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bidi w:val="0"/>
        <w:jc w:val="center"/>
        <w:rPr>
          <w:caps w:val="false"/>
          <w:smallCaps w:val="false"/>
        </w:rPr>
      </w:pPr>
      <w:bookmarkStart w:id="0" w:name="nocera_pre14a.htm"/>
      <w:bookmarkStart w:id="1" w:name="ksnocera_pre14a"/>
      <w:bookmarkEnd w:id="0"/>
      <w:bookmarkEnd w:id="1"/>
      <w:r>
        <w:rPr>
          <w:caps w:val="false"/>
          <w:smallCaps w:val="false"/>
        </w:rPr>
        <w:t> </w:t>
      </w:r>
    </w:p>
    <w:p>
      <w:pPr>
        <w:pStyle w:val="TextBody"/>
        <w:bidi w:val="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UNITED STATES</w:t>
      </w:r>
    </w:p>
    <w:p>
      <w:pPr>
        <w:pStyle w:val="TextBody"/>
        <w:bidi w:val="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SECURITIES AND EXCHANGE COMMISSION</w:t>
      </w:r>
    </w:p>
    <w:p>
      <w:pPr>
        <w:pStyle w:val="TextBody"/>
        <w:bidi w:val="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Washington, D.C. 20549</w:t>
      </w:r>
    </w:p>
    <w:p>
      <w:pPr>
        <w:pStyle w:val="TextBody"/>
        <w:bidi w:val="0"/>
        <w:jc w:val="center"/>
        <w:rPr>
          <w:caps w:val="false"/>
          <w:smallCaps w:val="false"/>
        </w:rPr>
      </w:pPr>
      <w:r>
        <w:rPr>
          <w:caps w:val="false"/>
          <w:smallCaps w:val="false"/>
        </w:rPr>
        <w:t> </w:t>
      </w:r>
    </w:p>
    <w:p>
      <w:pPr>
        <w:pStyle w:val="TextBody"/>
        <w:bidi w:val="0"/>
        <w:jc w:val="center"/>
        <w:rPr>
          <w:rFonts w:ascii="Times New Roman;Times;Serif" w:hAnsi="Times New Roman;Times;Serif"/>
          <w:b/>
          <w:i w:val="false"/>
          <w:caps w:val="false"/>
          <w:smallCaps w:val="false"/>
          <w:sz w:val="20"/>
        </w:rPr>
      </w:pPr>
      <w:bookmarkStart w:id="2" w:name="xdx_903_edei--DocumentType_dxL_c20260105"/>
      <w:bookmarkEnd w:id="2"/>
      <w:r>
        <w:rPr>
          <w:rFonts w:ascii="Times New Roman;Times;Serif" w:hAnsi="Times New Roman;Times;Serif"/>
          <w:b/>
          <w:i w:val="false"/>
          <w:caps w:val="false"/>
          <w:smallCaps w:val="false"/>
          <w:sz w:val="20"/>
        </w:rPr>
        <w:t>SCHEDULE 14A</w:t>
      </w:r>
    </w:p>
    <w:p>
      <w:pPr>
        <w:pStyle w:val="TextBody"/>
        <w:bidi w:val="0"/>
        <w:jc w:val="center"/>
        <w:rPr>
          <w:caps w:val="false"/>
          <w:smallCaps w:val="false"/>
        </w:rPr>
      </w:pPr>
      <w:r>
        <w:rPr>
          <w:caps w:val="false"/>
          <w:smallCaps w:val="false"/>
        </w:rPr>
        <w:t> </w:t>
      </w:r>
    </w:p>
    <w:p>
      <w:pPr>
        <w:pStyle w:val="TextBody"/>
        <w:bidi w:val="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INFORMATION REQUIRED IN PROXY STATEMENT</w:t>
      </w:r>
    </w:p>
    <w:p>
      <w:pPr>
        <w:pStyle w:val="TextBody"/>
        <w:bidi w:val="0"/>
        <w:jc w:val="center"/>
        <w:rPr>
          <w:caps w:val="false"/>
          <w:smallCaps w:val="false"/>
        </w:rPr>
      </w:pPr>
      <w:r>
        <w:rPr>
          <w:caps w:val="false"/>
          <w:smallCaps w:val="false"/>
        </w:rPr>
        <w:t> </w:t>
      </w:r>
    </w:p>
    <w:p>
      <w:pPr>
        <w:pStyle w:val="TextBody"/>
        <w:bidi w:val="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SCHEDULE 14A INFORMATION</w:t>
      </w:r>
    </w:p>
    <w:p>
      <w:pPr>
        <w:pStyle w:val="TextBody"/>
        <w:bidi w:val="0"/>
        <w:jc w:val="center"/>
        <w:rPr>
          <w:caps w:val="false"/>
          <w:smallCaps w:val="false"/>
        </w:rPr>
      </w:pPr>
      <w:r>
        <w:rPr>
          <w:caps w:val="false"/>
          <w:smallCaps w:val="false"/>
        </w:rPr>
        <w:t> </w:t>
      </w:r>
    </w:p>
    <w:p>
      <w:pPr>
        <w:pStyle w:val="TextBody"/>
        <w:bidi w:val="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Proxy Statement Pursuant to Section 14(a) of the Securities Exchange Act of 1934</w:t>
      </w:r>
    </w:p>
    <w:p>
      <w:pPr>
        <w:pStyle w:val="TextBody"/>
        <w:bidi w:val="0"/>
        <w:jc w:val="left"/>
        <w:rPr>
          <w:caps w:val="false"/>
          <w:smallCaps w:val="false"/>
        </w:rPr>
      </w:pPr>
      <w:r>
        <w:rPr>
          <w:caps w:val="false"/>
          <w:smallCaps w:val="false"/>
        </w:rPr>
        <w:t> </w:t>
      </w:r>
    </w:p>
    <w:tbl>
      <w:tblPr>
        <w:tblW w:w="4150" w:type="dxa"/>
        <w:jc w:val="left"/>
        <w:tblInd w:w="0" w:type="dxa"/>
        <w:tblLayout w:type="fixed"/>
        <w:tblCellMar>
          <w:top w:w="0" w:type="dxa"/>
          <w:left w:w="0" w:type="dxa"/>
          <w:bottom w:w="0" w:type="dxa"/>
          <w:right w:w="0" w:type="dxa"/>
        </w:tblCellMar>
      </w:tblPr>
      <w:tblGrid>
        <w:gridCol w:w="245"/>
        <w:gridCol w:w="3905"/>
      </w:tblGrid>
      <w:tr>
        <w:trPr/>
        <w:tc>
          <w:tcPr>
            <w:tcW w:w="245" w:type="dxa"/>
            <w:tcBorders/>
            <w:vAlign w:val="center"/>
          </w:tcPr>
          <w:p>
            <w:pPr>
              <w:pStyle w:val="TableContents"/>
              <w:bidi w:val="0"/>
              <w:spacing w:before="0" w:after="283"/>
              <w:jc w:val="left"/>
              <w:rPr/>
            </w:pPr>
            <w:r>
              <w:rPr/>
              <w:t>☒</w:t>
            </w:r>
          </w:p>
        </w:tc>
        <w:tc>
          <w:tcPr>
            <w:tcW w:w="3905" w:type="dxa"/>
            <w:tcBorders/>
            <w:vAlign w:val="center"/>
          </w:tcPr>
          <w:p>
            <w:pPr>
              <w:pStyle w:val="TableContents"/>
              <w:bidi w:val="0"/>
              <w:spacing w:before="0" w:after="283"/>
              <w:jc w:val="left"/>
              <w:rPr/>
            </w:pPr>
            <w:r>
              <w:rPr/>
              <w:t>Filed by the Registrant</w:t>
            </w:r>
          </w:p>
        </w:tc>
      </w:tr>
      <w:tr>
        <w:trPr/>
        <w:tc>
          <w:tcPr>
            <w:tcW w:w="245" w:type="dxa"/>
            <w:tcBorders/>
            <w:vAlign w:val="center"/>
          </w:tcPr>
          <w:p>
            <w:pPr>
              <w:pStyle w:val="TableContents"/>
              <w:bidi w:val="0"/>
              <w:spacing w:before="0" w:after="283"/>
              <w:jc w:val="left"/>
              <w:rPr/>
            </w:pPr>
            <w:r>
              <w:rPr/>
              <w:t> </w:t>
            </w:r>
          </w:p>
        </w:tc>
        <w:tc>
          <w:tcPr>
            <w:tcW w:w="3905" w:type="dxa"/>
            <w:tcBorders/>
            <w:vAlign w:val="center"/>
          </w:tcPr>
          <w:p>
            <w:pPr>
              <w:pStyle w:val="TableContents"/>
              <w:bidi w:val="0"/>
              <w:spacing w:before="0" w:after="283"/>
              <w:jc w:val="left"/>
              <w:rPr/>
            </w:pPr>
            <w:r>
              <w:rPr/>
              <w:t> </w:t>
            </w:r>
          </w:p>
        </w:tc>
      </w:tr>
      <w:tr>
        <w:trPr/>
        <w:tc>
          <w:tcPr>
            <w:tcW w:w="245" w:type="dxa"/>
            <w:tcBorders/>
            <w:vAlign w:val="center"/>
          </w:tcPr>
          <w:p>
            <w:pPr>
              <w:pStyle w:val="TableContents"/>
              <w:bidi w:val="0"/>
              <w:spacing w:before="0" w:after="283"/>
              <w:jc w:val="left"/>
              <w:rPr/>
            </w:pPr>
            <w:r>
              <w:rPr/>
              <w:t>☐</w:t>
            </w:r>
          </w:p>
        </w:tc>
        <w:tc>
          <w:tcPr>
            <w:tcW w:w="3905" w:type="dxa"/>
            <w:tcBorders/>
            <w:vAlign w:val="center"/>
          </w:tcPr>
          <w:p>
            <w:pPr>
              <w:pStyle w:val="TableContents"/>
              <w:bidi w:val="0"/>
              <w:spacing w:before="0" w:after="283"/>
              <w:jc w:val="left"/>
              <w:rPr/>
            </w:pPr>
            <w:r>
              <w:rPr/>
              <w:t>Filed by a Party other than the Registrant</w:t>
            </w:r>
          </w:p>
        </w:tc>
      </w:tr>
    </w:tbl>
    <w:p>
      <w:pPr>
        <w:pStyle w:val="TextBody"/>
        <w:bidi w:val="0"/>
        <w:jc w:val="left"/>
        <w:rPr>
          <w:caps w:val="false"/>
          <w:smallCaps w:val="false"/>
        </w:rPr>
      </w:pPr>
      <w:r>
        <w:rPr>
          <w:caps w:val="false"/>
          <w:smallCaps w:val="false"/>
        </w:rPr>
        <w:t> </w:t>
      </w:r>
    </w:p>
    <w:p>
      <w:pPr>
        <w:pStyle w:val="TextBody"/>
        <w:bidi w:val="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Check the appropriate box:</w:t>
      </w:r>
    </w:p>
    <w:p>
      <w:pPr>
        <w:pStyle w:val="TextBody"/>
        <w:bidi w:val="0"/>
        <w:jc w:val="left"/>
        <w:rPr>
          <w:caps w:val="false"/>
          <w:smallCaps w:val="false"/>
        </w:rPr>
      </w:pPr>
      <w:r>
        <w:rPr>
          <w:caps w:val="false"/>
          <w:smallCaps w:val="false"/>
        </w:rPr>
        <w:t> </w:t>
      </w:r>
    </w:p>
    <w:tbl>
      <w:tblPr>
        <w:tblW w:w="8350" w:type="dxa"/>
        <w:jc w:val="left"/>
        <w:tblInd w:w="0" w:type="dxa"/>
        <w:tblLayout w:type="fixed"/>
        <w:tblCellMar>
          <w:top w:w="0" w:type="dxa"/>
          <w:left w:w="0" w:type="dxa"/>
          <w:bottom w:w="0" w:type="dxa"/>
          <w:right w:w="0" w:type="dxa"/>
        </w:tblCellMar>
      </w:tblPr>
      <w:tblGrid>
        <w:gridCol w:w="245"/>
        <w:gridCol w:w="8105"/>
      </w:tblGrid>
      <w:tr>
        <w:trPr/>
        <w:tc>
          <w:tcPr>
            <w:tcW w:w="245" w:type="dxa"/>
            <w:tcBorders/>
            <w:vAlign w:val="center"/>
          </w:tcPr>
          <w:p>
            <w:pPr>
              <w:pStyle w:val="TableContents"/>
              <w:bidi w:val="0"/>
              <w:spacing w:before="0" w:after="283"/>
              <w:jc w:val="left"/>
              <w:rPr/>
            </w:pPr>
            <w:r>
              <w:rPr/>
              <w:t>☒</w:t>
            </w:r>
          </w:p>
        </w:tc>
        <w:tc>
          <w:tcPr>
            <w:tcW w:w="8105" w:type="dxa"/>
            <w:tcBorders/>
            <w:vAlign w:val="center"/>
          </w:tcPr>
          <w:p>
            <w:pPr>
              <w:pStyle w:val="TableContents"/>
              <w:bidi w:val="0"/>
              <w:spacing w:before="0" w:after="283"/>
              <w:jc w:val="both"/>
              <w:rPr/>
            </w:pPr>
            <w:r>
              <w:rPr/>
              <w:t>Preliminary Proxy Statement</w:t>
            </w:r>
          </w:p>
        </w:tc>
      </w:tr>
      <w:tr>
        <w:trPr/>
        <w:tc>
          <w:tcPr>
            <w:tcW w:w="245" w:type="dxa"/>
            <w:tcBorders/>
            <w:vAlign w:val="center"/>
          </w:tcPr>
          <w:p>
            <w:pPr>
              <w:pStyle w:val="TableContents"/>
              <w:bidi w:val="0"/>
              <w:spacing w:before="0" w:after="283"/>
              <w:jc w:val="left"/>
              <w:rPr/>
            </w:pPr>
            <w:r>
              <w:rPr/>
              <w:t> </w:t>
            </w:r>
          </w:p>
        </w:tc>
        <w:tc>
          <w:tcPr>
            <w:tcW w:w="8105" w:type="dxa"/>
            <w:tcBorders/>
            <w:vAlign w:val="center"/>
          </w:tcPr>
          <w:p>
            <w:pPr>
              <w:pStyle w:val="TableContents"/>
              <w:bidi w:val="0"/>
              <w:spacing w:before="0" w:after="283"/>
              <w:jc w:val="both"/>
              <w:rPr/>
            </w:pPr>
            <w:r>
              <w:rPr/>
              <w:t> </w:t>
            </w:r>
          </w:p>
        </w:tc>
      </w:tr>
      <w:tr>
        <w:trPr/>
        <w:tc>
          <w:tcPr>
            <w:tcW w:w="245" w:type="dxa"/>
            <w:tcBorders/>
            <w:vAlign w:val="center"/>
          </w:tcPr>
          <w:p>
            <w:pPr>
              <w:pStyle w:val="TableContents"/>
              <w:bidi w:val="0"/>
              <w:spacing w:before="0" w:after="283"/>
              <w:jc w:val="left"/>
              <w:rPr/>
            </w:pPr>
            <w:r>
              <w:rPr/>
              <w:t>☐</w:t>
            </w:r>
          </w:p>
        </w:tc>
        <w:tc>
          <w:tcPr>
            <w:tcW w:w="8105" w:type="dxa"/>
            <w:tcBorders/>
            <w:vAlign w:val="center"/>
          </w:tcPr>
          <w:p>
            <w:pPr>
              <w:pStyle w:val="TableContents"/>
              <w:bidi w:val="0"/>
              <w:spacing w:before="0" w:after="283"/>
              <w:jc w:val="both"/>
              <w:rPr>
                <w:b/>
              </w:rPr>
            </w:pPr>
            <w:r>
              <w:rPr>
                <w:b/>
              </w:rPr>
              <w:t>Confidential, for Use of the Commission Only (as permitted by Rule 14a-6(e)(2))</w:t>
            </w:r>
          </w:p>
        </w:tc>
      </w:tr>
      <w:tr>
        <w:trPr/>
        <w:tc>
          <w:tcPr>
            <w:tcW w:w="245" w:type="dxa"/>
            <w:tcBorders/>
            <w:vAlign w:val="center"/>
          </w:tcPr>
          <w:p>
            <w:pPr>
              <w:pStyle w:val="TableContents"/>
              <w:bidi w:val="0"/>
              <w:spacing w:before="0" w:after="283"/>
              <w:jc w:val="left"/>
              <w:rPr/>
            </w:pPr>
            <w:r>
              <w:rPr/>
              <w:t> </w:t>
            </w:r>
          </w:p>
        </w:tc>
        <w:tc>
          <w:tcPr>
            <w:tcW w:w="8105" w:type="dxa"/>
            <w:tcBorders/>
            <w:vAlign w:val="center"/>
          </w:tcPr>
          <w:p>
            <w:pPr>
              <w:pStyle w:val="TableContents"/>
              <w:bidi w:val="0"/>
              <w:spacing w:before="0" w:after="283"/>
              <w:jc w:val="both"/>
              <w:rPr/>
            </w:pPr>
            <w:r>
              <w:rPr/>
              <w:t> </w:t>
            </w:r>
          </w:p>
        </w:tc>
      </w:tr>
      <w:tr>
        <w:trPr/>
        <w:tc>
          <w:tcPr>
            <w:tcW w:w="245" w:type="dxa"/>
            <w:tcBorders/>
            <w:vAlign w:val="center"/>
          </w:tcPr>
          <w:p>
            <w:pPr>
              <w:pStyle w:val="TableContents"/>
              <w:bidi w:val="0"/>
              <w:spacing w:before="0" w:after="283"/>
              <w:jc w:val="left"/>
              <w:rPr/>
            </w:pPr>
            <w:r>
              <w:rPr/>
              <w:t>☐</w:t>
            </w:r>
          </w:p>
        </w:tc>
        <w:tc>
          <w:tcPr>
            <w:tcW w:w="8105" w:type="dxa"/>
            <w:tcBorders/>
            <w:vAlign w:val="center"/>
          </w:tcPr>
          <w:p>
            <w:pPr>
              <w:pStyle w:val="TableContents"/>
              <w:bidi w:val="0"/>
              <w:spacing w:before="0" w:after="283"/>
              <w:jc w:val="both"/>
              <w:rPr/>
            </w:pPr>
            <w:r>
              <w:rPr/>
              <w:t>Definitive Proxy Statement</w:t>
            </w:r>
          </w:p>
        </w:tc>
      </w:tr>
      <w:tr>
        <w:trPr/>
        <w:tc>
          <w:tcPr>
            <w:tcW w:w="245" w:type="dxa"/>
            <w:tcBorders/>
            <w:vAlign w:val="center"/>
          </w:tcPr>
          <w:p>
            <w:pPr>
              <w:pStyle w:val="TableContents"/>
              <w:bidi w:val="0"/>
              <w:spacing w:before="0" w:after="283"/>
              <w:jc w:val="left"/>
              <w:rPr/>
            </w:pPr>
            <w:r>
              <w:rPr/>
              <w:t> </w:t>
            </w:r>
          </w:p>
        </w:tc>
        <w:tc>
          <w:tcPr>
            <w:tcW w:w="8105" w:type="dxa"/>
            <w:tcBorders/>
            <w:vAlign w:val="center"/>
          </w:tcPr>
          <w:p>
            <w:pPr>
              <w:pStyle w:val="TableContents"/>
              <w:bidi w:val="0"/>
              <w:spacing w:before="0" w:after="283"/>
              <w:jc w:val="both"/>
              <w:rPr/>
            </w:pPr>
            <w:r>
              <w:rPr/>
              <w:t> </w:t>
            </w:r>
          </w:p>
        </w:tc>
      </w:tr>
      <w:tr>
        <w:trPr/>
        <w:tc>
          <w:tcPr>
            <w:tcW w:w="245" w:type="dxa"/>
            <w:tcBorders/>
            <w:vAlign w:val="center"/>
          </w:tcPr>
          <w:p>
            <w:pPr>
              <w:pStyle w:val="TableContents"/>
              <w:bidi w:val="0"/>
              <w:spacing w:before="0" w:after="283"/>
              <w:jc w:val="left"/>
              <w:rPr/>
            </w:pPr>
            <w:r>
              <w:rPr/>
              <w:t>☐</w:t>
            </w:r>
          </w:p>
        </w:tc>
        <w:tc>
          <w:tcPr>
            <w:tcW w:w="8105" w:type="dxa"/>
            <w:tcBorders/>
            <w:vAlign w:val="center"/>
          </w:tcPr>
          <w:p>
            <w:pPr>
              <w:pStyle w:val="TableContents"/>
              <w:bidi w:val="0"/>
              <w:spacing w:before="0" w:after="283"/>
              <w:jc w:val="both"/>
              <w:rPr/>
            </w:pPr>
            <w:r>
              <w:rPr/>
              <w:t>Definitive Additional Materials</w:t>
            </w:r>
          </w:p>
        </w:tc>
      </w:tr>
      <w:tr>
        <w:trPr/>
        <w:tc>
          <w:tcPr>
            <w:tcW w:w="245" w:type="dxa"/>
            <w:tcBorders/>
            <w:vAlign w:val="center"/>
          </w:tcPr>
          <w:p>
            <w:pPr>
              <w:pStyle w:val="TableContents"/>
              <w:bidi w:val="0"/>
              <w:spacing w:before="0" w:after="283"/>
              <w:jc w:val="left"/>
              <w:rPr/>
            </w:pPr>
            <w:r>
              <w:rPr/>
              <w:t> </w:t>
            </w:r>
          </w:p>
        </w:tc>
        <w:tc>
          <w:tcPr>
            <w:tcW w:w="8105" w:type="dxa"/>
            <w:tcBorders/>
            <w:vAlign w:val="center"/>
          </w:tcPr>
          <w:p>
            <w:pPr>
              <w:pStyle w:val="TableContents"/>
              <w:bidi w:val="0"/>
              <w:spacing w:before="0" w:after="283"/>
              <w:jc w:val="both"/>
              <w:rPr/>
            </w:pPr>
            <w:r>
              <w:rPr/>
              <w:t> </w:t>
            </w:r>
          </w:p>
        </w:tc>
      </w:tr>
      <w:tr>
        <w:trPr/>
        <w:tc>
          <w:tcPr>
            <w:tcW w:w="245" w:type="dxa"/>
            <w:tcBorders/>
            <w:vAlign w:val="center"/>
          </w:tcPr>
          <w:p>
            <w:pPr>
              <w:pStyle w:val="TableContents"/>
              <w:bidi w:val="0"/>
              <w:spacing w:before="0" w:after="283"/>
              <w:jc w:val="left"/>
              <w:rPr/>
            </w:pPr>
            <w:r>
              <w:rPr/>
              <w:t>☐</w:t>
            </w:r>
          </w:p>
        </w:tc>
        <w:tc>
          <w:tcPr>
            <w:tcW w:w="8105" w:type="dxa"/>
            <w:tcBorders/>
            <w:vAlign w:val="center"/>
          </w:tcPr>
          <w:p>
            <w:pPr>
              <w:pStyle w:val="TableContents"/>
              <w:bidi w:val="0"/>
              <w:spacing w:before="0" w:after="283"/>
              <w:jc w:val="both"/>
              <w:rPr/>
            </w:pPr>
            <w:r>
              <w:rPr/>
              <w:t>Soliciting Material Pursuant to §240.14a-12</w:t>
            </w:r>
          </w:p>
        </w:tc>
      </w:tr>
    </w:tbl>
    <w:p>
      <w:pPr>
        <w:pStyle w:val="TextBody"/>
        <w:bidi w:val="0"/>
        <w:jc w:val="left"/>
        <w:rPr>
          <w:caps w:val="false"/>
          <w:smallCaps w:val="false"/>
        </w:rPr>
      </w:pPr>
      <w:r>
        <w:rPr>
          <w:caps w:val="false"/>
          <w:smallCaps w:val="false"/>
        </w:rPr>
        <w:t> </w:t>
      </w:r>
    </w:p>
    <w:p>
      <w:pPr>
        <w:pStyle w:val="TextBody"/>
        <w:bidi w:val="0"/>
        <w:jc w:val="center"/>
        <w:rPr>
          <w:caps w:val="false"/>
          <w:smallCaps w:val="false"/>
          <w:color w:val="FF0000"/>
        </w:rPr>
      </w:pPr>
      <w:r>
        <w:rPr>
          <w:caps w:val="false"/>
          <w:smallCaps w:val="false"/>
          <w:color w:val="FF0000"/>
        </w:rPr>
        <w:drawing>
          <wp:inline distT="0" distB="0" distL="0" distR="0">
            <wp:extent cx="3810000" cy="9048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904875"/>
                    </a:xfrm>
                    <a:prstGeom prst="rect">
                      <a:avLst/>
                    </a:prstGeom>
                  </pic:spPr>
                </pic:pic>
              </a:graphicData>
            </a:graphic>
          </wp:inline>
        </w:drawing>
      </w:r>
    </w:p>
    <w:p>
      <w:pPr>
        <w:pStyle w:val="TextBody"/>
        <w:bidi w:val="0"/>
        <w:jc w:val="center"/>
        <w:rPr>
          <w:caps w:val="false"/>
          <w:smallCaps w:val="false"/>
          <w:color w:val="FF0000"/>
        </w:rPr>
      </w:pPr>
      <w:r>
        <w:rPr>
          <w:caps w:val="false"/>
          <w:smallCaps w:val="false"/>
          <w:color w:val="FF0000"/>
        </w:rPr>
        <w:t> </w:t>
      </w:r>
    </w:p>
    <w:p>
      <w:pPr>
        <w:pStyle w:val="TextBody"/>
        <w:bidi w:val="0"/>
        <w:jc w:val="center"/>
        <w:rPr>
          <w:rFonts w:ascii="Times New Roman;Times;Serif" w:hAnsi="Times New Roman;Times;Serif"/>
          <w:b/>
          <w:i w:val="false"/>
          <w:caps w:val="false"/>
          <w:smallCaps w:val="false"/>
          <w:sz w:val="24"/>
          <w:u w:val="single"/>
        </w:rPr>
      </w:pPr>
      <w:bookmarkStart w:id="3" w:name="xdx_904_edei--EntityRegistrantName_c2026"/>
      <w:bookmarkEnd w:id="3"/>
      <w:r>
        <w:rPr>
          <w:rFonts w:ascii="Times New Roman;Times;Serif" w:hAnsi="Times New Roman;Times;Serif"/>
          <w:b/>
          <w:i w:val="false"/>
          <w:caps w:val="false"/>
          <w:smallCaps w:val="false"/>
          <w:sz w:val="24"/>
          <w:u w:val="single"/>
        </w:rPr>
        <w:t>NOCERA, INC.</w:t>
      </w:r>
    </w:p>
    <w:p>
      <w:pPr>
        <w:pStyle w:val="TextBody"/>
        <w:bidi w:val="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(Name of Registrant as Specified In Its Charter)</w:t>
      </w:r>
    </w:p>
    <w:p>
      <w:pPr>
        <w:pStyle w:val="TextBody"/>
        <w:bidi w:val="0"/>
        <w:jc w:val="center"/>
        <w:rPr>
          <w:caps w:val="false"/>
          <w:smallCaps w:val="false"/>
        </w:rPr>
      </w:pPr>
      <w:r>
        <w:rPr>
          <w:caps w:val="false"/>
          <w:smallCaps w:val="false"/>
        </w:rPr>
        <w:t> </w:t>
      </w:r>
    </w:p>
    <w:p>
      <w:pPr>
        <w:pStyle w:val="TextBody"/>
        <w:bidi w:val="0"/>
        <w:jc w:val="center"/>
        <w:rPr>
          <w:rFonts w:ascii="Times New Roman;Times;Serif" w:hAnsi="Times New Roman;Times;Serif"/>
          <w:b/>
          <w:i w:val="false"/>
          <w:caps w:val="false"/>
          <w:smallCaps w:val="false"/>
          <w:sz w:val="20"/>
          <w:u w:val="single"/>
        </w:rPr>
      </w:pPr>
      <w:r>
        <w:rPr>
          <w:rFonts w:ascii="Times New Roman;Times;Serif" w:hAnsi="Times New Roman;Times;Serif"/>
          <w:b/>
          <w:i w:val="false"/>
          <w:caps w:val="false"/>
          <w:smallCaps w:val="false"/>
          <w:sz w:val="20"/>
          <w:u w:val="single"/>
        </w:rPr>
        <w:t>N/A</w:t>
      </w:r>
    </w:p>
    <w:p>
      <w:pPr>
        <w:pStyle w:val="TextBody"/>
        <w:bidi w:val="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(Name of Person(s) Filing Proxy Statement, if other than the Registrant)</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Payment of Filing Fee (Check the appropriate box):</w:t>
      </w:r>
    </w:p>
    <w:p>
      <w:pPr>
        <w:pStyle w:val="TextBody"/>
        <w:bidi w:val="0"/>
        <w:jc w:val="left"/>
        <w:rPr>
          <w:caps w:val="false"/>
          <w:smallCaps w:val="false"/>
        </w:rPr>
      </w:pPr>
      <w:r>
        <w:rPr>
          <w:caps w:val="false"/>
          <w:smallCaps w:val="false"/>
        </w:rPr>
        <w:t> </w:t>
      </w:r>
    </w:p>
    <w:tbl>
      <w:tblPr>
        <w:tblW w:w="10205" w:type="dxa"/>
        <w:jc w:val="left"/>
        <w:tblInd w:w="0" w:type="dxa"/>
        <w:tblLayout w:type="fixed"/>
        <w:tblCellMar>
          <w:top w:w="0" w:type="dxa"/>
          <w:left w:w="0" w:type="dxa"/>
          <w:bottom w:w="0" w:type="dxa"/>
          <w:right w:w="0" w:type="dxa"/>
        </w:tblCellMar>
      </w:tblPr>
      <w:tblGrid>
        <w:gridCol w:w="245"/>
        <w:gridCol w:w="178"/>
        <w:gridCol w:w="9782"/>
      </w:tblGrid>
      <w:tr>
        <w:trPr/>
        <w:tc>
          <w:tcPr>
            <w:tcW w:w="245" w:type="dxa"/>
            <w:tcBorders/>
            <w:vAlign w:val="center"/>
          </w:tcPr>
          <w:p>
            <w:pPr>
              <w:pStyle w:val="TableContents"/>
              <w:bidi w:val="0"/>
              <w:spacing w:before="0" w:after="283"/>
              <w:jc w:val="left"/>
              <w:rPr/>
            </w:pPr>
            <w:r>
              <w:rPr/>
              <w:t>☒</w:t>
            </w:r>
          </w:p>
        </w:tc>
        <w:tc>
          <w:tcPr>
            <w:tcW w:w="9960" w:type="dxa"/>
            <w:gridSpan w:val="2"/>
            <w:tcBorders/>
            <w:vAlign w:val="center"/>
          </w:tcPr>
          <w:p>
            <w:pPr>
              <w:pStyle w:val="TableContents"/>
              <w:bidi w:val="0"/>
              <w:spacing w:before="0" w:after="283"/>
              <w:jc w:val="left"/>
              <w:rPr/>
            </w:pPr>
            <w:r>
              <w:rPr/>
              <w:t>No fee required.</w:t>
            </w:r>
          </w:p>
        </w:tc>
      </w:tr>
      <w:tr>
        <w:trPr/>
        <w:tc>
          <w:tcPr>
            <w:tcW w:w="245" w:type="dxa"/>
            <w:tcBorders/>
            <w:vAlign w:val="center"/>
          </w:tcPr>
          <w:p>
            <w:pPr>
              <w:pStyle w:val="TableContents"/>
              <w:bidi w:val="0"/>
              <w:spacing w:before="0" w:after="283"/>
              <w:jc w:val="left"/>
              <w:rPr/>
            </w:pPr>
            <w:r>
              <w:rPr/>
              <w:t> </w:t>
            </w:r>
          </w:p>
        </w:tc>
        <w:tc>
          <w:tcPr>
            <w:tcW w:w="9960" w:type="dxa"/>
            <w:gridSpan w:val="2"/>
            <w:tcBorders/>
            <w:vAlign w:val="center"/>
          </w:tcPr>
          <w:p>
            <w:pPr>
              <w:pStyle w:val="TableContents"/>
              <w:bidi w:val="0"/>
              <w:spacing w:before="0" w:after="283"/>
              <w:jc w:val="left"/>
              <w:rPr/>
            </w:pPr>
            <w:r>
              <w:rPr/>
              <w:t> </w:t>
            </w:r>
          </w:p>
        </w:tc>
      </w:tr>
      <w:tr>
        <w:trPr/>
        <w:tc>
          <w:tcPr>
            <w:tcW w:w="245" w:type="dxa"/>
            <w:tcBorders/>
            <w:vAlign w:val="center"/>
          </w:tcPr>
          <w:p>
            <w:pPr>
              <w:pStyle w:val="TableContents"/>
              <w:bidi w:val="0"/>
              <w:spacing w:before="0" w:after="283"/>
              <w:jc w:val="left"/>
              <w:rPr/>
            </w:pPr>
            <w:r>
              <w:rPr/>
              <w:t>☐</w:t>
            </w:r>
          </w:p>
        </w:tc>
        <w:tc>
          <w:tcPr>
            <w:tcW w:w="9960" w:type="dxa"/>
            <w:gridSpan w:val="2"/>
            <w:tcBorders/>
            <w:vAlign w:val="center"/>
          </w:tcPr>
          <w:p>
            <w:pPr>
              <w:pStyle w:val="TableContents"/>
              <w:bidi w:val="0"/>
              <w:spacing w:before="0" w:after="283"/>
              <w:jc w:val="left"/>
              <w:rPr/>
            </w:pPr>
            <w:r>
              <w:rPr/>
              <w:t>Fee computed on table below per Exchange Act Rules 14a-6(i)(1) and 0-11.</w:t>
            </w:r>
          </w:p>
        </w:tc>
      </w:tr>
      <w:tr>
        <w:trPr/>
        <w:tc>
          <w:tcPr>
            <w:tcW w:w="245" w:type="dxa"/>
            <w:tcBorders/>
            <w:vAlign w:val="center"/>
          </w:tcPr>
          <w:p>
            <w:pPr>
              <w:pStyle w:val="TableContents"/>
              <w:bidi w:val="0"/>
              <w:spacing w:before="0" w:after="283"/>
              <w:jc w:val="left"/>
              <w:rPr/>
            </w:pPr>
            <w:r>
              <w:rPr/>
              <w:t> </w:t>
            </w:r>
          </w:p>
        </w:tc>
        <w:tc>
          <w:tcPr>
            <w:tcW w:w="9960" w:type="dxa"/>
            <w:gridSpan w:val="2"/>
            <w:tcBorders/>
            <w:vAlign w:val="center"/>
          </w:tcPr>
          <w:p>
            <w:pPr>
              <w:pStyle w:val="TableContents"/>
              <w:bidi w:val="0"/>
              <w:spacing w:before="0" w:after="283"/>
              <w:jc w:val="left"/>
              <w:rPr/>
            </w:pPr>
            <w:r>
              <w:rPr/>
              <w:t> </w:t>
            </w:r>
          </w:p>
        </w:tc>
      </w:tr>
      <w:tr>
        <w:trPr/>
        <w:tc>
          <w:tcPr>
            <w:tcW w:w="245" w:type="dxa"/>
            <w:tcBorders/>
            <w:vAlign w:val="center"/>
          </w:tcPr>
          <w:p>
            <w:pPr>
              <w:pStyle w:val="TableContents"/>
              <w:bidi w:val="0"/>
              <w:spacing w:before="0" w:after="283"/>
              <w:jc w:val="both"/>
              <w:rPr/>
            </w:pPr>
            <w:r>
              <w:rPr/>
              <w:t> </w:t>
            </w:r>
          </w:p>
        </w:tc>
        <w:tc>
          <w:tcPr>
            <w:tcW w:w="178" w:type="dxa"/>
            <w:tcBorders/>
            <w:vAlign w:val="center"/>
          </w:tcPr>
          <w:p>
            <w:pPr>
              <w:pStyle w:val="TableContents"/>
              <w:bidi w:val="0"/>
              <w:spacing w:before="0" w:after="283"/>
              <w:jc w:val="both"/>
              <w:rPr/>
            </w:pPr>
            <w:r>
              <w:rPr/>
              <w:t>1)</w:t>
            </w:r>
          </w:p>
        </w:tc>
        <w:tc>
          <w:tcPr>
            <w:tcW w:w="9782" w:type="dxa"/>
            <w:tcBorders/>
            <w:vAlign w:val="center"/>
          </w:tcPr>
          <w:p>
            <w:pPr>
              <w:pStyle w:val="TableContents"/>
              <w:bidi w:val="0"/>
              <w:spacing w:before="0" w:after="283"/>
              <w:jc w:val="both"/>
              <w:rPr/>
            </w:pPr>
            <w:r>
              <w:rPr/>
              <w:t>Title of each class of securities to which transaction applies:</w:t>
            </w:r>
          </w:p>
        </w:tc>
      </w:tr>
      <w:tr>
        <w:trPr/>
        <w:tc>
          <w:tcPr>
            <w:tcW w:w="245" w:type="dxa"/>
            <w:tcBorders/>
            <w:vAlign w:val="center"/>
          </w:tcPr>
          <w:p>
            <w:pPr>
              <w:pStyle w:val="TableContents"/>
              <w:bidi w:val="0"/>
              <w:spacing w:before="0" w:after="283"/>
              <w:jc w:val="both"/>
              <w:rPr/>
            </w:pPr>
            <w:r>
              <w:rPr/>
              <w:t> </w:t>
            </w:r>
          </w:p>
        </w:tc>
        <w:tc>
          <w:tcPr>
            <w:tcW w:w="178" w:type="dxa"/>
            <w:tcBorders/>
            <w:vAlign w:val="center"/>
          </w:tcPr>
          <w:p>
            <w:pPr>
              <w:pStyle w:val="TableContents"/>
              <w:bidi w:val="0"/>
              <w:spacing w:before="0" w:after="283"/>
              <w:jc w:val="both"/>
              <w:rPr/>
            </w:pPr>
            <w:r>
              <w:rPr/>
              <w:t> </w:t>
            </w:r>
          </w:p>
        </w:tc>
        <w:tc>
          <w:tcPr>
            <w:tcW w:w="9782" w:type="dxa"/>
            <w:tcBorders>
              <w:bottom w:val="single" w:sz="8" w:space="0" w:color="000000"/>
            </w:tcBorders>
            <w:tcMar>
              <w:bottom w:w="28" w:type="dxa"/>
            </w:tcMar>
            <w:vAlign w:val="center"/>
          </w:tcPr>
          <w:p>
            <w:pPr>
              <w:pStyle w:val="TableContents"/>
              <w:bidi w:val="0"/>
              <w:spacing w:before="0" w:after="283"/>
              <w:jc w:val="both"/>
              <w:rPr/>
            </w:pPr>
            <w:r>
              <w:rPr/>
              <w:t> </w:t>
            </w:r>
          </w:p>
        </w:tc>
      </w:tr>
      <w:tr>
        <w:trPr/>
        <w:tc>
          <w:tcPr>
            <w:tcW w:w="245" w:type="dxa"/>
            <w:tcBorders/>
            <w:vAlign w:val="center"/>
          </w:tcPr>
          <w:p>
            <w:pPr>
              <w:pStyle w:val="TableContents"/>
              <w:bidi w:val="0"/>
              <w:spacing w:before="0" w:after="283"/>
              <w:jc w:val="both"/>
              <w:rPr/>
            </w:pPr>
            <w:r>
              <w:rPr/>
              <w:t> </w:t>
            </w:r>
          </w:p>
        </w:tc>
        <w:tc>
          <w:tcPr>
            <w:tcW w:w="178" w:type="dxa"/>
            <w:tcBorders/>
            <w:vAlign w:val="center"/>
          </w:tcPr>
          <w:p>
            <w:pPr>
              <w:pStyle w:val="TableContents"/>
              <w:bidi w:val="0"/>
              <w:spacing w:before="0" w:after="283"/>
              <w:jc w:val="both"/>
              <w:rPr/>
            </w:pPr>
            <w:r>
              <w:rPr/>
              <w:t>2)</w:t>
            </w:r>
          </w:p>
        </w:tc>
        <w:tc>
          <w:tcPr>
            <w:tcW w:w="9782" w:type="dxa"/>
            <w:tcBorders/>
            <w:vAlign w:val="center"/>
          </w:tcPr>
          <w:p>
            <w:pPr>
              <w:pStyle w:val="TableContents"/>
              <w:bidi w:val="0"/>
              <w:spacing w:before="0" w:after="283"/>
              <w:jc w:val="both"/>
              <w:rPr/>
            </w:pPr>
            <w:r>
              <w:rPr/>
              <w:t>Aggregate number of securities to which transaction applies:</w:t>
            </w:r>
          </w:p>
        </w:tc>
      </w:tr>
      <w:tr>
        <w:trPr/>
        <w:tc>
          <w:tcPr>
            <w:tcW w:w="245" w:type="dxa"/>
            <w:tcBorders/>
            <w:vAlign w:val="center"/>
          </w:tcPr>
          <w:p>
            <w:pPr>
              <w:pStyle w:val="TableContents"/>
              <w:bidi w:val="0"/>
              <w:spacing w:before="0" w:after="283"/>
              <w:jc w:val="both"/>
              <w:rPr/>
            </w:pPr>
            <w:r>
              <w:rPr/>
              <w:t> </w:t>
            </w:r>
          </w:p>
        </w:tc>
        <w:tc>
          <w:tcPr>
            <w:tcW w:w="178" w:type="dxa"/>
            <w:tcBorders/>
            <w:vAlign w:val="center"/>
          </w:tcPr>
          <w:p>
            <w:pPr>
              <w:pStyle w:val="TableContents"/>
              <w:bidi w:val="0"/>
              <w:spacing w:before="0" w:after="283"/>
              <w:jc w:val="both"/>
              <w:rPr/>
            </w:pPr>
            <w:r>
              <w:rPr/>
              <w:t> </w:t>
            </w:r>
          </w:p>
        </w:tc>
        <w:tc>
          <w:tcPr>
            <w:tcW w:w="9782" w:type="dxa"/>
            <w:tcBorders>
              <w:bottom w:val="single" w:sz="8" w:space="0" w:color="000000"/>
            </w:tcBorders>
            <w:tcMar>
              <w:bottom w:w="28" w:type="dxa"/>
            </w:tcMar>
            <w:vAlign w:val="center"/>
          </w:tcPr>
          <w:p>
            <w:pPr>
              <w:pStyle w:val="TableContents"/>
              <w:bidi w:val="0"/>
              <w:spacing w:before="0" w:after="283"/>
              <w:jc w:val="both"/>
              <w:rPr/>
            </w:pPr>
            <w:r>
              <w:rPr/>
              <w:t> </w:t>
            </w:r>
          </w:p>
        </w:tc>
      </w:tr>
      <w:tr>
        <w:trPr/>
        <w:tc>
          <w:tcPr>
            <w:tcW w:w="245" w:type="dxa"/>
            <w:tcBorders/>
            <w:vAlign w:val="center"/>
          </w:tcPr>
          <w:p>
            <w:pPr>
              <w:pStyle w:val="TableContents"/>
              <w:bidi w:val="0"/>
              <w:spacing w:before="0" w:after="283"/>
              <w:jc w:val="both"/>
              <w:rPr/>
            </w:pPr>
            <w:r>
              <w:rPr/>
              <w:t> </w:t>
            </w:r>
          </w:p>
        </w:tc>
        <w:tc>
          <w:tcPr>
            <w:tcW w:w="178" w:type="dxa"/>
            <w:tcBorders/>
            <w:vAlign w:val="center"/>
          </w:tcPr>
          <w:p>
            <w:pPr>
              <w:pStyle w:val="TableContents"/>
              <w:bidi w:val="0"/>
              <w:spacing w:before="0" w:after="283"/>
              <w:jc w:val="both"/>
              <w:rPr/>
            </w:pPr>
            <w:r>
              <w:rPr/>
              <w:t>3)</w:t>
            </w:r>
          </w:p>
        </w:tc>
        <w:tc>
          <w:tcPr>
            <w:tcW w:w="9782" w:type="dxa"/>
            <w:tcBorders/>
            <w:vAlign w:val="center"/>
          </w:tcPr>
          <w:p>
            <w:pPr>
              <w:pStyle w:val="TableContents"/>
              <w:bidi w:val="0"/>
              <w:spacing w:before="0" w:after="283"/>
              <w:jc w:val="both"/>
              <w:rPr/>
            </w:pPr>
            <w:r>
              <w:rPr/>
              <w:t>Per unit price or other underlying value of transaction computed pursuant to Exchange Act Rule 0-11 (set forth the amount on which the filing fee is calculated and state how it was determined):</w:t>
            </w:r>
          </w:p>
        </w:tc>
      </w:tr>
      <w:tr>
        <w:trPr/>
        <w:tc>
          <w:tcPr>
            <w:tcW w:w="245" w:type="dxa"/>
            <w:tcBorders/>
            <w:vAlign w:val="center"/>
          </w:tcPr>
          <w:p>
            <w:pPr>
              <w:pStyle w:val="TableContents"/>
              <w:bidi w:val="0"/>
              <w:spacing w:before="0" w:after="283"/>
              <w:jc w:val="both"/>
              <w:rPr/>
            </w:pPr>
            <w:r>
              <w:rPr/>
              <w:t> </w:t>
            </w:r>
          </w:p>
        </w:tc>
        <w:tc>
          <w:tcPr>
            <w:tcW w:w="178" w:type="dxa"/>
            <w:tcBorders/>
            <w:vAlign w:val="center"/>
          </w:tcPr>
          <w:p>
            <w:pPr>
              <w:pStyle w:val="TableContents"/>
              <w:bidi w:val="0"/>
              <w:spacing w:before="0" w:after="283"/>
              <w:jc w:val="both"/>
              <w:rPr/>
            </w:pPr>
            <w:r>
              <w:rPr/>
              <w:t> </w:t>
            </w:r>
          </w:p>
        </w:tc>
        <w:tc>
          <w:tcPr>
            <w:tcW w:w="9782" w:type="dxa"/>
            <w:tcBorders>
              <w:bottom w:val="single" w:sz="8" w:space="0" w:color="000000"/>
            </w:tcBorders>
            <w:tcMar>
              <w:bottom w:w="28" w:type="dxa"/>
            </w:tcMar>
            <w:vAlign w:val="center"/>
          </w:tcPr>
          <w:p>
            <w:pPr>
              <w:pStyle w:val="TableContents"/>
              <w:bidi w:val="0"/>
              <w:spacing w:before="0" w:after="283"/>
              <w:jc w:val="both"/>
              <w:rPr/>
            </w:pPr>
            <w:r>
              <w:rPr/>
              <w:t> </w:t>
            </w:r>
          </w:p>
        </w:tc>
      </w:tr>
      <w:tr>
        <w:trPr/>
        <w:tc>
          <w:tcPr>
            <w:tcW w:w="245" w:type="dxa"/>
            <w:tcBorders/>
            <w:vAlign w:val="center"/>
          </w:tcPr>
          <w:p>
            <w:pPr>
              <w:pStyle w:val="TableContents"/>
              <w:bidi w:val="0"/>
              <w:spacing w:before="0" w:after="283"/>
              <w:jc w:val="both"/>
              <w:rPr/>
            </w:pPr>
            <w:r>
              <w:rPr/>
              <w:t> </w:t>
            </w:r>
          </w:p>
        </w:tc>
        <w:tc>
          <w:tcPr>
            <w:tcW w:w="178" w:type="dxa"/>
            <w:tcBorders/>
            <w:vAlign w:val="center"/>
          </w:tcPr>
          <w:p>
            <w:pPr>
              <w:pStyle w:val="TableContents"/>
              <w:bidi w:val="0"/>
              <w:spacing w:before="0" w:after="283"/>
              <w:jc w:val="both"/>
              <w:rPr/>
            </w:pPr>
            <w:r>
              <w:rPr/>
              <w:t>4)</w:t>
            </w:r>
          </w:p>
        </w:tc>
        <w:tc>
          <w:tcPr>
            <w:tcW w:w="9782" w:type="dxa"/>
            <w:tcBorders/>
            <w:vAlign w:val="center"/>
          </w:tcPr>
          <w:p>
            <w:pPr>
              <w:pStyle w:val="TableContents"/>
              <w:bidi w:val="0"/>
              <w:spacing w:before="0" w:after="283"/>
              <w:jc w:val="both"/>
              <w:rPr/>
            </w:pPr>
            <w:r>
              <w:rPr/>
              <w:t>Proposed maximum aggregate value of transaction:</w:t>
            </w:r>
          </w:p>
        </w:tc>
      </w:tr>
      <w:tr>
        <w:trPr/>
        <w:tc>
          <w:tcPr>
            <w:tcW w:w="245" w:type="dxa"/>
            <w:tcBorders/>
            <w:vAlign w:val="center"/>
          </w:tcPr>
          <w:p>
            <w:pPr>
              <w:pStyle w:val="TableContents"/>
              <w:bidi w:val="0"/>
              <w:spacing w:before="0" w:after="283"/>
              <w:jc w:val="both"/>
              <w:rPr/>
            </w:pPr>
            <w:r>
              <w:rPr/>
              <w:t> </w:t>
            </w:r>
          </w:p>
        </w:tc>
        <w:tc>
          <w:tcPr>
            <w:tcW w:w="178" w:type="dxa"/>
            <w:tcBorders/>
            <w:vAlign w:val="center"/>
          </w:tcPr>
          <w:p>
            <w:pPr>
              <w:pStyle w:val="TableContents"/>
              <w:bidi w:val="0"/>
              <w:spacing w:before="0" w:after="283"/>
              <w:jc w:val="both"/>
              <w:rPr/>
            </w:pPr>
            <w:r>
              <w:rPr/>
              <w:t> </w:t>
            </w:r>
          </w:p>
        </w:tc>
        <w:tc>
          <w:tcPr>
            <w:tcW w:w="9782" w:type="dxa"/>
            <w:tcBorders>
              <w:bottom w:val="single" w:sz="8" w:space="0" w:color="000000"/>
            </w:tcBorders>
            <w:tcMar>
              <w:bottom w:w="28" w:type="dxa"/>
            </w:tcMar>
            <w:vAlign w:val="center"/>
          </w:tcPr>
          <w:p>
            <w:pPr>
              <w:pStyle w:val="TableContents"/>
              <w:bidi w:val="0"/>
              <w:spacing w:before="0" w:after="283"/>
              <w:jc w:val="both"/>
              <w:rPr/>
            </w:pPr>
            <w:r>
              <w:rPr/>
              <w:t> </w:t>
            </w:r>
          </w:p>
        </w:tc>
      </w:tr>
      <w:tr>
        <w:trPr/>
        <w:tc>
          <w:tcPr>
            <w:tcW w:w="245" w:type="dxa"/>
            <w:tcBorders/>
            <w:vAlign w:val="center"/>
          </w:tcPr>
          <w:p>
            <w:pPr>
              <w:pStyle w:val="TableContents"/>
              <w:bidi w:val="0"/>
              <w:spacing w:before="0" w:after="283"/>
              <w:jc w:val="both"/>
              <w:rPr/>
            </w:pPr>
            <w:r>
              <w:rPr/>
              <w:t> </w:t>
            </w:r>
          </w:p>
        </w:tc>
        <w:tc>
          <w:tcPr>
            <w:tcW w:w="178" w:type="dxa"/>
            <w:tcBorders/>
            <w:vAlign w:val="center"/>
          </w:tcPr>
          <w:p>
            <w:pPr>
              <w:pStyle w:val="TableContents"/>
              <w:bidi w:val="0"/>
              <w:spacing w:before="0" w:after="283"/>
              <w:jc w:val="both"/>
              <w:rPr/>
            </w:pPr>
            <w:r>
              <w:rPr/>
              <w:t>5)</w:t>
            </w:r>
          </w:p>
        </w:tc>
        <w:tc>
          <w:tcPr>
            <w:tcW w:w="9782" w:type="dxa"/>
            <w:tcBorders/>
            <w:vAlign w:val="center"/>
          </w:tcPr>
          <w:p>
            <w:pPr>
              <w:pStyle w:val="TableContents"/>
              <w:bidi w:val="0"/>
              <w:spacing w:before="0" w:after="283"/>
              <w:jc w:val="both"/>
              <w:rPr/>
            </w:pPr>
            <w:r>
              <w:rPr/>
              <w:t>Total fee paid:</w:t>
            </w:r>
          </w:p>
        </w:tc>
      </w:tr>
      <w:tr>
        <w:trPr/>
        <w:tc>
          <w:tcPr>
            <w:tcW w:w="245" w:type="dxa"/>
            <w:tcBorders/>
            <w:vAlign w:val="center"/>
          </w:tcPr>
          <w:p>
            <w:pPr>
              <w:pStyle w:val="TableContents"/>
              <w:bidi w:val="0"/>
              <w:spacing w:before="0" w:after="283"/>
              <w:jc w:val="both"/>
              <w:rPr/>
            </w:pPr>
            <w:r>
              <w:rPr/>
              <w:t> </w:t>
            </w:r>
          </w:p>
        </w:tc>
        <w:tc>
          <w:tcPr>
            <w:tcW w:w="178" w:type="dxa"/>
            <w:tcBorders/>
            <w:vAlign w:val="center"/>
          </w:tcPr>
          <w:p>
            <w:pPr>
              <w:pStyle w:val="TableContents"/>
              <w:bidi w:val="0"/>
              <w:spacing w:before="0" w:after="283"/>
              <w:jc w:val="both"/>
              <w:rPr/>
            </w:pPr>
            <w:r>
              <w:rPr/>
              <w:t> </w:t>
            </w:r>
          </w:p>
        </w:tc>
        <w:tc>
          <w:tcPr>
            <w:tcW w:w="9782" w:type="dxa"/>
            <w:tcBorders>
              <w:bottom w:val="single" w:sz="8" w:space="0" w:color="000000"/>
            </w:tcBorders>
            <w:tcMar>
              <w:bottom w:w="28" w:type="dxa"/>
            </w:tcMar>
            <w:vAlign w:val="center"/>
          </w:tcPr>
          <w:p>
            <w:pPr>
              <w:pStyle w:val="TableContents"/>
              <w:bidi w:val="0"/>
              <w:spacing w:before="0" w:after="283"/>
              <w:jc w:val="both"/>
              <w:rPr/>
            </w:pPr>
            <w:r>
              <w:rPr/>
              <w:t> </w:t>
            </w:r>
          </w:p>
        </w:tc>
      </w:tr>
      <w:tr>
        <w:trPr/>
        <w:tc>
          <w:tcPr>
            <w:tcW w:w="245" w:type="dxa"/>
            <w:tcBorders/>
            <w:vAlign w:val="center"/>
          </w:tcPr>
          <w:p>
            <w:pPr>
              <w:pStyle w:val="TableContents"/>
              <w:bidi w:val="0"/>
              <w:spacing w:before="0" w:after="283"/>
              <w:jc w:val="left"/>
              <w:rPr/>
            </w:pPr>
            <w:r>
              <w:rPr/>
              <w:t> </w:t>
            </w:r>
          </w:p>
        </w:tc>
        <w:tc>
          <w:tcPr>
            <w:tcW w:w="178" w:type="dxa"/>
            <w:tcBorders/>
            <w:vAlign w:val="center"/>
          </w:tcPr>
          <w:p>
            <w:pPr>
              <w:pStyle w:val="TableContents"/>
              <w:bidi w:val="0"/>
              <w:spacing w:before="0" w:after="283"/>
              <w:jc w:val="left"/>
              <w:rPr/>
            </w:pPr>
            <w:r>
              <w:rPr/>
              <w:t> </w:t>
            </w:r>
          </w:p>
        </w:tc>
        <w:tc>
          <w:tcPr>
            <w:tcW w:w="9782" w:type="dxa"/>
            <w:tcBorders/>
            <w:vAlign w:val="center"/>
          </w:tcPr>
          <w:p>
            <w:pPr>
              <w:pStyle w:val="TableContents"/>
              <w:bidi w:val="0"/>
              <w:spacing w:before="0" w:after="283"/>
              <w:jc w:val="left"/>
              <w:rPr/>
            </w:pPr>
            <w:r>
              <w:rPr/>
              <w:t> </w:t>
            </w:r>
          </w:p>
        </w:tc>
      </w:tr>
    </w:tbl>
    <w:tbl>
      <w:tblPr>
        <w:tblW w:w="10205" w:type="dxa"/>
        <w:jc w:val="left"/>
        <w:tblInd w:w="0" w:type="dxa"/>
        <w:tblLayout w:type="fixed"/>
        <w:tblCellMar>
          <w:top w:w="0" w:type="dxa"/>
          <w:left w:w="0" w:type="dxa"/>
          <w:bottom w:w="0" w:type="dxa"/>
          <w:right w:w="0" w:type="dxa"/>
        </w:tblCellMar>
      </w:tblPr>
      <w:tblGrid>
        <w:gridCol w:w="245"/>
        <w:gridCol w:w="9960"/>
      </w:tblGrid>
      <w:tr>
        <w:trPr/>
        <w:tc>
          <w:tcPr>
            <w:tcW w:w="245" w:type="dxa"/>
            <w:tcBorders/>
            <w:vAlign w:val="center"/>
          </w:tcPr>
          <w:p>
            <w:pPr>
              <w:pStyle w:val="TableContents"/>
              <w:bidi w:val="0"/>
              <w:spacing w:before="0" w:after="283"/>
              <w:jc w:val="both"/>
              <w:rPr/>
            </w:pPr>
            <w:r>
              <w:rPr/>
              <w:t>☐</w:t>
            </w:r>
          </w:p>
        </w:tc>
        <w:tc>
          <w:tcPr>
            <w:tcW w:w="9960" w:type="dxa"/>
            <w:tcBorders/>
            <w:vAlign w:val="center"/>
          </w:tcPr>
          <w:p>
            <w:pPr>
              <w:pStyle w:val="TableContents"/>
              <w:bidi w:val="0"/>
              <w:spacing w:before="0" w:after="283"/>
              <w:jc w:val="both"/>
              <w:rPr/>
            </w:pPr>
            <w:r>
              <w:rPr/>
              <w:t>Fee paid previously with preliminary materials.</w:t>
            </w:r>
          </w:p>
        </w:tc>
      </w:tr>
      <w:tr>
        <w:trPr/>
        <w:tc>
          <w:tcPr>
            <w:tcW w:w="245" w:type="dxa"/>
            <w:tcBorders/>
            <w:vAlign w:val="center"/>
          </w:tcPr>
          <w:p>
            <w:pPr>
              <w:pStyle w:val="TableContents"/>
              <w:bidi w:val="0"/>
              <w:spacing w:before="0" w:after="283"/>
              <w:jc w:val="both"/>
              <w:rPr/>
            </w:pPr>
            <w:r>
              <w:rPr/>
              <w:t> </w:t>
            </w:r>
          </w:p>
        </w:tc>
        <w:tc>
          <w:tcPr>
            <w:tcW w:w="9960" w:type="dxa"/>
            <w:tcBorders/>
            <w:vAlign w:val="center"/>
          </w:tcPr>
          <w:p>
            <w:pPr>
              <w:pStyle w:val="TableContents"/>
              <w:bidi w:val="0"/>
              <w:spacing w:before="0" w:after="283"/>
              <w:jc w:val="both"/>
              <w:rPr/>
            </w:pPr>
            <w:r>
              <w:rPr/>
              <w:t> </w:t>
            </w:r>
          </w:p>
        </w:tc>
      </w:tr>
      <w:tr>
        <w:trPr/>
        <w:tc>
          <w:tcPr>
            <w:tcW w:w="245" w:type="dxa"/>
            <w:tcBorders/>
            <w:vAlign w:val="center"/>
          </w:tcPr>
          <w:p>
            <w:pPr>
              <w:pStyle w:val="TableContents"/>
              <w:bidi w:val="0"/>
              <w:spacing w:before="0" w:after="283"/>
              <w:jc w:val="both"/>
              <w:rPr/>
            </w:pPr>
            <w:r>
              <w:rPr/>
              <w:t>☐</w:t>
            </w:r>
          </w:p>
        </w:tc>
        <w:tc>
          <w:tcPr>
            <w:tcW w:w="9960" w:type="dxa"/>
            <w:tcBorders/>
            <w:vAlign w:val="center"/>
          </w:tcPr>
          <w:p>
            <w:pPr>
              <w:pStyle w:val="TableContents"/>
              <w:bidi w:val="0"/>
              <w:spacing w:before="0" w:after="283"/>
              <w:jc w:val="both"/>
              <w:rPr/>
            </w:pPr>
            <w:r>
              <w:rPr/>
              <w:t>Check box if any part of the fee is offset as provided by Exchange Act Rule 0-11(a)(2) and identify the filing for which the offsetting fee was paid previously. Identify the previous filing by registration statement number, or the Form or Schedule and the date of its filing.</w:t>
            </w:r>
          </w:p>
        </w:tc>
      </w:tr>
    </w:tbl>
    <w:p>
      <w:pPr>
        <w:pStyle w:val="TextBody"/>
        <w:bidi w:val="0"/>
        <w:jc w:val="left"/>
        <w:rPr>
          <w:caps w:val="false"/>
          <w:smallCaps w:val="false"/>
        </w:rPr>
      </w:pPr>
      <w:r>
        <w:rPr>
          <w:caps w:val="false"/>
          <w:smallCaps w:val="false"/>
        </w:rPr>
        <w:t> </w:t>
      </w:r>
    </w:p>
    <w:tbl>
      <w:tblPr>
        <w:tblW w:w="4750" w:type="dxa"/>
        <w:jc w:val="left"/>
        <w:tblInd w:w="0" w:type="dxa"/>
        <w:tblLayout w:type="fixed"/>
        <w:tblCellMar>
          <w:top w:w="0" w:type="dxa"/>
          <w:left w:w="0" w:type="dxa"/>
          <w:bottom w:w="0" w:type="dxa"/>
          <w:right w:w="0" w:type="dxa"/>
        </w:tblCellMar>
      </w:tblPr>
      <w:tblGrid>
        <w:gridCol w:w="75"/>
        <w:gridCol w:w="215"/>
        <w:gridCol w:w="4460"/>
      </w:tblGrid>
      <w:tr>
        <w:trPr/>
        <w:tc>
          <w:tcPr>
            <w:tcW w:w="75" w:type="dxa"/>
            <w:tcBorders/>
            <w:vAlign w:val="center"/>
          </w:tcPr>
          <w:p>
            <w:pPr>
              <w:pStyle w:val="TableContents"/>
              <w:bidi w:val="0"/>
              <w:spacing w:before="0" w:after="283"/>
              <w:jc w:val="left"/>
              <w:rPr/>
            </w:pPr>
            <w:r>
              <w:rPr/>
              <w:t> </w:t>
            </w:r>
          </w:p>
        </w:tc>
        <w:tc>
          <w:tcPr>
            <w:tcW w:w="215" w:type="dxa"/>
            <w:tcBorders/>
            <w:vAlign w:val="center"/>
          </w:tcPr>
          <w:p>
            <w:pPr>
              <w:pStyle w:val="TableContents"/>
              <w:bidi w:val="0"/>
              <w:spacing w:before="0" w:after="283"/>
              <w:jc w:val="left"/>
              <w:rPr/>
            </w:pPr>
            <w:r>
              <w:rPr/>
              <w:t>1)</w:t>
            </w:r>
          </w:p>
        </w:tc>
        <w:tc>
          <w:tcPr>
            <w:tcW w:w="4460" w:type="dxa"/>
            <w:tcBorders/>
            <w:vAlign w:val="center"/>
          </w:tcPr>
          <w:p>
            <w:pPr>
              <w:pStyle w:val="TableContents"/>
              <w:bidi w:val="0"/>
              <w:spacing w:before="0" w:after="283"/>
              <w:jc w:val="left"/>
              <w:rPr/>
            </w:pPr>
            <w:r>
              <w:rPr/>
              <w:t>Amount Previously Paid:</w:t>
            </w:r>
          </w:p>
        </w:tc>
      </w:tr>
      <w:tr>
        <w:trPr/>
        <w:tc>
          <w:tcPr>
            <w:tcW w:w="75" w:type="dxa"/>
            <w:tcBorders/>
            <w:vAlign w:val="center"/>
          </w:tcPr>
          <w:p>
            <w:pPr>
              <w:pStyle w:val="TableContents"/>
              <w:bidi w:val="0"/>
              <w:spacing w:before="0" w:after="283"/>
              <w:jc w:val="left"/>
              <w:rPr/>
            </w:pPr>
            <w:r>
              <w:rPr/>
              <w:t> </w:t>
            </w:r>
          </w:p>
        </w:tc>
        <w:tc>
          <w:tcPr>
            <w:tcW w:w="215" w:type="dxa"/>
            <w:tcBorders/>
            <w:vAlign w:val="center"/>
          </w:tcPr>
          <w:p>
            <w:pPr>
              <w:pStyle w:val="TableContents"/>
              <w:bidi w:val="0"/>
              <w:spacing w:before="0" w:after="283"/>
              <w:jc w:val="left"/>
              <w:rPr/>
            </w:pPr>
            <w:r>
              <w:rPr/>
              <w:t> </w:t>
            </w:r>
          </w:p>
        </w:tc>
        <w:tc>
          <w:tcPr>
            <w:tcW w:w="4460" w:type="dxa"/>
            <w:tcBorders>
              <w:bottom w:val="single" w:sz="8" w:space="0" w:color="000000"/>
            </w:tcBorders>
            <w:tcMar>
              <w:bottom w:w="28" w:type="dxa"/>
            </w:tcMar>
            <w:vAlign w:val="center"/>
          </w:tcPr>
          <w:p>
            <w:pPr>
              <w:pStyle w:val="TableContents"/>
              <w:bidi w:val="0"/>
              <w:spacing w:before="0" w:after="283"/>
              <w:jc w:val="left"/>
              <w:rPr/>
            </w:pPr>
            <w:r>
              <w:rPr/>
              <w:t> </w:t>
            </w:r>
          </w:p>
        </w:tc>
      </w:tr>
      <w:tr>
        <w:trPr/>
        <w:tc>
          <w:tcPr>
            <w:tcW w:w="75" w:type="dxa"/>
            <w:tcBorders/>
            <w:vAlign w:val="center"/>
          </w:tcPr>
          <w:p>
            <w:pPr>
              <w:pStyle w:val="TableContents"/>
              <w:bidi w:val="0"/>
              <w:spacing w:before="0" w:after="283"/>
              <w:jc w:val="left"/>
              <w:rPr/>
            </w:pPr>
            <w:r>
              <w:rPr/>
              <w:t> </w:t>
            </w:r>
          </w:p>
        </w:tc>
        <w:tc>
          <w:tcPr>
            <w:tcW w:w="215" w:type="dxa"/>
            <w:tcBorders/>
            <w:vAlign w:val="center"/>
          </w:tcPr>
          <w:p>
            <w:pPr>
              <w:pStyle w:val="TableContents"/>
              <w:bidi w:val="0"/>
              <w:spacing w:before="0" w:after="283"/>
              <w:jc w:val="left"/>
              <w:rPr/>
            </w:pPr>
            <w:r>
              <w:rPr/>
              <w:t>2)</w:t>
            </w:r>
          </w:p>
        </w:tc>
        <w:tc>
          <w:tcPr>
            <w:tcW w:w="4460" w:type="dxa"/>
            <w:tcBorders/>
            <w:vAlign w:val="center"/>
          </w:tcPr>
          <w:p>
            <w:pPr>
              <w:pStyle w:val="TableContents"/>
              <w:bidi w:val="0"/>
              <w:spacing w:before="0" w:after="283"/>
              <w:jc w:val="left"/>
              <w:rPr/>
            </w:pPr>
            <w:r>
              <w:rPr/>
              <w:t>Form, Schedule or Registration Statement No.:</w:t>
            </w:r>
          </w:p>
        </w:tc>
      </w:tr>
      <w:tr>
        <w:trPr/>
        <w:tc>
          <w:tcPr>
            <w:tcW w:w="75" w:type="dxa"/>
            <w:tcBorders/>
            <w:vAlign w:val="center"/>
          </w:tcPr>
          <w:p>
            <w:pPr>
              <w:pStyle w:val="TableContents"/>
              <w:bidi w:val="0"/>
              <w:spacing w:before="0" w:after="283"/>
              <w:jc w:val="left"/>
              <w:rPr/>
            </w:pPr>
            <w:r>
              <w:rPr/>
              <w:t> </w:t>
            </w:r>
          </w:p>
        </w:tc>
        <w:tc>
          <w:tcPr>
            <w:tcW w:w="215" w:type="dxa"/>
            <w:tcBorders/>
            <w:vAlign w:val="center"/>
          </w:tcPr>
          <w:p>
            <w:pPr>
              <w:pStyle w:val="TableContents"/>
              <w:bidi w:val="0"/>
              <w:spacing w:before="0" w:after="283"/>
              <w:jc w:val="left"/>
              <w:rPr/>
            </w:pPr>
            <w:r>
              <w:rPr/>
              <w:t> </w:t>
            </w:r>
          </w:p>
        </w:tc>
        <w:tc>
          <w:tcPr>
            <w:tcW w:w="4460" w:type="dxa"/>
            <w:tcBorders>
              <w:bottom w:val="single" w:sz="8" w:space="0" w:color="000000"/>
            </w:tcBorders>
            <w:tcMar>
              <w:bottom w:w="28" w:type="dxa"/>
            </w:tcMar>
            <w:vAlign w:val="center"/>
          </w:tcPr>
          <w:p>
            <w:pPr>
              <w:pStyle w:val="TableContents"/>
              <w:bidi w:val="0"/>
              <w:spacing w:before="0" w:after="283"/>
              <w:jc w:val="left"/>
              <w:rPr/>
            </w:pPr>
            <w:r>
              <w:rPr/>
              <w:t> </w:t>
            </w:r>
          </w:p>
        </w:tc>
      </w:tr>
      <w:tr>
        <w:trPr/>
        <w:tc>
          <w:tcPr>
            <w:tcW w:w="75" w:type="dxa"/>
            <w:tcBorders/>
            <w:vAlign w:val="center"/>
          </w:tcPr>
          <w:p>
            <w:pPr>
              <w:pStyle w:val="TableContents"/>
              <w:bidi w:val="0"/>
              <w:spacing w:before="0" w:after="283"/>
              <w:jc w:val="left"/>
              <w:rPr/>
            </w:pPr>
            <w:r>
              <w:rPr/>
              <w:t> </w:t>
            </w:r>
          </w:p>
        </w:tc>
        <w:tc>
          <w:tcPr>
            <w:tcW w:w="215" w:type="dxa"/>
            <w:tcBorders/>
            <w:vAlign w:val="center"/>
          </w:tcPr>
          <w:p>
            <w:pPr>
              <w:pStyle w:val="TableContents"/>
              <w:bidi w:val="0"/>
              <w:spacing w:before="0" w:after="283"/>
              <w:jc w:val="left"/>
              <w:rPr/>
            </w:pPr>
            <w:r>
              <w:rPr/>
              <w:t>3)</w:t>
            </w:r>
          </w:p>
        </w:tc>
        <w:tc>
          <w:tcPr>
            <w:tcW w:w="4460" w:type="dxa"/>
            <w:tcBorders/>
            <w:vAlign w:val="center"/>
          </w:tcPr>
          <w:p>
            <w:pPr>
              <w:pStyle w:val="TableContents"/>
              <w:bidi w:val="0"/>
              <w:spacing w:before="0" w:after="283"/>
              <w:jc w:val="left"/>
              <w:rPr/>
            </w:pPr>
            <w:r>
              <w:rPr/>
              <w:t>Filing Party:</w:t>
            </w:r>
          </w:p>
        </w:tc>
      </w:tr>
      <w:tr>
        <w:trPr/>
        <w:tc>
          <w:tcPr>
            <w:tcW w:w="75" w:type="dxa"/>
            <w:tcBorders/>
            <w:vAlign w:val="center"/>
          </w:tcPr>
          <w:p>
            <w:pPr>
              <w:pStyle w:val="TableContents"/>
              <w:bidi w:val="0"/>
              <w:spacing w:before="0" w:after="283"/>
              <w:jc w:val="left"/>
              <w:rPr/>
            </w:pPr>
            <w:r>
              <w:rPr/>
              <w:t> </w:t>
            </w:r>
          </w:p>
        </w:tc>
        <w:tc>
          <w:tcPr>
            <w:tcW w:w="215" w:type="dxa"/>
            <w:tcBorders/>
            <w:vAlign w:val="center"/>
          </w:tcPr>
          <w:p>
            <w:pPr>
              <w:pStyle w:val="TableContents"/>
              <w:bidi w:val="0"/>
              <w:spacing w:before="0" w:after="283"/>
              <w:jc w:val="left"/>
              <w:rPr/>
            </w:pPr>
            <w:r>
              <w:rPr/>
              <w:t> </w:t>
            </w:r>
          </w:p>
        </w:tc>
        <w:tc>
          <w:tcPr>
            <w:tcW w:w="4460" w:type="dxa"/>
            <w:tcBorders>
              <w:bottom w:val="single" w:sz="8" w:space="0" w:color="000000"/>
            </w:tcBorders>
            <w:tcMar>
              <w:bottom w:w="28" w:type="dxa"/>
            </w:tcMar>
            <w:vAlign w:val="center"/>
          </w:tcPr>
          <w:p>
            <w:pPr>
              <w:pStyle w:val="TableContents"/>
              <w:bidi w:val="0"/>
              <w:spacing w:before="0" w:after="283"/>
              <w:jc w:val="left"/>
              <w:rPr/>
            </w:pPr>
            <w:r>
              <w:rPr/>
              <w:t> </w:t>
            </w:r>
          </w:p>
        </w:tc>
      </w:tr>
      <w:tr>
        <w:trPr/>
        <w:tc>
          <w:tcPr>
            <w:tcW w:w="75" w:type="dxa"/>
            <w:tcBorders/>
            <w:vAlign w:val="center"/>
          </w:tcPr>
          <w:p>
            <w:pPr>
              <w:pStyle w:val="TableContents"/>
              <w:bidi w:val="0"/>
              <w:spacing w:before="0" w:after="283"/>
              <w:jc w:val="left"/>
              <w:rPr/>
            </w:pPr>
            <w:r>
              <w:rPr/>
              <w:t> </w:t>
            </w:r>
          </w:p>
        </w:tc>
        <w:tc>
          <w:tcPr>
            <w:tcW w:w="215" w:type="dxa"/>
            <w:tcBorders/>
            <w:vAlign w:val="center"/>
          </w:tcPr>
          <w:p>
            <w:pPr>
              <w:pStyle w:val="TableContents"/>
              <w:bidi w:val="0"/>
              <w:spacing w:before="0" w:after="283"/>
              <w:jc w:val="left"/>
              <w:rPr/>
            </w:pPr>
            <w:r>
              <w:rPr/>
              <w:t>4)</w:t>
            </w:r>
          </w:p>
        </w:tc>
        <w:tc>
          <w:tcPr>
            <w:tcW w:w="4460" w:type="dxa"/>
            <w:tcBorders/>
            <w:vAlign w:val="center"/>
          </w:tcPr>
          <w:p>
            <w:pPr>
              <w:pStyle w:val="TableContents"/>
              <w:bidi w:val="0"/>
              <w:spacing w:before="0" w:after="283"/>
              <w:jc w:val="left"/>
              <w:rPr/>
            </w:pPr>
            <w:r>
              <w:rPr/>
              <w:t>Date Filed:</w:t>
            </w:r>
          </w:p>
        </w:tc>
      </w:tr>
      <w:tr>
        <w:trPr/>
        <w:tc>
          <w:tcPr>
            <w:tcW w:w="75" w:type="dxa"/>
            <w:tcBorders/>
            <w:vAlign w:val="center"/>
          </w:tcPr>
          <w:p>
            <w:pPr>
              <w:pStyle w:val="TableContents"/>
              <w:bidi w:val="0"/>
              <w:spacing w:before="0" w:after="283"/>
              <w:jc w:val="left"/>
              <w:rPr/>
            </w:pPr>
            <w:r>
              <w:rPr/>
              <w:t> </w:t>
            </w:r>
          </w:p>
        </w:tc>
        <w:tc>
          <w:tcPr>
            <w:tcW w:w="215" w:type="dxa"/>
            <w:tcBorders/>
            <w:vAlign w:val="center"/>
          </w:tcPr>
          <w:p>
            <w:pPr>
              <w:pStyle w:val="TableContents"/>
              <w:bidi w:val="0"/>
              <w:spacing w:before="0" w:after="283"/>
              <w:jc w:val="left"/>
              <w:rPr/>
            </w:pPr>
            <w:r>
              <w:rPr/>
              <w:t> </w:t>
            </w:r>
          </w:p>
        </w:tc>
        <w:tc>
          <w:tcPr>
            <w:tcW w:w="4460" w:type="dxa"/>
            <w:tcBorders>
              <w:bottom w:val="single" w:sz="8" w:space="0" w:color="000000"/>
            </w:tcBorders>
            <w:tcMar>
              <w:bottom w:w="28" w:type="dxa"/>
            </w:tcMar>
            <w:vAlign w:val="center"/>
          </w:tcPr>
          <w:p>
            <w:pPr>
              <w:pStyle w:val="TableContents"/>
              <w:bidi w:val="0"/>
              <w:spacing w:before="0" w:after="283"/>
              <w:jc w:val="left"/>
              <w:rPr/>
            </w:pPr>
            <w:r>
              <w:rPr/>
              <w:t> </w:t>
            </w:r>
          </w:p>
        </w:tc>
      </w:tr>
    </w:tbl>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tbl>
      <w:tblPr>
        <w:tblW w:w="210" w:type="dxa"/>
        <w:jc w:val="left"/>
        <w:tblInd w:w="0" w:type="dxa"/>
        <w:tblLayout w:type="fixed"/>
        <w:tblCellMar>
          <w:top w:w="0" w:type="dxa"/>
          <w:left w:w="0" w:type="dxa"/>
          <w:bottom w:w="0" w:type="dxa"/>
          <w:right w:w="0" w:type="dxa"/>
        </w:tblCellMar>
      </w:tblPr>
      <w:tblGrid>
        <w:gridCol w:w="75"/>
        <w:gridCol w:w="60"/>
        <w:gridCol w:w="75"/>
      </w:tblGrid>
      <w:tr>
        <w:trPr/>
        <w:tc>
          <w:tcPr>
            <w:tcW w:w="7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center"/>
              <w:rPr/>
            </w:pPr>
            <w:r>
              <w:rPr/>
              <w:t> </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jc w:val="left"/>
        <w:rPr>
          <w:caps w:val="false"/>
          <w:smallCaps w:val="false"/>
        </w:rPr>
      </w:pPr>
      <w:r>
        <w:rPr>
          <w:caps w:val="false"/>
          <w:smallCaps w:val="false"/>
        </w:rPr>
        <w:t> </w:t>
      </w:r>
    </w:p>
    <w:tbl>
      <w:tblPr>
        <w:tblW w:w="10205" w:type="dxa"/>
        <w:jc w:val="left"/>
        <w:tblInd w:w="0" w:type="dxa"/>
        <w:tblLayout w:type="fixed"/>
        <w:tblCellMar>
          <w:top w:w="0" w:type="dxa"/>
          <w:left w:w="0" w:type="dxa"/>
          <w:bottom w:w="0" w:type="dxa"/>
          <w:right w:w="0" w:type="dxa"/>
        </w:tblCellMar>
      </w:tblPr>
      <w:tblGrid>
        <w:gridCol w:w="4043"/>
        <w:gridCol w:w="3081"/>
        <w:gridCol w:w="3081"/>
      </w:tblGrid>
      <w:tr>
        <w:trPr/>
        <w:tc>
          <w:tcPr>
            <w:tcW w:w="4043" w:type="dxa"/>
            <w:tcBorders/>
            <w:vAlign w:val="center"/>
          </w:tcPr>
          <w:p>
            <w:pPr>
              <w:pStyle w:val="TableContents"/>
              <w:bidi w:val="0"/>
              <w:spacing w:before="0" w:after="283"/>
              <w:jc w:val="left"/>
              <w:rPr>
                <w:b/>
              </w:rPr>
            </w:pPr>
            <w:r>
              <w:rPr>
                <w:b/>
              </w:rPr>
              <w:t>PRELIMINARY PROXY STATEMENT</w:t>
            </w:r>
          </w:p>
        </w:tc>
        <w:tc>
          <w:tcPr>
            <w:tcW w:w="3081" w:type="dxa"/>
            <w:tcBorders/>
            <w:vAlign w:val="center"/>
          </w:tcPr>
          <w:p>
            <w:pPr>
              <w:pStyle w:val="TableContents"/>
              <w:bidi w:val="0"/>
              <w:spacing w:before="0" w:after="283"/>
              <w:jc w:val="center"/>
              <w:rPr>
                <w:b/>
              </w:rPr>
            </w:pPr>
            <w:r>
              <w:rPr>
                <w:b/>
              </w:rPr>
              <w:t>SUBJECT TO COMPLETION</w:t>
            </w:r>
          </w:p>
        </w:tc>
        <w:tc>
          <w:tcPr>
            <w:tcW w:w="3081" w:type="dxa"/>
            <w:tcBorders/>
            <w:vAlign w:val="center"/>
          </w:tcPr>
          <w:p>
            <w:pPr>
              <w:pStyle w:val="TableContents"/>
              <w:bidi w:val="0"/>
              <w:spacing w:before="0" w:after="283"/>
              <w:jc w:val="right"/>
              <w:rPr>
                <w:b/>
              </w:rPr>
            </w:pPr>
            <w:r>
              <w:rPr>
                <w:b/>
              </w:rPr>
              <w:t>DATED NOVEMBER 12, 2025</w:t>
            </w:r>
          </w:p>
        </w:tc>
      </w:tr>
    </w:tbl>
    <w:p>
      <w:pPr>
        <w:pStyle w:val="TextBody"/>
        <w:bidi w:val="0"/>
        <w:jc w:val="left"/>
        <w:rPr>
          <w:caps w:val="false"/>
          <w:smallCaps w:val="false"/>
        </w:rPr>
      </w:pPr>
      <w:r>
        <w:rPr>
          <w:caps w:val="false"/>
          <w:smallCaps w:val="false"/>
        </w:rPr>
        <w:t> </w:t>
      </w:r>
    </w:p>
    <w:p>
      <w:pPr>
        <w:pStyle w:val="TextBody"/>
        <w:bidi w:val="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NOCERA, INC.</w:t>
      </w:r>
    </w:p>
    <w:p>
      <w:pPr>
        <w:pStyle w:val="TextBody"/>
        <w:bidi w:val="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3F (Building B), No. 185, Sec. 1, Datong Rd., Xizhi Dist.</w:t>
      </w:r>
    </w:p>
    <w:p>
      <w:pPr>
        <w:pStyle w:val="TextBody"/>
        <w:bidi w:val="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New Taipei City Taiwan 221</w:t>
      </w:r>
    </w:p>
    <w:p>
      <w:pPr>
        <w:pStyle w:val="TextBody"/>
        <w:bidi w:val="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(886) 910-163-358</w:t>
      </w:r>
    </w:p>
    <w:p>
      <w:pPr>
        <w:pStyle w:val="TextBody"/>
        <w:bidi w:val="0"/>
        <w:jc w:val="center"/>
        <w:rPr>
          <w:caps w:val="false"/>
          <w:smallCaps w:val="false"/>
        </w:rPr>
      </w:pPr>
      <w:r>
        <w:rPr>
          <w:caps w:val="false"/>
          <w:smallCaps w:val="false"/>
        </w:rPr>
        <w:t> </w:t>
      </w:r>
    </w:p>
    <w:p>
      <w:pPr>
        <w:pStyle w:val="TextBody"/>
        <w:bidi w:val="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2025 ANNUAL MEETING OF SHAREHOLDERS</w:t>
      </w:r>
    </w:p>
    <w:p>
      <w:pPr>
        <w:pStyle w:val="TextBody"/>
        <w:bidi w:val="0"/>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To be Held on January 5, 2026</w:t>
      </w:r>
    </w:p>
    <w:p>
      <w:pPr>
        <w:pStyle w:val="TextBody"/>
        <w:bidi w:val="0"/>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November [*], 2025</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Dear Shareholder:</w:t>
      </w:r>
    </w:p>
    <w:p>
      <w:pPr>
        <w:pStyle w:val="TextBody"/>
        <w:bidi w:val="0"/>
        <w:spacing w:before="0" w:after="0"/>
        <w:ind w:left="0" w:right="0" w:firstLine="360"/>
        <w:jc w:val="both"/>
        <w:rPr>
          <w:caps w:val="false"/>
          <w:smallCaps w:val="false"/>
        </w:rPr>
      </w:pPr>
      <w:r>
        <w:rPr>
          <w:caps w:val="false"/>
          <w:smallCaps w:val="false"/>
        </w:rPr>
        <w:t> </w:t>
      </w:r>
    </w:p>
    <w:p>
      <w:pPr>
        <w:pStyle w:val="TextBody"/>
        <w:bidi w:val="0"/>
        <w:spacing w:before="0" w:after="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You are invited to attend the 2025 Annual Meeting of Shareholders (the “Annual Meeting”) of Nocera, Inc. (the “Company” or “Nocera”), which will be held on January 5, 2026, at 12:00 p.m., Eastern Time. This year’s Annual Meeting will be a virtual meeting, conducted solely online. Hosting a virtual meeting will enable our shareholders to attend online and participate from any location around the world and support the health and well-being of our management, directors and shareholders. Shareholders will be able to attend the Annual Meeting by visiting </w:t>
      </w:r>
      <w:r>
        <w:rPr>
          <w:rFonts w:ascii="Times New Roman;Times;Serif" w:hAnsi="Times New Roman;Times;Serif"/>
          <w:b w:val="false"/>
          <w:i/>
          <w:caps w:val="false"/>
          <w:smallCaps w:val="false"/>
          <w:sz w:val="20"/>
        </w:rPr>
        <w:t>www.mountainsharetransfer.com/ncra</w:t>
      </w:r>
      <w:r>
        <w:rPr>
          <w:rFonts w:ascii="Times New Roman;Times;Serif" w:hAnsi="Times New Roman;Times;Serif"/>
          <w:b w:val="false"/>
          <w:i w:val="false"/>
          <w:caps w:val="false"/>
          <w:smallCaps w:val="false"/>
          <w:sz w:val="20"/>
        </w:rPr>
        <w:t>.</w:t>
      </w:r>
    </w:p>
    <w:p>
      <w:pPr>
        <w:pStyle w:val="TextBody"/>
        <w:bidi w:val="0"/>
        <w:spacing w:before="0" w:after="0"/>
        <w:ind w:left="0" w:right="0" w:firstLine="360"/>
        <w:jc w:val="both"/>
        <w:rPr>
          <w:caps w:val="false"/>
          <w:smallCaps w:val="false"/>
        </w:rPr>
      </w:pPr>
      <w:r>
        <w:rPr>
          <w:caps w:val="false"/>
          <w:smallCaps w:val="false"/>
        </w:rPr>
        <w:t> </w:t>
      </w:r>
    </w:p>
    <w:p>
      <w:pPr>
        <w:pStyle w:val="TextBody"/>
        <w:bidi w:val="0"/>
        <w:spacing w:before="0" w:after="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At the Annual Meeting, shareholders will be asked to: (1) elect five directors; (2) ratify the appointment of the independent registered public accounting firm for the Company for the fiscal year ended December 31, 2025; (3) approve, for purposes of complying with Nasdaq Listing Rule 5635(d), the potential issuance of shares of common stock upon conversion of the Company’s Series B Convertible Non-Voting Preferred Stock in excess of 19.99% of the issued and outstanding shares of common stock at a price that may be less than the Nasdaq Minimum Price, as defined in Nasdaq Listing Rule 5635(d); (4) approve an amendment to the Company’s Amended and Restated Articles of Incorporation to effect a reverse stock split of the Company’s issued and outstanding common stock at any time over the next year at a ratio in a range of not less than one-for-five (1:5) and not greater than one-for-one-hundred (1:100), with the final effective dates and ratios to be determined by the Board of Directors (the “Board”) in its discretion; (5) approve an amendment to the Company’s Amended and Restated Articles of Incorporation to increase the number of authorized shares of common stock from 200,000,000 to 2,000,000,000; (6) approve, for purposes of complying with Nasdaq Listing Rule 5635(d), the potential issuance of shares of common stock upon conversion of the senior secured convertible notes issued and issuable pursuant to that certain Securities Purchase Agreement, dated as of October 31, 2025, in excess of 19.99% of the issued and outstanding shares of common at a price that may be less than the Nasdaq Minimum Price, as defined in Nasdaq Listing Rule 5635(d); and (7) transact such other business as may properly come before the meeting. The Board believes that the proposals being submitted for shareholder approval are in the best interests of the Company and its shareholders and recommends a vote consistent with the Board’s recommendation for each proposal.</w:t>
      </w:r>
    </w:p>
    <w:p>
      <w:pPr>
        <w:pStyle w:val="TextBody"/>
        <w:bidi w:val="0"/>
        <w:spacing w:before="0" w:after="0"/>
        <w:ind w:left="0" w:right="0" w:firstLine="360"/>
        <w:jc w:val="both"/>
        <w:rPr>
          <w:caps w:val="false"/>
          <w:smallCaps w:val="false"/>
        </w:rPr>
      </w:pPr>
      <w:r>
        <w:rPr>
          <w:caps w:val="false"/>
          <w:smallCaps w:val="false"/>
        </w:rPr>
        <w:t> </w:t>
      </w:r>
    </w:p>
    <w:p>
      <w:pPr>
        <w:pStyle w:val="TextBody"/>
        <w:bidi w:val="0"/>
        <w:spacing w:before="0" w:after="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It is important that your shares be represented and that you vote at the Annual Meeting regardless of the size of your holdings. Whether or not you plan to participate in the Annual Meeting online, please take the time to vote online, by telephone or, if you receive a printed proxy card, by returning a marked, signed and dated proxy card. If you participate in the Annual Meeting online, you may also vote your shares online at that time if you wish, even if you have previously submitted your vote.</w:t>
      </w:r>
    </w:p>
    <w:p>
      <w:pPr>
        <w:pStyle w:val="TextBody"/>
        <w:bidi w:val="0"/>
        <w:spacing w:before="0" w:after="0"/>
        <w:ind w:left="0" w:right="0" w:firstLine="72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Further details regarding the Annual Meeting and the business to be conducted are more fully described in the accompanying Notice of 2025 Annual Meeting of Shareholders (“Notice of Annual Meeting”) and 2025 Annual Meeting Proxy Statement (“Proxy Statement”).</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Your vote is important. Whether or not you plan to virtually attend the Annual Meeting, we hope you will vote as soon as possible. Further information about voting methods is set forth in the accompanying Notice of Annual Meeting and Proxy Statement.</w:t>
      </w:r>
    </w:p>
    <w:p>
      <w:pPr>
        <w:pStyle w:val="TextBody"/>
        <w:bidi w:val="0"/>
        <w:ind w:left="0" w:right="0" w:firstLine="720"/>
        <w:jc w:val="both"/>
        <w:rPr>
          <w:caps w:val="false"/>
          <w:smallCaps w:val="false"/>
        </w:rPr>
      </w:pPr>
      <w:r>
        <w:rPr>
          <w:caps w:val="false"/>
          <w:smallCaps w:val="false"/>
        </w:rPr>
        <w:t> </w:t>
      </w:r>
    </w:p>
    <w:tbl>
      <w:tblPr>
        <w:tblW w:w="2375" w:type="dxa"/>
        <w:jc w:val="left"/>
        <w:tblInd w:w="0" w:type="dxa"/>
        <w:tblLayout w:type="fixed"/>
        <w:tblCellMar>
          <w:top w:w="0" w:type="dxa"/>
          <w:left w:w="0" w:type="dxa"/>
          <w:bottom w:w="0" w:type="dxa"/>
          <w:right w:w="0" w:type="dxa"/>
        </w:tblCellMar>
      </w:tblPr>
      <w:tblGrid>
        <w:gridCol w:w="2300"/>
        <w:gridCol w:w="75"/>
      </w:tblGrid>
      <w:tr>
        <w:trPr/>
        <w:tc>
          <w:tcPr>
            <w:tcW w:w="2300" w:type="dxa"/>
            <w:tcBorders/>
            <w:vAlign w:val="center"/>
          </w:tcPr>
          <w:p>
            <w:pPr>
              <w:pStyle w:val="TableContents"/>
              <w:bidi w:val="0"/>
              <w:spacing w:before="0" w:after="283"/>
              <w:jc w:val="left"/>
              <w:rPr/>
            </w:pPr>
            <w:r>
              <w:rPr/>
              <w:t>Sincerely,</w:t>
            </w:r>
          </w:p>
        </w:tc>
        <w:tc>
          <w:tcPr>
            <w:tcW w:w="75" w:type="dxa"/>
            <w:tcBorders/>
            <w:vAlign w:val="center"/>
          </w:tcPr>
          <w:p>
            <w:pPr>
              <w:pStyle w:val="TableContents"/>
              <w:bidi w:val="0"/>
              <w:spacing w:before="0" w:after="283"/>
              <w:jc w:val="left"/>
              <w:rPr/>
            </w:pPr>
            <w:r>
              <w:rPr/>
              <w:t> </w:t>
            </w:r>
          </w:p>
        </w:tc>
      </w:tr>
      <w:tr>
        <w:trPr/>
        <w:tc>
          <w:tcPr>
            <w:tcW w:w="2300" w:type="dxa"/>
            <w:tcBorders/>
            <w:vAlign w:val="center"/>
          </w:tcPr>
          <w:p>
            <w:pPr>
              <w:pStyle w:val="TableContents"/>
              <w:bidi w:val="0"/>
              <w:spacing w:before="0" w:after="283"/>
              <w:jc w:val="left"/>
              <w:rPr/>
            </w:pPr>
            <w:r>
              <w:rPr/>
              <w:t> </w:t>
            </w:r>
          </w:p>
        </w:tc>
        <w:tc>
          <w:tcPr>
            <w:tcW w:w="75" w:type="dxa"/>
            <w:tcBorders/>
            <w:vAlign w:val="center"/>
          </w:tcPr>
          <w:p>
            <w:pPr>
              <w:pStyle w:val="TableContents"/>
              <w:bidi w:val="0"/>
              <w:spacing w:before="0" w:after="283"/>
              <w:jc w:val="left"/>
              <w:rPr/>
            </w:pPr>
            <w:r>
              <w:rPr/>
              <w:t> </w:t>
            </w:r>
          </w:p>
        </w:tc>
      </w:tr>
      <w:tr>
        <w:trPr/>
        <w:tc>
          <w:tcPr>
            <w:tcW w:w="2300" w:type="dxa"/>
            <w:tcBorders>
              <w:bottom w:val="single" w:sz="8" w:space="0" w:color="000000"/>
            </w:tcBorders>
            <w:tcMar>
              <w:bottom w:w="28" w:type="dxa"/>
            </w:tcMar>
            <w:vAlign w:val="center"/>
          </w:tcPr>
          <w:p>
            <w:pPr>
              <w:pStyle w:val="TableContents"/>
              <w:bidi w:val="0"/>
              <w:spacing w:before="0" w:after="283"/>
              <w:jc w:val="left"/>
              <w:rPr>
                <w:i/>
              </w:rPr>
            </w:pPr>
            <w:r>
              <w:rPr>
                <w:i/>
              </w:rPr>
              <w:t>/s/ Andy Ching-An Jin</w:t>
            </w:r>
          </w:p>
        </w:tc>
        <w:tc>
          <w:tcPr>
            <w:tcW w:w="75" w:type="dxa"/>
            <w:tcBorders/>
            <w:vAlign w:val="center"/>
          </w:tcPr>
          <w:p>
            <w:pPr>
              <w:pStyle w:val="TableContents"/>
              <w:bidi w:val="0"/>
              <w:spacing w:before="0" w:after="283"/>
              <w:jc w:val="left"/>
              <w:rPr/>
            </w:pPr>
            <w:r>
              <w:rPr/>
              <w:t> </w:t>
            </w:r>
          </w:p>
        </w:tc>
      </w:tr>
      <w:tr>
        <w:trPr/>
        <w:tc>
          <w:tcPr>
            <w:tcW w:w="2300" w:type="dxa"/>
            <w:tcBorders/>
            <w:vAlign w:val="center"/>
          </w:tcPr>
          <w:p>
            <w:pPr>
              <w:pStyle w:val="TableContents"/>
              <w:bidi w:val="0"/>
              <w:spacing w:before="0" w:after="283"/>
              <w:jc w:val="left"/>
              <w:rPr/>
            </w:pPr>
            <w:r>
              <w:rPr/>
              <w:t>Andy Ching-An Jin</w:t>
            </w:r>
          </w:p>
        </w:tc>
        <w:tc>
          <w:tcPr>
            <w:tcW w:w="75" w:type="dxa"/>
            <w:tcBorders/>
            <w:vAlign w:val="center"/>
          </w:tcPr>
          <w:p>
            <w:pPr>
              <w:pStyle w:val="TableContents"/>
              <w:bidi w:val="0"/>
              <w:spacing w:before="0" w:after="283"/>
              <w:jc w:val="left"/>
              <w:rPr/>
            </w:pPr>
            <w:r>
              <w:rPr/>
              <w:t> </w:t>
            </w:r>
          </w:p>
        </w:tc>
      </w:tr>
      <w:tr>
        <w:trPr/>
        <w:tc>
          <w:tcPr>
            <w:tcW w:w="2300" w:type="dxa"/>
            <w:tcBorders/>
            <w:vAlign w:val="center"/>
          </w:tcPr>
          <w:p>
            <w:pPr>
              <w:pStyle w:val="TableContents"/>
              <w:bidi w:val="0"/>
              <w:spacing w:before="0" w:after="283"/>
              <w:jc w:val="left"/>
              <w:rPr/>
            </w:pPr>
            <w:r>
              <w:rPr/>
              <w:t>Chief Executive Officer</w:t>
            </w:r>
          </w:p>
        </w:tc>
        <w:tc>
          <w:tcPr>
            <w:tcW w:w="75" w:type="dxa"/>
            <w:tcBorders/>
            <w:vAlign w:val="center"/>
          </w:tcPr>
          <w:p>
            <w:pPr>
              <w:pStyle w:val="TableContents"/>
              <w:bidi w:val="0"/>
              <w:spacing w:before="0" w:after="283"/>
              <w:jc w:val="left"/>
              <w:rPr/>
            </w:pPr>
            <w:r>
              <w:rPr/>
              <w:t> </w:t>
            </w:r>
          </w:p>
        </w:tc>
      </w:tr>
    </w:tbl>
    <w:p>
      <w:pPr>
        <w:pStyle w:val="TextBody"/>
        <w:bidi w:val="0"/>
        <w:jc w:val="both"/>
        <w:rPr>
          <w:caps w:val="false"/>
          <w:smallCaps w:val="false"/>
        </w:rPr>
      </w:pPr>
      <w:r>
        <w:rPr>
          <w:caps w:val="false"/>
          <w:smallCaps w:val="false"/>
        </w:rPr>
        <w:t> </w:t>
      </w:r>
    </w:p>
    <w:p>
      <w:pPr>
        <w:pStyle w:val="TextBody"/>
        <w:bidi w:val="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IMPORTANT NOTICE REGARDING AVAILABILITY OF PROXY MATERIALS. The Notice of Internet Availability of Proxy Materials is first being mailed to our shareholders on or about November [*], 2025, which indicates that the Notice of Annual Meeting, this Proxy Statement and our 2024 Annual Report, are available at www.proxyvote.com.</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tbl>
      <w:tblPr>
        <w:tblW w:w="230" w:type="dxa"/>
        <w:jc w:val="left"/>
        <w:tblInd w:w="0" w:type="dxa"/>
        <w:tblLayout w:type="fixed"/>
        <w:tblCellMar>
          <w:top w:w="0" w:type="dxa"/>
          <w:left w:w="0" w:type="dxa"/>
          <w:bottom w:w="0" w:type="dxa"/>
          <w:right w:w="0" w:type="dxa"/>
        </w:tblCellMar>
      </w:tblPr>
      <w:tblGrid>
        <w:gridCol w:w="75"/>
        <w:gridCol w:w="80"/>
        <w:gridCol w:w="75"/>
      </w:tblGrid>
      <w:tr>
        <w:trPr/>
        <w:tc>
          <w:tcPr>
            <w:tcW w:w="75" w:type="dxa"/>
            <w:tcBorders/>
            <w:vAlign w:val="center"/>
          </w:tcPr>
          <w:p>
            <w:pPr>
              <w:pStyle w:val="TableContents"/>
              <w:bidi w:val="0"/>
              <w:spacing w:before="0" w:after="283"/>
              <w:jc w:val="left"/>
              <w:rPr/>
            </w:pPr>
            <w:r>
              <w:rPr/>
              <w:t> </w:t>
            </w:r>
          </w:p>
        </w:tc>
        <w:tc>
          <w:tcPr>
            <w:tcW w:w="80" w:type="dxa"/>
            <w:tcBorders/>
            <w:vAlign w:val="center"/>
          </w:tcPr>
          <w:p>
            <w:pPr>
              <w:pStyle w:val="TableContents"/>
              <w:bidi w:val="0"/>
              <w:spacing w:before="0" w:after="283"/>
              <w:jc w:val="center"/>
              <w:rPr/>
            </w:pPr>
            <w:r>
              <w:rPr/>
              <w:t>i</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jc w:val="left"/>
        <w:rPr>
          <w:caps w:val="false"/>
          <w:smallCaps w:val="false"/>
        </w:rPr>
      </w:pPr>
      <w:r>
        <w:rPr>
          <w:caps w:val="false"/>
          <w:smallCaps w:val="false"/>
        </w:rPr>
        <w:t> </w:t>
      </w:r>
    </w:p>
    <w:p>
      <w:pPr>
        <w:pStyle w:val="TextBody"/>
        <w:bidi w:val="0"/>
        <w:jc w:val="center"/>
        <w:rPr>
          <w:caps w:val="false"/>
          <w:smallCaps w:val="false"/>
        </w:rPr>
      </w:pPr>
      <w:r>
        <w:rPr>
          <w:caps w:val="false"/>
          <w:smallCaps w:val="false"/>
        </w:rPr>
        <w:t> </w:t>
      </w:r>
      <w:r>
        <w:rPr>
          <w:caps w:val="false"/>
          <w:smallCaps w:val="false"/>
        </w:rPr>
        <w:drawing>
          <wp:inline distT="0" distB="0" distL="0" distR="0">
            <wp:extent cx="4000500" cy="95250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4000500" cy="952500"/>
                    </a:xfrm>
                    <a:prstGeom prst="rect">
                      <a:avLst/>
                    </a:prstGeom>
                  </pic:spPr>
                </pic:pic>
              </a:graphicData>
            </a:graphic>
          </wp:inline>
        </w:drawing>
      </w:r>
    </w:p>
    <w:p>
      <w:pPr>
        <w:pStyle w:val="TextBody"/>
        <w:bidi w:val="0"/>
        <w:jc w:val="left"/>
        <w:rPr>
          <w:caps w:val="false"/>
          <w:smallCaps w:val="false"/>
        </w:rPr>
      </w:pPr>
      <w:r>
        <w:rPr>
          <w:caps w:val="false"/>
          <w:smallCaps w:val="false"/>
        </w:rPr>
        <w:t> </w:t>
      </w:r>
    </w:p>
    <w:p>
      <w:pPr>
        <w:pStyle w:val="TextBody"/>
        <w:bidi w:val="0"/>
        <w:jc w:val="center"/>
        <w:rPr>
          <w:rFonts w:ascii="Times New Roman;Times;Serif" w:hAnsi="Times New Roman;Times;Serif"/>
          <w:b/>
          <w:i w:val="false"/>
          <w:caps w:val="false"/>
          <w:smallCaps w:val="false"/>
          <w:sz w:val="20"/>
        </w:rPr>
      </w:pPr>
      <w:bookmarkStart w:id="4" w:name="pre_002"/>
      <w:bookmarkEnd w:id="4"/>
      <w:r>
        <w:rPr>
          <w:rFonts w:ascii="Times New Roman;Times;Serif" w:hAnsi="Times New Roman;Times;Serif"/>
          <w:b/>
          <w:i w:val="false"/>
          <w:caps w:val="false"/>
          <w:smallCaps w:val="false"/>
          <w:sz w:val="20"/>
        </w:rPr>
        <w:t>NOTICE OF ANNUAL MEETING OF SHAREHOLDERS</w:t>
      </w:r>
    </w:p>
    <w:p>
      <w:pPr>
        <w:pStyle w:val="TextBody"/>
        <w:bidi w:val="0"/>
        <w:jc w:val="center"/>
        <w:rPr>
          <w:caps w:val="false"/>
          <w:smallCaps w:val="false"/>
        </w:rPr>
      </w:pPr>
      <w:r>
        <w:rPr>
          <w:caps w:val="false"/>
          <w:smallCaps w:val="false"/>
        </w:rPr>
        <w:t> </w:t>
      </w:r>
    </w:p>
    <w:p>
      <w:pPr>
        <w:pStyle w:val="TextBody"/>
        <w:bidi w:val="0"/>
        <w:spacing w:before="0" w:after="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Notice is hereby given that the 2025 Annual Meeting of Shareholders of Nocera, Inc. will be held virtually at </w:t>
      </w:r>
      <w:r>
        <w:rPr>
          <w:rFonts w:ascii="Times New Roman;Times;Serif" w:hAnsi="Times New Roman;Times;Serif"/>
          <w:b w:val="false"/>
          <w:i/>
          <w:caps w:val="false"/>
          <w:smallCaps w:val="false"/>
          <w:sz w:val="20"/>
        </w:rPr>
        <w:t>www.mountainsharetransfer.com/ncra</w:t>
      </w:r>
      <w:r>
        <w:rPr>
          <w:rFonts w:ascii="Times New Roman;Times;Serif" w:hAnsi="Times New Roman;Times;Serif"/>
          <w:b w:val="false"/>
          <w:i w:val="false"/>
          <w:caps w:val="false"/>
          <w:smallCaps w:val="false"/>
          <w:sz w:val="20"/>
        </w:rPr>
        <w:t xml:space="preserve"> on January 5, 2026, at 12:00 p.m., Eastern Time for the following purposes:</w:t>
      </w:r>
    </w:p>
    <w:p>
      <w:pPr>
        <w:pStyle w:val="TextBody"/>
        <w:bidi w:val="0"/>
        <w:spacing w:before="0" w:after="0"/>
        <w:ind w:left="0" w:right="0" w:firstLine="720"/>
        <w:jc w:val="both"/>
        <w:rPr>
          <w:caps w:val="false"/>
          <w:smallCaps w:val="false"/>
        </w:rPr>
      </w:pPr>
      <w:r>
        <w:rPr>
          <w:caps w:val="false"/>
          <w:smallCaps w:val="false"/>
        </w:rPr>
        <w:t> </w:t>
      </w:r>
    </w:p>
    <w:tbl>
      <w:tblPr>
        <w:tblW w:w="10205" w:type="dxa"/>
        <w:jc w:val="left"/>
        <w:tblInd w:w="0" w:type="dxa"/>
        <w:tblLayout w:type="fixed"/>
        <w:tblCellMar>
          <w:top w:w="0" w:type="dxa"/>
          <w:left w:w="0" w:type="dxa"/>
          <w:bottom w:w="0" w:type="dxa"/>
          <w:right w:w="0" w:type="dxa"/>
        </w:tblCellMar>
      </w:tblPr>
      <w:tblGrid>
        <w:gridCol w:w="75"/>
        <w:gridCol w:w="135"/>
        <w:gridCol w:w="9995"/>
      </w:tblGrid>
      <w:tr>
        <w:trPr/>
        <w:tc>
          <w:tcPr>
            <w:tcW w:w="75" w:type="dxa"/>
            <w:tcBorders/>
            <w:vAlign w:val="center"/>
          </w:tcPr>
          <w:p>
            <w:pPr>
              <w:pStyle w:val="TableContents"/>
              <w:bidi w:val="0"/>
              <w:spacing w:before="0" w:after="283"/>
              <w:jc w:val="left"/>
              <w:rPr/>
            </w:pPr>
            <w:r>
              <w:rPr/>
              <w:t> </w:t>
            </w:r>
          </w:p>
        </w:tc>
        <w:tc>
          <w:tcPr>
            <w:tcW w:w="135" w:type="dxa"/>
            <w:tcBorders/>
            <w:vAlign w:val="center"/>
          </w:tcPr>
          <w:p>
            <w:pPr>
              <w:pStyle w:val="TableContents"/>
              <w:bidi w:val="0"/>
              <w:spacing w:before="0" w:after="283"/>
              <w:jc w:val="left"/>
              <w:rPr>
                <w:sz w:val="20"/>
              </w:rPr>
            </w:pPr>
            <w:r>
              <w:rPr>
                <w:sz w:val="20"/>
              </w:rPr>
              <w:t>1.</w:t>
            </w:r>
          </w:p>
        </w:tc>
        <w:tc>
          <w:tcPr>
            <w:tcW w:w="9995" w:type="dxa"/>
            <w:tcBorders/>
            <w:vAlign w:val="center"/>
          </w:tcPr>
          <w:p>
            <w:pPr>
              <w:pStyle w:val="TableContents"/>
              <w:bidi w:val="0"/>
              <w:spacing w:before="0" w:after="283"/>
              <w:jc w:val="both"/>
              <w:rPr>
                <w:sz w:val="20"/>
              </w:rPr>
            </w:pPr>
            <w:r>
              <w:rPr>
                <w:sz w:val="20"/>
              </w:rPr>
              <w:t xml:space="preserve">To elect five directors, Andy Ching-An Jin, Sean Filson, Hui-Ying Zhuang, Yiwen Zhang and Song-Yuan Teng, each to hold office until our Annual Meeting of Shareholders to be held in 2026 or </w:t>
            </w:r>
            <w:r>
              <w:rPr>
                <w:sz w:val="20"/>
                <w:shd w:fill="FFFFFF" w:val="clear"/>
              </w:rPr>
              <w:t>their respective successor is duly elected and qualified</w:t>
            </w:r>
            <w:r>
              <w:rPr>
                <w:sz w:val="20"/>
              </w:rPr>
              <w:t>;</w:t>
            </w:r>
          </w:p>
        </w:tc>
      </w:tr>
      <w:tr>
        <w:trPr/>
        <w:tc>
          <w:tcPr>
            <w:tcW w:w="75" w:type="dxa"/>
            <w:tcBorders/>
            <w:vAlign w:val="center"/>
          </w:tcPr>
          <w:p>
            <w:pPr>
              <w:pStyle w:val="TableContents"/>
              <w:bidi w:val="0"/>
              <w:spacing w:before="0" w:after="283"/>
              <w:jc w:val="left"/>
              <w:rPr/>
            </w:pPr>
            <w:r>
              <w:rPr/>
              <w:t> </w:t>
            </w:r>
          </w:p>
        </w:tc>
        <w:tc>
          <w:tcPr>
            <w:tcW w:w="135" w:type="dxa"/>
            <w:tcBorders/>
            <w:vAlign w:val="center"/>
          </w:tcPr>
          <w:p>
            <w:pPr>
              <w:pStyle w:val="TableContents"/>
              <w:bidi w:val="0"/>
              <w:spacing w:before="0" w:after="283"/>
              <w:jc w:val="left"/>
              <w:rPr/>
            </w:pPr>
            <w:r>
              <w:rPr/>
              <w:t> </w:t>
            </w:r>
          </w:p>
        </w:tc>
        <w:tc>
          <w:tcPr>
            <w:tcW w:w="9995" w:type="dxa"/>
            <w:tcBorders/>
            <w:vAlign w:val="center"/>
          </w:tcPr>
          <w:p>
            <w:pPr>
              <w:pStyle w:val="TableContents"/>
              <w:bidi w:val="0"/>
              <w:spacing w:before="0" w:after="283"/>
              <w:jc w:val="both"/>
              <w:rPr/>
            </w:pPr>
            <w:r>
              <w:rPr/>
              <w:t> </w:t>
            </w:r>
          </w:p>
        </w:tc>
      </w:tr>
      <w:tr>
        <w:trPr/>
        <w:tc>
          <w:tcPr>
            <w:tcW w:w="75" w:type="dxa"/>
            <w:tcBorders/>
            <w:vAlign w:val="center"/>
          </w:tcPr>
          <w:p>
            <w:pPr>
              <w:pStyle w:val="TableContents"/>
              <w:bidi w:val="0"/>
              <w:spacing w:before="0" w:after="283"/>
              <w:jc w:val="left"/>
              <w:rPr/>
            </w:pPr>
            <w:r>
              <w:rPr/>
              <w:t> </w:t>
            </w:r>
          </w:p>
        </w:tc>
        <w:tc>
          <w:tcPr>
            <w:tcW w:w="135" w:type="dxa"/>
            <w:tcBorders/>
            <w:vAlign w:val="center"/>
          </w:tcPr>
          <w:p>
            <w:pPr>
              <w:pStyle w:val="TableContents"/>
              <w:bidi w:val="0"/>
              <w:spacing w:before="0" w:after="283"/>
              <w:jc w:val="left"/>
              <w:rPr>
                <w:sz w:val="20"/>
              </w:rPr>
            </w:pPr>
            <w:r>
              <w:rPr>
                <w:sz w:val="20"/>
              </w:rPr>
              <w:t>2.</w:t>
            </w:r>
          </w:p>
        </w:tc>
        <w:tc>
          <w:tcPr>
            <w:tcW w:w="9995" w:type="dxa"/>
            <w:tcBorders/>
            <w:vAlign w:val="center"/>
          </w:tcPr>
          <w:p>
            <w:pPr>
              <w:pStyle w:val="TableContents"/>
              <w:bidi w:val="0"/>
              <w:spacing w:before="0" w:after="283"/>
              <w:jc w:val="both"/>
              <w:rPr>
                <w:sz w:val="20"/>
              </w:rPr>
            </w:pPr>
            <w:r>
              <w:rPr>
                <w:sz w:val="20"/>
              </w:rPr>
              <w:t>To ratify the appointment of Enrome LLP as the independent auditor of the Company for the fiscal year ending December 31, 2025;</w:t>
            </w:r>
          </w:p>
        </w:tc>
      </w:tr>
      <w:tr>
        <w:trPr/>
        <w:tc>
          <w:tcPr>
            <w:tcW w:w="75" w:type="dxa"/>
            <w:tcBorders/>
            <w:vAlign w:val="center"/>
          </w:tcPr>
          <w:p>
            <w:pPr>
              <w:pStyle w:val="TableContents"/>
              <w:bidi w:val="0"/>
              <w:spacing w:before="0" w:after="283"/>
              <w:jc w:val="left"/>
              <w:rPr/>
            </w:pPr>
            <w:r>
              <w:rPr/>
              <w:t> </w:t>
            </w:r>
          </w:p>
        </w:tc>
        <w:tc>
          <w:tcPr>
            <w:tcW w:w="135" w:type="dxa"/>
            <w:tcBorders/>
            <w:vAlign w:val="center"/>
          </w:tcPr>
          <w:p>
            <w:pPr>
              <w:pStyle w:val="TableContents"/>
              <w:bidi w:val="0"/>
              <w:spacing w:before="0" w:after="283"/>
              <w:jc w:val="left"/>
              <w:rPr/>
            </w:pPr>
            <w:r>
              <w:rPr/>
              <w:t> </w:t>
            </w:r>
          </w:p>
        </w:tc>
        <w:tc>
          <w:tcPr>
            <w:tcW w:w="9995" w:type="dxa"/>
            <w:tcBorders/>
            <w:vAlign w:val="center"/>
          </w:tcPr>
          <w:p>
            <w:pPr>
              <w:pStyle w:val="TableContents"/>
              <w:bidi w:val="0"/>
              <w:spacing w:before="0" w:after="283"/>
              <w:jc w:val="both"/>
              <w:rPr/>
            </w:pPr>
            <w:r>
              <w:rPr/>
              <w:t> </w:t>
            </w:r>
          </w:p>
        </w:tc>
      </w:tr>
      <w:tr>
        <w:trPr/>
        <w:tc>
          <w:tcPr>
            <w:tcW w:w="75" w:type="dxa"/>
            <w:tcBorders/>
            <w:vAlign w:val="center"/>
          </w:tcPr>
          <w:p>
            <w:pPr>
              <w:pStyle w:val="TableContents"/>
              <w:bidi w:val="0"/>
              <w:spacing w:before="0" w:after="283"/>
              <w:jc w:val="left"/>
              <w:rPr/>
            </w:pPr>
            <w:r>
              <w:rPr/>
              <w:t> </w:t>
            </w:r>
          </w:p>
        </w:tc>
        <w:tc>
          <w:tcPr>
            <w:tcW w:w="135" w:type="dxa"/>
            <w:tcBorders/>
            <w:vAlign w:val="center"/>
          </w:tcPr>
          <w:p>
            <w:pPr>
              <w:pStyle w:val="TableContents"/>
              <w:bidi w:val="0"/>
              <w:spacing w:before="0" w:after="283"/>
              <w:jc w:val="left"/>
              <w:rPr>
                <w:sz w:val="20"/>
              </w:rPr>
            </w:pPr>
            <w:r>
              <w:rPr>
                <w:sz w:val="20"/>
              </w:rPr>
              <w:t>3.</w:t>
            </w:r>
          </w:p>
        </w:tc>
        <w:tc>
          <w:tcPr>
            <w:tcW w:w="9995" w:type="dxa"/>
            <w:tcBorders/>
            <w:vAlign w:val="center"/>
          </w:tcPr>
          <w:p>
            <w:pPr>
              <w:pStyle w:val="TableContents"/>
              <w:bidi w:val="0"/>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To approve, for purposes of complying with Nasdaq Listing Rule 5635(d), the potential issuance of shares of our common stock upon conversion of the Company’s Series B Convertible Non-Voting Preferred Stock, par value $0.001 per share (the “Series B Preferred Stock”), in excess of 19.99% of the issued and outstanding shares of common at a price that may be less than the Nasdaq Minimum Price, as defined in Nasdaq Listing Rule 5635(d);</w:t>
            </w:r>
          </w:p>
          <w:p>
            <w:pPr>
              <w:pStyle w:val="TableContents"/>
              <w:bidi w:val="0"/>
              <w:spacing w:before="0" w:after="0"/>
              <w:ind w:left="0" w:right="0" w:hanging="0"/>
              <w:jc w:val="both"/>
              <w:rPr>
                <w:caps w:val="false"/>
                <w:smallCaps w:val="false"/>
              </w:rPr>
            </w:pPr>
            <w:r>
              <w:rPr>
                <w:caps w:val="false"/>
                <w:smallCaps w:val="false"/>
              </w:rPr>
              <w:t> </w:t>
            </w:r>
          </w:p>
        </w:tc>
      </w:tr>
      <w:tr>
        <w:trPr/>
        <w:tc>
          <w:tcPr>
            <w:tcW w:w="75" w:type="dxa"/>
            <w:tcBorders/>
            <w:vAlign w:val="center"/>
          </w:tcPr>
          <w:p>
            <w:pPr>
              <w:pStyle w:val="TableContents"/>
              <w:bidi w:val="0"/>
              <w:spacing w:before="0" w:after="283"/>
              <w:jc w:val="left"/>
              <w:rPr/>
            </w:pPr>
            <w:r>
              <w:rPr/>
              <w:t> </w:t>
            </w:r>
          </w:p>
        </w:tc>
        <w:tc>
          <w:tcPr>
            <w:tcW w:w="135" w:type="dxa"/>
            <w:tcBorders/>
            <w:vAlign w:val="center"/>
          </w:tcPr>
          <w:p>
            <w:pPr>
              <w:pStyle w:val="TableContents"/>
              <w:bidi w:val="0"/>
              <w:spacing w:before="0" w:after="283"/>
              <w:jc w:val="both"/>
              <w:rPr>
                <w:sz w:val="20"/>
              </w:rPr>
            </w:pPr>
            <w:r>
              <w:rPr>
                <w:sz w:val="20"/>
              </w:rPr>
              <w:t>4.</w:t>
            </w:r>
          </w:p>
        </w:tc>
        <w:tc>
          <w:tcPr>
            <w:tcW w:w="9995" w:type="dxa"/>
            <w:tcBorders/>
            <w:vAlign w:val="center"/>
          </w:tcPr>
          <w:p>
            <w:pPr>
              <w:pStyle w:val="TableContents"/>
              <w:bidi w:val="0"/>
              <w:spacing w:before="0" w:after="283"/>
              <w:jc w:val="both"/>
              <w:rPr>
                <w:sz w:val="20"/>
              </w:rPr>
            </w:pPr>
            <w:r>
              <w:rPr>
                <w:sz w:val="20"/>
              </w:rPr>
              <w:t>To approve an amendment to the Company’s Amended and Restated Articles of Incorporation to effect a reverse stock split of the Company’s issued and outstanding common stock at any time over the next year at a ratio in the range of not less than one-for-five (1:5) and not greater than one-for-one-hundred (1:100), with the final ratio to be determined by the Board in its discretion;</w:t>
            </w:r>
          </w:p>
        </w:tc>
      </w:tr>
      <w:tr>
        <w:trPr/>
        <w:tc>
          <w:tcPr>
            <w:tcW w:w="75" w:type="dxa"/>
            <w:tcBorders/>
            <w:vAlign w:val="center"/>
          </w:tcPr>
          <w:p>
            <w:pPr>
              <w:pStyle w:val="TableContents"/>
              <w:bidi w:val="0"/>
              <w:spacing w:before="0" w:after="283"/>
              <w:jc w:val="left"/>
              <w:rPr/>
            </w:pPr>
            <w:r>
              <w:rPr/>
              <w:t> </w:t>
            </w:r>
          </w:p>
        </w:tc>
        <w:tc>
          <w:tcPr>
            <w:tcW w:w="135" w:type="dxa"/>
            <w:tcBorders/>
            <w:vAlign w:val="center"/>
          </w:tcPr>
          <w:p>
            <w:pPr>
              <w:pStyle w:val="TableContents"/>
              <w:bidi w:val="0"/>
              <w:spacing w:before="0" w:after="283"/>
              <w:jc w:val="both"/>
              <w:rPr/>
            </w:pPr>
            <w:r>
              <w:rPr/>
              <w:t> </w:t>
            </w:r>
          </w:p>
        </w:tc>
        <w:tc>
          <w:tcPr>
            <w:tcW w:w="9995" w:type="dxa"/>
            <w:tcBorders/>
            <w:vAlign w:val="center"/>
          </w:tcPr>
          <w:p>
            <w:pPr>
              <w:pStyle w:val="TableContents"/>
              <w:bidi w:val="0"/>
              <w:spacing w:before="0" w:after="283"/>
              <w:jc w:val="both"/>
              <w:rPr/>
            </w:pPr>
            <w:r>
              <w:rPr/>
              <w:t> </w:t>
            </w:r>
          </w:p>
        </w:tc>
      </w:tr>
      <w:tr>
        <w:trPr/>
        <w:tc>
          <w:tcPr>
            <w:tcW w:w="75" w:type="dxa"/>
            <w:tcBorders/>
            <w:vAlign w:val="center"/>
          </w:tcPr>
          <w:p>
            <w:pPr>
              <w:pStyle w:val="TableContents"/>
              <w:bidi w:val="0"/>
              <w:spacing w:before="0" w:after="283"/>
              <w:jc w:val="left"/>
              <w:rPr/>
            </w:pPr>
            <w:r>
              <w:rPr/>
              <w:t> </w:t>
            </w:r>
          </w:p>
        </w:tc>
        <w:tc>
          <w:tcPr>
            <w:tcW w:w="135" w:type="dxa"/>
            <w:tcBorders/>
            <w:vAlign w:val="center"/>
          </w:tcPr>
          <w:p>
            <w:pPr>
              <w:pStyle w:val="TableContents"/>
              <w:bidi w:val="0"/>
              <w:spacing w:before="0" w:after="283"/>
              <w:jc w:val="both"/>
              <w:rPr>
                <w:sz w:val="20"/>
              </w:rPr>
            </w:pPr>
            <w:r>
              <w:rPr>
                <w:sz w:val="20"/>
              </w:rPr>
              <w:t>5.</w:t>
            </w:r>
          </w:p>
        </w:tc>
        <w:tc>
          <w:tcPr>
            <w:tcW w:w="9995" w:type="dxa"/>
            <w:tcBorders/>
            <w:vAlign w:val="center"/>
          </w:tcPr>
          <w:p>
            <w:pPr>
              <w:pStyle w:val="TableContents"/>
              <w:bidi w:val="0"/>
              <w:spacing w:before="0" w:after="283"/>
              <w:jc w:val="both"/>
              <w:rPr>
                <w:sz w:val="20"/>
              </w:rPr>
            </w:pPr>
            <w:r>
              <w:rPr>
                <w:sz w:val="20"/>
              </w:rPr>
              <w:t xml:space="preserve">To approve an amendment to the Company’s Amended and Restated Articles of Incorporation to increase the number of authorized shares of common stock from 200,000,000 to 2,000,000,000; </w:t>
            </w:r>
          </w:p>
        </w:tc>
      </w:tr>
      <w:tr>
        <w:trPr/>
        <w:tc>
          <w:tcPr>
            <w:tcW w:w="75" w:type="dxa"/>
            <w:tcBorders/>
            <w:vAlign w:val="center"/>
          </w:tcPr>
          <w:p>
            <w:pPr>
              <w:pStyle w:val="TableContents"/>
              <w:bidi w:val="0"/>
              <w:spacing w:before="0" w:after="283"/>
              <w:jc w:val="left"/>
              <w:rPr/>
            </w:pPr>
            <w:r>
              <w:rPr/>
              <w:t> </w:t>
            </w:r>
          </w:p>
        </w:tc>
        <w:tc>
          <w:tcPr>
            <w:tcW w:w="135" w:type="dxa"/>
            <w:tcBorders/>
            <w:vAlign w:val="center"/>
          </w:tcPr>
          <w:p>
            <w:pPr>
              <w:pStyle w:val="TableContents"/>
              <w:bidi w:val="0"/>
              <w:spacing w:before="0" w:after="283"/>
              <w:jc w:val="both"/>
              <w:rPr/>
            </w:pPr>
            <w:r>
              <w:rPr/>
              <w:t> </w:t>
            </w:r>
          </w:p>
        </w:tc>
        <w:tc>
          <w:tcPr>
            <w:tcW w:w="9995" w:type="dxa"/>
            <w:tcBorders/>
            <w:vAlign w:val="center"/>
          </w:tcPr>
          <w:p>
            <w:pPr>
              <w:pStyle w:val="TableContents"/>
              <w:bidi w:val="0"/>
              <w:spacing w:before="0" w:after="283"/>
              <w:jc w:val="both"/>
              <w:rPr/>
            </w:pPr>
            <w:r>
              <w:rPr/>
              <w:t> </w:t>
            </w:r>
          </w:p>
        </w:tc>
      </w:tr>
      <w:tr>
        <w:trPr/>
        <w:tc>
          <w:tcPr>
            <w:tcW w:w="75" w:type="dxa"/>
            <w:tcBorders/>
            <w:vAlign w:val="center"/>
          </w:tcPr>
          <w:p>
            <w:pPr>
              <w:pStyle w:val="TableContents"/>
              <w:bidi w:val="0"/>
              <w:spacing w:before="0" w:after="283"/>
              <w:jc w:val="left"/>
              <w:rPr/>
            </w:pPr>
            <w:r>
              <w:rPr/>
              <w:t> </w:t>
            </w:r>
          </w:p>
        </w:tc>
        <w:tc>
          <w:tcPr>
            <w:tcW w:w="135" w:type="dxa"/>
            <w:tcBorders/>
            <w:vAlign w:val="center"/>
          </w:tcPr>
          <w:p>
            <w:pPr>
              <w:pStyle w:val="TableContents"/>
              <w:bidi w:val="0"/>
              <w:spacing w:before="0" w:after="283"/>
              <w:jc w:val="both"/>
              <w:rPr>
                <w:sz w:val="20"/>
              </w:rPr>
            </w:pPr>
            <w:r>
              <w:rPr>
                <w:sz w:val="20"/>
              </w:rPr>
              <w:t>6.</w:t>
            </w:r>
          </w:p>
        </w:tc>
        <w:tc>
          <w:tcPr>
            <w:tcW w:w="9995" w:type="dxa"/>
            <w:tcBorders/>
            <w:vAlign w:val="center"/>
          </w:tcPr>
          <w:p>
            <w:pPr>
              <w:pStyle w:val="TableContents"/>
              <w:bidi w:val="0"/>
              <w:spacing w:before="0" w:after="283"/>
              <w:jc w:val="both"/>
              <w:rPr>
                <w:sz w:val="20"/>
              </w:rPr>
            </w:pPr>
            <w:r>
              <w:rPr>
                <w:sz w:val="20"/>
              </w:rPr>
              <w:t>To approve, for purposes of complying with Nasdaq Listing Rule 5635(d), the potential issuance of shares of our common stock upon conversion of the senior secured convertible notes issued and issuable pursuant to that certain Securities Purchase Agreement, dated as of October 31, 2025, in excess of 19.99% of the issued and outstanding shares of common stock at a price that may be less than the Nasdaq Minimum Price, as defined in Nasdaq Listing Rule 5635(d); and</w:t>
            </w:r>
          </w:p>
        </w:tc>
      </w:tr>
      <w:tr>
        <w:trPr/>
        <w:tc>
          <w:tcPr>
            <w:tcW w:w="75" w:type="dxa"/>
            <w:tcBorders/>
            <w:vAlign w:val="center"/>
          </w:tcPr>
          <w:p>
            <w:pPr>
              <w:pStyle w:val="TableContents"/>
              <w:bidi w:val="0"/>
              <w:spacing w:before="0" w:after="283"/>
              <w:jc w:val="left"/>
              <w:rPr/>
            </w:pPr>
            <w:r>
              <w:rPr/>
              <w:t> </w:t>
            </w:r>
          </w:p>
        </w:tc>
        <w:tc>
          <w:tcPr>
            <w:tcW w:w="135" w:type="dxa"/>
            <w:tcBorders/>
            <w:vAlign w:val="center"/>
          </w:tcPr>
          <w:p>
            <w:pPr>
              <w:pStyle w:val="TableContents"/>
              <w:bidi w:val="0"/>
              <w:spacing w:before="0" w:after="283"/>
              <w:jc w:val="both"/>
              <w:rPr/>
            </w:pPr>
            <w:r>
              <w:rPr/>
              <w:t> </w:t>
            </w:r>
          </w:p>
        </w:tc>
        <w:tc>
          <w:tcPr>
            <w:tcW w:w="9995" w:type="dxa"/>
            <w:tcBorders/>
            <w:vAlign w:val="center"/>
          </w:tcPr>
          <w:p>
            <w:pPr>
              <w:pStyle w:val="TableContents"/>
              <w:bidi w:val="0"/>
              <w:spacing w:before="0" w:after="283"/>
              <w:jc w:val="both"/>
              <w:rPr/>
            </w:pPr>
            <w:r>
              <w:rPr/>
              <w:t> </w:t>
            </w:r>
          </w:p>
        </w:tc>
      </w:tr>
      <w:tr>
        <w:trPr/>
        <w:tc>
          <w:tcPr>
            <w:tcW w:w="75" w:type="dxa"/>
            <w:tcBorders/>
            <w:vAlign w:val="center"/>
          </w:tcPr>
          <w:p>
            <w:pPr>
              <w:pStyle w:val="TableContents"/>
              <w:bidi w:val="0"/>
              <w:spacing w:before="0" w:after="283"/>
              <w:jc w:val="left"/>
              <w:rPr/>
            </w:pPr>
            <w:r>
              <w:rPr/>
              <w:t> </w:t>
            </w:r>
          </w:p>
        </w:tc>
        <w:tc>
          <w:tcPr>
            <w:tcW w:w="135" w:type="dxa"/>
            <w:tcBorders/>
            <w:vAlign w:val="center"/>
          </w:tcPr>
          <w:p>
            <w:pPr>
              <w:pStyle w:val="TableContents"/>
              <w:bidi w:val="0"/>
              <w:spacing w:before="0" w:after="283"/>
              <w:jc w:val="both"/>
              <w:rPr>
                <w:sz w:val="20"/>
              </w:rPr>
            </w:pPr>
            <w:r>
              <w:rPr>
                <w:sz w:val="20"/>
              </w:rPr>
              <w:t>7.</w:t>
            </w:r>
          </w:p>
        </w:tc>
        <w:tc>
          <w:tcPr>
            <w:tcW w:w="9995" w:type="dxa"/>
            <w:tcBorders/>
            <w:vAlign w:val="center"/>
          </w:tcPr>
          <w:p>
            <w:pPr>
              <w:pStyle w:val="TableContents"/>
              <w:bidi w:val="0"/>
              <w:spacing w:before="0" w:after="283"/>
              <w:jc w:val="both"/>
              <w:rPr>
                <w:sz w:val="20"/>
              </w:rPr>
            </w:pPr>
            <w:r>
              <w:rPr>
                <w:sz w:val="20"/>
              </w:rPr>
              <w:t>To transact such other business as may properly come before the meeting.</w:t>
            </w:r>
          </w:p>
        </w:tc>
      </w:tr>
    </w:tbl>
    <w:p>
      <w:pPr>
        <w:pStyle w:val="TextBody"/>
        <w:bidi w:val="0"/>
        <w:spacing w:before="0" w:after="0"/>
        <w:ind w:left="0" w:right="0" w:firstLine="720"/>
        <w:jc w:val="both"/>
        <w:rPr>
          <w:caps w:val="false"/>
          <w:smallCaps w:val="false"/>
        </w:rPr>
      </w:pPr>
      <w:r>
        <w:rPr>
          <w:caps w:val="false"/>
          <w:smallCaps w:val="false"/>
        </w:rPr>
        <w:t> </w:t>
      </w:r>
    </w:p>
    <w:p>
      <w:pPr>
        <w:pStyle w:val="TextBody"/>
        <w:bidi w:val="0"/>
        <w:spacing w:before="0" w:after="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These proposals are more fully described in the Proxy Statement following this Notice of Annual Meeting.</w:t>
      </w:r>
    </w:p>
    <w:p>
      <w:pPr>
        <w:pStyle w:val="TextBody"/>
        <w:bidi w:val="0"/>
        <w:spacing w:before="0" w:after="0"/>
        <w:ind w:left="0" w:right="0" w:firstLine="556"/>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Board has fixed the close of business on November 3, 2025 as the record date for the determination of the shareholders entitled to notice of, and to vote at, the Annual Meeting. Accordingly, only shareholders of record at the close of business on that date will be entitled to vote at the Annual Meeting.</w:t>
      </w:r>
    </w:p>
    <w:p>
      <w:pPr>
        <w:pStyle w:val="TextBody"/>
        <w:bidi w:val="0"/>
        <w:spacing w:before="0" w:after="0"/>
        <w:ind w:left="0" w:right="0" w:firstLine="556"/>
        <w:jc w:val="both"/>
        <w:rPr>
          <w:caps w:val="false"/>
          <w:smallCaps w:val="false"/>
        </w:rPr>
      </w:pPr>
      <w:r>
        <w:rPr>
          <w:caps w:val="false"/>
          <w:smallCaps w:val="false"/>
        </w:rPr>
        <w:t> </w:t>
      </w:r>
    </w:p>
    <w:p>
      <w:pPr>
        <w:pStyle w:val="TextBody"/>
        <w:bidi w:val="0"/>
        <w:spacing w:before="0" w:after="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Only shareholders and persons holding proxies from shareholders may attend the Annual Meeting. To participate in the Annual Meeting online at </w:t>
      </w:r>
      <w:r>
        <w:rPr>
          <w:rFonts w:ascii="Times New Roman;Times;Serif" w:hAnsi="Times New Roman;Times;Serif"/>
          <w:b w:val="false"/>
          <w:i/>
          <w:caps w:val="false"/>
          <w:smallCaps w:val="false"/>
          <w:sz w:val="20"/>
        </w:rPr>
        <w:t>www.mountainsharetransfer.com/ncra</w:t>
      </w:r>
      <w:r>
        <w:rPr>
          <w:rFonts w:ascii="Times New Roman;Times;Serif" w:hAnsi="Times New Roman;Times;Serif"/>
          <w:b w:val="false"/>
          <w:i w:val="false"/>
          <w:caps w:val="false"/>
          <w:smallCaps w:val="false"/>
          <w:sz w:val="20"/>
        </w:rPr>
        <w:t>, you will need the information included on your Notice of Internet Availability of Proxy Materials, your proxy card or the instructions that accompanied your proxy materials.</w:t>
      </w:r>
    </w:p>
    <w:p>
      <w:pPr>
        <w:pStyle w:val="TextBody"/>
        <w:bidi w:val="0"/>
        <w:spacing w:before="0" w:after="0"/>
        <w:ind w:left="0" w:right="0" w:firstLine="556"/>
        <w:jc w:val="both"/>
        <w:rPr>
          <w:caps w:val="false"/>
          <w:smallCaps w:val="false"/>
        </w:rPr>
      </w:pPr>
      <w:r>
        <w:rPr>
          <w:caps w:val="false"/>
          <w:smallCaps w:val="false"/>
        </w:rPr>
        <w:t> </w:t>
      </w:r>
    </w:p>
    <w:p>
      <w:pPr>
        <w:pStyle w:val="TextBody"/>
        <w:bidi w:val="0"/>
        <w:spacing w:before="0" w:after="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caps w:val="false"/>
          <w:smallCaps w:val="false"/>
          <w:sz w:val="20"/>
        </w:rPr>
        <w:t>Your vote matters. Whether or not you plan to virtually attend the Annual Meeting, we hope you will vote as soon as possible. Further information about voting methods is set forth in the accompanying Proxy Statement. We encourage you to read the Proxy Statement and submit your proxy or voting instructions as soon as possible. You can vote your shares electronically via the internet, by telephone or if applicable, by completing and returning the proxy card or voting instruction card</w:t>
      </w:r>
      <w:r>
        <w:rPr>
          <w:rFonts w:ascii="Times New Roman;Times;Serif" w:hAnsi="Times New Roman;Times;Serif"/>
          <w:b w:val="false"/>
          <w:i w:val="false"/>
          <w:caps w:val="false"/>
          <w:smallCaps w:val="false"/>
          <w:sz w:val="20"/>
        </w:rPr>
        <w:t xml:space="preserve">. </w:t>
      </w:r>
      <w:r>
        <w:rPr>
          <w:rFonts w:ascii="Times New Roman;Times;Serif" w:hAnsi="Times New Roman;Times;Serif"/>
          <w:b w:val="false"/>
          <w:i/>
          <w:caps w:val="false"/>
          <w:smallCaps w:val="false"/>
          <w:sz w:val="20"/>
        </w:rPr>
        <w:t>You can revoke a proxy at any time prior to its exercise at the Annual Meeting by following the instructions in the Proxy Statement.</w:t>
      </w:r>
    </w:p>
    <w:p>
      <w:pPr>
        <w:pStyle w:val="TextBody"/>
        <w:bidi w:val="0"/>
        <w:jc w:val="both"/>
        <w:rPr>
          <w:caps w:val="false"/>
          <w:smallCaps w:val="false"/>
        </w:rPr>
      </w:pPr>
      <w:r>
        <w:rPr>
          <w:caps w:val="false"/>
          <w:smallCaps w:val="false"/>
        </w:rPr>
        <w:t> </w:t>
      </w:r>
    </w:p>
    <w:tbl>
      <w:tblPr>
        <w:tblW w:w="3440" w:type="dxa"/>
        <w:jc w:val="left"/>
        <w:tblInd w:w="0" w:type="dxa"/>
        <w:tblLayout w:type="fixed"/>
        <w:tblCellMar>
          <w:top w:w="0" w:type="dxa"/>
          <w:left w:w="0" w:type="dxa"/>
          <w:bottom w:w="0" w:type="dxa"/>
          <w:right w:w="0" w:type="dxa"/>
        </w:tblCellMar>
      </w:tblPr>
      <w:tblGrid>
        <w:gridCol w:w="3365"/>
        <w:gridCol w:w="75"/>
      </w:tblGrid>
      <w:tr>
        <w:trPr/>
        <w:tc>
          <w:tcPr>
            <w:tcW w:w="3365" w:type="dxa"/>
            <w:tcBorders/>
            <w:vAlign w:val="center"/>
          </w:tcPr>
          <w:p>
            <w:pPr>
              <w:pStyle w:val="TableContents"/>
              <w:bidi w:val="0"/>
              <w:spacing w:before="0" w:after="283"/>
              <w:jc w:val="left"/>
              <w:rPr/>
            </w:pPr>
            <w:r>
              <w:rPr/>
              <w:t>By order of the Board of Directors,</w:t>
            </w:r>
          </w:p>
        </w:tc>
        <w:tc>
          <w:tcPr>
            <w:tcW w:w="75" w:type="dxa"/>
            <w:tcBorders/>
            <w:vAlign w:val="center"/>
          </w:tcPr>
          <w:p>
            <w:pPr>
              <w:pStyle w:val="TableContents"/>
              <w:bidi w:val="0"/>
              <w:spacing w:before="0" w:after="283"/>
              <w:jc w:val="left"/>
              <w:rPr/>
            </w:pPr>
            <w:r>
              <w:rPr/>
              <w:t> </w:t>
            </w:r>
          </w:p>
        </w:tc>
      </w:tr>
      <w:tr>
        <w:trPr/>
        <w:tc>
          <w:tcPr>
            <w:tcW w:w="3365" w:type="dxa"/>
            <w:tcBorders/>
            <w:vAlign w:val="center"/>
          </w:tcPr>
          <w:p>
            <w:pPr>
              <w:pStyle w:val="TableContents"/>
              <w:bidi w:val="0"/>
              <w:spacing w:before="0" w:after="283"/>
              <w:jc w:val="left"/>
              <w:rPr/>
            </w:pPr>
            <w:r>
              <w:rPr/>
              <w:t> </w:t>
            </w:r>
          </w:p>
        </w:tc>
        <w:tc>
          <w:tcPr>
            <w:tcW w:w="75" w:type="dxa"/>
            <w:tcBorders/>
            <w:vAlign w:val="center"/>
          </w:tcPr>
          <w:p>
            <w:pPr>
              <w:pStyle w:val="TableContents"/>
              <w:bidi w:val="0"/>
              <w:spacing w:before="0" w:after="283"/>
              <w:jc w:val="left"/>
              <w:rPr/>
            </w:pPr>
            <w:r>
              <w:rPr/>
              <w:t> </w:t>
            </w:r>
          </w:p>
        </w:tc>
      </w:tr>
      <w:tr>
        <w:trPr/>
        <w:tc>
          <w:tcPr>
            <w:tcW w:w="3365" w:type="dxa"/>
            <w:tcBorders>
              <w:bottom w:val="single" w:sz="8" w:space="0" w:color="000000"/>
            </w:tcBorders>
            <w:tcMar>
              <w:bottom w:w="28" w:type="dxa"/>
            </w:tcMar>
            <w:vAlign w:val="center"/>
          </w:tcPr>
          <w:p>
            <w:pPr>
              <w:pStyle w:val="TableContents"/>
              <w:bidi w:val="0"/>
              <w:spacing w:before="0" w:after="283"/>
              <w:jc w:val="left"/>
              <w:rPr/>
            </w:pPr>
            <w:r>
              <w:rPr>
                <w:i/>
              </w:rPr>
              <w:t>/s/</w:t>
            </w:r>
            <w:r>
              <w:rPr/>
              <w:t xml:space="preserve"> Gerald H. Lindberg</w:t>
            </w:r>
          </w:p>
        </w:tc>
        <w:tc>
          <w:tcPr>
            <w:tcW w:w="75" w:type="dxa"/>
            <w:tcBorders/>
            <w:vAlign w:val="center"/>
          </w:tcPr>
          <w:p>
            <w:pPr>
              <w:pStyle w:val="TableContents"/>
              <w:bidi w:val="0"/>
              <w:spacing w:before="0" w:after="283"/>
              <w:jc w:val="left"/>
              <w:rPr/>
            </w:pPr>
            <w:r>
              <w:rPr/>
              <w:t> </w:t>
            </w:r>
          </w:p>
        </w:tc>
      </w:tr>
      <w:tr>
        <w:trPr/>
        <w:tc>
          <w:tcPr>
            <w:tcW w:w="3365" w:type="dxa"/>
            <w:tcBorders/>
            <w:vAlign w:val="center"/>
          </w:tcPr>
          <w:p>
            <w:pPr>
              <w:pStyle w:val="TableContents"/>
              <w:bidi w:val="0"/>
              <w:spacing w:before="0" w:after="283"/>
              <w:jc w:val="left"/>
              <w:rPr/>
            </w:pPr>
            <w:r>
              <w:rPr/>
              <w:t>Gerald H. Lindberg</w:t>
            </w:r>
          </w:p>
        </w:tc>
        <w:tc>
          <w:tcPr>
            <w:tcW w:w="75" w:type="dxa"/>
            <w:tcBorders/>
            <w:vAlign w:val="center"/>
          </w:tcPr>
          <w:p>
            <w:pPr>
              <w:pStyle w:val="TableContents"/>
              <w:bidi w:val="0"/>
              <w:spacing w:before="0" w:after="283"/>
              <w:jc w:val="left"/>
              <w:rPr/>
            </w:pPr>
            <w:r>
              <w:rPr/>
              <w:t> </w:t>
            </w:r>
          </w:p>
        </w:tc>
      </w:tr>
      <w:tr>
        <w:trPr/>
        <w:tc>
          <w:tcPr>
            <w:tcW w:w="3365" w:type="dxa"/>
            <w:tcBorders/>
            <w:vAlign w:val="center"/>
          </w:tcPr>
          <w:p>
            <w:pPr>
              <w:pStyle w:val="TableContents"/>
              <w:bidi w:val="0"/>
              <w:spacing w:before="0" w:after="283"/>
              <w:jc w:val="left"/>
              <w:rPr/>
            </w:pPr>
            <w:r>
              <w:rPr/>
              <w:t>Director and Secretary</w:t>
            </w:r>
          </w:p>
        </w:tc>
        <w:tc>
          <w:tcPr>
            <w:tcW w:w="75" w:type="dxa"/>
            <w:tcBorders/>
            <w:vAlign w:val="center"/>
          </w:tcPr>
          <w:p>
            <w:pPr>
              <w:pStyle w:val="TableContents"/>
              <w:bidi w:val="0"/>
              <w:spacing w:before="0" w:after="283"/>
              <w:jc w:val="left"/>
              <w:rPr/>
            </w:pPr>
            <w:r>
              <w:rPr/>
              <w:t> </w:t>
            </w:r>
          </w:p>
        </w:tc>
      </w:tr>
      <w:tr>
        <w:trPr/>
        <w:tc>
          <w:tcPr>
            <w:tcW w:w="3365" w:type="dxa"/>
            <w:tcBorders/>
            <w:vAlign w:val="center"/>
          </w:tcPr>
          <w:p>
            <w:pPr>
              <w:pStyle w:val="TableContents"/>
              <w:bidi w:val="0"/>
              <w:spacing w:before="0" w:after="283"/>
              <w:jc w:val="left"/>
              <w:rPr/>
            </w:pPr>
            <w:r>
              <w:rPr/>
              <w:t>November [*], 2025</w:t>
            </w:r>
          </w:p>
        </w:tc>
        <w:tc>
          <w:tcPr>
            <w:tcW w:w="75" w:type="dxa"/>
            <w:tcBorders/>
            <w:vAlign w:val="center"/>
          </w:tcPr>
          <w:p>
            <w:pPr>
              <w:pStyle w:val="TableContents"/>
              <w:bidi w:val="0"/>
              <w:spacing w:before="0" w:after="283"/>
              <w:jc w:val="left"/>
              <w:rPr/>
            </w:pPr>
            <w:r>
              <w:rPr/>
              <w:t> </w:t>
            </w:r>
          </w:p>
        </w:tc>
      </w:tr>
    </w:tbl>
    <w:p>
      <w:pPr>
        <w:pStyle w:val="TextBody"/>
        <w:bidi w:val="0"/>
        <w:jc w:val="center"/>
        <w:rPr>
          <w:caps w:val="false"/>
          <w:smallCaps w:val="false"/>
        </w:rPr>
      </w:pPr>
      <w:r>
        <w:rPr>
          <w:caps w:val="false"/>
          <w:smallCaps w:val="false"/>
        </w:rPr>
        <w:t> </w:t>
      </w:r>
    </w:p>
    <w:p>
      <w:pPr>
        <w:pStyle w:val="TextBody"/>
        <w:bidi w:val="0"/>
        <w:jc w:val="center"/>
        <w:rPr>
          <w:caps w:val="false"/>
          <w:smallCaps w:val="false"/>
        </w:rPr>
      </w:pPr>
      <w:r>
        <w:rPr>
          <w:caps w:val="false"/>
          <w:smallCaps w:val="false"/>
        </w:rPr>
        <w:t> </w:t>
      </w:r>
    </w:p>
    <w:p>
      <w:pPr>
        <w:pStyle w:val="TextBody"/>
        <w:bidi w:val="0"/>
        <w:jc w:val="center"/>
        <w:rPr>
          <w:caps w:val="false"/>
          <w:smallCaps w:val="false"/>
        </w:rPr>
      </w:pPr>
      <w:r>
        <w:rPr>
          <w:caps w:val="false"/>
          <w:smallCaps w:val="false"/>
        </w:rPr>
        <w:t> </w:t>
      </w:r>
    </w:p>
    <w:tbl>
      <w:tblPr>
        <w:tblW w:w="290" w:type="dxa"/>
        <w:jc w:val="left"/>
        <w:tblInd w:w="0" w:type="dxa"/>
        <w:tblLayout w:type="fixed"/>
        <w:tblCellMar>
          <w:top w:w="0" w:type="dxa"/>
          <w:left w:w="0" w:type="dxa"/>
          <w:bottom w:w="0" w:type="dxa"/>
          <w:right w:w="0" w:type="dxa"/>
        </w:tblCellMar>
      </w:tblPr>
      <w:tblGrid>
        <w:gridCol w:w="75"/>
        <w:gridCol w:w="140"/>
        <w:gridCol w:w="75"/>
      </w:tblGrid>
      <w:tr>
        <w:trPr/>
        <w:tc>
          <w:tcPr>
            <w:tcW w:w="75" w:type="dxa"/>
            <w:tcBorders/>
            <w:vAlign w:val="center"/>
          </w:tcPr>
          <w:p>
            <w:pPr>
              <w:pStyle w:val="TableContents"/>
              <w:bidi w:val="0"/>
              <w:spacing w:before="0" w:after="283"/>
              <w:jc w:val="left"/>
              <w:rPr/>
            </w:pPr>
            <w:r>
              <w:rPr/>
              <w:t> </w:t>
            </w:r>
          </w:p>
        </w:tc>
        <w:tc>
          <w:tcPr>
            <w:tcW w:w="140" w:type="dxa"/>
            <w:tcBorders/>
            <w:vAlign w:val="center"/>
          </w:tcPr>
          <w:p>
            <w:pPr>
              <w:pStyle w:val="TableContents"/>
              <w:bidi w:val="0"/>
              <w:spacing w:before="0" w:after="283"/>
              <w:jc w:val="center"/>
              <w:rPr/>
            </w:pPr>
            <w:r>
              <w:rPr/>
              <w:t>ii</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jc w:val="center"/>
        <w:rPr>
          <w:caps w:val="false"/>
          <w:smallCaps w:val="false"/>
        </w:rPr>
      </w:pPr>
      <w:r>
        <w:rPr>
          <w:caps w:val="false"/>
          <w:smallCaps w:val="false"/>
        </w:rPr>
        <w:t> </w:t>
      </w:r>
    </w:p>
    <w:p>
      <w:pPr>
        <w:pStyle w:val="TextBody"/>
        <w:bidi w:val="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PROXY STATEMENT</w:t>
      </w:r>
    </w:p>
    <w:p>
      <w:pPr>
        <w:pStyle w:val="TextBody"/>
        <w:shd w:fill="FFFFFF" w:val="clear"/>
        <w:bidi w:val="0"/>
        <w:jc w:val="center"/>
        <w:rPr>
          <w:rFonts w:ascii="Times New Roman;Times;Serif" w:hAnsi="Times New Roman;Times;Serif"/>
          <w:b/>
          <w:i w:val="false"/>
          <w:caps w:val="false"/>
          <w:smallCaps w:val="false"/>
          <w:sz w:val="20"/>
        </w:rPr>
      </w:pPr>
      <w:bookmarkStart w:id="5" w:name="pre_003"/>
      <w:bookmarkEnd w:id="5"/>
      <w:r>
        <w:rPr>
          <w:rFonts w:ascii="Times New Roman;Times;Serif" w:hAnsi="Times New Roman;Times;Serif"/>
          <w:b/>
          <w:i w:val="false"/>
          <w:caps w:val="false"/>
          <w:smallCaps w:val="false"/>
          <w:sz w:val="20"/>
        </w:rPr>
        <w:t>TABLE OF CONTENTS</w:t>
      </w:r>
    </w:p>
    <w:p>
      <w:pPr>
        <w:pStyle w:val="TextBody"/>
        <w:shd w:fill="FFFFFF" w:val="clear"/>
        <w:bidi w:val="0"/>
        <w:jc w:val="left"/>
        <w:rPr>
          <w:caps w:val="false"/>
          <w:smallCaps w:val="false"/>
        </w:rPr>
      </w:pPr>
      <w:r>
        <w:rPr>
          <w:caps w:val="false"/>
          <w:smallCaps w:val="false"/>
        </w:rPr>
        <w:t> </w:t>
      </w:r>
    </w:p>
    <w:tbl>
      <w:tblPr>
        <w:tblW w:w="10205" w:type="dxa"/>
        <w:jc w:val="left"/>
        <w:tblInd w:w="0" w:type="dxa"/>
        <w:tblLayout w:type="fixed"/>
        <w:tblCellMar>
          <w:top w:w="0" w:type="dxa"/>
          <w:left w:w="0" w:type="dxa"/>
          <w:bottom w:w="0" w:type="dxa"/>
          <w:right w:w="0" w:type="dxa"/>
        </w:tblCellMar>
      </w:tblPr>
      <w:tblGrid>
        <w:gridCol w:w="9870"/>
        <w:gridCol w:w="60"/>
        <w:gridCol w:w="275"/>
      </w:tblGrid>
      <w:tr>
        <w:trPr/>
        <w:tc>
          <w:tcPr>
            <w:tcW w:w="9870" w:type="dxa"/>
            <w:tcBorders/>
            <w:shd w:fill="EEEEEE" w:val="clear"/>
            <w:vAlign w:val="center"/>
          </w:tcPr>
          <w:p>
            <w:pPr>
              <w:pStyle w:val="TableContents"/>
              <w:bidi w:val="0"/>
              <w:spacing w:before="0" w:after="283"/>
              <w:jc w:val="both"/>
              <w:rPr/>
            </w:pPr>
            <w:hyperlink w:anchor="pre_002">
              <w:r>
                <w:rPr>
                  <w:rStyle w:val="InternetLink"/>
                  <w:b/>
                  <w:color w:val="0000EE"/>
                </w:rPr>
                <w:t>NOTICE OF ANNUAL MEETING OF SHAREHOLDERS</w:t>
              </w:r>
            </w:hyperlink>
          </w:p>
        </w:tc>
        <w:tc>
          <w:tcPr>
            <w:tcW w:w="60" w:type="dxa"/>
            <w:tcBorders/>
            <w:shd w:fill="EEEEEE" w:val="clear"/>
            <w:vAlign w:val="center"/>
          </w:tcPr>
          <w:p>
            <w:pPr>
              <w:pStyle w:val="TableContents"/>
              <w:bidi w:val="0"/>
              <w:spacing w:before="0" w:after="283"/>
              <w:jc w:val="left"/>
              <w:rPr/>
            </w:pPr>
            <w:r>
              <w:rPr/>
              <w:t> </w:t>
            </w:r>
          </w:p>
        </w:tc>
        <w:tc>
          <w:tcPr>
            <w:tcW w:w="275" w:type="dxa"/>
            <w:tcBorders/>
            <w:shd w:fill="EEEEEE" w:val="clear"/>
            <w:vAlign w:val="center"/>
          </w:tcPr>
          <w:p>
            <w:pPr>
              <w:pStyle w:val="TableContents"/>
              <w:bidi w:val="0"/>
              <w:spacing w:before="0" w:after="283"/>
              <w:jc w:val="center"/>
              <w:rPr/>
            </w:pPr>
            <w:r>
              <w:rPr/>
              <w:t>ii</w:t>
            </w:r>
          </w:p>
        </w:tc>
      </w:tr>
      <w:tr>
        <w:trPr/>
        <w:tc>
          <w:tcPr>
            <w:tcW w:w="9870" w:type="dxa"/>
            <w:tcBorders/>
            <w:shd w:fill="FFFFFF" w:val="clear"/>
            <w:vAlign w:val="center"/>
          </w:tcPr>
          <w:p>
            <w:pPr>
              <w:pStyle w:val="TableContents"/>
              <w:bidi w:val="0"/>
              <w:spacing w:before="0" w:after="283"/>
              <w:jc w:val="both"/>
              <w:rPr/>
            </w:pPr>
            <w:r>
              <w:rPr/>
              <w:t> </w:t>
            </w:r>
          </w:p>
        </w:tc>
        <w:tc>
          <w:tcPr>
            <w:tcW w:w="60" w:type="dxa"/>
            <w:tcBorders/>
            <w:shd w:fill="FFFFFF" w:val="clear"/>
            <w:vAlign w:val="center"/>
          </w:tcPr>
          <w:p>
            <w:pPr>
              <w:pStyle w:val="TableContents"/>
              <w:bidi w:val="0"/>
              <w:spacing w:before="0" w:after="283"/>
              <w:jc w:val="left"/>
              <w:rPr/>
            </w:pPr>
            <w:r>
              <w:rPr/>
              <w:t> </w:t>
            </w:r>
          </w:p>
        </w:tc>
        <w:tc>
          <w:tcPr>
            <w:tcW w:w="275" w:type="dxa"/>
            <w:tcBorders/>
            <w:shd w:fill="FFFFFF" w:val="clear"/>
            <w:vAlign w:val="center"/>
          </w:tcPr>
          <w:p>
            <w:pPr>
              <w:pStyle w:val="TableContents"/>
              <w:bidi w:val="0"/>
              <w:spacing w:before="0" w:after="283"/>
              <w:jc w:val="center"/>
              <w:rPr/>
            </w:pPr>
            <w:r>
              <w:rPr/>
              <w:t> </w:t>
            </w:r>
          </w:p>
        </w:tc>
      </w:tr>
      <w:tr>
        <w:trPr/>
        <w:tc>
          <w:tcPr>
            <w:tcW w:w="9870" w:type="dxa"/>
            <w:tcBorders/>
            <w:shd w:fill="EEEEEE" w:val="clear"/>
            <w:vAlign w:val="center"/>
          </w:tcPr>
          <w:p>
            <w:pPr>
              <w:pStyle w:val="TableContents"/>
              <w:bidi w:val="0"/>
              <w:spacing w:before="0" w:after="283"/>
              <w:jc w:val="both"/>
              <w:rPr/>
            </w:pPr>
            <w:hyperlink w:anchor="pre_004">
              <w:r>
                <w:rPr>
                  <w:rStyle w:val="InternetLink"/>
                  <w:b/>
                  <w:color w:val="0000EE"/>
                </w:rPr>
                <w:t>PROXY STATEMENT FOR THE 2025 ANNUAL MEETING OF SHAREHOLDERS</w:t>
              </w:r>
            </w:hyperlink>
          </w:p>
        </w:tc>
        <w:tc>
          <w:tcPr>
            <w:tcW w:w="60" w:type="dxa"/>
            <w:tcBorders/>
            <w:shd w:fill="EEEEEE" w:val="clear"/>
            <w:vAlign w:val="center"/>
          </w:tcPr>
          <w:p>
            <w:pPr>
              <w:pStyle w:val="TableContents"/>
              <w:bidi w:val="0"/>
              <w:spacing w:before="0" w:after="283"/>
              <w:jc w:val="left"/>
              <w:rPr/>
            </w:pPr>
            <w:r>
              <w:rPr/>
              <w:t> </w:t>
            </w:r>
          </w:p>
        </w:tc>
        <w:tc>
          <w:tcPr>
            <w:tcW w:w="275" w:type="dxa"/>
            <w:tcBorders/>
            <w:shd w:fill="EEEEEE" w:val="clear"/>
            <w:vAlign w:val="center"/>
          </w:tcPr>
          <w:p>
            <w:pPr>
              <w:pStyle w:val="TableContents"/>
              <w:bidi w:val="0"/>
              <w:spacing w:before="0" w:after="283"/>
              <w:jc w:val="center"/>
              <w:rPr/>
            </w:pPr>
            <w:r>
              <w:rPr/>
              <w:t>1</w:t>
            </w:r>
          </w:p>
        </w:tc>
      </w:tr>
      <w:tr>
        <w:trPr/>
        <w:tc>
          <w:tcPr>
            <w:tcW w:w="9870" w:type="dxa"/>
            <w:tcBorders/>
            <w:shd w:fill="FFFFFF" w:val="clear"/>
            <w:vAlign w:val="center"/>
          </w:tcPr>
          <w:p>
            <w:pPr>
              <w:pStyle w:val="TableContents"/>
              <w:bidi w:val="0"/>
              <w:spacing w:before="0" w:after="283"/>
              <w:jc w:val="both"/>
              <w:rPr/>
            </w:pPr>
            <w:r>
              <w:rPr/>
              <w:t> </w:t>
            </w:r>
          </w:p>
        </w:tc>
        <w:tc>
          <w:tcPr>
            <w:tcW w:w="60" w:type="dxa"/>
            <w:tcBorders/>
            <w:shd w:fill="FFFFFF" w:val="clear"/>
            <w:vAlign w:val="center"/>
          </w:tcPr>
          <w:p>
            <w:pPr>
              <w:pStyle w:val="TableContents"/>
              <w:bidi w:val="0"/>
              <w:spacing w:before="0" w:after="283"/>
              <w:jc w:val="left"/>
              <w:rPr/>
            </w:pPr>
            <w:r>
              <w:rPr/>
              <w:t> </w:t>
            </w:r>
          </w:p>
        </w:tc>
        <w:tc>
          <w:tcPr>
            <w:tcW w:w="275" w:type="dxa"/>
            <w:tcBorders/>
            <w:shd w:fill="FFFFFF" w:val="clear"/>
            <w:vAlign w:val="center"/>
          </w:tcPr>
          <w:p>
            <w:pPr>
              <w:pStyle w:val="TableContents"/>
              <w:bidi w:val="0"/>
              <w:spacing w:before="0" w:after="283"/>
              <w:jc w:val="center"/>
              <w:rPr/>
            </w:pPr>
            <w:r>
              <w:rPr/>
              <w:t> </w:t>
            </w:r>
          </w:p>
        </w:tc>
      </w:tr>
      <w:tr>
        <w:trPr/>
        <w:tc>
          <w:tcPr>
            <w:tcW w:w="9870" w:type="dxa"/>
            <w:tcBorders/>
            <w:shd w:fill="EEEEEE" w:val="clear"/>
            <w:vAlign w:val="center"/>
          </w:tcPr>
          <w:p>
            <w:pPr>
              <w:pStyle w:val="TableContents"/>
              <w:bidi w:val="0"/>
              <w:spacing w:before="0" w:after="283"/>
              <w:jc w:val="both"/>
              <w:rPr/>
            </w:pPr>
            <w:hyperlink w:anchor="pre_006">
              <w:r>
                <w:rPr>
                  <w:rStyle w:val="InternetLink"/>
                  <w:b/>
                  <w:color w:val="0000EE"/>
                </w:rPr>
                <w:t>MATTERS TO COME BEFORE THE ANNUAL MEETING</w:t>
              </w:r>
            </w:hyperlink>
          </w:p>
        </w:tc>
        <w:tc>
          <w:tcPr>
            <w:tcW w:w="60" w:type="dxa"/>
            <w:tcBorders/>
            <w:shd w:fill="EEEEEE" w:val="clear"/>
            <w:vAlign w:val="center"/>
          </w:tcPr>
          <w:p>
            <w:pPr>
              <w:pStyle w:val="TableContents"/>
              <w:bidi w:val="0"/>
              <w:spacing w:before="0" w:after="283"/>
              <w:jc w:val="left"/>
              <w:rPr/>
            </w:pPr>
            <w:r>
              <w:rPr/>
              <w:t> </w:t>
            </w:r>
          </w:p>
        </w:tc>
        <w:tc>
          <w:tcPr>
            <w:tcW w:w="275" w:type="dxa"/>
            <w:tcBorders/>
            <w:shd w:fill="EEEEEE" w:val="clear"/>
            <w:vAlign w:val="center"/>
          </w:tcPr>
          <w:p>
            <w:pPr>
              <w:pStyle w:val="TableContents"/>
              <w:bidi w:val="0"/>
              <w:spacing w:before="0" w:after="283"/>
              <w:jc w:val="center"/>
              <w:rPr/>
            </w:pPr>
            <w:r>
              <w:rPr/>
              <w:t>9</w:t>
            </w:r>
          </w:p>
        </w:tc>
      </w:tr>
      <w:tr>
        <w:trPr/>
        <w:tc>
          <w:tcPr>
            <w:tcW w:w="9870" w:type="dxa"/>
            <w:tcBorders/>
            <w:shd w:fill="FFFFFF" w:val="clear"/>
            <w:vAlign w:val="center"/>
          </w:tcPr>
          <w:p>
            <w:pPr>
              <w:pStyle w:val="TableContents"/>
              <w:bidi w:val="0"/>
              <w:spacing w:before="0" w:after="283"/>
              <w:jc w:val="both"/>
              <w:rPr/>
            </w:pPr>
            <w:r>
              <w:rPr/>
              <w:t> </w:t>
            </w:r>
          </w:p>
        </w:tc>
        <w:tc>
          <w:tcPr>
            <w:tcW w:w="60" w:type="dxa"/>
            <w:tcBorders/>
            <w:shd w:fill="FFFFFF" w:val="clear"/>
            <w:vAlign w:val="center"/>
          </w:tcPr>
          <w:p>
            <w:pPr>
              <w:pStyle w:val="TableContents"/>
              <w:bidi w:val="0"/>
              <w:spacing w:before="0" w:after="283"/>
              <w:jc w:val="left"/>
              <w:rPr/>
            </w:pPr>
            <w:r>
              <w:rPr/>
              <w:t> </w:t>
            </w:r>
          </w:p>
        </w:tc>
        <w:tc>
          <w:tcPr>
            <w:tcW w:w="275" w:type="dxa"/>
            <w:tcBorders/>
            <w:shd w:fill="FFFFFF" w:val="clear"/>
            <w:vAlign w:val="center"/>
          </w:tcPr>
          <w:p>
            <w:pPr>
              <w:pStyle w:val="TableContents"/>
              <w:bidi w:val="0"/>
              <w:spacing w:before="0" w:after="283"/>
              <w:jc w:val="center"/>
              <w:rPr/>
            </w:pPr>
            <w:r>
              <w:rPr/>
              <w:t> </w:t>
            </w:r>
          </w:p>
        </w:tc>
      </w:tr>
      <w:tr>
        <w:trPr/>
        <w:tc>
          <w:tcPr>
            <w:tcW w:w="9870" w:type="dxa"/>
            <w:tcBorders/>
            <w:shd w:fill="EEEEEE" w:val="clear"/>
            <w:vAlign w:val="center"/>
          </w:tcPr>
          <w:p>
            <w:pPr>
              <w:pStyle w:val="TableContents"/>
              <w:bidi w:val="0"/>
              <w:spacing w:before="0" w:after="283"/>
              <w:jc w:val="both"/>
              <w:rPr/>
            </w:pPr>
            <w:hyperlink w:anchor="pre_007">
              <w:r>
                <w:rPr>
                  <w:rStyle w:val="InternetLink"/>
                  <w:b/>
                  <w:color w:val="0000EE"/>
                </w:rPr>
                <w:t>PROPOSAL No. 1: ELECTION OF DIRECTORS</w:t>
              </w:r>
            </w:hyperlink>
          </w:p>
        </w:tc>
        <w:tc>
          <w:tcPr>
            <w:tcW w:w="60" w:type="dxa"/>
            <w:tcBorders/>
            <w:shd w:fill="EEEEEE" w:val="clear"/>
            <w:vAlign w:val="center"/>
          </w:tcPr>
          <w:p>
            <w:pPr>
              <w:pStyle w:val="TableContents"/>
              <w:bidi w:val="0"/>
              <w:spacing w:before="0" w:after="283"/>
              <w:jc w:val="left"/>
              <w:rPr/>
            </w:pPr>
            <w:r>
              <w:rPr/>
              <w:t> </w:t>
            </w:r>
          </w:p>
        </w:tc>
        <w:tc>
          <w:tcPr>
            <w:tcW w:w="275" w:type="dxa"/>
            <w:tcBorders/>
            <w:shd w:fill="EEEEEE" w:val="clear"/>
            <w:vAlign w:val="center"/>
          </w:tcPr>
          <w:p>
            <w:pPr>
              <w:pStyle w:val="TableContents"/>
              <w:bidi w:val="0"/>
              <w:spacing w:before="0" w:after="283"/>
              <w:jc w:val="center"/>
              <w:rPr/>
            </w:pPr>
            <w:r>
              <w:rPr/>
              <w:t>9</w:t>
            </w:r>
          </w:p>
        </w:tc>
      </w:tr>
      <w:tr>
        <w:trPr/>
        <w:tc>
          <w:tcPr>
            <w:tcW w:w="9870" w:type="dxa"/>
            <w:tcBorders/>
            <w:shd w:fill="FFFFFF" w:val="clear"/>
            <w:vAlign w:val="center"/>
          </w:tcPr>
          <w:p>
            <w:pPr>
              <w:pStyle w:val="TableContents"/>
              <w:bidi w:val="0"/>
              <w:spacing w:before="0" w:after="283"/>
              <w:jc w:val="both"/>
              <w:rPr/>
            </w:pPr>
            <w:r>
              <w:rPr/>
              <w:t> </w:t>
            </w:r>
          </w:p>
        </w:tc>
        <w:tc>
          <w:tcPr>
            <w:tcW w:w="60" w:type="dxa"/>
            <w:tcBorders/>
            <w:shd w:fill="FFFFFF" w:val="clear"/>
            <w:vAlign w:val="center"/>
          </w:tcPr>
          <w:p>
            <w:pPr>
              <w:pStyle w:val="TableContents"/>
              <w:bidi w:val="0"/>
              <w:spacing w:before="0" w:after="283"/>
              <w:jc w:val="left"/>
              <w:rPr/>
            </w:pPr>
            <w:r>
              <w:rPr/>
              <w:t> </w:t>
            </w:r>
          </w:p>
        </w:tc>
        <w:tc>
          <w:tcPr>
            <w:tcW w:w="275" w:type="dxa"/>
            <w:tcBorders/>
            <w:shd w:fill="FFFFFF" w:val="clear"/>
            <w:vAlign w:val="center"/>
          </w:tcPr>
          <w:p>
            <w:pPr>
              <w:pStyle w:val="TableContents"/>
              <w:bidi w:val="0"/>
              <w:spacing w:before="0" w:after="283"/>
              <w:jc w:val="center"/>
              <w:rPr/>
            </w:pPr>
            <w:r>
              <w:rPr/>
              <w:t> </w:t>
            </w:r>
          </w:p>
        </w:tc>
      </w:tr>
      <w:tr>
        <w:trPr/>
        <w:tc>
          <w:tcPr>
            <w:tcW w:w="9870" w:type="dxa"/>
            <w:tcBorders/>
            <w:shd w:fill="EEEEEE" w:val="clear"/>
            <w:vAlign w:val="center"/>
          </w:tcPr>
          <w:p>
            <w:pPr>
              <w:pStyle w:val="TableContents"/>
              <w:bidi w:val="0"/>
              <w:spacing w:before="0" w:after="283"/>
              <w:jc w:val="both"/>
              <w:rPr/>
            </w:pPr>
            <w:hyperlink w:anchor="pre_008">
              <w:r>
                <w:rPr>
                  <w:rStyle w:val="InternetLink"/>
                  <w:b/>
                  <w:color w:val="0000EE"/>
                </w:rPr>
                <w:t>DIRECTORS AND EXECUTIVE OFFICERS</w:t>
              </w:r>
            </w:hyperlink>
          </w:p>
        </w:tc>
        <w:tc>
          <w:tcPr>
            <w:tcW w:w="60" w:type="dxa"/>
            <w:tcBorders/>
            <w:shd w:fill="EEEEEE" w:val="clear"/>
            <w:vAlign w:val="center"/>
          </w:tcPr>
          <w:p>
            <w:pPr>
              <w:pStyle w:val="TableContents"/>
              <w:bidi w:val="0"/>
              <w:spacing w:before="0" w:after="283"/>
              <w:jc w:val="left"/>
              <w:rPr/>
            </w:pPr>
            <w:r>
              <w:rPr/>
              <w:t> </w:t>
            </w:r>
          </w:p>
        </w:tc>
        <w:tc>
          <w:tcPr>
            <w:tcW w:w="275" w:type="dxa"/>
            <w:tcBorders/>
            <w:shd w:fill="EEEEEE" w:val="clear"/>
            <w:vAlign w:val="center"/>
          </w:tcPr>
          <w:p>
            <w:pPr>
              <w:pStyle w:val="TableContents"/>
              <w:bidi w:val="0"/>
              <w:spacing w:before="0" w:after="283"/>
              <w:jc w:val="center"/>
              <w:rPr/>
            </w:pPr>
            <w:r>
              <w:rPr/>
              <w:t>10</w:t>
            </w:r>
          </w:p>
        </w:tc>
      </w:tr>
      <w:tr>
        <w:trPr/>
        <w:tc>
          <w:tcPr>
            <w:tcW w:w="9870" w:type="dxa"/>
            <w:tcBorders/>
            <w:shd w:fill="FFFFFF" w:val="clear"/>
            <w:vAlign w:val="center"/>
          </w:tcPr>
          <w:p>
            <w:pPr>
              <w:pStyle w:val="TableContents"/>
              <w:bidi w:val="0"/>
              <w:spacing w:before="0" w:after="283"/>
              <w:jc w:val="both"/>
              <w:rPr/>
            </w:pPr>
            <w:r>
              <w:rPr/>
              <w:t> </w:t>
            </w:r>
          </w:p>
        </w:tc>
        <w:tc>
          <w:tcPr>
            <w:tcW w:w="60" w:type="dxa"/>
            <w:tcBorders/>
            <w:shd w:fill="FFFFFF" w:val="clear"/>
            <w:vAlign w:val="center"/>
          </w:tcPr>
          <w:p>
            <w:pPr>
              <w:pStyle w:val="TableContents"/>
              <w:bidi w:val="0"/>
              <w:spacing w:before="0" w:after="283"/>
              <w:jc w:val="left"/>
              <w:rPr/>
            </w:pPr>
            <w:r>
              <w:rPr/>
              <w:t> </w:t>
            </w:r>
          </w:p>
        </w:tc>
        <w:tc>
          <w:tcPr>
            <w:tcW w:w="275" w:type="dxa"/>
            <w:tcBorders/>
            <w:shd w:fill="FFFFFF" w:val="clear"/>
            <w:vAlign w:val="center"/>
          </w:tcPr>
          <w:p>
            <w:pPr>
              <w:pStyle w:val="TableContents"/>
              <w:bidi w:val="0"/>
              <w:spacing w:before="0" w:after="283"/>
              <w:jc w:val="center"/>
              <w:rPr/>
            </w:pPr>
            <w:r>
              <w:rPr/>
              <w:t> </w:t>
            </w:r>
          </w:p>
        </w:tc>
      </w:tr>
      <w:tr>
        <w:trPr/>
        <w:tc>
          <w:tcPr>
            <w:tcW w:w="9870" w:type="dxa"/>
            <w:tcBorders/>
            <w:shd w:fill="EEEEEE" w:val="clear"/>
            <w:vAlign w:val="center"/>
          </w:tcPr>
          <w:p>
            <w:pPr>
              <w:pStyle w:val="TableContents"/>
              <w:bidi w:val="0"/>
              <w:spacing w:before="0" w:after="283"/>
              <w:jc w:val="both"/>
              <w:rPr/>
            </w:pPr>
            <w:hyperlink w:anchor="pre_009">
              <w:r>
                <w:rPr>
                  <w:rStyle w:val="InternetLink"/>
                  <w:b/>
                  <w:color w:val="0000EE"/>
                </w:rPr>
                <w:t>CORPORATE GOVERNANCE</w:t>
              </w:r>
            </w:hyperlink>
          </w:p>
        </w:tc>
        <w:tc>
          <w:tcPr>
            <w:tcW w:w="60" w:type="dxa"/>
            <w:tcBorders/>
            <w:shd w:fill="EEEEEE" w:val="clear"/>
            <w:vAlign w:val="center"/>
          </w:tcPr>
          <w:p>
            <w:pPr>
              <w:pStyle w:val="TableContents"/>
              <w:bidi w:val="0"/>
              <w:spacing w:before="0" w:after="283"/>
              <w:jc w:val="left"/>
              <w:rPr/>
            </w:pPr>
            <w:r>
              <w:rPr/>
              <w:t> </w:t>
            </w:r>
          </w:p>
        </w:tc>
        <w:tc>
          <w:tcPr>
            <w:tcW w:w="275" w:type="dxa"/>
            <w:tcBorders/>
            <w:shd w:fill="EEEEEE" w:val="clear"/>
            <w:vAlign w:val="center"/>
          </w:tcPr>
          <w:p>
            <w:pPr>
              <w:pStyle w:val="TableContents"/>
              <w:bidi w:val="0"/>
              <w:spacing w:before="0" w:after="283"/>
              <w:jc w:val="center"/>
              <w:rPr/>
            </w:pPr>
            <w:r>
              <w:rPr/>
              <w:t>11</w:t>
            </w:r>
          </w:p>
        </w:tc>
      </w:tr>
      <w:tr>
        <w:trPr/>
        <w:tc>
          <w:tcPr>
            <w:tcW w:w="9870" w:type="dxa"/>
            <w:tcBorders/>
            <w:shd w:fill="FFFFFF" w:val="clear"/>
            <w:vAlign w:val="center"/>
          </w:tcPr>
          <w:p>
            <w:pPr>
              <w:pStyle w:val="TableContents"/>
              <w:bidi w:val="0"/>
              <w:spacing w:before="0" w:after="283"/>
              <w:jc w:val="both"/>
              <w:rPr/>
            </w:pPr>
            <w:r>
              <w:rPr/>
              <w:t> </w:t>
            </w:r>
          </w:p>
        </w:tc>
        <w:tc>
          <w:tcPr>
            <w:tcW w:w="60" w:type="dxa"/>
            <w:tcBorders/>
            <w:shd w:fill="FFFFFF" w:val="clear"/>
            <w:vAlign w:val="center"/>
          </w:tcPr>
          <w:p>
            <w:pPr>
              <w:pStyle w:val="TableContents"/>
              <w:bidi w:val="0"/>
              <w:spacing w:before="0" w:after="283"/>
              <w:jc w:val="left"/>
              <w:rPr/>
            </w:pPr>
            <w:r>
              <w:rPr/>
              <w:t> </w:t>
            </w:r>
          </w:p>
        </w:tc>
        <w:tc>
          <w:tcPr>
            <w:tcW w:w="275" w:type="dxa"/>
            <w:tcBorders/>
            <w:shd w:fill="FFFFFF" w:val="clear"/>
            <w:vAlign w:val="center"/>
          </w:tcPr>
          <w:p>
            <w:pPr>
              <w:pStyle w:val="TableContents"/>
              <w:bidi w:val="0"/>
              <w:spacing w:before="0" w:after="283"/>
              <w:jc w:val="center"/>
              <w:rPr/>
            </w:pPr>
            <w:r>
              <w:rPr/>
              <w:t> </w:t>
            </w:r>
          </w:p>
        </w:tc>
      </w:tr>
      <w:tr>
        <w:trPr/>
        <w:tc>
          <w:tcPr>
            <w:tcW w:w="9870" w:type="dxa"/>
            <w:tcBorders/>
            <w:shd w:fill="EEEEEE" w:val="clear"/>
            <w:vAlign w:val="center"/>
          </w:tcPr>
          <w:p>
            <w:pPr>
              <w:pStyle w:val="TableContents"/>
              <w:bidi w:val="0"/>
              <w:spacing w:before="0" w:after="283"/>
              <w:jc w:val="both"/>
              <w:rPr/>
            </w:pPr>
            <w:hyperlink w:anchor="pre_010">
              <w:r>
                <w:rPr>
                  <w:rStyle w:val="InternetLink"/>
                  <w:b/>
                  <w:color w:val="0000EE"/>
                </w:rPr>
                <w:t>EXECUTIVE COMPENSATION</w:t>
              </w:r>
            </w:hyperlink>
          </w:p>
        </w:tc>
        <w:tc>
          <w:tcPr>
            <w:tcW w:w="60" w:type="dxa"/>
            <w:tcBorders/>
            <w:shd w:fill="EEEEEE" w:val="clear"/>
            <w:vAlign w:val="center"/>
          </w:tcPr>
          <w:p>
            <w:pPr>
              <w:pStyle w:val="TableContents"/>
              <w:bidi w:val="0"/>
              <w:spacing w:before="0" w:after="283"/>
              <w:jc w:val="left"/>
              <w:rPr/>
            </w:pPr>
            <w:r>
              <w:rPr/>
              <w:t> </w:t>
            </w:r>
          </w:p>
        </w:tc>
        <w:tc>
          <w:tcPr>
            <w:tcW w:w="275" w:type="dxa"/>
            <w:tcBorders/>
            <w:shd w:fill="EEEEEE" w:val="clear"/>
            <w:vAlign w:val="center"/>
          </w:tcPr>
          <w:p>
            <w:pPr>
              <w:pStyle w:val="TableContents"/>
              <w:bidi w:val="0"/>
              <w:spacing w:before="0" w:after="283"/>
              <w:jc w:val="center"/>
              <w:rPr/>
            </w:pPr>
            <w:r>
              <w:rPr/>
              <w:t>15</w:t>
            </w:r>
          </w:p>
        </w:tc>
      </w:tr>
      <w:tr>
        <w:trPr/>
        <w:tc>
          <w:tcPr>
            <w:tcW w:w="9870" w:type="dxa"/>
            <w:tcBorders/>
            <w:shd w:fill="FFFFFF" w:val="clear"/>
            <w:vAlign w:val="center"/>
          </w:tcPr>
          <w:p>
            <w:pPr>
              <w:pStyle w:val="TableContents"/>
              <w:bidi w:val="0"/>
              <w:spacing w:before="0" w:after="283"/>
              <w:jc w:val="both"/>
              <w:rPr/>
            </w:pPr>
            <w:r>
              <w:rPr/>
              <w:t> </w:t>
            </w:r>
          </w:p>
        </w:tc>
        <w:tc>
          <w:tcPr>
            <w:tcW w:w="60" w:type="dxa"/>
            <w:tcBorders/>
            <w:shd w:fill="FFFFFF" w:val="clear"/>
            <w:vAlign w:val="center"/>
          </w:tcPr>
          <w:p>
            <w:pPr>
              <w:pStyle w:val="TableContents"/>
              <w:bidi w:val="0"/>
              <w:spacing w:before="0" w:after="283"/>
              <w:jc w:val="left"/>
              <w:rPr/>
            </w:pPr>
            <w:r>
              <w:rPr/>
              <w:t> </w:t>
            </w:r>
          </w:p>
        </w:tc>
        <w:tc>
          <w:tcPr>
            <w:tcW w:w="275" w:type="dxa"/>
            <w:tcBorders/>
            <w:shd w:fill="FFFFFF" w:val="clear"/>
            <w:vAlign w:val="center"/>
          </w:tcPr>
          <w:p>
            <w:pPr>
              <w:pStyle w:val="TableContents"/>
              <w:bidi w:val="0"/>
              <w:spacing w:before="0" w:after="283"/>
              <w:jc w:val="center"/>
              <w:rPr/>
            </w:pPr>
            <w:r>
              <w:rPr/>
              <w:t> </w:t>
            </w:r>
          </w:p>
        </w:tc>
      </w:tr>
      <w:tr>
        <w:trPr/>
        <w:tc>
          <w:tcPr>
            <w:tcW w:w="9870" w:type="dxa"/>
            <w:tcBorders/>
            <w:shd w:fill="EEEEEE" w:val="clear"/>
            <w:vAlign w:val="center"/>
          </w:tcPr>
          <w:p>
            <w:pPr>
              <w:pStyle w:val="TableContents"/>
              <w:bidi w:val="0"/>
              <w:spacing w:before="0" w:after="283"/>
              <w:jc w:val="both"/>
              <w:rPr/>
            </w:pPr>
            <w:hyperlink w:anchor="pre_011">
              <w:r>
                <w:rPr>
                  <w:rStyle w:val="InternetLink"/>
                  <w:b/>
                  <w:color w:val="0000EE"/>
                </w:rPr>
                <w:t>SECURITY OWNERSHIP OF CERTAIN BENEFICIAL OWNERS AND MANAGEMENT</w:t>
              </w:r>
            </w:hyperlink>
          </w:p>
        </w:tc>
        <w:tc>
          <w:tcPr>
            <w:tcW w:w="60" w:type="dxa"/>
            <w:tcBorders/>
            <w:shd w:fill="EEEEEE" w:val="clear"/>
            <w:vAlign w:val="center"/>
          </w:tcPr>
          <w:p>
            <w:pPr>
              <w:pStyle w:val="TableContents"/>
              <w:bidi w:val="0"/>
              <w:spacing w:before="0" w:after="283"/>
              <w:jc w:val="left"/>
              <w:rPr/>
            </w:pPr>
            <w:r>
              <w:rPr/>
              <w:t> </w:t>
            </w:r>
          </w:p>
        </w:tc>
        <w:tc>
          <w:tcPr>
            <w:tcW w:w="275" w:type="dxa"/>
            <w:tcBorders/>
            <w:shd w:fill="EEEEEE" w:val="clear"/>
            <w:vAlign w:val="center"/>
          </w:tcPr>
          <w:p>
            <w:pPr>
              <w:pStyle w:val="TableContents"/>
              <w:bidi w:val="0"/>
              <w:spacing w:before="0" w:after="283"/>
              <w:jc w:val="center"/>
              <w:rPr/>
            </w:pPr>
            <w:r>
              <w:rPr/>
              <w:t>21</w:t>
            </w:r>
          </w:p>
        </w:tc>
      </w:tr>
      <w:tr>
        <w:trPr/>
        <w:tc>
          <w:tcPr>
            <w:tcW w:w="9870" w:type="dxa"/>
            <w:tcBorders/>
            <w:shd w:fill="FFFFFF" w:val="clear"/>
            <w:vAlign w:val="center"/>
          </w:tcPr>
          <w:p>
            <w:pPr>
              <w:pStyle w:val="TableContents"/>
              <w:bidi w:val="0"/>
              <w:spacing w:before="0" w:after="283"/>
              <w:jc w:val="both"/>
              <w:rPr/>
            </w:pPr>
            <w:r>
              <w:rPr/>
              <w:t> </w:t>
            </w:r>
          </w:p>
        </w:tc>
        <w:tc>
          <w:tcPr>
            <w:tcW w:w="60" w:type="dxa"/>
            <w:tcBorders/>
            <w:shd w:fill="FFFFFF" w:val="clear"/>
            <w:vAlign w:val="center"/>
          </w:tcPr>
          <w:p>
            <w:pPr>
              <w:pStyle w:val="TableContents"/>
              <w:bidi w:val="0"/>
              <w:spacing w:before="0" w:after="283"/>
              <w:jc w:val="left"/>
              <w:rPr/>
            </w:pPr>
            <w:r>
              <w:rPr/>
              <w:t> </w:t>
            </w:r>
          </w:p>
        </w:tc>
        <w:tc>
          <w:tcPr>
            <w:tcW w:w="275" w:type="dxa"/>
            <w:tcBorders/>
            <w:shd w:fill="FFFFFF" w:val="clear"/>
            <w:vAlign w:val="center"/>
          </w:tcPr>
          <w:p>
            <w:pPr>
              <w:pStyle w:val="TableContents"/>
              <w:bidi w:val="0"/>
              <w:spacing w:before="0" w:after="283"/>
              <w:jc w:val="center"/>
              <w:rPr/>
            </w:pPr>
            <w:r>
              <w:rPr/>
              <w:t> </w:t>
            </w:r>
          </w:p>
        </w:tc>
      </w:tr>
      <w:tr>
        <w:trPr/>
        <w:tc>
          <w:tcPr>
            <w:tcW w:w="9870" w:type="dxa"/>
            <w:tcBorders/>
            <w:shd w:fill="EEEEEE" w:val="clear"/>
            <w:vAlign w:val="center"/>
          </w:tcPr>
          <w:p>
            <w:pPr>
              <w:pStyle w:val="TableContents"/>
              <w:bidi w:val="0"/>
              <w:spacing w:before="0" w:after="283"/>
              <w:jc w:val="both"/>
              <w:rPr/>
            </w:pPr>
            <w:hyperlink w:anchor="pre_012">
              <w:r>
                <w:rPr>
                  <w:rStyle w:val="InternetLink"/>
                  <w:b/>
                  <w:color w:val="0000EE"/>
                </w:rPr>
                <w:t>SECTION 16(A) BENEFICIAL OWNERSHIP REPORTING COMPLIANCE</w:t>
              </w:r>
            </w:hyperlink>
          </w:p>
        </w:tc>
        <w:tc>
          <w:tcPr>
            <w:tcW w:w="60" w:type="dxa"/>
            <w:tcBorders/>
            <w:shd w:fill="EEEEEE" w:val="clear"/>
            <w:vAlign w:val="center"/>
          </w:tcPr>
          <w:p>
            <w:pPr>
              <w:pStyle w:val="TableContents"/>
              <w:bidi w:val="0"/>
              <w:spacing w:before="0" w:after="283"/>
              <w:jc w:val="left"/>
              <w:rPr/>
            </w:pPr>
            <w:r>
              <w:rPr/>
              <w:t> </w:t>
            </w:r>
          </w:p>
        </w:tc>
        <w:tc>
          <w:tcPr>
            <w:tcW w:w="275" w:type="dxa"/>
            <w:tcBorders/>
            <w:shd w:fill="EEEEEE" w:val="clear"/>
            <w:vAlign w:val="center"/>
          </w:tcPr>
          <w:p>
            <w:pPr>
              <w:pStyle w:val="TableContents"/>
              <w:bidi w:val="0"/>
              <w:spacing w:before="0" w:after="283"/>
              <w:jc w:val="center"/>
              <w:rPr/>
            </w:pPr>
            <w:r>
              <w:rPr/>
              <w:t>22</w:t>
            </w:r>
          </w:p>
        </w:tc>
      </w:tr>
      <w:tr>
        <w:trPr/>
        <w:tc>
          <w:tcPr>
            <w:tcW w:w="9870" w:type="dxa"/>
            <w:tcBorders/>
            <w:shd w:fill="FFFFFF" w:val="clear"/>
            <w:vAlign w:val="center"/>
          </w:tcPr>
          <w:p>
            <w:pPr>
              <w:pStyle w:val="TableContents"/>
              <w:bidi w:val="0"/>
              <w:spacing w:before="0" w:after="283"/>
              <w:jc w:val="both"/>
              <w:rPr/>
            </w:pPr>
            <w:r>
              <w:rPr/>
              <w:t> </w:t>
            </w:r>
          </w:p>
        </w:tc>
        <w:tc>
          <w:tcPr>
            <w:tcW w:w="60" w:type="dxa"/>
            <w:tcBorders/>
            <w:shd w:fill="FFFFFF" w:val="clear"/>
            <w:vAlign w:val="center"/>
          </w:tcPr>
          <w:p>
            <w:pPr>
              <w:pStyle w:val="TableContents"/>
              <w:bidi w:val="0"/>
              <w:spacing w:before="0" w:after="283"/>
              <w:jc w:val="left"/>
              <w:rPr/>
            </w:pPr>
            <w:r>
              <w:rPr/>
              <w:t> </w:t>
            </w:r>
          </w:p>
        </w:tc>
        <w:tc>
          <w:tcPr>
            <w:tcW w:w="275" w:type="dxa"/>
            <w:tcBorders/>
            <w:shd w:fill="FFFFFF" w:val="clear"/>
            <w:vAlign w:val="center"/>
          </w:tcPr>
          <w:p>
            <w:pPr>
              <w:pStyle w:val="TableContents"/>
              <w:bidi w:val="0"/>
              <w:spacing w:before="0" w:after="283"/>
              <w:jc w:val="center"/>
              <w:rPr/>
            </w:pPr>
            <w:r>
              <w:rPr/>
              <w:t> </w:t>
            </w:r>
          </w:p>
        </w:tc>
      </w:tr>
      <w:tr>
        <w:trPr/>
        <w:tc>
          <w:tcPr>
            <w:tcW w:w="9870" w:type="dxa"/>
            <w:tcBorders/>
            <w:shd w:fill="EEEEEE" w:val="clear"/>
            <w:vAlign w:val="center"/>
          </w:tcPr>
          <w:p>
            <w:pPr>
              <w:pStyle w:val="TableContents"/>
              <w:bidi w:val="0"/>
              <w:spacing w:before="0" w:after="283"/>
              <w:jc w:val="both"/>
              <w:rPr/>
            </w:pPr>
            <w:hyperlink w:anchor="pre_013">
              <w:r>
                <w:rPr>
                  <w:rStyle w:val="InternetLink"/>
                  <w:b/>
                  <w:color w:val="0000EE"/>
                </w:rPr>
                <w:t>PROPOSAL No. 2: RATIFICATION OF APPOINTMENT OF AUDITORS</w:t>
              </w:r>
            </w:hyperlink>
          </w:p>
        </w:tc>
        <w:tc>
          <w:tcPr>
            <w:tcW w:w="60" w:type="dxa"/>
            <w:tcBorders/>
            <w:shd w:fill="EEEEEE" w:val="clear"/>
            <w:vAlign w:val="center"/>
          </w:tcPr>
          <w:p>
            <w:pPr>
              <w:pStyle w:val="TableContents"/>
              <w:bidi w:val="0"/>
              <w:spacing w:before="0" w:after="283"/>
              <w:jc w:val="left"/>
              <w:rPr/>
            </w:pPr>
            <w:r>
              <w:rPr/>
              <w:t> </w:t>
            </w:r>
          </w:p>
        </w:tc>
        <w:tc>
          <w:tcPr>
            <w:tcW w:w="275" w:type="dxa"/>
            <w:tcBorders/>
            <w:shd w:fill="EEEEEE" w:val="clear"/>
            <w:vAlign w:val="center"/>
          </w:tcPr>
          <w:p>
            <w:pPr>
              <w:pStyle w:val="TableContents"/>
              <w:bidi w:val="0"/>
              <w:spacing w:before="0" w:after="283"/>
              <w:jc w:val="center"/>
              <w:rPr/>
            </w:pPr>
            <w:r>
              <w:rPr/>
              <w:t>22</w:t>
            </w:r>
          </w:p>
        </w:tc>
      </w:tr>
      <w:tr>
        <w:trPr/>
        <w:tc>
          <w:tcPr>
            <w:tcW w:w="987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275" w:type="dxa"/>
            <w:tcBorders/>
            <w:shd w:fill="FFFFFF" w:val="clear"/>
            <w:vAlign w:val="center"/>
          </w:tcPr>
          <w:p>
            <w:pPr>
              <w:pStyle w:val="TableContents"/>
              <w:bidi w:val="0"/>
              <w:spacing w:before="0" w:after="283"/>
              <w:ind w:left="0" w:right="0" w:hanging="200"/>
              <w:jc w:val="center"/>
              <w:rPr/>
            </w:pPr>
            <w:r>
              <w:rPr/>
              <w:t> </w:t>
            </w:r>
          </w:p>
        </w:tc>
      </w:tr>
      <w:tr>
        <w:trPr/>
        <w:tc>
          <w:tcPr>
            <w:tcW w:w="9870" w:type="dxa"/>
            <w:tcBorders/>
            <w:shd w:fill="EEEEEE" w:val="clear"/>
            <w:vAlign w:val="center"/>
          </w:tcPr>
          <w:p>
            <w:pPr>
              <w:pStyle w:val="TableContents"/>
              <w:bidi w:val="0"/>
              <w:spacing w:before="0" w:after="283"/>
              <w:jc w:val="left"/>
              <w:rPr/>
            </w:pPr>
            <w:hyperlink w:anchor="pre_014">
              <w:r>
                <w:rPr>
                  <w:rStyle w:val="InternetLink"/>
                  <w:b/>
                </w:rPr>
                <w:t>PROPOSAL No. 3: APPROVAL, FOR PURPOSES OF COMPLYING WITH NASDAQ LISTING RULE 5635(D), OF THE POTENTIAL ISSUANCE OF SHARES OF COMMON STOCK UPON CONVERSION OF THE COMPANY’S SERIES B CONVERTIBLE NON-VOTING PREFERRED STOCK</w:t>
              </w:r>
            </w:hyperlink>
          </w:p>
        </w:tc>
        <w:tc>
          <w:tcPr>
            <w:tcW w:w="60" w:type="dxa"/>
            <w:tcBorders/>
            <w:shd w:fill="EEEEEE" w:val="clear"/>
            <w:vAlign w:val="center"/>
          </w:tcPr>
          <w:p>
            <w:pPr>
              <w:pStyle w:val="TableContents"/>
              <w:bidi w:val="0"/>
              <w:spacing w:before="0" w:after="283"/>
              <w:jc w:val="left"/>
              <w:rPr/>
            </w:pPr>
            <w:r>
              <w:rPr/>
              <w:t> </w:t>
            </w:r>
          </w:p>
        </w:tc>
        <w:tc>
          <w:tcPr>
            <w:tcW w:w="275" w:type="dxa"/>
            <w:tcBorders/>
            <w:shd w:fill="EEEEEE" w:val="clear"/>
            <w:vAlign w:val="center"/>
          </w:tcPr>
          <w:p>
            <w:pPr>
              <w:pStyle w:val="TableContents"/>
              <w:bidi w:val="0"/>
              <w:spacing w:before="0" w:after="283"/>
              <w:jc w:val="center"/>
              <w:rPr/>
            </w:pPr>
            <w:r>
              <w:rPr/>
              <w:t>24</w:t>
            </w:r>
          </w:p>
        </w:tc>
      </w:tr>
      <w:tr>
        <w:trPr/>
        <w:tc>
          <w:tcPr>
            <w:tcW w:w="987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275" w:type="dxa"/>
            <w:tcBorders/>
            <w:shd w:fill="FFFFFF" w:val="clear"/>
            <w:vAlign w:val="center"/>
          </w:tcPr>
          <w:p>
            <w:pPr>
              <w:pStyle w:val="TableContents"/>
              <w:bidi w:val="0"/>
              <w:spacing w:before="0" w:after="283"/>
              <w:jc w:val="center"/>
              <w:rPr/>
            </w:pPr>
            <w:r>
              <w:rPr/>
              <w:t> </w:t>
            </w:r>
          </w:p>
        </w:tc>
      </w:tr>
      <w:tr>
        <w:trPr/>
        <w:tc>
          <w:tcPr>
            <w:tcW w:w="9870" w:type="dxa"/>
            <w:tcBorders/>
            <w:shd w:fill="EEEEEE" w:val="clear"/>
            <w:vAlign w:val="center"/>
          </w:tcPr>
          <w:p>
            <w:pPr>
              <w:pStyle w:val="TableContents"/>
              <w:pBdr/>
              <w:bidi w:val="0"/>
              <w:spacing w:before="0" w:after="283"/>
              <w:ind w:left="0" w:right="0" w:hanging="200"/>
              <w:jc w:val="left"/>
              <w:rPr/>
            </w:pPr>
            <w:hyperlink w:anchor="pre_050">
              <w:r>
                <w:rPr>
                  <w:rStyle w:val="InternetLink"/>
                  <w:b/>
                </w:rPr>
                <w:t>PROPOSAL No. 4: APPROVAL OF AMENDMENT TO THE COMPANY’S AMENDED AND RESTATED ARTICLES OF INCORPORATION TO EFFECT A REVERSE STOCK SPLIT</w:t>
              </w:r>
            </w:hyperlink>
          </w:p>
        </w:tc>
        <w:tc>
          <w:tcPr>
            <w:tcW w:w="60" w:type="dxa"/>
            <w:tcBorders/>
            <w:shd w:fill="EEEEEE" w:val="clear"/>
            <w:vAlign w:val="center"/>
          </w:tcPr>
          <w:p>
            <w:pPr>
              <w:pStyle w:val="TableContents"/>
              <w:bidi w:val="0"/>
              <w:spacing w:before="0" w:after="283"/>
              <w:jc w:val="left"/>
              <w:rPr/>
            </w:pPr>
            <w:r>
              <w:rPr/>
              <w:t> </w:t>
            </w:r>
          </w:p>
        </w:tc>
        <w:tc>
          <w:tcPr>
            <w:tcW w:w="275" w:type="dxa"/>
            <w:tcBorders/>
            <w:shd w:fill="EEEEEE" w:val="clear"/>
            <w:vAlign w:val="center"/>
          </w:tcPr>
          <w:p>
            <w:pPr>
              <w:pStyle w:val="TableContents"/>
              <w:bidi w:val="0"/>
              <w:spacing w:before="0" w:after="283"/>
              <w:jc w:val="center"/>
              <w:rPr/>
            </w:pPr>
            <w:r>
              <w:rPr/>
              <w:t>26</w:t>
            </w:r>
          </w:p>
        </w:tc>
      </w:tr>
      <w:tr>
        <w:trPr/>
        <w:tc>
          <w:tcPr>
            <w:tcW w:w="987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275" w:type="dxa"/>
            <w:tcBorders/>
            <w:shd w:fill="FFFFFF" w:val="clear"/>
            <w:vAlign w:val="center"/>
          </w:tcPr>
          <w:p>
            <w:pPr>
              <w:pStyle w:val="TableContents"/>
              <w:bidi w:val="0"/>
              <w:spacing w:before="0" w:after="283"/>
              <w:ind w:left="0" w:right="0" w:hanging="200"/>
              <w:jc w:val="center"/>
              <w:rPr/>
            </w:pPr>
            <w:r>
              <w:rPr/>
              <w:t> </w:t>
            </w:r>
          </w:p>
        </w:tc>
      </w:tr>
      <w:tr>
        <w:trPr/>
        <w:tc>
          <w:tcPr>
            <w:tcW w:w="9870" w:type="dxa"/>
            <w:tcBorders/>
            <w:shd w:fill="EEEEEE" w:val="clear"/>
            <w:vAlign w:val="center"/>
          </w:tcPr>
          <w:p>
            <w:pPr>
              <w:pStyle w:val="TableContents"/>
              <w:bidi w:val="0"/>
              <w:spacing w:before="0" w:after="283"/>
              <w:jc w:val="left"/>
              <w:rPr/>
            </w:pPr>
            <w:hyperlink w:anchor="pre_051">
              <w:r>
                <w:rPr>
                  <w:rStyle w:val="InternetLink"/>
                  <w:b/>
                </w:rPr>
                <w:t>PROPOSAL No. 5: APPROVAL OF AMENDMENT TO THE COMPANY’S AMENDED AND RESTATED ARTICLES OF INCORPORATION TO INCREASE AUTHORIZED SHARES OF COMMON STOCK</w:t>
              </w:r>
            </w:hyperlink>
          </w:p>
        </w:tc>
        <w:tc>
          <w:tcPr>
            <w:tcW w:w="60" w:type="dxa"/>
            <w:tcBorders/>
            <w:shd w:fill="EEEEEE" w:val="clear"/>
            <w:vAlign w:val="center"/>
          </w:tcPr>
          <w:p>
            <w:pPr>
              <w:pStyle w:val="TableContents"/>
              <w:bidi w:val="0"/>
              <w:spacing w:before="0" w:after="283"/>
              <w:jc w:val="left"/>
              <w:rPr/>
            </w:pPr>
            <w:r>
              <w:rPr/>
              <w:t> </w:t>
            </w:r>
          </w:p>
        </w:tc>
        <w:tc>
          <w:tcPr>
            <w:tcW w:w="275" w:type="dxa"/>
            <w:tcBorders/>
            <w:shd w:fill="EEEEEE" w:val="clear"/>
            <w:vAlign w:val="center"/>
          </w:tcPr>
          <w:p>
            <w:pPr>
              <w:pStyle w:val="TableContents"/>
              <w:bidi w:val="0"/>
              <w:spacing w:before="0" w:after="283"/>
              <w:jc w:val="center"/>
              <w:rPr/>
            </w:pPr>
            <w:r>
              <w:rPr/>
              <w:t>27</w:t>
            </w:r>
          </w:p>
        </w:tc>
      </w:tr>
      <w:tr>
        <w:trPr/>
        <w:tc>
          <w:tcPr>
            <w:tcW w:w="987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275" w:type="dxa"/>
            <w:tcBorders/>
            <w:shd w:fill="FFFFFF" w:val="clear"/>
            <w:vAlign w:val="center"/>
          </w:tcPr>
          <w:p>
            <w:pPr>
              <w:pStyle w:val="TableContents"/>
              <w:bidi w:val="0"/>
              <w:spacing w:before="0" w:after="283"/>
              <w:ind w:left="0" w:right="0" w:hanging="200"/>
              <w:jc w:val="center"/>
              <w:rPr/>
            </w:pPr>
            <w:r>
              <w:rPr/>
              <w:t> </w:t>
            </w:r>
          </w:p>
        </w:tc>
      </w:tr>
      <w:tr>
        <w:trPr/>
        <w:tc>
          <w:tcPr>
            <w:tcW w:w="9870" w:type="dxa"/>
            <w:tcBorders/>
            <w:shd w:fill="EEEEEE" w:val="clear"/>
            <w:vAlign w:val="center"/>
          </w:tcPr>
          <w:p>
            <w:pPr>
              <w:pStyle w:val="TableContents"/>
              <w:bidi w:val="0"/>
              <w:spacing w:before="0" w:after="283"/>
              <w:jc w:val="left"/>
              <w:rPr/>
            </w:pPr>
            <w:hyperlink w:anchor="prop6">
              <w:r>
                <w:rPr>
                  <w:rStyle w:val="InternetLink"/>
                  <w:b/>
                </w:rPr>
                <w:t>PROPOSAL No. 6: APPROVAL, FOR PURPOSES OF COMPLYING WITH NASDAQ LISTING RULE 5635(D), OF THE POTENTIAL ISSUANCE OF SHARES OF COMMON STOCK UPON CONVERSION OF THE SENIOR SECURED CONVERTIBLE NOTES ISSUED AND ISSUABLE PURSUANT TO THAT CERTAIN SECURITIES PURCHASE AGREEMENT, DATED AS OF OCTOBER 31, 2025</w:t>
              </w:r>
            </w:hyperlink>
          </w:p>
        </w:tc>
        <w:tc>
          <w:tcPr>
            <w:tcW w:w="60" w:type="dxa"/>
            <w:tcBorders/>
            <w:shd w:fill="EEEEEE" w:val="clear"/>
            <w:vAlign w:val="center"/>
          </w:tcPr>
          <w:p>
            <w:pPr>
              <w:pStyle w:val="TableContents"/>
              <w:bidi w:val="0"/>
              <w:spacing w:before="0" w:after="283"/>
              <w:jc w:val="left"/>
              <w:rPr/>
            </w:pPr>
            <w:r>
              <w:rPr/>
              <w:t> </w:t>
            </w:r>
          </w:p>
        </w:tc>
        <w:tc>
          <w:tcPr>
            <w:tcW w:w="275" w:type="dxa"/>
            <w:tcBorders/>
            <w:shd w:fill="EEEEEE" w:val="clear"/>
            <w:vAlign w:val="center"/>
          </w:tcPr>
          <w:p>
            <w:pPr>
              <w:pStyle w:val="TableContents"/>
              <w:bidi w:val="0"/>
              <w:spacing w:before="0" w:after="283"/>
              <w:jc w:val="center"/>
              <w:rPr/>
            </w:pPr>
            <w:r>
              <w:rPr/>
              <w:t>28</w:t>
            </w:r>
          </w:p>
        </w:tc>
      </w:tr>
      <w:tr>
        <w:trPr/>
        <w:tc>
          <w:tcPr>
            <w:tcW w:w="987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275" w:type="dxa"/>
            <w:tcBorders/>
            <w:shd w:fill="FFFFFF" w:val="clear"/>
            <w:vAlign w:val="center"/>
          </w:tcPr>
          <w:p>
            <w:pPr>
              <w:pStyle w:val="TableContents"/>
              <w:bidi w:val="0"/>
              <w:spacing w:before="0" w:after="283"/>
              <w:jc w:val="center"/>
              <w:rPr/>
            </w:pPr>
            <w:r>
              <w:rPr/>
              <w:t> </w:t>
            </w:r>
          </w:p>
        </w:tc>
      </w:tr>
      <w:tr>
        <w:trPr/>
        <w:tc>
          <w:tcPr>
            <w:tcW w:w="9870" w:type="dxa"/>
            <w:tcBorders/>
            <w:shd w:fill="EEEEEE" w:val="clear"/>
            <w:vAlign w:val="center"/>
          </w:tcPr>
          <w:p>
            <w:pPr>
              <w:pStyle w:val="TableContents"/>
              <w:bidi w:val="0"/>
              <w:spacing w:before="0" w:after="283"/>
              <w:jc w:val="left"/>
              <w:rPr/>
            </w:pPr>
            <w:hyperlink w:anchor="pre_015">
              <w:r>
                <w:rPr>
                  <w:rStyle w:val="InternetLink"/>
                  <w:b/>
                  <w:color w:val="0000EE"/>
                </w:rPr>
                <w:t>OTHER VOTING MATTERS</w:t>
              </w:r>
            </w:hyperlink>
          </w:p>
        </w:tc>
        <w:tc>
          <w:tcPr>
            <w:tcW w:w="60" w:type="dxa"/>
            <w:tcBorders/>
            <w:shd w:fill="EEEEEE" w:val="clear"/>
            <w:vAlign w:val="center"/>
          </w:tcPr>
          <w:p>
            <w:pPr>
              <w:pStyle w:val="TableContents"/>
              <w:bidi w:val="0"/>
              <w:spacing w:before="0" w:after="283"/>
              <w:jc w:val="left"/>
              <w:rPr/>
            </w:pPr>
            <w:r>
              <w:rPr/>
              <w:t> </w:t>
            </w:r>
          </w:p>
        </w:tc>
        <w:tc>
          <w:tcPr>
            <w:tcW w:w="275" w:type="dxa"/>
            <w:tcBorders/>
            <w:shd w:fill="EEEEEE" w:val="clear"/>
            <w:vAlign w:val="center"/>
          </w:tcPr>
          <w:p>
            <w:pPr>
              <w:pStyle w:val="TableContents"/>
              <w:bidi w:val="0"/>
              <w:spacing w:before="0" w:after="283"/>
              <w:jc w:val="center"/>
              <w:rPr/>
            </w:pPr>
            <w:r>
              <w:rPr/>
              <w:t>29</w:t>
            </w:r>
          </w:p>
        </w:tc>
      </w:tr>
      <w:tr>
        <w:trPr/>
        <w:tc>
          <w:tcPr>
            <w:tcW w:w="987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275" w:type="dxa"/>
            <w:tcBorders/>
            <w:shd w:fill="FFFFFF" w:val="clear"/>
            <w:vAlign w:val="center"/>
          </w:tcPr>
          <w:p>
            <w:pPr>
              <w:pStyle w:val="TableContents"/>
              <w:bidi w:val="0"/>
              <w:spacing w:before="0" w:after="283"/>
              <w:jc w:val="center"/>
              <w:rPr/>
            </w:pPr>
            <w:r>
              <w:rPr/>
              <w:t> </w:t>
            </w:r>
          </w:p>
        </w:tc>
      </w:tr>
      <w:tr>
        <w:trPr/>
        <w:tc>
          <w:tcPr>
            <w:tcW w:w="9870" w:type="dxa"/>
            <w:tcBorders/>
            <w:shd w:fill="EEEEEE" w:val="clear"/>
            <w:vAlign w:val="center"/>
          </w:tcPr>
          <w:p>
            <w:pPr>
              <w:pStyle w:val="TableContents"/>
              <w:bidi w:val="0"/>
              <w:spacing w:before="0" w:after="283"/>
              <w:jc w:val="both"/>
              <w:rPr/>
            </w:pPr>
            <w:hyperlink w:anchor="pre_016">
              <w:r>
                <w:rPr>
                  <w:rStyle w:val="InternetLink"/>
                  <w:b/>
                  <w:color w:val="0000EE"/>
                </w:rPr>
                <w:t>CERTAIN RELATIONSHIPS, RELATED TRANSACTIONS AND DIRECTOR INDEPENDENCE</w:t>
              </w:r>
            </w:hyperlink>
          </w:p>
        </w:tc>
        <w:tc>
          <w:tcPr>
            <w:tcW w:w="60" w:type="dxa"/>
            <w:tcBorders/>
            <w:shd w:fill="EEEEEE" w:val="clear"/>
            <w:vAlign w:val="center"/>
          </w:tcPr>
          <w:p>
            <w:pPr>
              <w:pStyle w:val="TableContents"/>
              <w:bidi w:val="0"/>
              <w:spacing w:before="0" w:after="283"/>
              <w:jc w:val="left"/>
              <w:rPr/>
            </w:pPr>
            <w:r>
              <w:rPr/>
              <w:t> </w:t>
            </w:r>
          </w:p>
        </w:tc>
        <w:tc>
          <w:tcPr>
            <w:tcW w:w="275" w:type="dxa"/>
            <w:tcBorders/>
            <w:shd w:fill="EEEEEE" w:val="clear"/>
            <w:vAlign w:val="center"/>
          </w:tcPr>
          <w:p>
            <w:pPr>
              <w:pStyle w:val="TableContents"/>
              <w:bidi w:val="0"/>
              <w:spacing w:before="0" w:after="283"/>
              <w:jc w:val="center"/>
              <w:rPr/>
            </w:pPr>
            <w:r>
              <w:rPr/>
              <w:t>29</w:t>
            </w:r>
          </w:p>
        </w:tc>
      </w:tr>
      <w:tr>
        <w:trPr/>
        <w:tc>
          <w:tcPr>
            <w:tcW w:w="9870" w:type="dxa"/>
            <w:tcBorders/>
            <w:shd w:fill="FFFFFF" w:val="clear"/>
            <w:vAlign w:val="center"/>
          </w:tcPr>
          <w:p>
            <w:pPr>
              <w:pStyle w:val="TableContents"/>
              <w:bidi w:val="0"/>
              <w:spacing w:before="0" w:after="283"/>
              <w:jc w:val="both"/>
              <w:rPr/>
            </w:pPr>
            <w:r>
              <w:rPr/>
              <w:t> </w:t>
            </w:r>
          </w:p>
        </w:tc>
        <w:tc>
          <w:tcPr>
            <w:tcW w:w="60" w:type="dxa"/>
            <w:tcBorders/>
            <w:shd w:fill="FFFFFF" w:val="clear"/>
            <w:vAlign w:val="center"/>
          </w:tcPr>
          <w:p>
            <w:pPr>
              <w:pStyle w:val="TableContents"/>
              <w:bidi w:val="0"/>
              <w:spacing w:before="0" w:after="283"/>
              <w:jc w:val="left"/>
              <w:rPr/>
            </w:pPr>
            <w:r>
              <w:rPr/>
              <w:t> </w:t>
            </w:r>
          </w:p>
        </w:tc>
        <w:tc>
          <w:tcPr>
            <w:tcW w:w="275" w:type="dxa"/>
            <w:tcBorders/>
            <w:shd w:fill="FFFFFF" w:val="clear"/>
            <w:vAlign w:val="center"/>
          </w:tcPr>
          <w:p>
            <w:pPr>
              <w:pStyle w:val="TableContents"/>
              <w:bidi w:val="0"/>
              <w:spacing w:before="0" w:after="283"/>
              <w:jc w:val="center"/>
              <w:rPr/>
            </w:pPr>
            <w:r>
              <w:rPr/>
              <w:t> </w:t>
            </w:r>
          </w:p>
        </w:tc>
      </w:tr>
      <w:tr>
        <w:trPr/>
        <w:tc>
          <w:tcPr>
            <w:tcW w:w="9870" w:type="dxa"/>
            <w:tcBorders/>
            <w:shd w:fill="EEEEEE" w:val="clear"/>
            <w:vAlign w:val="center"/>
          </w:tcPr>
          <w:p>
            <w:pPr>
              <w:pStyle w:val="TableContents"/>
              <w:bidi w:val="0"/>
              <w:spacing w:before="0" w:after="283"/>
              <w:jc w:val="both"/>
              <w:rPr/>
            </w:pPr>
            <w:hyperlink w:anchor="pre_017">
              <w:r>
                <w:rPr>
                  <w:rStyle w:val="InternetLink"/>
                  <w:b/>
                  <w:color w:val="0000EE"/>
                </w:rPr>
                <w:t>SHAREHOLDER PROPOSALS AND NOMINATION PROCEDURES</w:t>
              </w:r>
            </w:hyperlink>
          </w:p>
        </w:tc>
        <w:tc>
          <w:tcPr>
            <w:tcW w:w="60" w:type="dxa"/>
            <w:tcBorders/>
            <w:shd w:fill="EEEEEE" w:val="clear"/>
            <w:vAlign w:val="center"/>
          </w:tcPr>
          <w:p>
            <w:pPr>
              <w:pStyle w:val="TableContents"/>
              <w:bidi w:val="0"/>
              <w:spacing w:before="0" w:after="283"/>
              <w:jc w:val="left"/>
              <w:rPr/>
            </w:pPr>
            <w:r>
              <w:rPr/>
              <w:t> </w:t>
            </w:r>
          </w:p>
        </w:tc>
        <w:tc>
          <w:tcPr>
            <w:tcW w:w="275" w:type="dxa"/>
            <w:tcBorders/>
            <w:shd w:fill="EEEEEE" w:val="clear"/>
            <w:vAlign w:val="center"/>
          </w:tcPr>
          <w:p>
            <w:pPr>
              <w:pStyle w:val="TableContents"/>
              <w:bidi w:val="0"/>
              <w:spacing w:before="0" w:after="283"/>
              <w:jc w:val="center"/>
              <w:rPr/>
            </w:pPr>
            <w:r>
              <w:rPr/>
              <w:t>30</w:t>
            </w:r>
          </w:p>
        </w:tc>
      </w:tr>
      <w:tr>
        <w:trPr/>
        <w:tc>
          <w:tcPr>
            <w:tcW w:w="9870" w:type="dxa"/>
            <w:tcBorders/>
            <w:shd w:fill="FFFFFF" w:val="clear"/>
            <w:vAlign w:val="center"/>
          </w:tcPr>
          <w:p>
            <w:pPr>
              <w:pStyle w:val="TableContents"/>
              <w:bidi w:val="0"/>
              <w:spacing w:before="0" w:after="283"/>
              <w:jc w:val="both"/>
              <w:rPr/>
            </w:pPr>
            <w:r>
              <w:rPr/>
              <w:t> </w:t>
            </w:r>
          </w:p>
        </w:tc>
        <w:tc>
          <w:tcPr>
            <w:tcW w:w="60" w:type="dxa"/>
            <w:tcBorders/>
            <w:shd w:fill="FFFFFF" w:val="clear"/>
            <w:vAlign w:val="center"/>
          </w:tcPr>
          <w:p>
            <w:pPr>
              <w:pStyle w:val="TableContents"/>
              <w:bidi w:val="0"/>
              <w:spacing w:before="0" w:after="283"/>
              <w:jc w:val="left"/>
              <w:rPr/>
            </w:pPr>
            <w:r>
              <w:rPr/>
              <w:t> </w:t>
            </w:r>
          </w:p>
        </w:tc>
        <w:tc>
          <w:tcPr>
            <w:tcW w:w="275" w:type="dxa"/>
            <w:tcBorders/>
            <w:shd w:fill="FFFFFF" w:val="clear"/>
            <w:vAlign w:val="center"/>
          </w:tcPr>
          <w:p>
            <w:pPr>
              <w:pStyle w:val="TableContents"/>
              <w:bidi w:val="0"/>
              <w:spacing w:before="0" w:after="283"/>
              <w:jc w:val="center"/>
              <w:rPr/>
            </w:pPr>
            <w:r>
              <w:rPr/>
              <w:t> </w:t>
            </w:r>
          </w:p>
        </w:tc>
      </w:tr>
      <w:tr>
        <w:trPr/>
        <w:tc>
          <w:tcPr>
            <w:tcW w:w="9870" w:type="dxa"/>
            <w:tcBorders/>
            <w:shd w:fill="EEEEEE" w:val="clear"/>
            <w:vAlign w:val="center"/>
          </w:tcPr>
          <w:p>
            <w:pPr>
              <w:pStyle w:val="TableContents"/>
              <w:bidi w:val="0"/>
              <w:spacing w:before="0" w:after="283"/>
              <w:jc w:val="both"/>
              <w:rPr/>
            </w:pPr>
            <w:hyperlink w:anchor="pre_018">
              <w:r>
                <w:rPr>
                  <w:rStyle w:val="InternetLink"/>
                  <w:b/>
                  <w:color w:val="0000EE"/>
                </w:rPr>
                <w:t>DELIVERY OF DOCUMENTS TO SHAREHOLDERS SHARING AN ADDRESS</w:t>
              </w:r>
            </w:hyperlink>
          </w:p>
        </w:tc>
        <w:tc>
          <w:tcPr>
            <w:tcW w:w="60" w:type="dxa"/>
            <w:tcBorders/>
            <w:shd w:fill="EEEEEE" w:val="clear"/>
            <w:vAlign w:val="center"/>
          </w:tcPr>
          <w:p>
            <w:pPr>
              <w:pStyle w:val="TableContents"/>
              <w:bidi w:val="0"/>
              <w:spacing w:before="0" w:after="283"/>
              <w:jc w:val="left"/>
              <w:rPr/>
            </w:pPr>
            <w:r>
              <w:rPr/>
              <w:t> </w:t>
            </w:r>
          </w:p>
        </w:tc>
        <w:tc>
          <w:tcPr>
            <w:tcW w:w="275" w:type="dxa"/>
            <w:tcBorders/>
            <w:shd w:fill="EEEEEE" w:val="clear"/>
            <w:vAlign w:val="center"/>
          </w:tcPr>
          <w:p>
            <w:pPr>
              <w:pStyle w:val="TableContents"/>
              <w:bidi w:val="0"/>
              <w:spacing w:before="0" w:after="283"/>
              <w:jc w:val="center"/>
              <w:rPr/>
            </w:pPr>
            <w:r>
              <w:rPr/>
              <w:t>30</w:t>
            </w:r>
          </w:p>
        </w:tc>
      </w:tr>
      <w:tr>
        <w:trPr/>
        <w:tc>
          <w:tcPr>
            <w:tcW w:w="9870" w:type="dxa"/>
            <w:tcBorders/>
            <w:shd w:fill="FFFFFF" w:val="clear"/>
            <w:vAlign w:val="center"/>
          </w:tcPr>
          <w:p>
            <w:pPr>
              <w:pStyle w:val="TableContents"/>
              <w:bidi w:val="0"/>
              <w:spacing w:before="0" w:after="283"/>
              <w:jc w:val="both"/>
              <w:rPr/>
            </w:pPr>
            <w:r>
              <w:rPr/>
              <w:t> </w:t>
            </w:r>
          </w:p>
        </w:tc>
        <w:tc>
          <w:tcPr>
            <w:tcW w:w="60" w:type="dxa"/>
            <w:tcBorders/>
            <w:shd w:fill="FFFFFF" w:val="clear"/>
            <w:vAlign w:val="center"/>
          </w:tcPr>
          <w:p>
            <w:pPr>
              <w:pStyle w:val="TableContents"/>
              <w:bidi w:val="0"/>
              <w:spacing w:before="0" w:after="283"/>
              <w:jc w:val="left"/>
              <w:rPr/>
            </w:pPr>
            <w:r>
              <w:rPr/>
              <w:t> </w:t>
            </w:r>
          </w:p>
        </w:tc>
        <w:tc>
          <w:tcPr>
            <w:tcW w:w="275" w:type="dxa"/>
            <w:tcBorders/>
            <w:shd w:fill="FFFFFF" w:val="clear"/>
            <w:vAlign w:val="center"/>
          </w:tcPr>
          <w:p>
            <w:pPr>
              <w:pStyle w:val="TableContents"/>
              <w:bidi w:val="0"/>
              <w:spacing w:before="0" w:after="283"/>
              <w:jc w:val="center"/>
              <w:rPr/>
            </w:pPr>
            <w:r>
              <w:rPr/>
              <w:t> </w:t>
            </w:r>
          </w:p>
        </w:tc>
      </w:tr>
      <w:tr>
        <w:trPr/>
        <w:tc>
          <w:tcPr>
            <w:tcW w:w="9870" w:type="dxa"/>
            <w:tcBorders/>
            <w:shd w:fill="EEEEEE" w:val="clear"/>
            <w:vAlign w:val="center"/>
          </w:tcPr>
          <w:p>
            <w:pPr>
              <w:pStyle w:val="TableContents"/>
              <w:bidi w:val="0"/>
              <w:spacing w:before="0" w:after="283"/>
              <w:jc w:val="both"/>
              <w:rPr/>
            </w:pPr>
            <w:hyperlink w:anchor="pre_019">
              <w:r>
                <w:rPr>
                  <w:rStyle w:val="InternetLink"/>
                  <w:b/>
                  <w:color w:val="0000EE"/>
                </w:rPr>
                <w:t>ANNUAL REPORT ON FORM 10-K</w:t>
              </w:r>
            </w:hyperlink>
          </w:p>
        </w:tc>
        <w:tc>
          <w:tcPr>
            <w:tcW w:w="60" w:type="dxa"/>
            <w:tcBorders/>
            <w:shd w:fill="EEEEEE" w:val="clear"/>
            <w:vAlign w:val="center"/>
          </w:tcPr>
          <w:p>
            <w:pPr>
              <w:pStyle w:val="TableContents"/>
              <w:bidi w:val="0"/>
              <w:spacing w:before="0" w:after="283"/>
              <w:jc w:val="left"/>
              <w:rPr/>
            </w:pPr>
            <w:r>
              <w:rPr/>
              <w:t> </w:t>
            </w:r>
          </w:p>
        </w:tc>
        <w:tc>
          <w:tcPr>
            <w:tcW w:w="275" w:type="dxa"/>
            <w:tcBorders/>
            <w:shd w:fill="EEEEEE" w:val="clear"/>
            <w:vAlign w:val="center"/>
          </w:tcPr>
          <w:p>
            <w:pPr>
              <w:pStyle w:val="TableContents"/>
              <w:bidi w:val="0"/>
              <w:spacing w:before="0" w:after="283"/>
              <w:jc w:val="center"/>
              <w:rPr/>
            </w:pPr>
            <w:r>
              <w:rPr/>
              <w:t>30</w:t>
            </w:r>
          </w:p>
        </w:tc>
      </w:tr>
      <w:tr>
        <w:trPr/>
        <w:tc>
          <w:tcPr>
            <w:tcW w:w="9870" w:type="dxa"/>
            <w:tcBorders/>
            <w:shd w:fill="FFFFFF" w:val="clear"/>
            <w:vAlign w:val="center"/>
          </w:tcPr>
          <w:p>
            <w:pPr>
              <w:pStyle w:val="TableContents"/>
              <w:bidi w:val="0"/>
              <w:spacing w:before="0" w:after="283"/>
              <w:jc w:val="both"/>
              <w:rPr/>
            </w:pPr>
            <w:r>
              <w:rPr/>
              <w:t> </w:t>
            </w:r>
          </w:p>
        </w:tc>
        <w:tc>
          <w:tcPr>
            <w:tcW w:w="60" w:type="dxa"/>
            <w:tcBorders/>
            <w:shd w:fill="FFFFFF" w:val="clear"/>
            <w:vAlign w:val="center"/>
          </w:tcPr>
          <w:p>
            <w:pPr>
              <w:pStyle w:val="TableContents"/>
              <w:bidi w:val="0"/>
              <w:spacing w:before="0" w:after="283"/>
              <w:jc w:val="left"/>
              <w:rPr/>
            </w:pPr>
            <w:r>
              <w:rPr/>
              <w:t> </w:t>
            </w:r>
          </w:p>
        </w:tc>
        <w:tc>
          <w:tcPr>
            <w:tcW w:w="275" w:type="dxa"/>
            <w:tcBorders/>
            <w:shd w:fill="FFFFFF" w:val="clear"/>
            <w:vAlign w:val="center"/>
          </w:tcPr>
          <w:p>
            <w:pPr>
              <w:pStyle w:val="TableContents"/>
              <w:bidi w:val="0"/>
              <w:spacing w:before="0" w:after="283"/>
              <w:jc w:val="center"/>
              <w:rPr/>
            </w:pPr>
            <w:r>
              <w:rPr/>
              <w:t> </w:t>
            </w:r>
          </w:p>
        </w:tc>
      </w:tr>
      <w:tr>
        <w:trPr/>
        <w:tc>
          <w:tcPr>
            <w:tcW w:w="9870" w:type="dxa"/>
            <w:tcBorders/>
            <w:shd w:fill="EEEEEE" w:val="clear"/>
            <w:vAlign w:val="center"/>
          </w:tcPr>
          <w:p>
            <w:pPr>
              <w:pStyle w:val="TableContents"/>
              <w:bidi w:val="0"/>
              <w:spacing w:before="0" w:after="283"/>
              <w:jc w:val="both"/>
              <w:rPr/>
            </w:pPr>
            <w:hyperlink w:anchor="pre_020">
              <w:r>
                <w:rPr>
                  <w:rStyle w:val="InternetLink"/>
                  <w:b/>
                  <w:color w:val="0000EE"/>
                </w:rPr>
                <w:t>OTHER MATTERS</w:t>
              </w:r>
            </w:hyperlink>
          </w:p>
        </w:tc>
        <w:tc>
          <w:tcPr>
            <w:tcW w:w="60" w:type="dxa"/>
            <w:tcBorders/>
            <w:shd w:fill="EEEEEE" w:val="clear"/>
            <w:vAlign w:val="center"/>
          </w:tcPr>
          <w:p>
            <w:pPr>
              <w:pStyle w:val="TableContents"/>
              <w:bidi w:val="0"/>
              <w:spacing w:before="0" w:after="283"/>
              <w:jc w:val="left"/>
              <w:rPr/>
            </w:pPr>
            <w:r>
              <w:rPr/>
              <w:t> </w:t>
            </w:r>
          </w:p>
        </w:tc>
        <w:tc>
          <w:tcPr>
            <w:tcW w:w="275" w:type="dxa"/>
            <w:tcBorders/>
            <w:shd w:fill="EEEEEE" w:val="clear"/>
            <w:vAlign w:val="center"/>
          </w:tcPr>
          <w:p>
            <w:pPr>
              <w:pStyle w:val="TableContents"/>
              <w:bidi w:val="0"/>
              <w:spacing w:before="0" w:after="283"/>
              <w:jc w:val="center"/>
              <w:rPr/>
            </w:pPr>
            <w:r>
              <w:rPr/>
              <w:t>31</w:t>
            </w:r>
          </w:p>
        </w:tc>
      </w:tr>
      <w:tr>
        <w:trPr/>
        <w:tc>
          <w:tcPr>
            <w:tcW w:w="9870" w:type="dxa"/>
            <w:tcBorders/>
            <w:shd w:fill="FFFFFF" w:val="clear"/>
            <w:vAlign w:val="center"/>
          </w:tcPr>
          <w:p>
            <w:pPr>
              <w:pStyle w:val="TableContents"/>
              <w:bidi w:val="0"/>
              <w:spacing w:before="0" w:after="283"/>
              <w:jc w:val="both"/>
              <w:rPr/>
            </w:pPr>
            <w:r>
              <w:rPr/>
              <w:t> </w:t>
            </w:r>
          </w:p>
        </w:tc>
        <w:tc>
          <w:tcPr>
            <w:tcW w:w="60" w:type="dxa"/>
            <w:tcBorders/>
            <w:shd w:fill="FFFFFF" w:val="clear"/>
            <w:vAlign w:val="center"/>
          </w:tcPr>
          <w:p>
            <w:pPr>
              <w:pStyle w:val="TableContents"/>
              <w:bidi w:val="0"/>
              <w:spacing w:before="0" w:after="283"/>
              <w:jc w:val="left"/>
              <w:rPr/>
            </w:pPr>
            <w:r>
              <w:rPr/>
              <w:t> </w:t>
            </w:r>
          </w:p>
        </w:tc>
        <w:tc>
          <w:tcPr>
            <w:tcW w:w="275" w:type="dxa"/>
            <w:tcBorders/>
            <w:shd w:fill="FFFFFF" w:val="clear"/>
            <w:vAlign w:val="center"/>
          </w:tcPr>
          <w:p>
            <w:pPr>
              <w:pStyle w:val="TableContents"/>
              <w:bidi w:val="0"/>
              <w:spacing w:before="0" w:after="283"/>
              <w:jc w:val="center"/>
              <w:rPr/>
            </w:pPr>
            <w:r>
              <w:rPr/>
              <w:t> </w:t>
            </w:r>
          </w:p>
        </w:tc>
      </w:tr>
      <w:tr>
        <w:trPr/>
        <w:tc>
          <w:tcPr>
            <w:tcW w:w="9870" w:type="dxa"/>
            <w:tcBorders/>
            <w:shd w:fill="EEEEEE" w:val="clear"/>
            <w:vAlign w:val="center"/>
          </w:tcPr>
          <w:p>
            <w:pPr>
              <w:pStyle w:val="TableContents"/>
              <w:bidi w:val="0"/>
              <w:spacing w:before="0" w:after="283"/>
              <w:jc w:val="both"/>
              <w:rPr/>
            </w:pPr>
            <w:hyperlink w:anchor="pre_021">
              <w:r>
                <w:rPr>
                  <w:rStyle w:val="InternetLink"/>
                  <w:b/>
                  <w:color w:val="0000EE"/>
                </w:rPr>
                <w:t>VIRTUAL ACCESS TO THE ANNUAL MEETING</w:t>
              </w:r>
            </w:hyperlink>
          </w:p>
        </w:tc>
        <w:tc>
          <w:tcPr>
            <w:tcW w:w="60" w:type="dxa"/>
            <w:tcBorders/>
            <w:shd w:fill="EEEEEE" w:val="clear"/>
            <w:vAlign w:val="center"/>
          </w:tcPr>
          <w:p>
            <w:pPr>
              <w:pStyle w:val="TableContents"/>
              <w:bidi w:val="0"/>
              <w:spacing w:before="0" w:after="283"/>
              <w:jc w:val="left"/>
              <w:rPr/>
            </w:pPr>
            <w:r>
              <w:rPr/>
              <w:t> </w:t>
            </w:r>
          </w:p>
        </w:tc>
        <w:tc>
          <w:tcPr>
            <w:tcW w:w="275" w:type="dxa"/>
            <w:tcBorders/>
            <w:shd w:fill="EEEEEE" w:val="clear"/>
            <w:vAlign w:val="center"/>
          </w:tcPr>
          <w:p>
            <w:pPr>
              <w:pStyle w:val="TableContents"/>
              <w:bidi w:val="0"/>
              <w:spacing w:before="0" w:after="283"/>
              <w:jc w:val="center"/>
              <w:rPr/>
            </w:pPr>
            <w:r>
              <w:rPr/>
              <w:t>31</w:t>
            </w:r>
          </w:p>
        </w:tc>
      </w:tr>
    </w:tbl>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tbl>
      <w:tblPr>
        <w:tblW w:w="350" w:type="dxa"/>
        <w:jc w:val="left"/>
        <w:tblInd w:w="0" w:type="dxa"/>
        <w:tblLayout w:type="fixed"/>
        <w:tblCellMar>
          <w:top w:w="0" w:type="dxa"/>
          <w:left w:w="0" w:type="dxa"/>
          <w:bottom w:w="0" w:type="dxa"/>
          <w:right w:w="0" w:type="dxa"/>
        </w:tblCellMar>
      </w:tblPr>
      <w:tblGrid>
        <w:gridCol w:w="75"/>
        <w:gridCol w:w="200"/>
        <w:gridCol w:w="75"/>
      </w:tblGrid>
      <w:tr>
        <w:trPr/>
        <w:tc>
          <w:tcPr>
            <w:tcW w:w="75" w:type="dxa"/>
            <w:tcBorders/>
            <w:vAlign w:val="center"/>
          </w:tcPr>
          <w:p>
            <w:pPr>
              <w:pStyle w:val="TableContents"/>
              <w:bidi w:val="0"/>
              <w:spacing w:before="0" w:after="283"/>
              <w:jc w:val="left"/>
              <w:rPr/>
            </w:pPr>
            <w:r>
              <w:rPr/>
              <w:t> </w:t>
            </w:r>
          </w:p>
        </w:tc>
        <w:tc>
          <w:tcPr>
            <w:tcW w:w="200" w:type="dxa"/>
            <w:tcBorders/>
            <w:vAlign w:val="center"/>
          </w:tcPr>
          <w:p>
            <w:pPr>
              <w:pStyle w:val="TableContents"/>
              <w:bidi w:val="0"/>
              <w:spacing w:before="0" w:after="283"/>
              <w:jc w:val="center"/>
              <w:rPr/>
            </w:pPr>
            <w:r>
              <w:rPr/>
              <w:t>iii</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jc w:val="left"/>
        <w:rPr>
          <w:caps w:val="false"/>
          <w:smallCaps w:val="false"/>
        </w:rPr>
      </w:pPr>
      <w:r>
        <w:rPr>
          <w:caps w:val="false"/>
          <w:smallCaps w:val="false"/>
        </w:rPr>
        <w:t> </w:t>
      </w:r>
    </w:p>
    <w:p>
      <w:pPr>
        <w:pStyle w:val="TextBody"/>
        <w:bidi w:val="0"/>
        <w:jc w:val="center"/>
        <w:rPr>
          <w:rFonts w:ascii="Times New Roman;Times;Serif" w:hAnsi="Times New Roman;Times;Serif"/>
          <w:b/>
          <w:i w:val="false"/>
          <w:caps w:val="false"/>
          <w:smallCaps w:val="false"/>
          <w:sz w:val="20"/>
        </w:rPr>
      </w:pPr>
      <w:bookmarkStart w:id="6" w:name="pre_004"/>
      <w:bookmarkEnd w:id="6"/>
      <w:r>
        <w:rPr>
          <w:rFonts w:ascii="Times New Roman;Times;Serif" w:hAnsi="Times New Roman;Times;Serif"/>
          <w:b/>
          <w:i w:val="false"/>
          <w:caps w:val="false"/>
          <w:smallCaps w:val="false"/>
          <w:sz w:val="20"/>
        </w:rPr>
        <w:t>PROXY STATEMENT FOR THE 2025 ANNUAL MEETING OF SHAREHOLDERS</w:t>
      </w:r>
    </w:p>
    <w:p>
      <w:pPr>
        <w:pStyle w:val="TextBody"/>
        <w:bidi w:val="0"/>
        <w:jc w:val="left"/>
        <w:rPr>
          <w:caps w:val="false"/>
          <w:smallCaps w:val="false"/>
        </w:rPr>
      </w:pPr>
      <w:r>
        <w:rPr>
          <w:caps w:val="false"/>
          <w:smallCaps w:val="false"/>
        </w:rPr>
        <w:t> </w:t>
      </w:r>
    </w:p>
    <w:p>
      <w:pPr>
        <w:pStyle w:val="TextBody"/>
        <w:bidi w:val="0"/>
        <w:jc w:val="left"/>
        <w:rPr>
          <w:rFonts w:ascii="Times New Roman;Times;Serif" w:hAnsi="Times New Roman;Times;Serif"/>
          <w:b/>
          <w:i w:val="false"/>
          <w:caps/>
          <w:sz w:val="20"/>
        </w:rPr>
      </w:pPr>
      <w:r>
        <w:rPr>
          <w:rFonts w:ascii="Times New Roman;Times;Serif" w:hAnsi="Times New Roman;Times;Serif"/>
          <w:b/>
          <w:i w:val="false"/>
          <w:caps/>
          <w:sz w:val="20"/>
        </w:rPr>
        <w:t>SUMMARY INFORMATION</w:t>
      </w:r>
    </w:p>
    <w:p>
      <w:pPr>
        <w:pStyle w:val="TextBody"/>
        <w:bidi w:val="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To assist you in reviewing this meeting’s proposals, we call your attention to the following proxy summary. This is only a summary; please review this Proxy Statement in full.</w:t>
      </w:r>
    </w:p>
    <w:p>
      <w:pPr>
        <w:pStyle w:val="TextBody"/>
        <w:bidi w:val="0"/>
        <w:jc w:val="left"/>
        <w:rPr>
          <w:caps w:val="false"/>
          <w:smallCaps w:val="false"/>
        </w:rPr>
      </w:pPr>
      <w:r>
        <w:rPr>
          <w:caps w:val="false"/>
          <w:smallCaps w:val="false"/>
        </w:rPr>
        <w:t> </w:t>
      </w:r>
    </w:p>
    <w:p>
      <w:pPr>
        <w:pStyle w:val="TextBody"/>
        <w:bidi w:val="0"/>
        <w:jc w:val="left"/>
        <w:rPr>
          <w:rFonts w:ascii="Times New Roman;Times;Serif" w:hAnsi="Times New Roman;Times;Serif"/>
          <w:b/>
          <w:i/>
          <w:caps w:val="false"/>
          <w:smallCaps w:val="false"/>
          <w:sz w:val="20"/>
        </w:rPr>
      </w:pPr>
      <w:r>
        <w:rPr>
          <w:rFonts w:ascii="Times New Roman;Times;Serif" w:hAnsi="Times New Roman;Times;Serif"/>
          <w:b/>
          <w:i/>
          <w:caps w:val="false"/>
          <w:smallCaps w:val="false"/>
          <w:sz w:val="20"/>
        </w:rPr>
        <w:t>Summary of Shareholder Voting Matters</w:t>
      </w:r>
    </w:p>
    <w:p>
      <w:pPr>
        <w:pStyle w:val="TextBody"/>
        <w:bidi w:val="0"/>
        <w:jc w:val="left"/>
        <w:rPr>
          <w:caps w:val="false"/>
          <w:smallCaps w:val="false"/>
        </w:rPr>
      </w:pPr>
      <w:r>
        <w:rPr>
          <w:caps w:val="false"/>
          <w:smallCaps w:val="false"/>
        </w:rPr>
        <w:t> </w:t>
      </w:r>
    </w:p>
    <w:tbl>
      <w:tblPr>
        <w:tblW w:w="10205" w:type="dxa"/>
        <w:jc w:val="left"/>
        <w:tblInd w:w="0" w:type="dxa"/>
        <w:tblLayout w:type="fixed"/>
        <w:tblCellMar>
          <w:top w:w="0" w:type="dxa"/>
          <w:left w:w="0" w:type="dxa"/>
          <w:bottom w:w="28" w:type="dxa"/>
          <w:right w:w="0" w:type="dxa"/>
        </w:tblCellMar>
      </w:tblPr>
      <w:tblGrid>
        <w:gridCol w:w="6696"/>
        <w:gridCol w:w="60"/>
        <w:gridCol w:w="1401"/>
        <w:gridCol w:w="60"/>
        <w:gridCol w:w="1988"/>
      </w:tblGrid>
      <w:tr>
        <w:trPr/>
        <w:tc>
          <w:tcPr>
            <w:tcW w:w="6696" w:type="dxa"/>
            <w:tcBorders>
              <w:bottom w:val="single" w:sz="8" w:space="0" w:color="000000"/>
            </w:tcBorders>
            <w:vAlign w:val="center"/>
          </w:tcPr>
          <w:p>
            <w:pPr>
              <w:pStyle w:val="TableContents"/>
              <w:bidi w:val="0"/>
              <w:spacing w:before="0" w:after="283"/>
              <w:jc w:val="both"/>
              <w:rPr>
                <w:b/>
                <w:smallCaps/>
                <w:sz w:val="20"/>
              </w:rPr>
            </w:pPr>
            <w:r>
              <w:rPr>
                <w:b/>
                <w:smallCaps/>
                <w:sz w:val="20"/>
              </w:rPr>
              <w:t>Proposal</w:t>
            </w:r>
          </w:p>
        </w:tc>
        <w:tc>
          <w:tcPr>
            <w:tcW w:w="60" w:type="dxa"/>
            <w:tcBorders/>
            <w:tcMar>
              <w:bottom w:w="0" w:type="dxa"/>
            </w:tcMar>
            <w:vAlign w:val="center"/>
          </w:tcPr>
          <w:p>
            <w:pPr>
              <w:pStyle w:val="TableContents"/>
              <w:bidi w:val="0"/>
              <w:spacing w:before="0" w:after="283"/>
              <w:jc w:val="left"/>
              <w:rPr/>
            </w:pPr>
            <w:r>
              <w:rPr/>
              <w:t> </w:t>
            </w:r>
          </w:p>
        </w:tc>
        <w:tc>
          <w:tcPr>
            <w:tcW w:w="1401" w:type="dxa"/>
            <w:tcBorders>
              <w:bottom w:val="single" w:sz="8" w:space="0" w:color="000000"/>
            </w:tcBorders>
            <w:vAlign w:val="center"/>
          </w:tcPr>
          <w:p>
            <w:pPr>
              <w:pStyle w:val="TableContents"/>
              <w:bidi w:val="0"/>
              <w:spacing w:before="0" w:after="283"/>
              <w:jc w:val="center"/>
              <w:rPr>
                <w:b/>
                <w:smallCaps/>
                <w:sz w:val="20"/>
              </w:rPr>
            </w:pPr>
            <w:r>
              <w:rPr>
                <w:b/>
                <w:smallCaps/>
                <w:sz w:val="20"/>
              </w:rPr>
              <w:t>For More Information</w:t>
            </w:r>
          </w:p>
        </w:tc>
        <w:tc>
          <w:tcPr>
            <w:tcW w:w="60" w:type="dxa"/>
            <w:tcBorders/>
            <w:tcMar>
              <w:bottom w:w="0" w:type="dxa"/>
            </w:tcMar>
            <w:vAlign w:val="center"/>
          </w:tcPr>
          <w:p>
            <w:pPr>
              <w:pStyle w:val="TableContents"/>
              <w:bidi w:val="0"/>
              <w:spacing w:before="0" w:after="283"/>
              <w:jc w:val="left"/>
              <w:rPr/>
            </w:pPr>
            <w:r>
              <w:rPr/>
              <w:t> </w:t>
            </w:r>
          </w:p>
        </w:tc>
        <w:tc>
          <w:tcPr>
            <w:tcW w:w="1988" w:type="dxa"/>
            <w:tcBorders>
              <w:bottom w:val="single" w:sz="8" w:space="0" w:color="000000"/>
            </w:tcBorders>
            <w:vAlign w:val="center"/>
          </w:tcPr>
          <w:p>
            <w:pPr>
              <w:pStyle w:val="TableContents"/>
              <w:bidi w:val="0"/>
              <w:spacing w:before="0" w:after="283"/>
              <w:jc w:val="center"/>
              <w:rPr>
                <w:b/>
                <w:smallCaps/>
                <w:sz w:val="20"/>
              </w:rPr>
            </w:pPr>
            <w:r>
              <w:rPr>
                <w:b/>
                <w:smallCaps/>
                <w:sz w:val="20"/>
              </w:rPr>
              <w:t>Board of Directors Recommendation</w:t>
            </w:r>
          </w:p>
        </w:tc>
      </w:tr>
      <w:tr>
        <w:trPr/>
        <w:tc>
          <w:tcPr>
            <w:tcW w:w="6696" w:type="dxa"/>
            <w:tcBorders/>
            <w:shd w:fill="EEEEEE" w:val="clear"/>
            <w:tcMar>
              <w:bottom w:w="0" w:type="dxa"/>
            </w:tcMar>
            <w:vAlign w:val="center"/>
          </w:tcPr>
          <w:p>
            <w:pPr>
              <w:pStyle w:val="TableContents"/>
              <w:bidi w:val="0"/>
              <w:spacing w:before="0" w:after="283"/>
              <w:jc w:val="both"/>
              <w:rPr>
                <w:sz w:val="20"/>
              </w:rPr>
            </w:pPr>
            <w:r>
              <w:rPr>
                <w:b/>
                <w:sz w:val="20"/>
              </w:rPr>
              <w:t>Item 1</w:t>
            </w:r>
            <w:r>
              <w:rPr>
                <w:sz w:val="20"/>
              </w:rPr>
              <w:t>: Election of five directors, Andy Ching-An Jin, Sean Filson, Hui-Ying Zhuang, Yiwen Zhang and Song-Yuan Teng, each to hold office until our Annual Meeting of Shareholders to be held in 2026 and until their respective successor is duly elected and qualified; and</w:t>
            </w:r>
          </w:p>
        </w:tc>
        <w:tc>
          <w:tcPr>
            <w:tcW w:w="60" w:type="dxa"/>
            <w:tcBorders/>
            <w:shd w:fill="EEEEEE" w:val="clear"/>
            <w:tcMar>
              <w:bottom w:w="0" w:type="dxa"/>
            </w:tcMar>
            <w:vAlign w:val="center"/>
          </w:tcPr>
          <w:p>
            <w:pPr>
              <w:pStyle w:val="TableContents"/>
              <w:bidi w:val="0"/>
              <w:spacing w:before="0" w:after="283"/>
              <w:jc w:val="center"/>
              <w:rPr/>
            </w:pPr>
            <w:r>
              <w:rPr/>
              <w:t> </w:t>
            </w:r>
          </w:p>
        </w:tc>
        <w:tc>
          <w:tcPr>
            <w:tcW w:w="1401" w:type="dxa"/>
            <w:tcBorders/>
            <w:shd w:fill="EEEEEE" w:val="clear"/>
            <w:tcMar>
              <w:bottom w:w="0" w:type="dxa"/>
            </w:tcMar>
            <w:vAlign w:val="center"/>
          </w:tcPr>
          <w:p>
            <w:pPr>
              <w:pStyle w:val="TableContents"/>
              <w:bidi w:val="0"/>
              <w:spacing w:before="0" w:after="283"/>
              <w:jc w:val="center"/>
              <w:rPr>
                <w:sz w:val="20"/>
              </w:rPr>
            </w:pPr>
            <w:r>
              <w:rPr>
                <w:sz w:val="20"/>
              </w:rPr>
              <w:t>Page 9</w:t>
            </w:r>
          </w:p>
        </w:tc>
        <w:tc>
          <w:tcPr>
            <w:tcW w:w="60" w:type="dxa"/>
            <w:tcBorders/>
            <w:shd w:fill="EEEEEE" w:val="clear"/>
            <w:tcMar>
              <w:bottom w:w="0" w:type="dxa"/>
            </w:tcMar>
            <w:vAlign w:val="center"/>
          </w:tcPr>
          <w:p>
            <w:pPr>
              <w:pStyle w:val="TableContents"/>
              <w:bidi w:val="0"/>
              <w:spacing w:before="0" w:after="283"/>
              <w:jc w:val="center"/>
              <w:rPr/>
            </w:pPr>
            <w:r>
              <w:rPr/>
              <w:t> </w:t>
            </w:r>
          </w:p>
        </w:tc>
        <w:tc>
          <w:tcPr>
            <w:tcW w:w="1988" w:type="dxa"/>
            <w:tcBorders/>
            <w:shd w:fill="EEEEEE" w:val="clear"/>
            <w:tcMar>
              <w:bottom w:w="0" w:type="dxa"/>
            </w:tcMar>
            <w:vAlign w:val="center"/>
          </w:tcPr>
          <w:p>
            <w:pPr>
              <w:pStyle w:val="TableContents"/>
              <w:bidi w:val="0"/>
              <w:spacing w:before="0" w:after="283"/>
              <w:jc w:val="center"/>
              <w:rPr/>
            </w:pPr>
            <w:r>
              <w:rPr/>
              <w:t xml:space="preserve">✔ </w:t>
            </w:r>
            <w:r>
              <w:rPr>
                <w:b/>
                <w:sz w:val="20"/>
              </w:rPr>
              <w:t>FOR</w:t>
            </w:r>
          </w:p>
        </w:tc>
      </w:tr>
      <w:tr>
        <w:trPr/>
        <w:tc>
          <w:tcPr>
            <w:tcW w:w="6696" w:type="dxa"/>
            <w:tcBorders/>
            <w:shd w:fill="FFFFFF" w:val="clear"/>
            <w:tcMar>
              <w:bottom w:w="0" w:type="dxa"/>
            </w:tcMar>
            <w:vAlign w:val="center"/>
          </w:tcPr>
          <w:p>
            <w:pPr>
              <w:pStyle w:val="TableContents"/>
              <w:bidi w:val="0"/>
              <w:spacing w:before="0" w:after="283"/>
              <w:jc w:val="both"/>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1401" w:type="dxa"/>
            <w:tcBorders/>
            <w:shd w:fill="FFFFFF" w:val="clear"/>
            <w:tcMar>
              <w:bottom w:w="0" w:type="dxa"/>
            </w:tcMar>
            <w:vAlign w:val="center"/>
          </w:tcPr>
          <w:p>
            <w:pPr>
              <w:pStyle w:val="TableContents"/>
              <w:bidi w:val="0"/>
              <w:spacing w:before="0" w:after="283"/>
              <w:jc w:val="center"/>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1988" w:type="dxa"/>
            <w:tcBorders/>
            <w:shd w:fill="FFFFFF" w:val="clear"/>
            <w:tcMar>
              <w:bottom w:w="0" w:type="dxa"/>
            </w:tcMar>
            <w:vAlign w:val="center"/>
          </w:tcPr>
          <w:p>
            <w:pPr>
              <w:pStyle w:val="TableContents"/>
              <w:bidi w:val="0"/>
              <w:spacing w:before="0" w:after="283"/>
              <w:jc w:val="left"/>
              <w:rPr/>
            </w:pPr>
            <w:r>
              <w:rPr/>
              <w:t> </w:t>
            </w:r>
          </w:p>
        </w:tc>
      </w:tr>
      <w:tr>
        <w:trPr/>
        <w:tc>
          <w:tcPr>
            <w:tcW w:w="6696" w:type="dxa"/>
            <w:tcBorders/>
            <w:shd w:fill="EEEEEE" w:val="clear"/>
            <w:tcMar>
              <w:bottom w:w="0" w:type="dxa"/>
            </w:tcMar>
            <w:vAlign w:val="center"/>
          </w:tcPr>
          <w:p>
            <w:pPr>
              <w:pStyle w:val="TableContents"/>
              <w:bidi w:val="0"/>
              <w:spacing w:before="0" w:after="283"/>
              <w:jc w:val="both"/>
              <w:rPr>
                <w:sz w:val="20"/>
              </w:rPr>
            </w:pPr>
            <w:r>
              <w:rPr>
                <w:b/>
                <w:sz w:val="20"/>
              </w:rPr>
              <w:t>Item 2</w:t>
            </w:r>
            <w:r>
              <w:rPr>
                <w:sz w:val="20"/>
              </w:rPr>
              <w:t>: Ratification of appointment of Enrome LLP to serve as the independent auditor of the Company for the fiscal year ending December 31, 2025.</w:t>
            </w:r>
          </w:p>
        </w:tc>
        <w:tc>
          <w:tcPr>
            <w:tcW w:w="60" w:type="dxa"/>
            <w:tcBorders/>
            <w:shd w:fill="EEEEEE" w:val="clear"/>
            <w:tcMar>
              <w:bottom w:w="0" w:type="dxa"/>
            </w:tcMar>
            <w:vAlign w:val="center"/>
          </w:tcPr>
          <w:p>
            <w:pPr>
              <w:pStyle w:val="TableContents"/>
              <w:bidi w:val="0"/>
              <w:spacing w:before="0" w:after="283"/>
              <w:jc w:val="left"/>
              <w:rPr/>
            </w:pPr>
            <w:r>
              <w:rPr/>
              <w:t> </w:t>
            </w:r>
          </w:p>
        </w:tc>
        <w:tc>
          <w:tcPr>
            <w:tcW w:w="1401" w:type="dxa"/>
            <w:tcBorders/>
            <w:shd w:fill="EEEEEE" w:val="clear"/>
            <w:tcMar>
              <w:bottom w:w="0" w:type="dxa"/>
            </w:tcMar>
            <w:vAlign w:val="center"/>
          </w:tcPr>
          <w:p>
            <w:pPr>
              <w:pStyle w:val="TableContents"/>
              <w:bidi w:val="0"/>
              <w:spacing w:before="0" w:after="283"/>
              <w:jc w:val="center"/>
              <w:rPr>
                <w:sz w:val="20"/>
              </w:rPr>
            </w:pPr>
            <w:r>
              <w:rPr>
                <w:sz w:val="20"/>
              </w:rPr>
              <w:t>Page 22</w:t>
            </w:r>
          </w:p>
        </w:tc>
        <w:tc>
          <w:tcPr>
            <w:tcW w:w="60" w:type="dxa"/>
            <w:tcBorders/>
            <w:shd w:fill="EEEEEE" w:val="clear"/>
            <w:tcMar>
              <w:bottom w:w="0" w:type="dxa"/>
            </w:tcMar>
            <w:vAlign w:val="center"/>
          </w:tcPr>
          <w:p>
            <w:pPr>
              <w:pStyle w:val="TableContents"/>
              <w:bidi w:val="0"/>
              <w:spacing w:before="0" w:after="283"/>
              <w:jc w:val="left"/>
              <w:rPr/>
            </w:pPr>
            <w:r>
              <w:rPr/>
              <w:t> </w:t>
            </w:r>
          </w:p>
        </w:tc>
        <w:tc>
          <w:tcPr>
            <w:tcW w:w="1988" w:type="dxa"/>
            <w:tcBorders/>
            <w:shd w:fill="EEEEEE" w:val="clear"/>
            <w:tcMar>
              <w:bottom w:w="0" w:type="dxa"/>
            </w:tcMar>
            <w:vAlign w:val="center"/>
          </w:tcPr>
          <w:p>
            <w:pPr>
              <w:pStyle w:val="TableContents"/>
              <w:bidi w:val="0"/>
              <w:spacing w:before="0" w:after="283"/>
              <w:jc w:val="center"/>
              <w:rPr/>
            </w:pPr>
            <w:r>
              <w:rPr/>
              <w:t xml:space="preserve">✔ </w:t>
            </w:r>
            <w:r>
              <w:rPr>
                <w:b/>
                <w:sz w:val="20"/>
              </w:rPr>
              <w:t>FOR</w:t>
            </w:r>
          </w:p>
        </w:tc>
      </w:tr>
      <w:tr>
        <w:trPr/>
        <w:tc>
          <w:tcPr>
            <w:tcW w:w="6696" w:type="dxa"/>
            <w:tcBorders/>
            <w:shd w:fill="FFFFFF" w:val="clear"/>
            <w:tcMar>
              <w:bottom w:w="0" w:type="dxa"/>
            </w:tcMar>
            <w:vAlign w:val="center"/>
          </w:tcPr>
          <w:p>
            <w:pPr>
              <w:pStyle w:val="TableContents"/>
              <w:bidi w:val="0"/>
              <w:spacing w:before="0" w:after="283"/>
              <w:jc w:val="both"/>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1401" w:type="dxa"/>
            <w:tcBorders/>
            <w:shd w:fill="FFFFFF" w:val="clear"/>
            <w:tcMar>
              <w:bottom w:w="0" w:type="dxa"/>
            </w:tcMar>
            <w:vAlign w:val="center"/>
          </w:tcPr>
          <w:p>
            <w:pPr>
              <w:pStyle w:val="TableContents"/>
              <w:bidi w:val="0"/>
              <w:spacing w:before="0" w:after="283"/>
              <w:jc w:val="center"/>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1988" w:type="dxa"/>
            <w:tcBorders/>
            <w:shd w:fill="FFFFFF" w:val="clear"/>
            <w:tcMar>
              <w:bottom w:w="0" w:type="dxa"/>
            </w:tcMar>
            <w:vAlign w:val="center"/>
          </w:tcPr>
          <w:p>
            <w:pPr>
              <w:pStyle w:val="TableContents"/>
              <w:bidi w:val="0"/>
              <w:spacing w:before="0" w:after="283"/>
              <w:jc w:val="center"/>
              <w:rPr/>
            </w:pPr>
            <w:r>
              <w:rPr/>
              <w:t> </w:t>
            </w:r>
          </w:p>
        </w:tc>
      </w:tr>
      <w:tr>
        <w:trPr/>
        <w:tc>
          <w:tcPr>
            <w:tcW w:w="6696" w:type="dxa"/>
            <w:tcBorders/>
            <w:shd w:fill="EEEEEE" w:val="clear"/>
            <w:tcMar>
              <w:bottom w:w="0" w:type="dxa"/>
            </w:tcMar>
            <w:vAlign w:val="center"/>
          </w:tcPr>
          <w:p>
            <w:pPr>
              <w:pStyle w:val="TableContents"/>
              <w:bidi w:val="0"/>
              <w:spacing w:before="0" w:after="283"/>
              <w:jc w:val="both"/>
              <w:rPr>
                <w:sz w:val="20"/>
              </w:rPr>
            </w:pPr>
            <w:r>
              <w:rPr>
                <w:b/>
                <w:sz w:val="20"/>
              </w:rPr>
              <w:t>Item 3</w:t>
            </w:r>
            <w:r>
              <w:rPr>
                <w:sz w:val="20"/>
              </w:rPr>
              <w:t>: Approval, for purposes of complying with Nasdaq Listing Rule 5635(d), of the potential issuance of shares of common stock upon conversion of the Company’s Series B Convertible Non-Voting Preferred Stock in excess of 19.99% of the issued and outstanding shares of common stock at a price that may be less than the Nasdaq Minimum Price (as defined in Nasdaq Listing Rule 5635(d)).</w:t>
            </w:r>
          </w:p>
        </w:tc>
        <w:tc>
          <w:tcPr>
            <w:tcW w:w="60" w:type="dxa"/>
            <w:tcBorders/>
            <w:shd w:fill="EEEEEE" w:val="clear"/>
            <w:tcMar>
              <w:bottom w:w="0" w:type="dxa"/>
            </w:tcMar>
            <w:vAlign w:val="center"/>
          </w:tcPr>
          <w:p>
            <w:pPr>
              <w:pStyle w:val="TableContents"/>
              <w:bidi w:val="0"/>
              <w:spacing w:before="0" w:after="283"/>
              <w:jc w:val="left"/>
              <w:rPr/>
            </w:pPr>
            <w:r>
              <w:rPr/>
              <w:t> </w:t>
            </w:r>
          </w:p>
        </w:tc>
        <w:tc>
          <w:tcPr>
            <w:tcW w:w="1401" w:type="dxa"/>
            <w:tcBorders/>
            <w:shd w:fill="EEEEEE" w:val="clear"/>
            <w:tcMar>
              <w:bottom w:w="0" w:type="dxa"/>
            </w:tcMar>
            <w:vAlign w:val="center"/>
          </w:tcPr>
          <w:p>
            <w:pPr>
              <w:pStyle w:val="TableContents"/>
              <w:bidi w:val="0"/>
              <w:spacing w:before="0" w:after="283"/>
              <w:jc w:val="center"/>
              <w:rPr>
                <w:sz w:val="20"/>
              </w:rPr>
            </w:pPr>
            <w:r>
              <w:rPr>
                <w:sz w:val="20"/>
              </w:rPr>
              <w:t>Page 24</w:t>
            </w:r>
          </w:p>
        </w:tc>
        <w:tc>
          <w:tcPr>
            <w:tcW w:w="60" w:type="dxa"/>
            <w:tcBorders/>
            <w:shd w:fill="EEEEEE" w:val="clear"/>
            <w:tcMar>
              <w:bottom w:w="0" w:type="dxa"/>
            </w:tcMar>
            <w:vAlign w:val="center"/>
          </w:tcPr>
          <w:p>
            <w:pPr>
              <w:pStyle w:val="TableContents"/>
              <w:bidi w:val="0"/>
              <w:spacing w:before="0" w:after="283"/>
              <w:jc w:val="left"/>
              <w:rPr/>
            </w:pPr>
            <w:r>
              <w:rPr/>
              <w:t> </w:t>
            </w:r>
          </w:p>
        </w:tc>
        <w:tc>
          <w:tcPr>
            <w:tcW w:w="1988" w:type="dxa"/>
            <w:tcBorders/>
            <w:shd w:fill="EEEEEE" w:val="clear"/>
            <w:tcMar>
              <w:bottom w:w="0" w:type="dxa"/>
            </w:tcMar>
            <w:vAlign w:val="center"/>
          </w:tcPr>
          <w:p>
            <w:pPr>
              <w:pStyle w:val="TableContents"/>
              <w:bidi w:val="0"/>
              <w:spacing w:before="0" w:after="283"/>
              <w:jc w:val="center"/>
              <w:rPr/>
            </w:pPr>
            <w:r>
              <w:rPr/>
              <w:t xml:space="preserve">✔ </w:t>
            </w:r>
            <w:r>
              <w:rPr>
                <w:b/>
                <w:sz w:val="20"/>
              </w:rPr>
              <w:t>FOR</w:t>
            </w:r>
          </w:p>
        </w:tc>
      </w:tr>
      <w:tr>
        <w:trPr/>
        <w:tc>
          <w:tcPr>
            <w:tcW w:w="6696" w:type="dxa"/>
            <w:tcBorders/>
            <w:shd w:fill="FFFFFF" w:val="clear"/>
            <w:tcMar>
              <w:bottom w:w="0" w:type="dxa"/>
            </w:tcMar>
            <w:vAlign w:val="center"/>
          </w:tcPr>
          <w:p>
            <w:pPr>
              <w:pStyle w:val="TableContents"/>
              <w:bidi w:val="0"/>
              <w:spacing w:before="0" w:after="283"/>
              <w:jc w:val="both"/>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1401" w:type="dxa"/>
            <w:tcBorders/>
            <w:shd w:fill="FFFFFF" w:val="clear"/>
            <w:tcMar>
              <w:bottom w:w="0" w:type="dxa"/>
            </w:tcMar>
            <w:vAlign w:val="center"/>
          </w:tcPr>
          <w:p>
            <w:pPr>
              <w:pStyle w:val="TableContents"/>
              <w:bidi w:val="0"/>
              <w:spacing w:before="0" w:after="283"/>
              <w:jc w:val="center"/>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1988" w:type="dxa"/>
            <w:tcBorders/>
            <w:shd w:fill="FFFFFF" w:val="clear"/>
            <w:tcMar>
              <w:bottom w:w="0" w:type="dxa"/>
            </w:tcMar>
            <w:vAlign w:val="center"/>
          </w:tcPr>
          <w:p>
            <w:pPr>
              <w:pStyle w:val="TableContents"/>
              <w:bidi w:val="0"/>
              <w:spacing w:before="0" w:after="283"/>
              <w:jc w:val="center"/>
              <w:rPr/>
            </w:pPr>
            <w:r>
              <w:rPr/>
              <w:t> </w:t>
            </w:r>
          </w:p>
        </w:tc>
      </w:tr>
      <w:tr>
        <w:trPr/>
        <w:tc>
          <w:tcPr>
            <w:tcW w:w="6696" w:type="dxa"/>
            <w:tcBorders/>
            <w:shd w:fill="EEEEEE" w:val="clear"/>
            <w:tcMar>
              <w:bottom w:w="0" w:type="dxa"/>
            </w:tcMar>
            <w:vAlign w:val="center"/>
          </w:tcPr>
          <w:p>
            <w:pPr>
              <w:pStyle w:val="TableContents"/>
              <w:bidi w:val="0"/>
              <w:spacing w:before="0" w:after="283"/>
              <w:jc w:val="both"/>
              <w:rPr>
                <w:sz w:val="20"/>
              </w:rPr>
            </w:pPr>
            <w:r>
              <w:rPr>
                <w:b/>
                <w:sz w:val="20"/>
              </w:rPr>
              <w:t>Item 4:</w:t>
            </w:r>
            <w:r>
              <w:rPr>
                <w:sz w:val="20"/>
              </w:rPr>
              <w:t xml:space="preserve"> Approval of an amendment to the Company’s Amended and Restated Articles of Incorporation to effect a reverse stock split of the Company’s issued and outstanding common stock at any time over the next year at a ratio in the range of not less than one-for-five (1:5) and not greater than one-for-one-hundred (1:100), with the final ratio to be determined by the Board in its discretion.</w:t>
            </w:r>
          </w:p>
        </w:tc>
        <w:tc>
          <w:tcPr>
            <w:tcW w:w="60" w:type="dxa"/>
            <w:tcBorders/>
            <w:shd w:fill="EEEEEE" w:val="clear"/>
            <w:tcMar>
              <w:bottom w:w="0" w:type="dxa"/>
            </w:tcMar>
            <w:vAlign w:val="center"/>
          </w:tcPr>
          <w:p>
            <w:pPr>
              <w:pStyle w:val="TableContents"/>
              <w:bidi w:val="0"/>
              <w:spacing w:before="0" w:after="283"/>
              <w:jc w:val="left"/>
              <w:rPr/>
            </w:pPr>
            <w:r>
              <w:rPr/>
              <w:t> </w:t>
            </w:r>
          </w:p>
        </w:tc>
        <w:tc>
          <w:tcPr>
            <w:tcW w:w="1401" w:type="dxa"/>
            <w:tcBorders/>
            <w:shd w:fill="EEEEEE" w:val="clear"/>
            <w:tcMar>
              <w:bottom w:w="0" w:type="dxa"/>
            </w:tcMar>
            <w:vAlign w:val="center"/>
          </w:tcPr>
          <w:p>
            <w:pPr>
              <w:pStyle w:val="TableContents"/>
              <w:bidi w:val="0"/>
              <w:spacing w:before="0" w:after="283"/>
              <w:jc w:val="center"/>
              <w:rPr>
                <w:sz w:val="20"/>
              </w:rPr>
            </w:pPr>
            <w:r>
              <w:rPr>
                <w:sz w:val="20"/>
              </w:rPr>
              <w:t>Page 26</w:t>
            </w:r>
          </w:p>
        </w:tc>
        <w:tc>
          <w:tcPr>
            <w:tcW w:w="60" w:type="dxa"/>
            <w:tcBorders/>
            <w:shd w:fill="EEEEEE" w:val="clear"/>
            <w:tcMar>
              <w:bottom w:w="0" w:type="dxa"/>
            </w:tcMar>
            <w:vAlign w:val="center"/>
          </w:tcPr>
          <w:p>
            <w:pPr>
              <w:pStyle w:val="TableContents"/>
              <w:bidi w:val="0"/>
              <w:spacing w:before="0" w:after="283"/>
              <w:jc w:val="left"/>
              <w:rPr/>
            </w:pPr>
            <w:r>
              <w:rPr/>
              <w:t> </w:t>
            </w:r>
          </w:p>
        </w:tc>
        <w:tc>
          <w:tcPr>
            <w:tcW w:w="1988" w:type="dxa"/>
            <w:tcBorders/>
            <w:shd w:fill="EEEEEE" w:val="clear"/>
            <w:tcMar>
              <w:bottom w:w="0" w:type="dxa"/>
            </w:tcMar>
            <w:vAlign w:val="center"/>
          </w:tcPr>
          <w:p>
            <w:pPr>
              <w:pStyle w:val="TableContents"/>
              <w:bidi w:val="0"/>
              <w:spacing w:before="0" w:after="283"/>
              <w:jc w:val="center"/>
              <w:rPr/>
            </w:pPr>
            <w:r>
              <w:rPr/>
              <w:t xml:space="preserve">✔ </w:t>
            </w:r>
            <w:r>
              <w:rPr>
                <w:b/>
                <w:sz w:val="20"/>
              </w:rPr>
              <w:t>FOR</w:t>
            </w:r>
          </w:p>
        </w:tc>
      </w:tr>
      <w:tr>
        <w:trPr/>
        <w:tc>
          <w:tcPr>
            <w:tcW w:w="6696" w:type="dxa"/>
            <w:tcBorders/>
            <w:shd w:fill="FFFFFF" w:val="clear"/>
            <w:tcMar>
              <w:bottom w:w="0" w:type="dxa"/>
            </w:tcMar>
            <w:vAlign w:val="center"/>
          </w:tcPr>
          <w:p>
            <w:pPr>
              <w:pStyle w:val="TableContents"/>
              <w:bidi w:val="0"/>
              <w:spacing w:before="0" w:after="283"/>
              <w:jc w:val="left"/>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1401" w:type="dxa"/>
            <w:tcBorders/>
            <w:shd w:fill="FFFFFF" w:val="clear"/>
            <w:tcMar>
              <w:bottom w:w="0" w:type="dxa"/>
            </w:tcMar>
            <w:vAlign w:val="center"/>
          </w:tcPr>
          <w:p>
            <w:pPr>
              <w:pStyle w:val="TableContents"/>
              <w:bidi w:val="0"/>
              <w:spacing w:before="0" w:after="283"/>
              <w:jc w:val="center"/>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1988" w:type="dxa"/>
            <w:tcBorders/>
            <w:shd w:fill="FFFFFF" w:val="clear"/>
            <w:tcMar>
              <w:bottom w:w="0" w:type="dxa"/>
            </w:tcMar>
            <w:vAlign w:val="center"/>
          </w:tcPr>
          <w:p>
            <w:pPr>
              <w:pStyle w:val="TableContents"/>
              <w:bidi w:val="0"/>
              <w:spacing w:before="0" w:after="283"/>
              <w:jc w:val="center"/>
              <w:rPr/>
            </w:pPr>
            <w:r>
              <w:rPr/>
              <w:t> </w:t>
            </w:r>
          </w:p>
        </w:tc>
      </w:tr>
      <w:tr>
        <w:trPr/>
        <w:tc>
          <w:tcPr>
            <w:tcW w:w="6696" w:type="dxa"/>
            <w:tcBorders/>
            <w:shd w:fill="EEEEEE" w:val="clear"/>
            <w:tcMar>
              <w:bottom w:w="0" w:type="dxa"/>
            </w:tcMar>
            <w:vAlign w:val="center"/>
          </w:tcPr>
          <w:p>
            <w:pPr>
              <w:pStyle w:val="TableContents"/>
              <w:bidi w:val="0"/>
              <w:spacing w:before="0" w:after="283"/>
              <w:jc w:val="both"/>
              <w:rPr>
                <w:sz w:val="20"/>
              </w:rPr>
            </w:pPr>
            <w:r>
              <w:rPr>
                <w:b/>
                <w:sz w:val="20"/>
              </w:rPr>
              <w:t>Item 5:</w:t>
            </w:r>
            <w:r>
              <w:rPr>
                <w:sz w:val="20"/>
              </w:rPr>
              <w:t xml:space="preserve"> Approval of an amendment to the Company’s Amended and Restated Articles of Incorporation to increase the number of authorized shares of common stock from 200,000,000 to 2,000,000,000.</w:t>
            </w:r>
          </w:p>
        </w:tc>
        <w:tc>
          <w:tcPr>
            <w:tcW w:w="60" w:type="dxa"/>
            <w:tcBorders/>
            <w:shd w:fill="EEEEEE" w:val="clear"/>
            <w:tcMar>
              <w:bottom w:w="0" w:type="dxa"/>
            </w:tcMar>
            <w:vAlign w:val="center"/>
          </w:tcPr>
          <w:p>
            <w:pPr>
              <w:pStyle w:val="TableContents"/>
              <w:bidi w:val="0"/>
              <w:spacing w:before="0" w:after="283"/>
              <w:jc w:val="left"/>
              <w:rPr/>
            </w:pPr>
            <w:r>
              <w:rPr/>
              <w:t> </w:t>
            </w:r>
          </w:p>
        </w:tc>
        <w:tc>
          <w:tcPr>
            <w:tcW w:w="1401" w:type="dxa"/>
            <w:tcBorders/>
            <w:shd w:fill="EEEEEE" w:val="clear"/>
            <w:tcMar>
              <w:bottom w:w="0" w:type="dxa"/>
            </w:tcMar>
            <w:vAlign w:val="center"/>
          </w:tcPr>
          <w:p>
            <w:pPr>
              <w:pStyle w:val="TableContents"/>
              <w:bidi w:val="0"/>
              <w:spacing w:before="0" w:after="283"/>
              <w:jc w:val="center"/>
              <w:rPr>
                <w:sz w:val="20"/>
              </w:rPr>
            </w:pPr>
            <w:r>
              <w:rPr>
                <w:sz w:val="20"/>
              </w:rPr>
              <w:t>Page 27</w:t>
            </w:r>
          </w:p>
        </w:tc>
        <w:tc>
          <w:tcPr>
            <w:tcW w:w="60" w:type="dxa"/>
            <w:tcBorders/>
            <w:shd w:fill="EEEEEE" w:val="clear"/>
            <w:tcMar>
              <w:bottom w:w="0" w:type="dxa"/>
            </w:tcMar>
            <w:vAlign w:val="center"/>
          </w:tcPr>
          <w:p>
            <w:pPr>
              <w:pStyle w:val="TableContents"/>
              <w:bidi w:val="0"/>
              <w:spacing w:before="0" w:after="283"/>
              <w:jc w:val="left"/>
              <w:rPr/>
            </w:pPr>
            <w:r>
              <w:rPr/>
              <w:t> </w:t>
            </w:r>
          </w:p>
        </w:tc>
        <w:tc>
          <w:tcPr>
            <w:tcW w:w="1988" w:type="dxa"/>
            <w:tcBorders/>
            <w:shd w:fill="EEEEEE" w:val="clear"/>
            <w:tcMar>
              <w:bottom w:w="0" w:type="dxa"/>
            </w:tcMar>
            <w:vAlign w:val="center"/>
          </w:tcPr>
          <w:p>
            <w:pPr>
              <w:pStyle w:val="TableContents"/>
              <w:bidi w:val="0"/>
              <w:spacing w:before="0" w:after="283"/>
              <w:jc w:val="center"/>
              <w:rPr/>
            </w:pPr>
            <w:r>
              <w:rPr/>
              <w:t xml:space="preserve">✔ </w:t>
            </w:r>
            <w:r>
              <w:rPr>
                <w:b/>
                <w:sz w:val="20"/>
              </w:rPr>
              <w:t>FOR</w:t>
            </w:r>
          </w:p>
        </w:tc>
      </w:tr>
      <w:tr>
        <w:trPr/>
        <w:tc>
          <w:tcPr>
            <w:tcW w:w="6696" w:type="dxa"/>
            <w:tcBorders/>
            <w:shd w:fill="FFFFFF" w:val="clear"/>
            <w:tcMar>
              <w:bottom w:w="0" w:type="dxa"/>
            </w:tcMar>
            <w:vAlign w:val="center"/>
          </w:tcPr>
          <w:p>
            <w:pPr>
              <w:pStyle w:val="TableContents"/>
              <w:bidi w:val="0"/>
              <w:spacing w:before="0" w:after="283"/>
              <w:jc w:val="both"/>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1401" w:type="dxa"/>
            <w:tcBorders/>
            <w:shd w:fill="FFFFFF" w:val="clear"/>
            <w:tcMar>
              <w:bottom w:w="0" w:type="dxa"/>
            </w:tcMar>
            <w:vAlign w:val="center"/>
          </w:tcPr>
          <w:p>
            <w:pPr>
              <w:pStyle w:val="TableContents"/>
              <w:bidi w:val="0"/>
              <w:spacing w:before="0" w:after="283"/>
              <w:jc w:val="center"/>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1988" w:type="dxa"/>
            <w:tcBorders/>
            <w:shd w:fill="FFFFFF" w:val="clear"/>
            <w:tcMar>
              <w:bottom w:w="0" w:type="dxa"/>
            </w:tcMar>
            <w:vAlign w:val="center"/>
          </w:tcPr>
          <w:p>
            <w:pPr>
              <w:pStyle w:val="TableContents"/>
              <w:bidi w:val="0"/>
              <w:spacing w:before="0" w:after="283"/>
              <w:jc w:val="center"/>
              <w:rPr/>
            </w:pPr>
            <w:r>
              <w:rPr/>
              <w:t> </w:t>
            </w:r>
          </w:p>
        </w:tc>
      </w:tr>
      <w:tr>
        <w:trPr/>
        <w:tc>
          <w:tcPr>
            <w:tcW w:w="6696" w:type="dxa"/>
            <w:tcBorders/>
            <w:shd w:fill="EEEEEE" w:val="clear"/>
            <w:tcMar>
              <w:bottom w:w="0" w:type="dxa"/>
            </w:tcMar>
            <w:vAlign w:val="center"/>
          </w:tcPr>
          <w:p>
            <w:pPr>
              <w:pStyle w:val="TableContents"/>
              <w:bidi w:val="0"/>
              <w:spacing w:before="0" w:after="283"/>
              <w:jc w:val="both"/>
              <w:rPr>
                <w:sz w:val="20"/>
              </w:rPr>
            </w:pPr>
            <w:r>
              <w:rPr>
                <w:b/>
                <w:sz w:val="20"/>
              </w:rPr>
              <w:t>Item 6:</w:t>
            </w:r>
            <w:r>
              <w:rPr>
                <w:sz w:val="20"/>
              </w:rPr>
              <w:t xml:space="preserve"> Approval, for purposes of complying with Nasdaq Listing Rule 5635(d), of the potential issuance of shares of common stock upon conversion of the senior secured convertible notes issued and issuable pursuant to that certain Securities Purchase Agreement, dated as of October 31, 2025, in excess of 19.99% of the issued and outstanding shares of common stock at a price that may be less than the Nasdaq Minimum Price (as defined in Nasdaq Listing Rule 5635(d)).</w:t>
            </w:r>
          </w:p>
        </w:tc>
        <w:tc>
          <w:tcPr>
            <w:tcW w:w="60" w:type="dxa"/>
            <w:tcBorders/>
            <w:shd w:fill="EEEEEE" w:val="clear"/>
            <w:tcMar>
              <w:bottom w:w="0" w:type="dxa"/>
            </w:tcMar>
            <w:vAlign w:val="center"/>
          </w:tcPr>
          <w:p>
            <w:pPr>
              <w:pStyle w:val="TableContents"/>
              <w:bidi w:val="0"/>
              <w:spacing w:before="0" w:after="283"/>
              <w:jc w:val="left"/>
              <w:rPr/>
            </w:pPr>
            <w:r>
              <w:rPr/>
              <w:t> </w:t>
            </w:r>
          </w:p>
        </w:tc>
        <w:tc>
          <w:tcPr>
            <w:tcW w:w="1401" w:type="dxa"/>
            <w:tcBorders/>
            <w:shd w:fill="EEEEEE" w:val="clear"/>
            <w:tcMar>
              <w:bottom w:w="0" w:type="dxa"/>
            </w:tcMar>
            <w:vAlign w:val="center"/>
          </w:tcPr>
          <w:p>
            <w:pPr>
              <w:pStyle w:val="TableContents"/>
              <w:bidi w:val="0"/>
              <w:spacing w:before="0" w:after="283"/>
              <w:jc w:val="center"/>
              <w:rPr>
                <w:sz w:val="20"/>
              </w:rPr>
            </w:pPr>
            <w:r>
              <w:rPr>
                <w:sz w:val="20"/>
              </w:rPr>
              <w:t>Page 28</w:t>
            </w:r>
          </w:p>
        </w:tc>
        <w:tc>
          <w:tcPr>
            <w:tcW w:w="60" w:type="dxa"/>
            <w:tcBorders/>
            <w:shd w:fill="EEEEEE" w:val="clear"/>
            <w:tcMar>
              <w:bottom w:w="0" w:type="dxa"/>
            </w:tcMar>
            <w:vAlign w:val="center"/>
          </w:tcPr>
          <w:p>
            <w:pPr>
              <w:pStyle w:val="TableContents"/>
              <w:bidi w:val="0"/>
              <w:spacing w:before="0" w:after="283"/>
              <w:jc w:val="left"/>
              <w:rPr/>
            </w:pPr>
            <w:r>
              <w:rPr/>
              <w:t> </w:t>
            </w:r>
          </w:p>
        </w:tc>
        <w:tc>
          <w:tcPr>
            <w:tcW w:w="1988" w:type="dxa"/>
            <w:tcBorders/>
            <w:shd w:fill="EEEEEE" w:val="clear"/>
            <w:tcMar>
              <w:bottom w:w="0" w:type="dxa"/>
            </w:tcMar>
            <w:vAlign w:val="center"/>
          </w:tcPr>
          <w:p>
            <w:pPr>
              <w:pStyle w:val="TableContents"/>
              <w:bidi w:val="0"/>
              <w:spacing w:before="0" w:after="283"/>
              <w:jc w:val="center"/>
              <w:rPr/>
            </w:pPr>
            <w:r>
              <w:rPr/>
              <w:t xml:space="preserve">✔ </w:t>
            </w:r>
            <w:r>
              <w:rPr>
                <w:b/>
                <w:sz w:val="20"/>
              </w:rPr>
              <w:t>FOR</w:t>
            </w:r>
          </w:p>
        </w:tc>
      </w:tr>
    </w:tbl>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tbl>
      <w:tblPr>
        <w:tblW w:w="290" w:type="dxa"/>
        <w:jc w:val="left"/>
        <w:tblInd w:w="0" w:type="dxa"/>
        <w:tblLayout w:type="fixed"/>
        <w:tblCellMar>
          <w:top w:w="0" w:type="dxa"/>
          <w:left w:w="0" w:type="dxa"/>
          <w:bottom w:w="0" w:type="dxa"/>
          <w:right w:w="0" w:type="dxa"/>
        </w:tblCellMar>
      </w:tblPr>
      <w:tblGrid>
        <w:gridCol w:w="75"/>
        <w:gridCol w:w="140"/>
        <w:gridCol w:w="75"/>
      </w:tblGrid>
      <w:tr>
        <w:trPr/>
        <w:tc>
          <w:tcPr>
            <w:tcW w:w="75" w:type="dxa"/>
            <w:tcBorders/>
            <w:vAlign w:val="center"/>
          </w:tcPr>
          <w:p>
            <w:pPr>
              <w:pStyle w:val="TableContents"/>
              <w:bidi w:val="0"/>
              <w:spacing w:before="0" w:after="283"/>
              <w:jc w:val="left"/>
              <w:rPr/>
            </w:pPr>
            <w:r>
              <w:rPr/>
              <w:t> </w:t>
            </w:r>
          </w:p>
        </w:tc>
        <w:tc>
          <w:tcPr>
            <w:tcW w:w="140" w:type="dxa"/>
            <w:tcBorders/>
            <w:vAlign w:val="center"/>
          </w:tcPr>
          <w:p>
            <w:pPr>
              <w:pStyle w:val="TableContents"/>
              <w:bidi w:val="0"/>
              <w:spacing w:before="0" w:after="283"/>
              <w:jc w:val="center"/>
              <w:rPr/>
            </w:pPr>
            <w:r>
              <w:rPr/>
              <w:t>1</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jc w:val="both"/>
        <w:rPr>
          <w:caps w:val="false"/>
          <w:smallCaps w:val="false"/>
        </w:rPr>
      </w:pPr>
      <w:r>
        <w:rPr>
          <w:caps w:val="false"/>
          <w:smallCaps w:val="false"/>
        </w:rPr>
        <w:t> </w:t>
      </w:r>
    </w:p>
    <w:p>
      <w:pPr>
        <w:pStyle w:val="TextBody"/>
        <w:bidi w:val="0"/>
        <w:jc w:val="center"/>
        <w:rPr>
          <w:rFonts w:ascii="Times New Roman;Times;Serif" w:hAnsi="Times New Roman;Times;Serif"/>
          <w:b/>
          <w:i w:val="false"/>
          <w:caps w:val="false"/>
          <w:smallCaps w:val="false"/>
          <w:sz w:val="20"/>
        </w:rPr>
      </w:pPr>
      <w:bookmarkStart w:id="7" w:name="pre_005"/>
      <w:bookmarkEnd w:id="7"/>
      <w:r>
        <w:rPr>
          <w:rFonts w:ascii="Times New Roman;Times;Serif" w:hAnsi="Times New Roman;Times;Serif"/>
          <w:b/>
          <w:i w:val="false"/>
          <w:caps w:val="false"/>
          <w:smallCaps w:val="false"/>
          <w:sz w:val="20"/>
        </w:rPr>
        <w:t>QUESTIONS AND ANSWERS ABOUT THE ANNUAL MEETING AND VOTING</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Q: Why did I receive a Notice of Internet Availability of Proxy Materials?</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 In accordance with rules adopted by the Securities and Exchange Commission (the “SEC”), we have elected to deliver this proxy statement and our 2024 Annual Report which consists of our Annual Report on Form 10-K for the fiscal year ended December 31, 2024, which was originally filed with the SEC on May 6, 2025 and subsequently amended on June 4, 2025, and June 20, 2025 (the “2024 Annual Report”), to the majority of our shareholders online in lieu of mailing printed copies of these materials to each of our shareholders (the “Notice Process”). If you received a Notice of Internet Availability of Proxy Materials (the “Notice”) by mail, you will not receive printed copies of our proxy materials unless you request them. Instead, the Notice provides instructions on how to access this Proxy Statement and our 2024 Annual Report online, as well as how to obtain printed copies of these materials by mail. We believe that the Notice Process allows us to provide our shareholders with the information they need in a more timely manner than if we had elected to mail printed materials, while reducing the environmental impact of, and lowering the costs associated with, the printing and distribution of our proxy materials.</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The Notice is being mailed on or about November [*], 2025 to shareholders of record at the close of business on November 3, 2025 (the “Record Date”) and this Proxy Statement and our 2024 Annual Report will be available at </w:t>
      </w:r>
      <w:r>
        <w:rPr>
          <w:rFonts w:ascii="Times New Roman;Times;Serif" w:hAnsi="Times New Roman;Times;Serif"/>
          <w:b w:val="false"/>
          <w:i/>
          <w:caps w:val="false"/>
          <w:smallCaps w:val="false"/>
          <w:sz w:val="20"/>
        </w:rPr>
        <w:t>www.mountainsharetransfer.com/ncra</w:t>
      </w:r>
      <w:r>
        <w:rPr>
          <w:rFonts w:ascii="Times New Roman;Times;Serif" w:hAnsi="Times New Roman;Times;Serif"/>
          <w:b w:val="false"/>
          <w:i w:val="false"/>
          <w:caps w:val="false"/>
          <w:smallCaps w:val="false"/>
          <w:sz w:val="20"/>
        </w:rPr>
        <w:t xml:space="preserve"> beginning on November [*], 2025. If you received a Notice by mail, but would rather receive printed copies of our proxy materials, please follow the instructions included in the Notice. You will not receive a Notice if you have previously elected to receive printed copies of our proxy materials.</w:t>
      </w:r>
    </w:p>
    <w:p>
      <w:pPr>
        <w:pStyle w:val="TextBody"/>
        <w:bidi w:val="0"/>
        <w:ind w:left="0" w:right="0" w:hanging="0"/>
        <w:jc w:val="both"/>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Q: Can I vote my shares by filling out and returning the Notice?</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A: No. However, the Notice contains instructions on how to vote your shares: (i) before the date of the Annual Meeting by way of completing and submitting your proxy online, by phone or by requesting and returning a written proxy card by mail, or (ii) at the Annual Meeting online at </w:t>
      </w:r>
      <w:r>
        <w:rPr>
          <w:rFonts w:ascii="Times New Roman;Times;Serif" w:hAnsi="Times New Roman;Times;Serif"/>
          <w:b w:val="false"/>
          <w:i/>
          <w:caps w:val="false"/>
          <w:smallCaps w:val="false"/>
          <w:sz w:val="20"/>
        </w:rPr>
        <w:t>www.mountainsharetransfer.com/ncra</w:t>
      </w:r>
      <w:r>
        <w:rPr>
          <w:rFonts w:ascii="Times New Roman;Times;Serif" w:hAnsi="Times New Roman;Times;Serif"/>
          <w:b w:val="false"/>
          <w:i w:val="false"/>
          <w:caps w:val="false"/>
          <w:smallCaps w:val="false"/>
          <w:sz w:val="20"/>
        </w:rPr>
        <w:t>.</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Q: How do I participate in the Annual Meeting?</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A: To participate in the Annual Meeting, go to </w:t>
      </w:r>
      <w:r>
        <w:rPr>
          <w:rFonts w:ascii="Times New Roman;Times;Serif" w:hAnsi="Times New Roman;Times;Serif"/>
          <w:b w:val="false"/>
          <w:i/>
          <w:caps w:val="false"/>
          <w:smallCaps w:val="false"/>
          <w:sz w:val="20"/>
        </w:rPr>
        <w:t>www.mountainsharetransfer.com/ncra</w:t>
      </w:r>
      <w:r>
        <w:rPr>
          <w:rFonts w:ascii="Times New Roman;Times;Serif" w:hAnsi="Times New Roman;Times;Serif"/>
          <w:b w:val="false"/>
          <w:i w:val="false"/>
          <w:caps w:val="false"/>
          <w:smallCaps w:val="false"/>
          <w:sz w:val="20"/>
        </w:rPr>
        <w:t xml:space="preserve"> at the time and date of the Annual Meeting and enter the sixteen-digit control number included on your Notice, your proxy card or the instructions from your broker that accompanied your proxy materials.</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Q: Who is entitled to vote at the Annual Meeting?</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 Holders of our common stock at the close of business on November 3, 2025, the record date for the Annual Meeting established by our Board, are entitled to receive notice of the Annual Meeting and to vote their shares at the Annual Meeting.</w:t>
      </w:r>
    </w:p>
    <w:p>
      <w:pPr>
        <w:pStyle w:val="TextBody"/>
        <w:bidi w:val="0"/>
        <w:jc w:val="center"/>
        <w:rPr>
          <w:caps w:val="false"/>
          <w:smallCaps w:val="false"/>
        </w:rPr>
      </w:pPr>
      <w:r>
        <w:rPr>
          <w:caps w:val="false"/>
          <w:smallCaps w:val="false"/>
        </w:rPr>
        <w:t> </w:t>
      </w:r>
    </w:p>
    <w:p>
      <w:pPr>
        <w:pStyle w:val="TextBody"/>
        <w:bidi w:val="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At the close of business on November 3, 2025, there were 14,373,597 shares of common stock outstanding. Holders of our common stock are entitled to one vote per share.</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Q: What is the difference between a shareholder of record and a shareholder who holds Nocera shares in street name?</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 If your shares are registered in your name, you are a shareholder of record. If your shares are held in the name of your broker, bank or other holder of record, your shares are held in street name.</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You may examine a list of the shareholders of record as of the close of business on November 3, 2025 for any purpose germane to the Annual Meeting during normal business hours during the 10-day period preceding the date of the meeting at 3F (Building B), No. 185, Sec. 1, Datong Rd., Xizhi Dist., New Taipei City Taiwan 221.</w:t>
      </w:r>
    </w:p>
    <w:p>
      <w:pPr>
        <w:pStyle w:val="TextBody"/>
        <w:bidi w:val="0"/>
        <w:ind w:left="0" w:right="0" w:hanging="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tbl>
      <w:tblPr>
        <w:tblW w:w="290" w:type="dxa"/>
        <w:jc w:val="left"/>
        <w:tblInd w:w="0" w:type="dxa"/>
        <w:tblLayout w:type="fixed"/>
        <w:tblCellMar>
          <w:top w:w="0" w:type="dxa"/>
          <w:left w:w="0" w:type="dxa"/>
          <w:bottom w:w="0" w:type="dxa"/>
          <w:right w:w="0" w:type="dxa"/>
        </w:tblCellMar>
      </w:tblPr>
      <w:tblGrid>
        <w:gridCol w:w="75"/>
        <w:gridCol w:w="140"/>
        <w:gridCol w:w="75"/>
      </w:tblGrid>
      <w:tr>
        <w:trPr/>
        <w:tc>
          <w:tcPr>
            <w:tcW w:w="75" w:type="dxa"/>
            <w:tcBorders/>
            <w:vAlign w:val="center"/>
          </w:tcPr>
          <w:p>
            <w:pPr>
              <w:pStyle w:val="TableContents"/>
              <w:bidi w:val="0"/>
              <w:spacing w:before="0" w:after="283"/>
              <w:jc w:val="left"/>
              <w:rPr/>
            </w:pPr>
            <w:r>
              <w:rPr/>
              <w:t> </w:t>
            </w:r>
          </w:p>
        </w:tc>
        <w:tc>
          <w:tcPr>
            <w:tcW w:w="140" w:type="dxa"/>
            <w:tcBorders/>
            <w:vAlign w:val="center"/>
          </w:tcPr>
          <w:p>
            <w:pPr>
              <w:pStyle w:val="TableContents"/>
              <w:bidi w:val="0"/>
              <w:spacing w:before="0" w:after="283"/>
              <w:jc w:val="center"/>
              <w:rPr/>
            </w:pPr>
            <w:r>
              <w:rPr/>
              <w:t>2</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Q: What shares are included on the enclosed proxy card?</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 If you are a shareholder of record only, you will receive one proxy card from Issuer Direct Corporation (“Issuer Direct”) for all shares of Nocera common stock that you hold. If you hold your shares in street name through one or more banks, brokers and/or other holders of record, you will receive proxy materials, together with voting instructions and information regarding the consolidation of your votes, from the third party or parties through which you hold your shares. If you are a shareholder of record and hold additional shares in street name, you will receive proxy materials from Issuer Direct and the third party or parties through which you hold your shares.</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Q: What are the quorum requirements for the Annual Meeting?</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A: The presence at the Annual Meeting, in person or by proxy, of holders having thirty-three and one-third percent (33 1/3%) of the total votes entitled to be cast by holders of Nocera common stock at the Annual Meeting constitutes a quorum. Shareholders who participate in the Annual Meeting online at </w:t>
      </w:r>
      <w:r>
        <w:rPr>
          <w:rFonts w:ascii="Times New Roman;Times;Serif" w:hAnsi="Times New Roman;Times;Serif"/>
          <w:b w:val="false"/>
          <w:i/>
          <w:caps w:val="false"/>
          <w:smallCaps w:val="false"/>
          <w:sz w:val="20"/>
        </w:rPr>
        <w:t xml:space="preserve">www.mountainsharetransfer.com/ncra </w:t>
      </w:r>
      <w:r>
        <w:rPr>
          <w:rFonts w:ascii="Times New Roman;Times;Serif" w:hAnsi="Times New Roman;Times;Serif"/>
          <w:b w:val="false"/>
          <w:i w:val="false"/>
          <w:caps w:val="false"/>
          <w:smallCaps w:val="false"/>
          <w:sz w:val="20"/>
        </w:rPr>
        <w:t>will be deemed to be in person attendees for purposes of determining whether a quorum has been met. Shares of Nocera common stock represented by proxy will be treated as present at the Annual Meeting for purposes of determining whether there is a quorum, without regard to whether the proxy is marked as casting a vote or abstaining.</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Q: What matters will shareholders vote on at the Annual Meeting?</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 Shareholders will vote on the following proposals:</w:t>
      </w:r>
    </w:p>
    <w:p>
      <w:pPr>
        <w:pStyle w:val="TextBody"/>
        <w:bidi w:val="0"/>
        <w:jc w:val="both"/>
        <w:rPr>
          <w:caps w:val="false"/>
          <w:smallCaps w:val="false"/>
        </w:rPr>
      </w:pPr>
      <w:r>
        <w:rPr>
          <w:caps w:val="false"/>
          <w:smallCaps w:val="false"/>
        </w:rPr>
        <w:t> </w:t>
      </w:r>
    </w:p>
    <w:tbl>
      <w:tblPr>
        <w:tblW w:w="10205" w:type="dxa"/>
        <w:jc w:val="left"/>
        <w:tblInd w:w="0" w:type="dxa"/>
        <w:tblLayout w:type="fixed"/>
        <w:tblCellMar>
          <w:top w:w="0" w:type="dxa"/>
          <w:left w:w="0" w:type="dxa"/>
          <w:bottom w:w="0" w:type="dxa"/>
          <w:right w:w="0" w:type="dxa"/>
        </w:tblCellMar>
      </w:tblPr>
      <w:tblGrid>
        <w:gridCol w:w="75"/>
        <w:gridCol w:w="95"/>
        <w:gridCol w:w="10035"/>
      </w:tblGrid>
      <w:tr>
        <w:trPr/>
        <w:tc>
          <w:tcPr>
            <w:tcW w:w="75" w:type="dxa"/>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rFonts w:ascii="Symbol" w:hAnsi="Symbol"/>
                <w:sz w:val="20"/>
              </w:rPr>
            </w:pPr>
            <w:r>
              <w:rPr>
                <w:rFonts w:ascii="Symbol" w:hAnsi="Symbol"/>
                <w:sz w:val="20"/>
              </w:rPr>
              <w:t>·</w:t>
            </w:r>
          </w:p>
        </w:tc>
        <w:tc>
          <w:tcPr>
            <w:tcW w:w="10035" w:type="dxa"/>
            <w:tcBorders/>
            <w:vAlign w:val="center"/>
          </w:tcPr>
          <w:p>
            <w:pPr>
              <w:pStyle w:val="TableContents"/>
              <w:bidi w:val="0"/>
              <w:spacing w:before="0" w:after="283"/>
              <w:jc w:val="both"/>
              <w:rPr>
                <w:sz w:val="20"/>
              </w:rPr>
            </w:pPr>
            <w:r>
              <w:rPr>
                <w:i/>
                <w:sz w:val="20"/>
              </w:rPr>
              <w:t xml:space="preserve">Proposal 1 </w:t>
            </w:r>
            <w:r>
              <w:rPr>
                <w:sz w:val="20"/>
              </w:rPr>
              <w:t>— To elect Andy Ching-An Jin, Sean Filson, Hui-Ying Zhuang, Yiwen Zhang and Song-Yuan Teng to the Board, each as a member of the Board until the Company’s 2026 annual shareholder meeting or until their respective successor shall have been duly elected and qualified (or, if earlier, such director’s removal or resignation from the Board); and</w:t>
            </w:r>
          </w:p>
        </w:tc>
      </w:tr>
      <w:tr>
        <w:trPr/>
        <w:tc>
          <w:tcPr>
            <w:tcW w:w="75" w:type="dxa"/>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pPr>
            <w:r>
              <w:rPr/>
              <w:t> </w:t>
            </w:r>
          </w:p>
        </w:tc>
        <w:tc>
          <w:tcPr>
            <w:tcW w:w="10035" w:type="dxa"/>
            <w:tcBorders/>
            <w:vAlign w:val="center"/>
          </w:tcPr>
          <w:p>
            <w:pPr>
              <w:pStyle w:val="TableContents"/>
              <w:bidi w:val="0"/>
              <w:spacing w:before="0" w:after="283"/>
              <w:jc w:val="both"/>
              <w:rPr/>
            </w:pPr>
            <w:r>
              <w:rPr/>
              <w:t> </w:t>
            </w:r>
          </w:p>
        </w:tc>
      </w:tr>
      <w:tr>
        <w:trPr/>
        <w:tc>
          <w:tcPr>
            <w:tcW w:w="75" w:type="dxa"/>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rFonts w:ascii="Symbol" w:hAnsi="Symbol"/>
                <w:sz w:val="20"/>
              </w:rPr>
            </w:pPr>
            <w:r>
              <w:rPr>
                <w:rFonts w:ascii="Symbol" w:hAnsi="Symbol"/>
                <w:sz w:val="20"/>
              </w:rPr>
              <w:t>·</w:t>
            </w:r>
          </w:p>
        </w:tc>
        <w:tc>
          <w:tcPr>
            <w:tcW w:w="10035" w:type="dxa"/>
            <w:tcBorders/>
            <w:vAlign w:val="center"/>
          </w:tcPr>
          <w:p>
            <w:pPr>
              <w:pStyle w:val="TableContents"/>
              <w:bidi w:val="0"/>
              <w:spacing w:before="0" w:after="283"/>
              <w:jc w:val="both"/>
              <w:rPr>
                <w:sz w:val="20"/>
              </w:rPr>
            </w:pPr>
            <w:r>
              <w:rPr>
                <w:i/>
                <w:sz w:val="20"/>
              </w:rPr>
              <w:t xml:space="preserve">Proposal 2 </w:t>
            </w:r>
            <w:r>
              <w:rPr>
                <w:sz w:val="20"/>
              </w:rPr>
              <w:t>— To ratify the appointment of Enrome LLP as the independent auditor of the Company for the fiscal year ending December 31, 2025.</w:t>
            </w:r>
          </w:p>
        </w:tc>
      </w:tr>
      <w:tr>
        <w:trPr/>
        <w:tc>
          <w:tcPr>
            <w:tcW w:w="75" w:type="dxa"/>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pPr>
            <w:r>
              <w:rPr/>
              <w:t> </w:t>
            </w:r>
          </w:p>
        </w:tc>
        <w:tc>
          <w:tcPr>
            <w:tcW w:w="10035" w:type="dxa"/>
            <w:tcBorders/>
            <w:vAlign w:val="center"/>
          </w:tcPr>
          <w:p>
            <w:pPr>
              <w:pStyle w:val="TableContents"/>
              <w:bidi w:val="0"/>
              <w:spacing w:before="0" w:after="283"/>
              <w:jc w:val="both"/>
              <w:rPr/>
            </w:pPr>
            <w:r>
              <w:rPr/>
              <w:t> </w:t>
            </w:r>
          </w:p>
        </w:tc>
      </w:tr>
      <w:tr>
        <w:trPr/>
        <w:tc>
          <w:tcPr>
            <w:tcW w:w="75" w:type="dxa"/>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rFonts w:ascii="Symbol" w:hAnsi="Symbol"/>
                <w:sz w:val="20"/>
              </w:rPr>
            </w:pPr>
            <w:r>
              <w:rPr>
                <w:rFonts w:ascii="Symbol" w:hAnsi="Symbol"/>
                <w:sz w:val="20"/>
              </w:rPr>
              <w:t>·</w:t>
            </w:r>
          </w:p>
        </w:tc>
        <w:tc>
          <w:tcPr>
            <w:tcW w:w="10035" w:type="dxa"/>
            <w:tcBorders/>
            <w:vAlign w:val="center"/>
          </w:tcPr>
          <w:p>
            <w:pPr>
              <w:pStyle w:val="TableContents"/>
              <w:bidi w:val="0"/>
              <w:spacing w:before="0" w:after="283"/>
              <w:jc w:val="both"/>
              <w:rPr>
                <w:sz w:val="20"/>
              </w:rPr>
            </w:pPr>
            <w:r>
              <w:rPr>
                <w:i/>
                <w:sz w:val="20"/>
              </w:rPr>
              <w:t xml:space="preserve">Proposal 3 </w:t>
            </w:r>
            <w:r>
              <w:rPr>
                <w:sz w:val="20"/>
              </w:rPr>
              <w:t>— To approve, for purposes of complying with Nasdaq Listing Rule 5635(d), the potential issuance of shares of common stock upon conversion of the Company’s Series B Convertible Non-Voting Preferred Stock in excess of 19.99% of the issued and outstanding shares of common stock at a price that may be less than the Nasdaq Minimum Price (as defined in Nasdaq Listing Rule 5635(d)).</w:t>
            </w:r>
          </w:p>
        </w:tc>
      </w:tr>
      <w:tr>
        <w:trPr/>
        <w:tc>
          <w:tcPr>
            <w:tcW w:w="75" w:type="dxa"/>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pPr>
            <w:r>
              <w:rPr/>
              <w:t> </w:t>
            </w:r>
          </w:p>
        </w:tc>
        <w:tc>
          <w:tcPr>
            <w:tcW w:w="10035" w:type="dxa"/>
            <w:tcBorders/>
            <w:vAlign w:val="center"/>
          </w:tcPr>
          <w:p>
            <w:pPr>
              <w:pStyle w:val="TableContents"/>
              <w:bidi w:val="0"/>
              <w:spacing w:before="0" w:after="283"/>
              <w:jc w:val="both"/>
              <w:rPr/>
            </w:pPr>
            <w:r>
              <w:rPr/>
              <w:t> </w:t>
            </w:r>
          </w:p>
        </w:tc>
      </w:tr>
      <w:tr>
        <w:trPr/>
        <w:tc>
          <w:tcPr>
            <w:tcW w:w="75" w:type="dxa"/>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rFonts w:ascii="Symbol" w:hAnsi="Symbol"/>
                <w:sz w:val="20"/>
              </w:rPr>
            </w:pPr>
            <w:r>
              <w:rPr>
                <w:rFonts w:ascii="Symbol" w:hAnsi="Symbol"/>
                <w:sz w:val="20"/>
              </w:rPr>
              <w:t>·</w:t>
            </w:r>
          </w:p>
        </w:tc>
        <w:tc>
          <w:tcPr>
            <w:tcW w:w="10035" w:type="dxa"/>
            <w:tcBorders/>
            <w:vAlign w:val="center"/>
          </w:tcPr>
          <w:p>
            <w:pPr>
              <w:pStyle w:val="TableContents"/>
              <w:bidi w:val="0"/>
              <w:spacing w:before="0" w:after="283"/>
              <w:jc w:val="both"/>
              <w:rPr>
                <w:sz w:val="20"/>
              </w:rPr>
            </w:pPr>
            <w:r>
              <w:rPr>
                <w:i/>
                <w:sz w:val="20"/>
              </w:rPr>
              <w:t xml:space="preserve">Proposal 4 </w:t>
            </w:r>
            <w:r>
              <w:rPr>
                <w:sz w:val="20"/>
              </w:rPr>
              <w:t>— To approve an amendment to the Company’s Amended and Restated Articles of Incorporation to effect a reverse stock split of the Company’s issued and outstanding common stock at any time over the next year at a ratio in the range of not less than one-for-five (1:5) and not greater than one-for-one-hundred (1:100), with the final ratio to be determined by the Board in its discretion.</w:t>
            </w:r>
          </w:p>
        </w:tc>
      </w:tr>
      <w:tr>
        <w:trPr/>
        <w:tc>
          <w:tcPr>
            <w:tcW w:w="75" w:type="dxa"/>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pPr>
            <w:r>
              <w:rPr/>
              <w:t> </w:t>
            </w:r>
          </w:p>
        </w:tc>
        <w:tc>
          <w:tcPr>
            <w:tcW w:w="10035" w:type="dxa"/>
            <w:tcBorders/>
            <w:vAlign w:val="center"/>
          </w:tcPr>
          <w:p>
            <w:pPr>
              <w:pStyle w:val="TableContents"/>
              <w:bidi w:val="0"/>
              <w:spacing w:before="0" w:after="283"/>
              <w:jc w:val="both"/>
              <w:rPr/>
            </w:pPr>
            <w:r>
              <w:rPr/>
              <w:t> </w:t>
            </w:r>
          </w:p>
        </w:tc>
      </w:tr>
      <w:tr>
        <w:trPr/>
        <w:tc>
          <w:tcPr>
            <w:tcW w:w="75" w:type="dxa"/>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rFonts w:ascii="Symbol" w:hAnsi="Symbol"/>
                <w:sz w:val="20"/>
              </w:rPr>
            </w:pPr>
            <w:r>
              <w:rPr>
                <w:rFonts w:ascii="Symbol" w:hAnsi="Symbol"/>
                <w:sz w:val="20"/>
              </w:rPr>
              <w:t>·</w:t>
            </w:r>
          </w:p>
        </w:tc>
        <w:tc>
          <w:tcPr>
            <w:tcW w:w="10035" w:type="dxa"/>
            <w:tcBorders/>
            <w:vAlign w:val="center"/>
          </w:tcPr>
          <w:p>
            <w:pPr>
              <w:pStyle w:val="TableContents"/>
              <w:bidi w:val="0"/>
              <w:spacing w:before="0" w:after="283"/>
              <w:jc w:val="both"/>
              <w:rPr>
                <w:sz w:val="20"/>
              </w:rPr>
            </w:pPr>
            <w:r>
              <w:rPr>
                <w:i/>
                <w:sz w:val="20"/>
              </w:rPr>
              <w:t>Proposal 5</w:t>
            </w:r>
            <w:r>
              <w:rPr>
                <w:sz w:val="20"/>
              </w:rPr>
              <w:t xml:space="preserve"> — To approve an amendment to the Company’s Amended and Restated Articles of Incorporation to increase the number of authorized shares of common stock from 200,000,000 to 2,000,000,000.</w:t>
            </w:r>
          </w:p>
        </w:tc>
      </w:tr>
      <w:tr>
        <w:trPr/>
        <w:tc>
          <w:tcPr>
            <w:tcW w:w="75" w:type="dxa"/>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pPr>
            <w:r>
              <w:rPr/>
              <w:t> </w:t>
            </w:r>
          </w:p>
        </w:tc>
        <w:tc>
          <w:tcPr>
            <w:tcW w:w="10035" w:type="dxa"/>
            <w:tcBorders/>
            <w:vAlign w:val="center"/>
          </w:tcPr>
          <w:p>
            <w:pPr>
              <w:pStyle w:val="TableContents"/>
              <w:bidi w:val="0"/>
              <w:spacing w:before="0" w:after="283"/>
              <w:jc w:val="both"/>
              <w:rPr/>
            </w:pPr>
            <w:r>
              <w:rPr/>
              <w:t> </w:t>
            </w:r>
          </w:p>
        </w:tc>
      </w:tr>
      <w:tr>
        <w:trPr/>
        <w:tc>
          <w:tcPr>
            <w:tcW w:w="75" w:type="dxa"/>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rFonts w:ascii="Symbol" w:hAnsi="Symbol"/>
                <w:sz w:val="20"/>
              </w:rPr>
            </w:pPr>
            <w:r>
              <w:rPr>
                <w:rFonts w:ascii="Symbol" w:hAnsi="Symbol"/>
                <w:sz w:val="20"/>
              </w:rPr>
              <w:t>·</w:t>
            </w:r>
          </w:p>
        </w:tc>
        <w:tc>
          <w:tcPr>
            <w:tcW w:w="10035" w:type="dxa"/>
            <w:tcBorders/>
            <w:vAlign w:val="center"/>
          </w:tcPr>
          <w:p>
            <w:pPr>
              <w:pStyle w:val="TableContents"/>
              <w:bidi w:val="0"/>
              <w:spacing w:before="0" w:after="283"/>
              <w:jc w:val="both"/>
              <w:rPr>
                <w:sz w:val="20"/>
              </w:rPr>
            </w:pPr>
            <w:r>
              <w:rPr>
                <w:i/>
                <w:sz w:val="20"/>
              </w:rPr>
              <w:t xml:space="preserve">Proposal 6 </w:t>
            </w:r>
            <w:r>
              <w:rPr>
                <w:sz w:val="20"/>
              </w:rPr>
              <w:t>— To approve, for purposes of complying with Nasdaq Listing Rule 5635(d), the potential issuance of shares of common stock upon conversion of the senior secured convertible notes issued and issuable pursuant to that certain Securities Purchase Agreement, dated as of October 31, 2025, in excess of 19.99% of the issued and outstanding shares of common stock at a price that may be less than the Nasdaq Minimum Price (as defined in Nasdaq Listing Rule 5635(d)).</w:t>
            </w:r>
          </w:p>
        </w:tc>
      </w:tr>
      <w:tr>
        <w:trPr/>
        <w:tc>
          <w:tcPr>
            <w:tcW w:w="75" w:type="dxa"/>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pPr>
            <w:r>
              <w:rPr/>
              <w:t> </w:t>
            </w:r>
          </w:p>
        </w:tc>
        <w:tc>
          <w:tcPr>
            <w:tcW w:w="10035" w:type="dxa"/>
            <w:tcBorders/>
            <w:vAlign w:val="center"/>
          </w:tcPr>
          <w:p>
            <w:pPr>
              <w:pStyle w:val="TableContents"/>
              <w:bidi w:val="0"/>
              <w:spacing w:before="0" w:after="283"/>
              <w:jc w:val="both"/>
              <w:rPr/>
            </w:pPr>
            <w:r>
              <w:rPr/>
              <w:t> </w:t>
            </w:r>
          </w:p>
        </w:tc>
      </w:tr>
    </w:tbl>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tbl>
      <w:tblPr>
        <w:tblW w:w="290" w:type="dxa"/>
        <w:jc w:val="left"/>
        <w:tblInd w:w="0" w:type="dxa"/>
        <w:tblLayout w:type="fixed"/>
        <w:tblCellMar>
          <w:top w:w="0" w:type="dxa"/>
          <w:left w:w="0" w:type="dxa"/>
          <w:bottom w:w="0" w:type="dxa"/>
          <w:right w:w="0" w:type="dxa"/>
        </w:tblCellMar>
      </w:tblPr>
      <w:tblGrid>
        <w:gridCol w:w="75"/>
        <w:gridCol w:w="140"/>
        <w:gridCol w:w="75"/>
      </w:tblGrid>
      <w:tr>
        <w:trPr/>
        <w:tc>
          <w:tcPr>
            <w:tcW w:w="75" w:type="dxa"/>
            <w:tcBorders/>
            <w:vAlign w:val="center"/>
          </w:tcPr>
          <w:p>
            <w:pPr>
              <w:pStyle w:val="TableContents"/>
              <w:bidi w:val="0"/>
              <w:spacing w:before="0" w:after="283"/>
              <w:jc w:val="left"/>
              <w:rPr/>
            </w:pPr>
            <w:r>
              <w:rPr/>
              <w:t> </w:t>
            </w:r>
          </w:p>
        </w:tc>
        <w:tc>
          <w:tcPr>
            <w:tcW w:w="140" w:type="dxa"/>
            <w:tcBorders/>
            <w:vAlign w:val="center"/>
          </w:tcPr>
          <w:p>
            <w:pPr>
              <w:pStyle w:val="TableContents"/>
              <w:bidi w:val="0"/>
              <w:spacing w:before="0" w:after="283"/>
              <w:jc w:val="center"/>
              <w:rPr/>
            </w:pPr>
            <w:r>
              <w:rPr/>
              <w:t>3</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Q: What are my voting choices when voting for director nominees and what votes are required to elect directors to the Board?</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A: You may vote in favor of </w:t>
      </w:r>
      <w:r>
        <w:rPr>
          <w:rFonts w:ascii="Times New Roman;Times;Serif" w:hAnsi="Times New Roman;Times;Serif"/>
          <w:b/>
          <w:i/>
          <w:caps w:val="false"/>
          <w:smallCaps w:val="false"/>
          <w:sz w:val="20"/>
        </w:rPr>
        <w:t xml:space="preserve">all </w:t>
      </w:r>
      <w:r>
        <w:rPr>
          <w:rFonts w:ascii="Times New Roman;Times;Serif" w:hAnsi="Times New Roman;Times;Serif"/>
          <w:b w:val="false"/>
          <w:i w:val="false"/>
          <w:caps w:val="false"/>
          <w:smallCaps w:val="false"/>
          <w:sz w:val="20"/>
        </w:rPr>
        <w:t xml:space="preserve">director nominees, withhold votes as to </w:t>
      </w:r>
      <w:r>
        <w:rPr>
          <w:rFonts w:ascii="Times New Roman;Times;Serif" w:hAnsi="Times New Roman;Times;Serif"/>
          <w:b/>
          <w:i/>
          <w:caps w:val="false"/>
          <w:smallCaps w:val="false"/>
          <w:sz w:val="20"/>
        </w:rPr>
        <w:t xml:space="preserve">all </w:t>
      </w:r>
      <w:r>
        <w:rPr>
          <w:rFonts w:ascii="Times New Roman;Times;Serif" w:hAnsi="Times New Roman;Times;Serif"/>
          <w:b w:val="false"/>
          <w:i w:val="false"/>
          <w:caps w:val="false"/>
          <w:smallCaps w:val="false"/>
          <w:sz w:val="20"/>
        </w:rPr>
        <w:t>director nominees or vote in favor of and withhold votes as to specific director nominees.</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election of each of our director nominees requires the affirmative vote of a plurality of the total number of votes cast by holders of shares of common stock, with each share of common stock representing the right to one vote, respectively.</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The Board recommends that our shareholders vote </w:t>
      </w:r>
      <w:r>
        <w:rPr>
          <w:rFonts w:ascii="Times New Roman;Times;Serif" w:hAnsi="Times New Roman;Times;Serif"/>
          <w:b/>
          <w:i w:val="false"/>
          <w:caps w:val="false"/>
          <w:smallCaps w:val="false"/>
          <w:sz w:val="20"/>
        </w:rPr>
        <w:t>FOR</w:t>
      </w:r>
      <w:r>
        <w:rPr>
          <w:rFonts w:ascii="Times New Roman;Times;Serif" w:hAnsi="Times New Roman;Times;Serif"/>
          <w:b w:val="false"/>
          <w:i w:val="false"/>
          <w:caps w:val="false"/>
          <w:smallCaps w:val="false"/>
          <w:sz w:val="20"/>
        </w:rPr>
        <w:t xml:space="preserve"> the election of each of the director nominees.</w:t>
      </w:r>
    </w:p>
    <w:p>
      <w:pPr>
        <w:pStyle w:val="TextBody"/>
        <w:bidi w:val="0"/>
        <w:jc w:val="left"/>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Q: What are my voting choices when voting for the ratification of appointment of Enrome LLP as the independent auditor of the Company for the fiscal year ending December 31, 2025?</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 You may vote in favor of the ratification, vote against the ratification or abstain from voting on the ratification.</w:t>
      </w:r>
    </w:p>
    <w:p>
      <w:pPr>
        <w:pStyle w:val="TextBody"/>
        <w:bidi w:val="0"/>
        <w:jc w:val="center"/>
        <w:rPr>
          <w:caps w:val="false"/>
          <w:smallCaps w:val="false"/>
        </w:rPr>
      </w:pPr>
      <w:r>
        <w:rPr>
          <w:caps w:val="false"/>
          <w:smallCaps w:val="false"/>
        </w:rPr>
        <w:t> </w:t>
      </w:r>
    </w:p>
    <w:p>
      <w:pPr>
        <w:pStyle w:val="TextBody"/>
        <w:bidi w:val="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Shareholder approval for the appointment of our independent auditor is not required, but the Audit Committee and the Board are submitting the selection of Enrome LLP for ratification in order to obtain the views of our shareholders. The ratification of the appointment of Enrome LLP as the Company’s independent auditors requires the affirmative vote of a majority of the shares present at the meeting in person or by proxy and entitled to vote. If the appointment of Enrome LLP is not ratified, the Audit Committee will reconsider its future selection.</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The Board recommends that our shareholders vote </w:t>
      </w:r>
      <w:r>
        <w:rPr>
          <w:rFonts w:ascii="Times New Roman;Times;Serif" w:hAnsi="Times New Roman;Times;Serif"/>
          <w:b/>
          <w:i w:val="false"/>
          <w:caps w:val="false"/>
          <w:smallCaps w:val="false"/>
          <w:sz w:val="20"/>
        </w:rPr>
        <w:t>FOR</w:t>
      </w:r>
      <w:r>
        <w:rPr>
          <w:rFonts w:ascii="Times New Roman;Times;Serif" w:hAnsi="Times New Roman;Times;Serif"/>
          <w:b w:val="false"/>
          <w:i w:val="false"/>
          <w:caps w:val="false"/>
          <w:smallCaps w:val="false"/>
          <w:sz w:val="20"/>
        </w:rPr>
        <w:t xml:space="preserve"> the ratification of appointment of Enrome LLP as the independent auditor of the Company for the fiscal year ending December 31, 2024.</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Q: What are my voting choices when voting on the approval, for purposes of complying with Nasdaq Listing Rule 5635(d), of the potential issuance of shares of common stock upon conversion of the Company’s Series B Convertible Non-Voting Preferred Stock?</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val="false"/>
          <w:i w:val="false"/>
          <w:caps w:val="false"/>
          <w:smallCaps w:val="false"/>
          <w:sz w:val="20"/>
        </w:rPr>
      </w:pPr>
      <w:r>
        <w:rPr>
          <w:rFonts w:ascii="Times New Roman;Times;Serif" w:hAnsi="Times New Roman;Times;Serif"/>
          <w:b/>
          <w:i w:val="false"/>
          <w:caps w:val="false"/>
          <w:smallCaps w:val="false"/>
          <w:sz w:val="20"/>
        </w:rPr>
        <w:t>A:</w:t>
      </w:r>
      <w:r>
        <w:rPr>
          <w:rFonts w:ascii="Times New Roman;Times;Serif" w:hAnsi="Times New Roman;Times;Serif"/>
          <w:b w:val="false"/>
          <w:i w:val="false"/>
          <w:caps w:val="false"/>
          <w:smallCaps w:val="false"/>
          <w:sz w:val="20"/>
        </w:rPr>
        <w:t xml:space="preserve"> You may vote in favor of the proposal, vote against the proposal, or abstain from voting on the proposal. Approval of this proposal requires the affirmative vote of a majority of the shares of common stock present in person or represented by proxy at the Annual Meeting and entitled to vote on the matter.</w:t>
      </w:r>
    </w:p>
    <w:p>
      <w:pPr>
        <w:pStyle w:val="TextBody"/>
        <w:bidi w:val="0"/>
        <w:jc w:val="both"/>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Board has determined that this proposal is in the best interests of the Company and its shareholders because it will enable the Company to comply with Nasdaq Listing Rule 5635(d) and to satisfy its obligations under the terms of the Series B Convertible Non-Voting Preferred Stock and that certain Securities Purchase Agreement dated as of August 29, 2025.</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val="false"/>
          <w:i w:val="false"/>
          <w:caps w:val="false"/>
          <w:smallCaps w:val="false"/>
          <w:sz w:val="20"/>
        </w:rPr>
      </w:pPr>
      <w:r>
        <w:rPr>
          <w:rFonts w:ascii="Times New Roman;Times;Serif" w:hAnsi="Times New Roman;Times;Serif"/>
          <w:b/>
          <w:i w:val="false"/>
          <w:caps w:val="false"/>
          <w:smallCaps w:val="false"/>
          <w:sz w:val="20"/>
        </w:rPr>
        <w:t xml:space="preserve">The Board recommends that our shareholders vote FOR </w:t>
      </w:r>
      <w:r>
        <w:rPr>
          <w:rFonts w:ascii="Times New Roman;Times;Serif" w:hAnsi="Times New Roman;Times;Serif"/>
          <w:b w:val="false"/>
          <w:i w:val="false"/>
          <w:caps w:val="false"/>
          <w:smallCaps w:val="false"/>
          <w:sz w:val="20"/>
        </w:rPr>
        <w:t>the approval, for purposes of complying with Nasdaq Listing Rule 5635(d), of the potential issuance of shares of common stock upon conversion of the Company’s Series B Convertible Non-Voting Preferred Stock.</w:t>
      </w:r>
    </w:p>
    <w:p>
      <w:pPr>
        <w:pStyle w:val="TextBody"/>
        <w:bidi w:val="0"/>
        <w:jc w:val="both"/>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Q: What are my voting choices when voting on the amendment to the Company’s Amended and Restated Articles of Incorporation to effect a reverse stock split?</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i w:val="false"/>
          <w:caps w:val="false"/>
          <w:smallCaps w:val="false"/>
          <w:sz w:val="20"/>
        </w:rPr>
        <w:t>A:</w:t>
      </w:r>
      <w:r>
        <w:rPr>
          <w:rFonts w:ascii="Times New Roman;Times;Serif" w:hAnsi="Times New Roman;Times;Serif"/>
          <w:b w:val="false"/>
          <w:i w:val="false"/>
          <w:caps w:val="false"/>
          <w:smallCaps w:val="false"/>
          <w:sz w:val="20"/>
        </w:rPr>
        <w:t xml:space="preserve"> You may vote in favor of the amendment, vote against the amendment, or abstain from voting on the amendment.</w:t>
      </w:r>
    </w:p>
    <w:p>
      <w:pPr>
        <w:pStyle w:val="TextBody"/>
        <w:bidi w:val="0"/>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approval of the amendment to the Company’s Amended and Restated Articles of Incorporation to effect a reverse stock split of the Company’s issued and outstanding common stock at any time over the next year at a ratio in the range of not less than one-for-five (1:5) and not greater than one-for-one-hundred (1:100), with the final ratio to be determined by the Board in its discretion, requires the affirmative vote of a majority of the shares of common stock present in person or represented by proxy at the Annual Meeting and entitled to vote on the matter.</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The Board recommends that our shareholders vote </w:t>
      </w:r>
      <w:r>
        <w:rPr>
          <w:rFonts w:ascii="Times New Roman;Times;Serif" w:hAnsi="Times New Roman;Times;Serif"/>
          <w:b/>
          <w:i w:val="false"/>
          <w:caps w:val="false"/>
          <w:smallCaps w:val="false"/>
          <w:sz w:val="20"/>
        </w:rPr>
        <w:t>FOR</w:t>
      </w:r>
      <w:r>
        <w:rPr>
          <w:rFonts w:ascii="Times New Roman;Times;Serif" w:hAnsi="Times New Roman;Times;Serif"/>
          <w:b w:val="false"/>
          <w:i w:val="false"/>
          <w:caps w:val="false"/>
          <w:smallCaps w:val="false"/>
          <w:sz w:val="20"/>
        </w:rPr>
        <w:t xml:space="preserve"> the approval of the amendment to the Company’s Amended and Restated Articles of Incorporation to effect a reverse stock split.</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tbl>
      <w:tblPr>
        <w:tblW w:w="290" w:type="dxa"/>
        <w:jc w:val="left"/>
        <w:tblInd w:w="0" w:type="dxa"/>
        <w:tblLayout w:type="fixed"/>
        <w:tblCellMar>
          <w:top w:w="0" w:type="dxa"/>
          <w:left w:w="0" w:type="dxa"/>
          <w:bottom w:w="0" w:type="dxa"/>
          <w:right w:w="0" w:type="dxa"/>
        </w:tblCellMar>
      </w:tblPr>
      <w:tblGrid>
        <w:gridCol w:w="75"/>
        <w:gridCol w:w="140"/>
        <w:gridCol w:w="75"/>
      </w:tblGrid>
      <w:tr>
        <w:trPr/>
        <w:tc>
          <w:tcPr>
            <w:tcW w:w="75" w:type="dxa"/>
            <w:tcBorders/>
            <w:vAlign w:val="center"/>
          </w:tcPr>
          <w:p>
            <w:pPr>
              <w:pStyle w:val="TableContents"/>
              <w:bidi w:val="0"/>
              <w:spacing w:before="0" w:after="283"/>
              <w:jc w:val="left"/>
              <w:rPr/>
            </w:pPr>
            <w:r>
              <w:rPr/>
              <w:t> </w:t>
            </w:r>
          </w:p>
        </w:tc>
        <w:tc>
          <w:tcPr>
            <w:tcW w:w="140" w:type="dxa"/>
            <w:tcBorders/>
            <w:vAlign w:val="center"/>
          </w:tcPr>
          <w:p>
            <w:pPr>
              <w:pStyle w:val="TableContents"/>
              <w:bidi w:val="0"/>
              <w:spacing w:before="0" w:after="283"/>
              <w:jc w:val="center"/>
              <w:rPr/>
            </w:pPr>
            <w:r>
              <w:rPr/>
              <w:t>4</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jc w:val="both"/>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Q: What are my voting choices when voting on the amendment to the Company’s Amended and Restated Articles of Incorporation to increase the number of authorized shares of common stock?</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i w:val="false"/>
          <w:caps w:val="false"/>
          <w:smallCaps w:val="false"/>
          <w:sz w:val="20"/>
        </w:rPr>
        <w:t>A:</w:t>
      </w:r>
      <w:r>
        <w:rPr>
          <w:rFonts w:ascii="Times New Roman;Times;Serif" w:hAnsi="Times New Roman;Times;Serif"/>
          <w:b w:val="false"/>
          <w:i w:val="false"/>
          <w:caps w:val="false"/>
          <w:smallCaps w:val="false"/>
          <w:sz w:val="20"/>
        </w:rPr>
        <w:t xml:space="preserve"> You may vote in favor of the amendment, vote against the amendment, or abstain from voting on the amendment.</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firstLine="40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approval of the amendment to the Company’s Amended and Restated Articles of Incorporation to increase the number of authorized shares of common stock from 200,000,000 to 2,000,000,000 requires the affirmative vote of a majority of the shares of common stock present in person or represented by proxy at the Annual Meeting and entitled to vote on the matter.</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The Board recommends that our shareholders vote </w:t>
      </w:r>
      <w:r>
        <w:rPr>
          <w:rFonts w:ascii="Times New Roman;Times;Serif" w:hAnsi="Times New Roman;Times;Serif"/>
          <w:b/>
          <w:i w:val="false"/>
          <w:caps w:val="false"/>
          <w:smallCaps w:val="false"/>
          <w:sz w:val="20"/>
        </w:rPr>
        <w:t>FOR</w:t>
      </w:r>
      <w:r>
        <w:rPr>
          <w:rFonts w:ascii="Times New Roman;Times;Serif" w:hAnsi="Times New Roman;Times;Serif"/>
          <w:b w:val="false"/>
          <w:i w:val="false"/>
          <w:caps w:val="false"/>
          <w:smallCaps w:val="false"/>
          <w:sz w:val="20"/>
        </w:rPr>
        <w:t xml:space="preserve"> the approval of the amendment to the Company’s Amended and Restated Articles of Incorporation to increase the number of authorized shares of common stock.</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Q: What are my voting choices when voting on the approval, for purposes of complying with Nasdaq Listing Rule 5635(d), of the potential issuance of shares of common stock upon conversion of the senior secured convertible notes issued and issuable pursuant to that certain Securities Purchase Agreement, dated as of October 31, 2025?</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i w:val="false"/>
          <w:caps w:val="false"/>
          <w:smallCaps w:val="false"/>
          <w:sz w:val="20"/>
        </w:rPr>
        <w:t>A:</w:t>
      </w:r>
      <w:r>
        <w:rPr>
          <w:rFonts w:ascii="Times New Roman;Times;Serif" w:hAnsi="Times New Roman;Times;Serif"/>
          <w:b w:val="false"/>
          <w:i w:val="false"/>
          <w:caps w:val="false"/>
          <w:smallCaps w:val="false"/>
          <w:sz w:val="20"/>
        </w:rPr>
        <w:t xml:space="preserve"> You may vote in favor of the proposal, vote against the proposal, or abstain from voting on the proposal. Approval of this proposal requires the affirmative vote of a majority of the shares of common stock present in person or represented by proxy at the Annual Meeting and entitled to vote on the matter.</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Board has determined that this proposal is in the best interests of the Company and its shareholders because it will enable the Company to comply with Nasdaq Listing Rule 5635(d) and to satisfy its obligations under the terms of the senior secured convertible notes and the Securities Purchase Agreement, dated as of October 31, 2025.</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The Board recommends that our shareholders vote </w:t>
      </w:r>
      <w:r>
        <w:rPr>
          <w:rFonts w:ascii="Times New Roman;Times;Serif" w:hAnsi="Times New Roman;Times;Serif"/>
          <w:b/>
          <w:i w:val="false"/>
          <w:caps w:val="false"/>
          <w:smallCaps w:val="false"/>
          <w:sz w:val="20"/>
        </w:rPr>
        <w:t>FOR</w:t>
      </w:r>
      <w:r>
        <w:rPr>
          <w:rFonts w:ascii="Times New Roman;Times;Serif" w:hAnsi="Times New Roman;Times;Serif"/>
          <w:b w:val="false"/>
          <w:i w:val="false"/>
          <w:caps w:val="false"/>
          <w:smallCaps w:val="false"/>
          <w:sz w:val="20"/>
        </w:rPr>
        <w:t xml:space="preserve"> the approval, for purposes of complying with Nasdaq Listing Rule 5635(d), of the potential issuance of shares of common stock upon conversion of the senior secured convertible notes issued and issuable pursuant to that certain Securities Purchase Agreement, dated as of October 31, 2025.</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Q: Could other matters be decided at the Annual Meeting?</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i w:val="false"/>
          <w:caps w:val="false"/>
          <w:smallCaps w:val="false"/>
          <w:sz w:val="20"/>
        </w:rPr>
        <w:t>A:</w:t>
      </w:r>
      <w:r>
        <w:rPr>
          <w:rFonts w:ascii="Times New Roman;Times;Serif" w:hAnsi="Times New Roman;Times;Serif"/>
          <w:b w:val="false"/>
          <w:i w:val="false"/>
          <w:caps w:val="false"/>
          <w:smallCaps w:val="false"/>
          <w:sz w:val="20"/>
        </w:rPr>
        <w:t xml:space="preserve"> As of the date of this Proxy Statement, we do not know of any matters to be raised at the Annual Meeting, other than those referred to in this Proxy Statement.</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If other matters are properly presented at the Annual Meeting for consideration, the officers who have been designated as proxies for the Annual Meeting will have the discretion to vote on those matters for shareholders who have submitted their proxy.</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tbl>
      <w:tblPr>
        <w:tblW w:w="290" w:type="dxa"/>
        <w:jc w:val="left"/>
        <w:tblInd w:w="0" w:type="dxa"/>
        <w:tblLayout w:type="fixed"/>
        <w:tblCellMar>
          <w:top w:w="0" w:type="dxa"/>
          <w:left w:w="0" w:type="dxa"/>
          <w:bottom w:w="0" w:type="dxa"/>
          <w:right w:w="0" w:type="dxa"/>
        </w:tblCellMar>
      </w:tblPr>
      <w:tblGrid>
        <w:gridCol w:w="75"/>
        <w:gridCol w:w="140"/>
        <w:gridCol w:w="75"/>
      </w:tblGrid>
      <w:tr>
        <w:trPr/>
        <w:tc>
          <w:tcPr>
            <w:tcW w:w="75" w:type="dxa"/>
            <w:tcBorders/>
            <w:vAlign w:val="center"/>
          </w:tcPr>
          <w:p>
            <w:pPr>
              <w:pStyle w:val="TableContents"/>
              <w:bidi w:val="0"/>
              <w:spacing w:before="0" w:after="283"/>
              <w:jc w:val="left"/>
              <w:rPr/>
            </w:pPr>
            <w:r>
              <w:rPr/>
              <w:t> </w:t>
            </w:r>
          </w:p>
        </w:tc>
        <w:tc>
          <w:tcPr>
            <w:tcW w:w="140" w:type="dxa"/>
            <w:tcBorders/>
            <w:vAlign w:val="center"/>
          </w:tcPr>
          <w:p>
            <w:pPr>
              <w:pStyle w:val="TableContents"/>
              <w:bidi w:val="0"/>
              <w:spacing w:before="0" w:after="283"/>
              <w:jc w:val="center"/>
              <w:rPr/>
            </w:pPr>
            <w:r>
              <w:rPr/>
              <w:t>5</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Q: What do I need to do now to vote at the Annual Meeting?</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val="false"/>
          <w:i w:val="false"/>
          <w:caps w:val="false"/>
          <w:smallCaps w:val="false"/>
          <w:sz w:val="20"/>
        </w:rPr>
      </w:pPr>
      <w:r>
        <w:rPr>
          <w:rFonts w:ascii="Times New Roman;Times;Serif" w:hAnsi="Times New Roman;Times;Serif"/>
          <w:b/>
          <w:i w:val="false"/>
          <w:caps w:val="false"/>
          <w:smallCaps w:val="false"/>
          <w:sz w:val="20"/>
        </w:rPr>
        <w:t>A:</w:t>
      </w:r>
      <w:r>
        <w:rPr>
          <w:rFonts w:ascii="Times New Roman;Times;Serif" w:hAnsi="Times New Roman;Times;Serif"/>
          <w:b w:val="false"/>
          <w:i w:val="false"/>
          <w:caps w:val="false"/>
          <w:smallCaps w:val="false"/>
          <w:sz w:val="20"/>
        </w:rPr>
        <w:t xml:space="preserve"> The Board is soliciting proxies for use at the Annual Meeting. Shareholders may submit proxies to instruct the designated proxies to vote their shares in any of three ways:</w:t>
      </w:r>
    </w:p>
    <w:p>
      <w:pPr>
        <w:pStyle w:val="TextBody"/>
        <w:bidi w:val="0"/>
        <w:jc w:val="both"/>
        <w:rPr>
          <w:caps w:val="false"/>
          <w:smallCaps w:val="false"/>
        </w:rPr>
      </w:pPr>
      <w:r>
        <w:rPr>
          <w:caps w:val="false"/>
          <w:smallCaps w:val="false"/>
        </w:rPr>
        <w:t> </w:t>
      </w:r>
    </w:p>
    <w:tbl>
      <w:tblPr>
        <w:tblW w:w="10205" w:type="dxa"/>
        <w:jc w:val="left"/>
        <w:tblInd w:w="0" w:type="dxa"/>
        <w:tblLayout w:type="fixed"/>
        <w:tblCellMar>
          <w:top w:w="0" w:type="dxa"/>
          <w:left w:w="0" w:type="dxa"/>
          <w:bottom w:w="0" w:type="dxa"/>
          <w:right w:w="0" w:type="dxa"/>
        </w:tblCellMar>
      </w:tblPr>
      <w:tblGrid>
        <w:gridCol w:w="75"/>
        <w:gridCol w:w="135"/>
        <w:gridCol w:w="9995"/>
      </w:tblGrid>
      <w:tr>
        <w:trPr/>
        <w:tc>
          <w:tcPr>
            <w:tcW w:w="75" w:type="dxa"/>
            <w:tcBorders/>
            <w:vAlign w:val="center"/>
          </w:tcPr>
          <w:p>
            <w:pPr>
              <w:pStyle w:val="TableContents"/>
              <w:bidi w:val="0"/>
              <w:spacing w:before="0" w:after="283"/>
              <w:jc w:val="left"/>
              <w:rPr/>
            </w:pPr>
            <w:r>
              <w:rPr/>
              <w:t> </w:t>
            </w:r>
          </w:p>
        </w:tc>
        <w:tc>
          <w:tcPr>
            <w:tcW w:w="135" w:type="dxa"/>
            <w:tcBorders/>
            <w:vAlign w:val="center"/>
          </w:tcPr>
          <w:p>
            <w:pPr>
              <w:pStyle w:val="TableContents"/>
              <w:bidi w:val="0"/>
              <w:spacing w:before="0" w:after="283"/>
              <w:jc w:val="left"/>
              <w:rPr>
                <w:sz w:val="20"/>
              </w:rPr>
            </w:pPr>
            <w:r>
              <w:rPr>
                <w:sz w:val="20"/>
              </w:rPr>
              <w:t>1.</w:t>
            </w:r>
          </w:p>
        </w:tc>
        <w:tc>
          <w:tcPr>
            <w:tcW w:w="9995" w:type="dxa"/>
            <w:tcBorders/>
            <w:vAlign w:val="center"/>
          </w:tcPr>
          <w:p>
            <w:pPr>
              <w:pStyle w:val="TableContents"/>
              <w:bidi w:val="0"/>
              <w:spacing w:before="0" w:after="283"/>
              <w:jc w:val="both"/>
              <w:rPr>
                <w:sz w:val="20"/>
              </w:rPr>
            </w:pPr>
            <w:r>
              <w:rPr>
                <w:b/>
                <w:sz w:val="20"/>
              </w:rPr>
              <w:t>By Internet:</w:t>
            </w:r>
            <w:r>
              <w:rPr>
                <w:sz w:val="20"/>
              </w:rPr>
              <w:t xml:space="preserve"> Please visit www.mountainsharetransfer.com/ncra Internet proxy voting is available 24 hours a day, seven days a week until 5:00 pm Eastern time, on December 18, 2025.</w:t>
            </w:r>
          </w:p>
        </w:tc>
      </w:tr>
      <w:tr>
        <w:trPr/>
        <w:tc>
          <w:tcPr>
            <w:tcW w:w="75" w:type="dxa"/>
            <w:tcBorders/>
            <w:vAlign w:val="center"/>
          </w:tcPr>
          <w:p>
            <w:pPr>
              <w:pStyle w:val="TableContents"/>
              <w:bidi w:val="0"/>
              <w:spacing w:before="0" w:after="283"/>
              <w:jc w:val="left"/>
              <w:rPr/>
            </w:pPr>
            <w:r>
              <w:rPr/>
              <w:t> </w:t>
            </w:r>
          </w:p>
        </w:tc>
        <w:tc>
          <w:tcPr>
            <w:tcW w:w="135" w:type="dxa"/>
            <w:tcBorders/>
            <w:vAlign w:val="center"/>
          </w:tcPr>
          <w:p>
            <w:pPr>
              <w:pStyle w:val="TableContents"/>
              <w:bidi w:val="0"/>
              <w:spacing w:before="0" w:after="283"/>
              <w:jc w:val="left"/>
              <w:rPr/>
            </w:pPr>
            <w:r>
              <w:rPr/>
              <w:t> </w:t>
            </w:r>
          </w:p>
        </w:tc>
        <w:tc>
          <w:tcPr>
            <w:tcW w:w="9995" w:type="dxa"/>
            <w:tcBorders/>
            <w:vAlign w:val="center"/>
          </w:tcPr>
          <w:p>
            <w:pPr>
              <w:pStyle w:val="TableContents"/>
              <w:bidi w:val="0"/>
              <w:spacing w:before="0" w:after="283"/>
              <w:jc w:val="both"/>
              <w:rPr/>
            </w:pPr>
            <w:r>
              <w:rPr/>
              <w:t> </w:t>
            </w:r>
          </w:p>
        </w:tc>
      </w:tr>
      <w:tr>
        <w:trPr/>
        <w:tc>
          <w:tcPr>
            <w:tcW w:w="75" w:type="dxa"/>
            <w:tcBorders/>
            <w:vAlign w:val="center"/>
          </w:tcPr>
          <w:p>
            <w:pPr>
              <w:pStyle w:val="TableContents"/>
              <w:bidi w:val="0"/>
              <w:spacing w:before="0" w:after="283"/>
              <w:jc w:val="left"/>
              <w:rPr/>
            </w:pPr>
            <w:r>
              <w:rPr/>
              <w:t> </w:t>
            </w:r>
          </w:p>
        </w:tc>
        <w:tc>
          <w:tcPr>
            <w:tcW w:w="135" w:type="dxa"/>
            <w:tcBorders/>
            <w:vAlign w:val="center"/>
          </w:tcPr>
          <w:p>
            <w:pPr>
              <w:pStyle w:val="TableContents"/>
              <w:bidi w:val="0"/>
              <w:spacing w:before="0" w:after="283"/>
              <w:jc w:val="left"/>
              <w:rPr>
                <w:sz w:val="20"/>
              </w:rPr>
            </w:pPr>
            <w:r>
              <w:rPr>
                <w:sz w:val="20"/>
              </w:rPr>
              <w:t>2.</w:t>
            </w:r>
          </w:p>
        </w:tc>
        <w:tc>
          <w:tcPr>
            <w:tcW w:w="9995" w:type="dxa"/>
            <w:tcBorders/>
            <w:vAlign w:val="center"/>
          </w:tcPr>
          <w:p>
            <w:pPr>
              <w:pStyle w:val="TableContents"/>
              <w:bidi w:val="0"/>
              <w:spacing w:before="0" w:after="283"/>
              <w:jc w:val="both"/>
              <w:rPr>
                <w:sz w:val="20"/>
              </w:rPr>
            </w:pPr>
            <w:r>
              <w:rPr>
                <w:b/>
                <w:sz w:val="20"/>
              </w:rPr>
              <w:t>By Email:</w:t>
            </w:r>
            <w:r>
              <w:rPr>
                <w:sz w:val="20"/>
              </w:rPr>
              <w:t xml:space="preserve"> Please email a copy of your signed Proxy Card to: vote@mountainsharetransfer.com Email voting is available 24 hours a day, seven days a week until 5:00 pm Eastern time, on December 18, 2025.</w:t>
            </w:r>
          </w:p>
        </w:tc>
      </w:tr>
      <w:tr>
        <w:trPr/>
        <w:tc>
          <w:tcPr>
            <w:tcW w:w="75" w:type="dxa"/>
            <w:tcBorders/>
            <w:vAlign w:val="center"/>
          </w:tcPr>
          <w:p>
            <w:pPr>
              <w:pStyle w:val="TableContents"/>
              <w:bidi w:val="0"/>
              <w:spacing w:before="0" w:after="283"/>
              <w:jc w:val="left"/>
              <w:rPr/>
            </w:pPr>
            <w:r>
              <w:rPr/>
              <w:t> </w:t>
            </w:r>
          </w:p>
        </w:tc>
        <w:tc>
          <w:tcPr>
            <w:tcW w:w="135" w:type="dxa"/>
            <w:tcBorders/>
            <w:vAlign w:val="center"/>
          </w:tcPr>
          <w:p>
            <w:pPr>
              <w:pStyle w:val="TableContents"/>
              <w:bidi w:val="0"/>
              <w:spacing w:before="0" w:after="283"/>
              <w:jc w:val="left"/>
              <w:rPr/>
            </w:pPr>
            <w:r>
              <w:rPr/>
              <w:t> </w:t>
            </w:r>
          </w:p>
        </w:tc>
        <w:tc>
          <w:tcPr>
            <w:tcW w:w="9995" w:type="dxa"/>
            <w:tcBorders/>
            <w:vAlign w:val="center"/>
          </w:tcPr>
          <w:p>
            <w:pPr>
              <w:pStyle w:val="TableContents"/>
              <w:bidi w:val="0"/>
              <w:spacing w:before="0" w:after="283"/>
              <w:jc w:val="both"/>
              <w:rPr/>
            </w:pPr>
            <w:r>
              <w:rPr/>
              <w:t> </w:t>
            </w:r>
          </w:p>
        </w:tc>
      </w:tr>
      <w:tr>
        <w:trPr/>
        <w:tc>
          <w:tcPr>
            <w:tcW w:w="75" w:type="dxa"/>
            <w:tcBorders/>
            <w:vAlign w:val="center"/>
          </w:tcPr>
          <w:p>
            <w:pPr>
              <w:pStyle w:val="TableContents"/>
              <w:bidi w:val="0"/>
              <w:spacing w:before="0" w:after="283"/>
              <w:jc w:val="left"/>
              <w:rPr/>
            </w:pPr>
            <w:r>
              <w:rPr/>
              <w:t> </w:t>
            </w:r>
          </w:p>
        </w:tc>
        <w:tc>
          <w:tcPr>
            <w:tcW w:w="135" w:type="dxa"/>
            <w:tcBorders/>
            <w:vAlign w:val="center"/>
          </w:tcPr>
          <w:p>
            <w:pPr>
              <w:pStyle w:val="TableContents"/>
              <w:bidi w:val="0"/>
              <w:spacing w:before="0" w:after="283"/>
              <w:jc w:val="left"/>
              <w:rPr>
                <w:sz w:val="20"/>
              </w:rPr>
            </w:pPr>
            <w:r>
              <w:rPr>
                <w:sz w:val="20"/>
              </w:rPr>
              <w:t>3.</w:t>
            </w:r>
          </w:p>
        </w:tc>
        <w:tc>
          <w:tcPr>
            <w:tcW w:w="9995" w:type="dxa"/>
            <w:tcBorders/>
            <w:vAlign w:val="center"/>
          </w:tcPr>
          <w:p>
            <w:pPr>
              <w:pStyle w:val="TableContents"/>
              <w:bidi w:val="0"/>
              <w:spacing w:before="0" w:after="283"/>
              <w:jc w:val="both"/>
              <w:rPr>
                <w:sz w:val="20"/>
              </w:rPr>
            </w:pPr>
            <w:r>
              <w:rPr>
                <w:b/>
                <w:sz w:val="20"/>
              </w:rPr>
              <w:t xml:space="preserve">By Facsimile: </w:t>
            </w:r>
            <w:r>
              <w:rPr>
                <w:sz w:val="20"/>
              </w:rPr>
              <w:t>Please fax a copy of your signed Proxy Card to (404) 816-8830. Voting by facsimile is available 24 hours a day, seven days a week until 5:00 pm Eastern time, on December 18, 2025.</w:t>
            </w:r>
          </w:p>
        </w:tc>
      </w:tr>
      <w:tr>
        <w:trPr/>
        <w:tc>
          <w:tcPr>
            <w:tcW w:w="75" w:type="dxa"/>
            <w:tcBorders/>
            <w:vAlign w:val="center"/>
          </w:tcPr>
          <w:p>
            <w:pPr>
              <w:pStyle w:val="TableContents"/>
              <w:bidi w:val="0"/>
              <w:spacing w:before="0" w:after="283"/>
              <w:jc w:val="left"/>
              <w:rPr/>
            </w:pPr>
            <w:r>
              <w:rPr/>
              <w:t> </w:t>
            </w:r>
          </w:p>
        </w:tc>
        <w:tc>
          <w:tcPr>
            <w:tcW w:w="135" w:type="dxa"/>
            <w:tcBorders/>
            <w:vAlign w:val="center"/>
          </w:tcPr>
          <w:p>
            <w:pPr>
              <w:pStyle w:val="TableContents"/>
              <w:bidi w:val="0"/>
              <w:spacing w:before="0" w:after="283"/>
              <w:jc w:val="left"/>
              <w:rPr/>
            </w:pPr>
            <w:r>
              <w:rPr/>
              <w:t> </w:t>
            </w:r>
          </w:p>
        </w:tc>
        <w:tc>
          <w:tcPr>
            <w:tcW w:w="9995" w:type="dxa"/>
            <w:tcBorders/>
            <w:vAlign w:val="center"/>
          </w:tcPr>
          <w:p>
            <w:pPr>
              <w:pStyle w:val="TableContents"/>
              <w:bidi w:val="0"/>
              <w:spacing w:before="0" w:after="283"/>
              <w:jc w:val="both"/>
              <w:rPr/>
            </w:pPr>
            <w:r>
              <w:rPr/>
              <w:t> </w:t>
            </w:r>
          </w:p>
        </w:tc>
      </w:tr>
      <w:tr>
        <w:trPr/>
        <w:tc>
          <w:tcPr>
            <w:tcW w:w="75" w:type="dxa"/>
            <w:tcBorders/>
            <w:vAlign w:val="center"/>
          </w:tcPr>
          <w:p>
            <w:pPr>
              <w:pStyle w:val="TableContents"/>
              <w:bidi w:val="0"/>
              <w:spacing w:before="0" w:after="283"/>
              <w:jc w:val="left"/>
              <w:rPr/>
            </w:pPr>
            <w:r>
              <w:rPr/>
              <w:t> </w:t>
            </w:r>
          </w:p>
        </w:tc>
        <w:tc>
          <w:tcPr>
            <w:tcW w:w="135" w:type="dxa"/>
            <w:tcBorders/>
            <w:vAlign w:val="center"/>
          </w:tcPr>
          <w:p>
            <w:pPr>
              <w:pStyle w:val="TableContents"/>
              <w:bidi w:val="0"/>
              <w:spacing w:before="0" w:after="283"/>
              <w:jc w:val="left"/>
              <w:rPr>
                <w:sz w:val="20"/>
              </w:rPr>
            </w:pPr>
            <w:r>
              <w:rPr>
                <w:sz w:val="20"/>
              </w:rPr>
              <w:t>4.</w:t>
            </w:r>
          </w:p>
        </w:tc>
        <w:tc>
          <w:tcPr>
            <w:tcW w:w="9995" w:type="dxa"/>
            <w:tcBorders/>
            <w:vAlign w:val="center"/>
          </w:tcPr>
          <w:p>
            <w:pPr>
              <w:pStyle w:val="TableContents"/>
              <w:bidi w:val="0"/>
              <w:spacing w:before="0" w:after="283"/>
              <w:jc w:val="both"/>
              <w:rPr>
                <w:sz w:val="20"/>
              </w:rPr>
            </w:pPr>
            <w:r>
              <w:rPr>
                <w:b/>
                <w:sz w:val="20"/>
              </w:rPr>
              <w:t>By Mail:</w:t>
            </w:r>
            <w:r>
              <w:rPr>
                <w:sz w:val="20"/>
              </w:rPr>
              <w:t xml:space="preserve"> If you received printed proxy materials, mailing your signed proxy card or voter instruction card. If you choose to submit your proxy by mail, simply mark, date and sign your proxy and return it in the postage-paid envelope provided or to Mountain Share Transfer, LLC. c/o 2030 Powers Ferry Road SE, Suite # 212, Atlanta, GA. 30339. The signed proxy must be received prior to the Annual Meeting.</w:t>
            </w:r>
          </w:p>
        </w:tc>
      </w:tr>
    </w:tbl>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You may also participate in the Annual Meeting online at </w:t>
      </w:r>
      <w:r>
        <w:rPr>
          <w:rFonts w:ascii="Times New Roman;Times;Serif" w:hAnsi="Times New Roman;Times;Serif"/>
          <w:b w:val="false"/>
          <w:i/>
          <w:caps w:val="false"/>
          <w:smallCaps w:val="false"/>
          <w:sz w:val="20"/>
        </w:rPr>
        <w:t xml:space="preserve">www.mountainsharetransfer.com/ncra. </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For shares of common stock held in street name, holders may submit a proxy online or by telephone before the date of the Annual Meeting if their broker, bank and/or other holder of record makes these methods available. If you submit a proxy online or by telephone, </w:t>
      </w:r>
      <w:r>
        <w:rPr>
          <w:rFonts w:ascii="Times New Roman;Times;Serif" w:hAnsi="Times New Roman;Times;Serif"/>
          <w:b/>
          <w:i w:val="false"/>
          <w:caps w:val="false"/>
          <w:smallCaps w:val="false"/>
          <w:sz w:val="20"/>
        </w:rPr>
        <w:t xml:space="preserve">DO NOT </w:t>
      </w:r>
      <w:r>
        <w:rPr>
          <w:rFonts w:ascii="Times New Roman;Times;Serif" w:hAnsi="Times New Roman;Times;Serif"/>
          <w:b w:val="false"/>
          <w:i w:val="false"/>
          <w:caps w:val="false"/>
          <w:smallCaps w:val="false"/>
          <w:sz w:val="20"/>
        </w:rPr>
        <w:t>request and return a printed proxy card from us or from your broker, bank and/or other holder of record. If you hold your shares through a broker, bank and/or other holder of record, follow the voting instructions you receive from your broker, bank and/or other holder of record.</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Q: If I hold my shares in street name, will my broker, bank or other holder of record vote my shares for me?</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 If you hold your shares of common stock in street name, you must provide your broker, bank and/or other holder of record with instructions in order to vote these shares. If you do not provide voting instructions, whether your shares can be voted depends on the type of item being considered for a vote.</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val="false"/>
          <w:i w:val="false"/>
          <w:caps w:val="false"/>
          <w:smallCaps w:val="false"/>
          <w:sz w:val="20"/>
        </w:rPr>
      </w:pPr>
      <w:r>
        <w:rPr>
          <w:rFonts w:ascii="Times New Roman;Times;Serif" w:hAnsi="Times New Roman;Times;Serif"/>
          <w:b w:val="false"/>
          <w:i/>
          <w:caps w:val="false"/>
          <w:smallCaps w:val="false"/>
          <w:sz w:val="20"/>
        </w:rPr>
        <w:t xml:space="preserve">Non-Discretionary Items. </w:t>
      </w:r>
      <w:r>
        <w:rPr>
          <w:rFonts w:ascii="Times New Roman;Times;Serif" w:hAnsi="Times New Roman;Times;Serif"/>
          <w:b w:val="false"/>
          <w:i w:val="false"/>
          <w:caps w:val="false"/>
          <w:smallCaps w:val="false"/>
          <w:sz w:val="20"/>
        </w:rPr>
        <w:t xml:space="preserve">The election of directors, the approval of the potential issuance of shares of common stock under Nasdaq Listing Rule 5635(d), the approval of the amendment to the Company’s Amended and Restated Articles of Incorporation to effect a reverse stock split, the approval of the potential issuance of shares of common stock upon conversion of the senior secured convertible notes pursuant to Nasdaq Listing Rule 5635(d), and the approval of the amendment to the Company’s Amended and Restated Articles of Incorporation to increase the number of authorized shares of common stock are non-discretionary items and may </w:t>
      </w:r>
      <w:r>
        <w:rPr>
          <w:rFonts w:ascii="Times New Roman;Times;Serif" w:hAnsi="Times New Roman;Times;Serif"/>
          <w:b/>
          <w:i w:val="false"/>
          <w:caps w:val="false"/>
          <w:smallCaps w:val="false"/>
          <w:sz w:val="20"/>
        </w:rPr>
        <w:t xml:space="preserve">NOT </w:t>
      </w:r>
      <w:r>
        <w:rPr>
          <w:rFonts w:ascii="Times New Roman;Times;Serif" w:hAnsi="Times New Roman;Times;Serif"/>
          <w:b w:val="false"/>
          <w:i w:val="false"/>
          <w:caps w:val="false"/>
          <w:smallCaps w:val="false"/>
          <w:sz w:val="20"/>
        </w:rPr>
        <w:t>be voted on by your broker, bank and/or other holder of record absent specific voting instructions from you. If you do not provide your bank, broker and/or other holder of record with voting instructions, your shares of common stock will be represented by “broker non-votes” in the case of this proposal.</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caps w:val="false"/>
          <w:smallCaps w:val="false"/>
          <w:sz w:val="20"/>
        </w:rPr>
        <w:t xml:space="preserve">Discretionary Items. </w:t>
      </w:r>
      <w:r>
        <w:rPr>
          <w:rFonts w:ascii="Times New Roman;Times;Serif" w:hAnsi="Times New Roman;Times;Serif"/>
          <w:b w:val="false"/>
          <w:i w:val="false"/>
          <w:caps w:val="false"/>
          <w:smallCaps w:val="false"/>
          <w:sz w:val="20"/>
        </w:rPr>
        <w:t>The ratification of appointment of Enrome LLP as the independent auditor of the Company for the fiscal year ending December 31, 2025 is a discretionary item. Generally, brokers, banks and/or other holders of record that do not receive voting instructions from you may vote on these proposals in their discretion and these votes will be counted for purposes of determining a quorum.</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tbl>
      <w:tblPr>
        <w:tblW w:w="290" w:type="dxa"/>
        <w:jc w:val="left"/>
        <w:tblInd w:w="0" w:type="dxa"/>
        <w:tblLayout w:type="fixed"/>
        <w:tblCellMar>
          <w:top w:w="0" w:type="dxa"/>
          <w:left w:w="0" w:type="dxa"/>
          <w:bottom w:w="0" w:type="dxa"/>
          <w:right w:w="0" w:type="dxa"/>
        </w:tblCellMar>
      </w:tblPr>
      <w:tblGrid>
        <w:gridCol w:w="75"/>
        <w:gridCol w:w="140"/>
        <w:gridCol w:w="75"/>
      </w:tblGrid>
      <w:tr>
        <w:trPr/>
        <w:tc>
          <w:tcPr>
            <w:tcW w:w="75" w:type="dxa"/>
            <w:tcBorders/>
            <w:vAlign w:val="center"/>
          </w:tcPr>
          <w:p>
            <w:pPr>
              <w:pStyle w:val="TableContents"/>
              <w:bidi w:val="0"/>
              <w:spacing w:before="0" w:after="283"/>
              <w:jc w:val="left"/>
              <w:rPr/>
            </w:pPr>
            <w:r>
              <w:rPr/>
              <w:t> </w:t>
            </w:r>
          </w:p>
        </w:tc>
        <w:tc>
          <w:tcPr>
            <w:tcW w:w="140" w:type="dxa"/>
            <w:tcBorders/>
            <w:vAlign w:val="center"/>
          </w:tcPr>
          <w:p>
            <w:pPr>
              <w:pStyle w:val="TableContents"/>
              <w:bidi w:val="0"/>
              <w:spacing w:before="0" w:after="283"/>
              <w:jc w:val="center"/>
              <w:rPr/>
            </w:pPr>
            <w:r>
              <w:rPr/>
              <w:t>6</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Q: What effect do abstentions and broker non-votes have on quorum requirements and the voting results for each proposal to be voted on at the Annual Meeting and are there dissenters’ rights?</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 Abstentions and shares represented by broker non-votes are counted as present for purposes of determining a quorum. Abstentions are treated as shares present and entitled to vote and, as a result, have the same effect as a vote against any proposal for which the voting standard is based on the number of shares present at the Annual Meeting and have no impact on the vote on any proposal for which the vote standard is based on the votes cast at the meeting (e.g., the election of directors). Shares represented by broker non-votes are not treated as shares entitled to vote and, as a result, have no effect on the outcome of any of the proposals to be voted on by shareholders at the Annual Meeting. Shareholders will not be entitled to dissenters’ rights with respect to any matter to be considered at the Annual Meeting.</w:t>
      </w:r>
    </w:p>
    <w:p>
      <w:pPr>
        <w:pStyle w:val="TextBody"/>
        <w:bidi w:val="0"/>
        <w:jc w:val="left"/>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Q: Can I change my vote or revoke my proxy?</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 Yes. If you are a shareholder of record, you may change your vote or revoke your proxy at any time before the polls close at the Annual Meeting by:</w:t>
      </w:r>
    </w:p>
    <w:p>
      <w:pPr>
        <w:pStyle w:val="TextBody"/>
        <w:bidi w:val="0"/>
        <w:jc w:val="both"/>
        <w:rPr>
          <w:caps w:val="false"/>
          <w:smallCaps w:val="false"/>
        </w:rPr>
      </w:pPr>
      <w:r>
        <w:rPr>
          <w:caps w:val="false"/>
          <w:smallCaps w:val="false"/>
        </w:rPr>
        <w:t> </w:t>
      </w:r>
    </w:p>
    <w:tbl>
      <w:tblPr>
        <w:tblW w:w="10205" w:type="dxa"/>
        <w:jc w:val="left"/>
        <w:tblInd w:w="0" w:type="dxa"/>
        <w:tblLayout w:type="fixed"/>
        <w:tblCellMar>
          <w:top w:w="0" w:type="dxa"/>
          <w:left w:w="0" w:type="dxa"/>
          <w:bottom w:w="0" w:type="dxa"/>
          <w:right w:w="0" w:type="dxa"/>
        </w:tblCellMar>
      </w:tblPr>
      <w:tblGrid>
        <w:gridCol w:w="75"/>
        <w:gridCol w:w="125"/>
        <w:gridCol w:w="10005"/>
      </w:tblGrid>
      <w:tr>
        <w:trPr/>
        <w:tc>
          <w:tcPr>
            <w:tcW w:w="75" w:type="dxa"/>
            <w:tcBorders/>
            <w:vAlign w:val="center"/>
          </w:tcPr>
          <w:p>
            <w:pPr>
              <w:pStyle w:val="TableContents"/>
              <w:bidi w:val="0"/>
              <w:spacing w:before="0" w:after="283"/>
              <w:jc w:val="left"/>
              <w:rPr/>
            </w:pPr>
            <w:r>
              <w:rPr/>
              <w:t> </w:t>
            </w:r>
          </w:p>
        </w:tc>
        <w:tc>
          <w:tcPr>
            <w:tcW w:w="125" w:type="dxa"/>
            <w:tcBorders/>
            <w:vAlign w:val="center"/>
          </w:tcPr>
          <w:p>
            <w:pPr>
              <w:pStyle w:val="TableContents"/>
              <w:bidi w:val="0"/>
              <w:spacing w:before="0" w:after="283"/>
              <w:jc w:val="left"/>
              <w:rPr>
                <w:rFonts w:ascii="Symbol" w:hAnsi="Symbol"/>
              </w:rPr>
            </w:pPr>
            <w:r>
              <w:rPr>
                <w:rFonts w:ascii="Symbol" w:hAnsi="Symbol"/>
              </w:rPr>
              <w:t>·</w:t>
            </w:r>
          </w:p>
        </w:tc>
        <w:tc>
          <w:tcPr>
            <w:tcW w:w="10005" w:type="dxa"/>
            <w:tcBorders/>
            <w:vAlign w:val="center"/>
          </w:tcPr>
          <w:p>
            <w:pPr>
              <w:pStyle w:val="TableContents"/>
              <w:bidi w:val="0"/>
              <w:spacing w:before="0" w:after="283"/>
              <w:jc w:val="both"/>
              <w:rPr/>
            </w:pPr>
            <w:r>
              <w:rPr/>
              <w:t>submitting a later-dated proxy relating to the same shares online, by telephone or by mail before the date of the Annual Meeting;</w:t>
            </w:r>
          </w:p>
        </w:tc>
      </w:tr>
      <w:tr>
        <w:trPr/>
        <w:tc>
          <w:tcPr>
            <w:tcW w:w="75" w:type="dxa"/>
            <w:tcBorders/>
            <w:vAlign w:val="center"/>
          </w:tcPr>
          <w:p>
            <w:pPr>
              <w:pStyle w:val="TableContents"/>
              <w:bidi w:val="0"/>
              <w:spacing w:before="0" w:after="283"/>
              <w:jc w:val="left"/>
              <w:rPr/>
            </w:pPr>
            <w:r>
              <w:rPr/>
              <w:t> </w:t>
            </w:r>
          </w:p>
        </w:tc>
        <w:tc>
          <w:tcPr>
            <w:tcW w:w="125" w:type="dxa"/>
            <w:tcBorders/>
            <w:vAlign w:val="center"/>
          </w:tcPr>
          <w:p>
            <w:pPr>
              <w:pStyle w:val="TableContents"/>
              <w:bidi w:val="0"/>
              <w:spacing w:before="0" w:after="283"/>
              <w:jc w:val="left"/>
              <w:rPr/>
            </w:pPr>
            <w:r>
              <w:rPr/>
              <w:t> </w:t>
            </w:r>
          </w:p>
        </w:tc>
        <w:tc>
          <w:tcPr>
            <w:tcW w:w="10005" w:type="dxa"/>
            <w:tcBorders/>
            <w:vAlign w:val="center"/>
          </w:tcPr>
          <w:p>
            <w:pPr>
              <w:pStyle w:val="TableContents"/>
              <w:bidi w:val="0"/>
              <w:spacing w:before="0" w:after="283"/>
              <w:jc w:val="both"/>
              <w:rPr/>
            </w:pPr>
            <w:r>
              <w:rPr/>
              <w:t> </w:t>
            </w:r>
          </w:p>
        </w:tc>
      </w:tr>
      <w:tr>
        <w:trPr/>
        <w:tc>
          <w:tcPr>
            <w:tcW w:w="75" w:type="dxa"/>
            <w:tcBorders/>
            <w:vAlign w:val="center"/>
          </w:tcPr>
          <w:p>
            <w:pPr>
              <w:pStyle w:val="TableContents"/>
              <w:bidi w:val="0"/>
              <w:spacing w:before="0" w:after="283"/>
              <w:jc w:val="left"/>
              <w:rPr/>
            </w:pPr>
            <w:r>
              <w:rPr/>
              <w:t> </w:t>
            </w:r>
          </w:p>
        </w:tc>
        <w:tc>
          <w:tcPr>
            <w:tcW w:w="125" w:type="dxa"/>
            <w:tcBorders/>
            <w:vAlign w:val="center"/>
          </w:tcPr>
          <w:p>
            <w:pPr>
              <w:pStyle w:val="TableContents"/>
              <w:bidi w:val="0"/>
              <w:spacing w:before="0" w:after="283"/>
              <w:jc w:val="left"/>
              <w:rPr>
                <w:rFonts w:ascii="Symbol" w:hAnsi="Symbol"/>
              </w:rPr>
            </w:pPr>
            <w:r>
              <w:rPr>
                <w:rFonts w:ascii="Symbol" w:hAnsi="Symbol"/>
              </w:rPr>
              <w:t>·</w:t>
            </w:r>
          </w:p>
        </w:tc>
        <w:tc>
          <w:tcPr>
            <w:tcW w:w="10005" w:type="dxa"/>
            <w:tcBorders/>
            <w:vAlign w:val="center"/>
          </w:tcPr>
          <w:p>
            <w:pPr>
              <w:pStyle w:val="TableContents"/>
              <w:bidi w:val="0"/>
              <w:spacing w:before="0" w:after="283"/>
              <w:jc w:val="both"/>
              <w:rPr/>
            </w:pPr>
            <w:r>
              <w:rPr/>
              <w:t>delivering a written notice, bearing a date later than your proxy, stating that you revoke the proxy; or</w:t>
            </w:r>
          </w:p>
        </w:tc>
      </w:tr>
      <w:tr>
        <w:trPr/>
        <w:tc>
          <w:tcPr>
            <w:tcW w:w="75" w:type="dxa"/>
            <w:tcBorders/>
            <w:vAlign w:val="center"/>
          </w:tcPr>
          <w:p>
            <w:pPr>
              <w:pStyle w:val="TableContents"/>
              <w:bidi w:val="0"/>
              <w:spacing w:before="0" w:after="283"/>
              <w:jc w:val="left"/>
              <w:rPr/>
            </w:pPr>
            <w:r>
              <w:rPr/>
              <w:t> </w:t>
            </w:r>
          </w:p>
        </w:tc>
        <w:tc>
          <w:tcPr>
            <w:tcW w:w="125" w:type="dxa"/>
            <w:tcBorders/>
            <w:vAlign w:val="center"/>
          </w:tcPr>
          <w:p>
            <w:pPr>
              <w:pStyle w:val="TableContents"/>
              <w:bidi w:val="0"/>
              <w:spacing w:before="0" w:after="283"/>
              <w:jc w:val="left"/>
              <w:rPr/>
            </w:pPr>
            <w:r>
              <w:rPr/>
              <w:t> </w:t>
            </w:r>
          </w:p>
        </w:tc>
        <w:tc>
          <w:tcPr>
            <w:tcW w:w="10005" w:type="dxa"/>
            <w:tcBorders/>
            <w:vAlign w:val="center"/>
          </w:tcPr>
          <w:p>
            <w:pPr>
              <w:pStyle w:val="TableContents"/>
              <w:bidi w:val="0"/>
              <w:spacing w:before="0" w:after="283"/>
              <w:jc w:val="both"/>
              <w:rPr/>
            </w:pPr>
            <w:r>
              <w:rPr/>
              <w:t> </w:t>
            </w:r>
          </w:p>
        </w:tc>
      </w:tr>
      <w:tr>
        <w:trPr/>
        <w:tc>
          <w:tcPr>
            <w:tcW w:w="75" w:type="dxa"/>
            <w:tcBorders/>
            <w:vAlign w:val="center"/>
          </w:tcPr>
          <w:p>
            <w:pPr>
              <w:pStyle w:val="TableContents"/>
              <w:bidi w:val="0"/>
              <w:spacing w:before="0" w:after="283"/>
              <w:jc w:val="left"/>
              <w:rPr/>
            </w:pPr>
            <w:r>
              <w:rPr/>
              <w:t> </w:t>
            </w:r>
          </w:p>
        </w:tc>
        <w:tc>
          <w:tcPr>
            <w:tcW w:w="125" w:type="dxa"/>
            <w:tcBorders/>
            <w:vAlign w:val="center"/>
          </w:tcPr>
          <w:p>
            <w:pPr>
              <w:pStyle w:val="TableContents"/>
              <w:bidi w:val="0"/>
              <w:spacing w:before="0" w:after="283"/>
              <w:jc w:val="left"/>
              <w:rPr>
                <w:rFonts w:ascii="Symbol" w:hAnsi="Symbol"/>
              </w:rPr>
            </w:pPr>
            <w:r>
              <w:rPr>
                <w:rFonts w:ascii="Symbol" w:hAnsi="Symbol"/>
              </w:rPr>
              <w:t>·</w:t>
            </w:r>
          </w:p>
        </w:tc>
        <w:tc>
          <w:tcPr>
            <w:tcW w:w="10005" w:type="dxa"/>
            <w:tcBorders/>
            <w:vAlign w:val="center"/>
          </w:tcPr>
          <w:p>
            <w:pPr>
              <w:pStyle w:val="TableContents"/>
              <w:bidi w:val="0"/>
              <w:spacing w:before="0" w:after="283"/>
              <w:jc w:val="both"/>
              <w:rPr/>
            </w:pPr>
            <w:r>
              <w:rPr/>
              <w:t xml:space="preserve">participating in the Annual Meeting and voting online at that time at </w:t>
            </w:r>
            <w:r>
              <w:rPr>
                <w:i/>
              </w:rPr>
              <w:t xml:space="preserve">www.mountainsharetransfer.com/ncra </w:t>
            </w:r>
            <w:r>
              <w:rPr/>
              <w:t>(although virtual attendance at the Annual Meeting will not, by itself, change your vote or revoke a proxy).</w:t>
            </w:r>
          </w:p>
        </w:tc>
      </w:tr>
    </w:tbl>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To change your vote or revoke your proxy before the date of the Annual Meeting, follow the instructions provided on your Notice, proxy card or proxy materials to do so online or by telephone, or send a written notice or a new proxy card to Mountain Share Transfer, LLC., 2030 Powers Ferry Road SE, Suite # 212, Atlanta, GA. 30339.</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If you hold your shares of common stock through a broker, bank and/or other holder of record, follow the instructions that you receive from your broker, bank and/or other holder of record if you wish to change your vote or revoke your proxy.</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Q: What if I do not specify a choice for a matter when returning a proxy?</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val="false"/>
          <w:i w:val="false"/>
          <w:caps w:val="false"/>
          <w:smallCaps w:val="false"/>
          <w:sz w:val="20"/>
        </w:rPr>
      </w:pPr>
      <w:r>
        <w:rPr>
          <w:rFonts w:ascii="Times New Roman;Times;Serif" w:hAnsi="Times New Roman;Times;Serif"/>
          <w:b/>
          <w:i w:val="false"/>
          <w:caps w:val="false"/>
          <w:smallCaps w:val="false"/>
          <w:sz w:val="20"/>
        </w:rPr>
        <w:t>A:</w:t>
      </w:r>
      <w:r>
        <w:rPr>
          <w:rFonts w:ascii="Times New Roman;Times;Serif" w:hAnsi="Times New Roman;Times;Serif"/>
          <w:b w:val="false"/>
          <w:i w:val="false"/>
          <w:caps w:val="false"/>
          <w:smallCaps w:val="false"/>
          <w:sz w:val="20"/>
        </w:rPr>
        <w:t xml:space="preserve"> If you do not give specific instructions, proxies that are signed and returned will be voted </w:t>
      </w:r>
      <w:r>
        <w:rPr>
          <w:rFonts w:ascii="Times New Roman;Times;Serif" w:hAnsi="Times New Roman;Times;Serif"/>
          <w:b/>
          <w:i w:val="false"/>
          <w:caps w:val="false"/>
          <w:smallCaps w:val="false"/>
          <w:sz w:val="20"/>
        </w:rPr>
        <w:t xml:space="preserve">FOR </w:t>
      </w:r>
      <w:r>
        <w:rPr>
          <w:rFonts w:ascii="Times New Roman;Times;Serif" w:hAnsi="Times New Roman;Times;Serif"/>
          <w:b w:val="false"/>
          <w:i w:val="false"/>
          <w:caps w:val="false"/>
          <w:smallCaps w:val="false"/>
          <w:sz w:val="20"/>
        </w:rPr>
        <w:t xml:space="preserve">the election of all director nominees, </w:t>
      </w:r>
      <w:r>
        <w:rPr>
          <w:rFonts w:ascii="Times New Roman;Times;Serif" w:hAnsi="Times New Roman;Times;Serif"/>
          <w:b/>
          <w:i w:val="false"/>
          <w:caps w:val="false"/>
          <w:smallCaps w:val="false"/>
          <w:sz w:val="20"/>
        </w:rPr>
        <w:t xml:space="preserve">FOR </w:t>
      </w:r>
      <w:r>
        <w:rPr>
          <w:rFonts w:ascii="Times New Roman;Times;Serif" w:hAnsi="Times New Roman;Times;Serif"/>
          <w:b w:val="false"/>
          <w:i w:val="false"/>
          <w:caps w:val="false"/>
          <w:smallCaps w:val="false"/>
          <w:sz w:val="20"/>
        </w:rPr>
        <w:t>the ratification of appointment of Enrome LLP as the independent auditor of the Company for the fiscal year ending December 31, 2025</w:t>
      </w:r>
      <w:r>
        <w:rPr>
          <w:rFonts w:ascii="Times New Roman;Times;Serif" w:hAnsi="Times New Roman;Times;Serif"/>
          <w:b/>
          <w:i w:val="false"/>
          <w:caps w:val="false"/>
          <w:smallCaps w:val="false"/>
          <w:sz w:val="20"/>
        </w:rPr>
        <w:t>, FOR</w:t>
      </w:r>
      <w:r>
        <w:rPr>
          <w:rFonts w:ascii="Times New Roman;Times;Serif" w:hAnsi="Times New Roman;Times;Serif"/>
          <w:b w:val="false"/>
          <w:i w:val="false"/>
          <w:caps w:val="false"/>
          <w:smallCaps w:val="false"/>
          <w:sz w:val="20"/>
        </w:rPr>
        <w:t xml:space="preserve"> the approval of the potential issuance of shares of common stock upon conversion of the Company’s Series B Convertible Non-Voting Preferred Stock pursuant to Nasdaq Listing Rule 5635(d), </w:t>
      </w:r>
      <w:r>
        <w:rPr>
          <w:rFonts w:ascii="Times New Roman;Times;Serif" w:hAnsi="Times New Roman;Times;Serif"/>
          <w:b/>
          <w:i w:val="false"/>
          <w:caps w:val="false"/>
          <w:smallCaps w:val="false"/>
          <w:sz w:val="20"/>
        </w:rPr>
        <w:t>FOR</w:t>
      </w:r>
      <w:r>
        <w:rPr>
          <w:rFonts w:ascii="Times New Roman;Times;Serif" w:hAnsi="Times New Roman;Times;Serif"/>
          <w:b w:val="false"/>
          <w:i w:val="false"/>
          <w:caps w:val="false"/>
          <w:smallCaps w:val="false"/>
          <w:sz w:val="20"/>
        </w:rPr>
        <w:t xml:space="preserve"> the approval of the potential issuance of shares of common stock upon conversion of the senior secured convertible notes pursuant to Nasdaq Listing Rule 5635(d), </w:t>
      </w:r>
      <w:r>
        <w:rPr>
          <w:rFonts w:ascii="Times New Roman;Times;Serif" w:hAnsi="Times New Roman;Times;Serif"/>
          <w:b/>
          <w:i w:val="false"/>
          <w:caps w:val="false"/>
          <w:smallCaps w:val="false"/>
          <w:sz w:val="20"/>
        </w:rPr>
        <w:t>FOR</w:t>
      </w:r>
      <w:r>
        <w:rPr>
          <w:rFonts w:ascii="Times New Roman;Times;Serif" w:hAnsi="Times New Roman;Times;Serif"/>
          <w:b w:val="false"/>
          <w:i w:val="false"/>
          <w:caps w:val="false"/>
          <w:smallCaps w:val="false"/>
          <w:sz w:val="20"/>
        </w:rPr>
        <w:t xml:space="preserve"> the amendment to the Company’s Amended and Restated Articles of Incorporation to effect a reverse stock split, and </w:t>
      </w:r>
      <w:r>
        <w:rPr>
          <w:rFonts w:ascii="Times New Roman;Times;Serif" w:hAnsi="Times New Roman;Times;Serif"/>
          <w:b/>
          <w:i w:val="false"/>
          <w:caps w:val="false"/>
          <w:smallCaps w:val="false"/>
          <w:sz w:val="20"/>
        </w:rPr>
        <w:t>FOR</w:t>
      </w:r>
      <w:r>
        <w:rPr>
          <w:rFonts w:ascii="Times New Roman;Times;Serif" w:hAnsi="Times New Roman;Times;Serif"/>
          <w:b w:val="false"/>
          <w:i w:val="false"/>
          <w:caps w:val="false"/>
          <w:smallCaps w:val="false"/>
          <w:sz w:val="20"/>
        </w:rPr>
        <w:t xml:space="preserve"> the amendment to the Company’s Amended and Restated Articles of Incorporation to increase the number of authorized shares of common stock.</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Q: How are proxies solicited and who bears the related costs?</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val="false"/>
          <w:i w:val="false"/>
          <w:caps w:val="false"/>
          <w:smallCaps w:val="false"/>
          <w:sz w:val="20"/>
        </w:rPr>
      </w:pPr>
      <w:r>
        <w:rPr>
          <w:rFonts w:ascii="Times New Roman;Times;Serif" w:hAnsi="Times New Roman;Times;Serif"/>
          <w:b/>
          <w:i w:val="false"/>
          <w:caps w:val="false"/>
          <w:smallCaps w:val="false"/>
          <w:sz w:val="20"/>
        </w:rPr>
        <w:t>A:</w:t>
      </w:r>
      <w:r>
        <w:rPr>
          <w:rFonts w:ascii="Times New Roman;Times;Serif" w:hAnsi="Times New Roman;Times;Serif"/>
          <w:b w:val="false"/>
          <w:i w:val="false"/>
          <w:caps w:val="false"/>
          <w:smallCaps w:val="false"/>
          <w:sz w:val="20"/>
        </w:rPr>
        <w:t xml:space="preserve"> Nocera bears all expenses incurred in connection with the solicitation of proxies. Following the initial mailing of the Notice and proxy materials, we will request brokers, banks and other holders of record to forward copies of these materials to persons for whom they hold shares of common stock and to request authority for the exercise of proxies. In such cases, Nocera, upon the request of these holders of record, will reimburse these parties for their reasonable expenses.</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tbl>
      <w:tblPr>
        <w:tblW w:w="290" w:type="dxa"/>
        <w:jc w:val="left"/>
        <w:tblInd w:w="0" w:type="dxa"/>
        <w:tblLayout w:type="fixed"/>
        <w:tblCellMar>
          <w:top w:w="0" w:type="dxa"/>
          <w:left w:w="0" w:type="dxa"/>
          <w:bottom w:w="0" w:type="dxa"/>
          <w:right w:w="0" w:type="dxa"/>
        </w:tblCellMar>
      </w:tblPr>
      <w:tblGrid>
        <w:gridCol w:w="75"/>
        <w:gridCol w:w="140"/>
        <w:gridCol w:w="75"/>
      </w:tblGrid>
      <w:tr>
        <w:trPr/>
        <w:tc>
          <w:tcPr>
            <w:tcW w:w="75" w:type="dxa"/>
            <w:tcBorders/>
            <w:vAlign w:val="center"/>
          </w:tcPr>
          <w:p>
            <w:pPr>
              <w:pStyle w:val="TableContents"/>
              <w:bidi w:val="0"/>
              <w:spacing w:before="0" w:after="283"/>
              <w:jc w:val="left"/>
              <w:rPr/>
            </w:pPr>
            <w:r>
              <w:rPr/>
              <w:t> </w:t>
            </w:r>
          </w:p>
        </w:tc>
        <w:tc>
          <w:tcPr>
            <w:tcW w:w="140" w:type="dxa"/>
            <w:tcBorders/>
            <w:vAlign w:val="center"/>
          </w:tcPr>
          <w:p>
            <w:pPr>
              <w:pStyle w:val="TableContents"/>
              <w:bidi w:val="0"/>
              <w:spacing w:before="0" w:after="283"/>
              <w:jc w:val="center"/>
              <w:rPr/>
            </w:pPr>
            <w:r>
              <w:rPr/>
              <w:t>7</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Q: What should I do if I have questions regarding the Annual Meeting?</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val="false"/>
          <w:i w:val="false"/>
          <w:caps w:val="false"/>
          <w:smallCaps w:val="false"/>
          <w:sz w:val="20"/>
        </w:rPr>
      </w:pPr>
      <w:r>
        <w:rPr>
          <w:rFonts w:ascii="Times New Roman;Times;Serif" w:hAnsi="Times New Roman;Times;Serif"/>
          <w:b/>
          <w:i w:val="false"/>
          <w:caps w:val="false"/>
          <w:smallCaps w:val="false"/>
          <w:sz w:val="20"/>
        </w:rPr>
        <w:t>A:</w:t>
      </w:r>
      <w:r>
        <w:rPr>
          <w:rFonts w:ascii="Times New Roman;Times;Serif" w:hAnsi="Times New Roman;Times;Serif"/>
          <w:b w:val="false"/>
          <w:i w:val="false"/>
          <w:caps w:val="false"/>
          <w:smallCaps w:val="false"/>
          <w:sz w:val="20"/>
        </w:rPr>
        <w:t xml:space="preserve"> If you have any questions about the Annual Meeting, the various proposals to be voted on at the Annual Meeting and/or how to participate in the Annual Meeting online at </w:t>
      </w:r>
      <w:r>
        <w:rPr>
          <w:rFonts w:ascii="Times New Roman;Times;Serif" w:hAnsi="Times New Roman;Times;Serif"/>
          <w:b w:val="false"/>
          <w:i/>
          <w:caps w:val="false"/>
          <w:smallCaps w:val="false"/>
          <w:sz w:val="20"/>
        </w:rPr>
        <w:t xml:space="preserve">www.mountainsharetransfer.com/ncra </w:t>
      </w:r>
      <w:r>
        <w:rPr>
          <w:rFonts w:ascii="Times New Roman;Times;Serif" w:hAnsi="Times New Roman;Times;Serif"/>
          <w:b w:val="false"/>
          <w:i w:val="false"/>
          <w:caps w:val="false"/>
          <w:smallCaps w:val="false"/>
          <w:sz w:val="20"/>
        </w:rPr>
        <w:t>and vote at that time and/or would like copies of any of the documents referred to in this Proxy Statement, contact Nocera Investor Relations at Jim Hock of Hanover International, Inc. at (818) 516-3432.</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Q: Where can I find more information about Nocera?</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val="false"/>
          <w:i w:val="false"/>
          <w:caps w:val="false"/>
          <w:smallCaps w:val="false"/>
          <w:sz w:val="20"/>
        </w:rPr>
      </w:pPr>
      <w:r>
        <w:rPr>
          <w:rFonts w:ascii="Times New Roman;Times;Serif" w:hAnsi="Times New Roman;Times;Serif"/>
          <w:b/>
          <w:i w:val="false"/>
          <w:caps w:val="false"/>
          <w:smallCaps w:val="false"/>
          <w:sz w:val="20"/>
        </w:rPr>
        <w:t>A:</w:t>
      </w:r>
      <w:r>
        <w:rPr>
          <w:rFonts w:ascii="Times New Roman;Times;Serif" w:hAnsi="Times New Roman;Times;Serif"/>
          <w:b w:val="false"/>
          <w:i w:val="false"/>
          <w:caps w:val="false"/>
          <w:smallCaps w:val="false"/>
          <w:sz w:val="20"/>
        </w:rPr>
        <w:t xml:space="preserve"> Nocera originally filed its Annual Report on Form 10-K for the fiscal year ended December 31, 2024 with the SEC on May 6, 2025 and subsequently amended it on June 4, 2025, and June 20, 2025. That report, together with other corporate filings are available for your review on the Internet by visiting the SEC’s website located at </w:t>
      </w:r>
      <w:r>
        <w:rPr>
          <w:rFonts w:ascii="Times New Roman;Times;Serif" w:hAnsi="Times New Roman;Times;Serif"/>
          <w:b w:val="false"/>
          <w:i/>
          <w:caps w:val="false"/>
          <w:smallCaps w:val="false"/>
          <w:sz w:val="20"/>
        </w:rPr>
        <w:t>www.sec.gov</w:t>
      </w:r>
      <w:r>
        <w:rPr>
          <w:rFonts w:ascii="Times New Roman;Times;Serif" w:hAnsi="Times New Roman;Times;Serif"/>
          <w:b w:val="false"/>
          <w:i w:val="false"/>
          <w:caps w:val="false"/>
          <w:smallCaps w:val="false"/>
          <w:sz w:val="20"/>
        </w:rPr>
        <w:t xml:space="preserve">. Copies of any reports, including exhibits, will be furnished to shareholders upon written request. All written requests should be directed to: Nocera Secretary, 3F (Building B), No. 185, Sec. 1, Datong Rd., Xizhi Dist., New Taipei City Taiwan 221. We also make available free of charge on or through our website, </w:t>
      </w:r>
      <w:r>
        <w:rPr>
          <w:rFonts w:ascii="Times New Roman;Times;Serif" w:hAnsi="Times New Roman;Times;Serif"/>
          <w:b w:val="false"/>
          <w:i/>
          <w:caps w:val="false"/>
          <w:smallCaps w:val="false"/>
          <w:sz w:val="20"/>
        </w:rPr>
        <w:t>www.nocera.company</w:t>
      </w:r>
      <w:r>
        <w:rPr>
          <w:rFonts w:ascii="Times New Roman;Times;Serif" w:hAnsi="Times New Roman;Times;Serif"/>
          <w:b w:val="false"/>
          <w:i w:val="false"/>
          <w:caps w:val="false"/>
          <w:smallCaps w:val="false"/>
          <w:sz w:val="20"/>
        </w:rPr>
        <w:t>, our Annual Reports on Form 10-K, Quarterly Reports on Form 10-Q, Current Reports on Form 8-K and all amendments to such reports filed pursuant to Section 13(a) or 15(d) of the Exchange Act as soon as reasonably practicable after filing.</w:t>
      </w:r>
    </w:p>
    <w:p>
      <w:pPr>
        <w:pStyle w:val="TextBody"/>
        <w:bidi w:val="0"/>
        <w:jc w:val="left"/>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We are subject to the informational requirements of the Securities Exchange Act of 1934, as amended (the “Exchange Act”), which requires that we file reports, proxy statements and other information with the SEC. The SEC maintains a website on the Internet that contains reports, proxy and information statements and other information regarding registrants, including us, that file electronically with the SEC. The SEC’s website address is </w:t>
      </w:r>
      <w:r>
        <w:rPr>
          <w:rFonts w:ascii="Times New Roman;Times;Serif" w:hAnsi="Times New Roman;Times;Serif"/>
          <w:b w:val="false"/>
          <w:i/>
          <w:caps w:val="false"/>
          <w:smallCaps w:val="false"/>
          <w:sz w:val="20"/>
        </w:rPr>
        <w:t>www.sec.gov</w:t>
      </w:r>
      <w:r>
        <w:rPr>
          <w:rFonts w:ascii="Times New Roman;Times;Serif" w:hAnsi="Times New Roman;Times;Serif"/>
          <w:b w:val="false"/>
          <w:i w:val="false"/>
          <w:caps w:val="false"/>
          <w:smallCaps w:val="false"/>
          <w:sz w:val="20"/>
        </w:rPr>
        <w:t>. In addition, our Exchange Act filings may be inspected and copied at the public reference facilities of the SEC located at 100 F Street, N.E., Washington, D.C. 20549. Copies of the material may also be obtained upon request and payment of the appropriate fee from the Public Reference Section of the SEC located at 100 F Street, N.E., Washington, D.C. 20549.</w:t>
      </w:r>
    </w:p>
    <w:p>
      <w:pPr>
        <w:pStyle w:val="TextBody"/>
        <w:bidi w:val="0"/>
        <w:ind w:left="0" w:right="0" w:firstLine="556"/>
        <w:jc w:val="both"/>
        <w:rPr>
          <w:caps w:val="false"/>
          <w:smallCaps w:val="false"/>
        </w:rPr>
      </w:pPr>
      <w:r>
        <w:rPr>
          <w:caps w:val="false"/>
          <w:smallCaps w:val="false"/>
        </w:rPr>
        <w:t> </w:t>
      </w:r>
    </w:p>
    <w:p>
      <w:pPr>
        <w:pStyle w:val="TextBody"/>
        <w:bidi w:val="0"/>
        <w:ind w:left="0" w:right="0" w:firstLine="556"/>
        <w:jc w:val="both"/>
        <w:rPr>
          <w:caps w:val="false"/>
          <w:smallCaps w:val="false"/>
        </w:rPr>
      </w:pPr>
      <w:r>
        <w:rPr>
          <w:caps w:val="false"/>
          <w:smallCaps w:val="false"/>
        </w:rPr>
        <w:t> </w:t>
      </w:r>
    </w:p>
    <w:p>
      <w:pPr>
        <w:pStyle w:val="TextBody"/>
        <w:bidi w:val="0"/>
        <w:ind w:left="0" w:right="0" w:firstLine="556"/>
        <w:jc w:val="both"/>
        <w:rPr>
          <w:caps w:val="false"/>
          <w:smallCaps w:val="false"/>
        </w:rPr>
      </w:pPr>
      <w:r>
        <w:rPr>
          <w:caps w:val="false"/>
          <w:smallCaps w:val="false"/>
        </w:rPr>
        <w:t> </w:t>
      </w:r>
    </w:p>
    <w:p>
      <w:pPr>
        <w:pStyle w:val="TextBody"/>
        <w:bidi w:val="0"/>
        <w:ind w:left="0" w:right="0" w:firstLine="556"/>
        <w:jc w:val="both"/>
        <w:rPr>
          <w:caps w:val="false"/>
          <w:smallCaps w:val="false"/>
        </w:rPr>
      </w:pPr>
      <w:r>
        <w:rPr>
          <w:caps w:val="false"/>
          <w:smallCaps w:val="false"/>
        </w:rPr>
        <w:t> </w:t>
      </w:r>
    </w:p>
    <w:p>
      <w:pPr>
        <w:pStyle w:val="TextBody"/>
        <w:bidi w:val="0"/>
        <w:ind w:left="0" w:right="0" w:firstLine="556"/>
        <w:jc w:val="both"/>
        <w:rPr>
          <w:caps w:val="false"/>
          <w:smallCaps w:val="false"/>
        </w:rPr>
      </w:pPr>
      <w:r>
        <w:rPr>
          <w:caps w:val="false"/>
          <w:smallCaps w:val="false"/>
        </w:rPr>
        <w:t> </w:t>
      </w:r>
    </w:p>
    <w:tbl>
      <w:tblPr>
        <w:tblW w:w="290" w:type="dxa"/>
        <w:jc w:val="left"/>
        <w:tblInd w:w="0" w:type="dxa"/>
        <w:tblLayout w:type="fixed"/>
        <w:tblCellMar>
          <w:top w:w="0" w:type="dxa"/>
          <w:left w:w="0" w:type="dxa"/>
          <w:bottom w:w="0" w:type="dxa"/>
          <w:right w:w="0" w:type="dxa"/>
        </w:tblCellMar>
      </w:tblPr>
      <w:tblGrid>
        <w:gridCol w:w="75"/>
        <w:gridCol w:w="140"/>
        <w:gridCol w:w="75"/>
      </w:tblGrid>
      <w:tr>
        <w:trPr/>
        <w:tc>
          <w:tcPr>
            <w:tcW w:w="75" w:type="dxa"/>
            <w:tcBorders/>
            <w:vAlign w:val="center"/>
          </w:tcPr>
          <w:p>
            <w:pPr>
              <w:pStyle w:val="TableContents"/>
              <w:bidi w:val="0"/>
              <w:spacing w:before="0" w:after="283"/>
              <w:jc w:val="left"/>
              <w:rPr/>
            </w:pPr>
            <w:r>
              <w:rPr/>
              <w:t> </w:t>
            </w:r>
          </w:p>
        </w:tc>
        <w:tc>
          <w:tcPr>
            <w:tcW w:w="140" w:type="dxa"/>
            <w:tcBorders/>
            <w:vAlign w:val="center"/>
          </w:tcPr>
          <w:p>
            <w:pPr>
              <w:pStyle w:val="TableContents"/>
              <w:bidi w:val="0"/>
              <w:spacing w:before="0" w:after="283"/>
              <w:jc w:val="center"/>
              <w:rPr/>
            </w:pPr>
            <w:r>
              <w:rPr/>
              <w:t>8</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ind w:left="0" w:right="0" w:firstLine="556"/>
        <w:jc w:val="both"/>
        <w:rPr>
          <w:caps w:val="false"/>
          <w:smallCaps w:val="false"/>
        </w:rPr>
      </w:pPr>
      <w:r>
        <w:rPr>
          <w:caps w:val="false"/>
          <w:smallCaps w:val="false"/>
        </w:rPr>
        <w:t> </w:t>
      </w:r>
    </w:p>
    <w:p>
      <w:pPr>
        <w:pStyle w:val="TextBody"/>
        <w:bidi w:val="0"/>
        <w:jc w:val="center"/>
        <w:rPr>
          <w:rFonts w:ascii="Times New Roman;Times;Serif" w:hAnsi="Times New Roman;Times;Serif"/>
          <w:b/>
          <w:i w:val="false"/>
          <w:caps w:val="false"/>
          <w:smallCaps w:val="false"/>
          <w:sz w:val="20"/>
        </w:rPr>
      </w:pPr>
      <w:bookmarkStart w:id="8" w:name="pre_006"/>
      <w:bookmarkEnd w:id="8"/>
      <w:r>
        <w:rPr>
          <w:rFonts w:ascii="Times New Roman;Times;Serif" w:hAnsi="Times New Roman;Times;Serif"/>
          <w:b/>
          <w:i w:val="false"/>
          <w:caps w:val="false"/>
          <w:smallCaps w:val="false"/>
          <w:sz w:val="20"/>
        </w:rPr>
        <w:t>MATTERS TO COME BEFORE THE ANNUAL MEETING</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bookmarkStart w:id="9" w:name="pre_007"/>
      <w:bookmarkEnd w:id="9"/>
      <w:r>
        <w:rPr>
          <w:rFonts w:ascii="Times New Roman;Times;Serif" w:hAnsi="Times New Roman;Times;Serif"/>
          <w:b/>
          <w:i w:val="false"/>
          <w:caps w:val="false"/>
          <w:smallCaps w:val="false"/>
          <w:sz w:val="20"/>
        </w:rPr>
        <w:t>PROPOSAL No. 1: ELECTION OF DIRECTORS</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Nominees</w:t>
      </w:r>
    </w:p>
    <w:p>
      <w:pPr>
        <w:pStyle w:val="TextBody"/>
        <w:bidi w:val="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At the Annual Meeting, five directors will be elected to serve a one-year term or until the next annual shareholders meeting or until such director’s successor shall have been elected and qualified following such director’s earlier death, resignation or removal.</w:t>
      </w:r>
    </w:p>
    <w:p>
      <w:pPr>
        <w:pStyle w:val="TextBody"/>
        <w:bidi w:val="0"/>
        <w:ind w:left="0" w:right="0" w:firstLine="556"/>
        <w:jc w:val="both"/>
        <w:rPr>
          <w:caps w:val="false"/>
          <w:smallCaps w:val="false"/>
        </w:rPr>
      </w:pPr>
      <w:r>
        <w:rPr>
          <w:caps w:val="false"/>
          <w:smallCaps w:val="false"/>
        </w:rPr>
        <w:t> </w:t>
      </w:r>
    </w:p>
    <w:p>
      <w:pPr>
        <w:pStyle w:val="TextBody"/>
        <w:bidi w:val="0"/>
        <w:spacing w:before="0" w:after="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Our Nominating and Corporate Governance Committee recommended, and our Board nominated Andy Ching-An Jin, Sean Filson, Hui-Ying Zhuang, Yiwen Zhang and Song-Yuan Teng as nominees for election as directors at the 2025 Annual Meeting. Our management has no reason to believe that any nominee will be unable to serve. If elected at the Annual Meeting, each of these nominees would serve until the annual meeting of shareholders to be held in 2026 or until his successor has been duly elected and qualified, or until the director’s earlier death, resignation or removal.</w:t>
      </w:r>
    </w:p>
    <w:p>
      <w:pPr>
        <w:pStyle w:val="TextBody"/>
        <w:bidi w:val="0"/>
        <w:jc w:val="left"/>
        <w:rPr>
          <w:caps w:val="false"/>
          <w:smallCaps w:val="false"/>
        </w:rPr>
      </w:pPr>
      <w:r>
        <w:rPr>
          <w:caps w:val="false"/>
          <w:smallCaps w:val="false"/>
        </w:rPr>
        <w:t> </w:t>
      </w:r>
    </w:p>
    <w:p>
      <w:pPr>
        <w:pStyle w:val="TextBody"/>
        <w:bidi w:val="0"/>
        <w:ind w:left="0" w:right="0" w:firstLine="720"/>
        <w:jc w:val="both"/>
        <w:rPr/>
      </w:pPr>
      <w:r>
        <w:rPr>
          <w:rFonts w:ascii="Times New Roman;Times;Serif" w:hAnsi="Times New Roman;Times;Serif"/>
          <w:b w:val="false"/>
          <w:i w:val="false"/>
          <w:caps w:val="false"/>
          <w:smallCaps w:val="false"/>
          <w:sz w:val="20"/>
        </w:rPr>
        <w:t>For details regarding the qualifications and the specific experiences, qualifications and skills of each of our director nominees, see “</w:t>
      </w:r>
      <w:hyperlink w:anchor="pre_008">
        <w:r>
          <w:rPr>
            <w:rStyle w:val="InternetLink"/>
            <w:rFonts w:ascii="Times New Roman;Times;Serif" w:hAnsi="Times New Roman;Times;Serif"/>
            <w:b w:val="false"/>
            <w:i/>
            <w:caps w:val="false"/>
            <w:smallCaps w:val="false"/>
            <w:sz w:val="20"/>
          </w:rPr>
          <w:t>Directors and Executive Officers</w:t>
        </w:r>
      </w:hyperlink>
      <w:r>
        <w:rPr>
          <w:rFonts w:ascii="Times New Roman;Times;Serif" w:hAnsi="Times New Roman;Times;Serif"/>
          <w:b w:val="false"/>
          <w:i w:val="false"/>
          <w:caps w:val="false"/>
          <w:smallCaps w:val="false"/>
          <w:sz w:val="20"/>
        </w:rPr>
        <w:t>” on page 10 of this Proxy Statement.</w:t>
      </w:r>
    </w:p>
    <w:p>
      <w:pPr>
        <w:pStyle w:val="TextBody"/>
        <w:bidi w:val="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Each nominee has expressed his willingness to serve as a director if elected, and we know of no reason why any nominee would be unable to serve. If a nominee becomes unavailable before the election, the proxies may be voted for one or more substitute nominees designated by the Board, or the Board may decide to reduce the number of directors.</w:t>
      </w:r>
    </w:p>
    <w:p>
      <w:pPr>
        <w:pStyle w:val="TextBody"/>
        <w:shd w:fill="FFFFFF" w:val="clear"/>
        <w:bidi w:val="0"/>
        <w:jc w:val="both"/>
        <w:rPr>
          <w:caps w:val="false"/>
          <w:smallCaps w:val="false"/>
        </w:rPr>
      </w:pPr>
      <w:r>
        <w:rPr>
          <w:caps w:val="false"/>
          <w:smallCaps w:val="false"/>
        </w:rPr>
        <w:t> </w:t>
      </w:r>
    </w:p>
    <w:p>
      <w:pPr>
        <w:pStyle w:val="TextBody"/>
        <w:shd w:fill="FFFFFF" w:val="clear"/>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Required Vote</w:t>
      </w:r>
    </w:p>
    <w:p>
      <w:pPr>
        <w:pStyle w:val="TextBody"/>
        <w:shd w:fill="FFFFFF" w:val="clear"/>
        <w:bidi w:val="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You may vote “</w:t>
      </w:r>
      <w:r>
        <w:rPr>
          <w:rFonts w:ascii="Times New Roman;Times;Serif" w:hAnsi="Times New Roman;Times;Serif"/>
          <w:b/>
          <w:i w:val="false"/>
          <w:caps w:val="false"/>
          <w:smallCaps w:val="false"/>
          <w:sz w:val="20"/>
        </w:rPr>
        <w:t>FOR</w:t>
      </w:r>
      <w:r>
        <w:rPr>
          <w:rFonts w:ascii="Times New Roman;Times;Serif" w:hAnsi="Times New Roman;Times;Serif"/>
          <w:b w:val="false"/>
          <w:i w:val="false"/>
          <w:caps w:val="false"/>
          <w:smallCaps w:val="false"/>
          <w:sz w:val="20"/>
        </w:rPr>
        <w:t>,” “</w:t>
      </w:r>
      <w:r>
        <w:rPr>
          <w:rFonts w:ascii="Times New Roman;Times;Serif" w:hAnsi="Times New Roman;Times;Serif"/>
          <w:b/>
          <w:i w:val="false"/>
          <w:caps w:val="false"/>
          <w:smallCaps w:val="false"/>
          <w:sz w:val="20"/>
        </w:rPr>
        <w:t>AGAINST</w:t>
      </w:r>
      <w:r>
        <w:rPr>
          <w:rFonts w:ascii="Times New Roman;Times;Serif" w:hAnsi="Times New Roman;Times;Serif"/>
          <w:b w:val="false"/>
          <w:i w:val="false"/>
          <w:caps w:val="false"/>
          <w:smallCaps w:val="false"/>
          <w:sz w:val="20"/>
        </w:rPr>
        <w:t>” or “</w:t>
      </w:r>
      <w:r>
        <w:rPr>
          <w:rFonts w:ascii="Times New Roman;Times;Serif" w:hAnsi="Times New Roman;Times;Serif"/>
          <w:b/>
          <w:i w:val="false"/>
          <w:caps w:val="false"/>
          <w:smallCaps w:val="false"/>
          <w:sz w:val="20"/>
        </w:rPr>
        <w:t>ABSTAIN</w:t>
      </w:r>
      <w:r>
        <w:rPr>
          <w:rFonts w:ascii="Times New Roman;Times;Serif" w:hAnsi="Times New Roman;Times;Serif"/>
          <w:b w:val="false"/>
          <w:i w:val="false"/>
          <w:caps w:val="false"/>
          <w:smallCaps w:val="false"/>
          <w:sz w:val="20"/>
        </w:rPr>
        <w:t xml:space="preserve">” for each director nominee. Directors are elected by a plurality of the votes properly cast in person or by proxy. If a quorum is present and voting, the five (5) nominees receiving the highest number of affirmative votes will be elected. A </w:t>
      </w:r>
      <w:r>
        <w:rPr>
          <w:rFonts w:ascii="Times New Roman;Times;Serif" w:hAnsi="Times New Roman;Times;Serif"/>
          <w:b w:val="false"/>
          <w:i w:val="false"/>
          <w:caps w:val="false"/>
          <w:smallCaps w:val="false"/>
          <w:sz w:val="20"/>
          <w:shd w:fill="FFFFFF" w:val="clear"/>
        </w:rPr>
        <w:t>“plurality vote” means that the winning candidate only needs to get more votes than a competing candidate. Because our directors are unopposed, he only needs one vote to be elected.</w:t>
      </w:r>
    </w:p>
    <w:p>
      <w:pPr>
        <w:pStyle w:val="TextBody"/>
        <w:bidi w:val="0"/>
        <w:jc w:val="both"/>
        <w:rPr>
          <w:caps w:val="false"/>
          <w:smallCaps w:val="false"/>
        </w:rPr>
      </w:pPr>
      <w:r>
        <w:rPr>
          <w:caps w:val="false"/>
          <w:smallCaps w:val="false"/>
        </w:rPr>
        <w:t> </w:t>
      </w:r>
    </w:p>
    <w:p>
      <w:pPr>
        <w:pStyle w:val="TextBody"/>
        <w:bidi w:val="0"/>
        <w:spacing w:before="0" w:after="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Our Amended and Restated Articles of Incorporation (the “Articles of Incorporation”) do not permit shareholders to cumulate their votes for the election of directors. Shares represented by executed proxies will be voted if authority is not withheld for the five (5) nominees’ election. Abstentions and broker non-votes will not affect the outcome of the election of directors.</w:t>
      </w:r>
    </w:p>
    <w:p>
      <w:pPr>
        <w:pStyle w:val="TextBody"/>
        <w:bidi w:val="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Broker non-votes and abstentions will not affect the outcome of the election of directors, although they will be counted for purposes of determining whether there is a quorum.</w:t>
      </w:r>
    </w:p>
    <w:p>
      <w:pPr>
        <w:pStyle w:val="TextBody"/>
        <w:bidi w:val="0"/>
        <w:ind w:left="0" w:right="0" w:firstLine="556"/>
        <w:jc w:val="center"/>
        <w:rPr>
          <w:caps w:val="false"/>
          <w:smallCaps w:val="false"/>
        </w:rPr>
      </w:pPr>
      <w:r>
        <w:rPr>
          <w:caps w:val="false"/>
          <w:smallCaps w:val="false"/>
        </w:rPr>
        <w:t> </w:t>
      </w:r>
    </w:p>
    <w:p>
      <w:pPr>
        <w:pStyle w:val="TextBody"/>
        <w:bidi w:val="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RECOMMENDATION OF THE BOARD OF DIRECTORS</w:t>
      </w:r>
    </w:p>
    <w:p>
      <w:pPr>
        <w:pStyle w:val="TextBody"/>
        <w:bidi w:val="0"/>
        <w:ind w:left="0" w:right="0" w:firstLine="556"/>
        <w:jc w:val="center"/>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THE BOARD OF DIRECTORS UNANIMOUSLY RECOMMENDS A VOTE “FOR” THE ELECTION OF EACH NOMINEE UNDER PROPOSAL No. 1.</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tbl>
      <w:tblPr>
        <w:tblW w:w="290" w:type="dxa"/>
        <w:jc w:val="left"/>
        <w:tblInd w:w="0" w:type="dxa"/>
        <w:tblLayout w:type="fixed"/>
        <w:tblCellMar>
          <w:top w:w="0" w:type="dxa"/>
          <w:left w:w="0" w:type="dxa"/>
          <w:bottom w:w="0" w:type="dxa"/>
          <w:right w:w="0" w:type="dxa"/>
        </w:tblCellMar>
      </w:tblPr>
      <w:tblGrid>
        <w:gridCol w:w="75"/>
        <w:gridCol w:w="140"/>
        <w:gridCol w:w="75"/>
      </w:tblGrid>
      <w:tr>
        <w:trPr/>
        <w:tc>
          <w:tcPr>
            <w:tcW w:w="75" w:type="dxa"/>
            <w:tcBorders/>
            <w:vAlign w:val="center"/>
          </w:tcPr>
          <w:p>
            <w:pPr>
              <w:pStyle w:val="TableContents"/>
              <w:bidi w:val="0"/>
              <w:spacing w:before="0" w:after="283"/>
              <w:jc w:val="left"/>
              <w:rPr/>
            </w:pPr>
            <w:r>
              <w:rPr/>
              <w:t> </w:t>
            </w:r>
          </w:p>
        </w:tc>
        <w:tc>
          <w:tcPr>
            <w:tcW w:w="140" w:type="dxa"/>
            <w:tcBorders/>
            <w:vAlign w:val="center"/>
          </w:tcPr>
          <w:p>
            <w:pPr>
              <w:pStyle w:val="TableContents"/>
              <w:bidi w:val="0"/>
              <w:spacing w:before="0" w:after="283"/>
              <w:jc w:val="center"/>
              <w:rPr/>
            </w:pPr>
            <w:r>
              <w:rPr/>
              <w:t>9</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jc w:val="both"/>
        <w:rPr>
          <w:caps w:val="false"/>
          <w:smallCaps w:val="false"/>
        </w:rPr>
      </w:pPr>
      <w:r>
        <w:rPr>
          <w:caps w:val="false"/>
          <w:smallCaps w:val="false"/>
        </w:rPr>
        <w:t> </w:t>
      </w:r>
    </w:p>
    <w:p>
      <w:pPr>
        <w:pStyle w:val="TextBody"/>
        <w:bidi w:val="0"/>
        <w:jc w:val="center"/>
        <w:rPr>
          <w:rFonts w:ascii="Times New Roman;Times;Serif" w:hAnsi="Times New Roman;Times;Serif"/>
          <w:b/>
          <w:i w:val="false"/>
          <w:caps w:val="false"/>
          <w:smallCaps w:val="false"/>
          <w:sz w:val="20"/>
        </w:rPr>
      </w:pPr>
      <w:bookmarkStart w:id="10" w:name="pre_008"/>
      <w:bookmarkEnd w:id="10"/>
      <w:r>
        <w:rPr>
          <w:rFonts w:ascii="Times New Roman;Times;Serif" w:hAnsi="Times New Roman;Times;Serif"/>
          <w:b/>
          <w:i w:val="false"/>
          <w:caps w:val="false"/>
          <w:smallCaps w:val="false"/>
          <w:sz w:val="20"/>
        </w:rPr>
        <w:t xml:space="preserve">DIRECTORS AND EXECUTIVE OFFICERS </w:t>
      </w:r>
    </w:p>
    <w:p>
      <w:pPr>
        <w:pStyle w:val="TextBody"/>
        <w:bidi w:val="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Set forth below is information regarding our directors and executive officers as of November 10, 2025.</w:t>
      </w:r>
    </w:p>
    <w:p>
      <w:pPr>
        <w:pStyle w:val="TextBody"/>
        <w:bidi w:val="0"/>
        <w:jc w:val="left"/>
        <w:rPr>
          <w:caps w:val="false"/>
          <w:smallCaps w:val="false"/>
        </w:rPr>
      </w:pPr>
      <w:r>
        <w:rPr>
          <w:caps w:val="false"/>
          <w:smallCaps w:val="false"/>
        </w:rPr>
        <w:t> </w:t>
      </w:r>
    </w:p>
    <w:tbl>
      <w:tblPr>
        <w:tblW w:w="10205" w:type="dxa"/>
        <w:jc w:val="left"/>
        <w:tblInd w:w="0" w:type="dxa"/>
        <w:tblLayout w:type="fixed"/>
        <w:tblCellMar>
          <w:top w:w="0" w:type="dxa"/>
          <w:left w:w="0" w:type="dxa"/>
          <w:bottom w:w="28" w:type="dxa"/>
          <w:right w:w="0" w:type="dxa"/>
        </w:tblCellMar>
      </w:tblPr>
      <w:tblGrid>
        <w:gridCol w:w="2541"/>
        <w:gridCol w:w="60"/>
        <w:gridCol w:w="425"/>
        <w:gridCol w:w="60"/>
        <w:gridCol w:w="5342"/>
        <w:gridCol w:w="60"/>
        <w:gridCol w:w="1717"/>
      </w:tblGrid>
      <w:tr>
        <w:trPr/>
        <w:tc>
          <w:tcPr>
            <w:tcW w:w="2541" w:type="dxa"/>
            <w:tcBorders>
              <w:bottom w:val="single" w:sz="8" w:space="0" w:color="000000"/>
            </w:tcBorders>
            <w:vAlign w:val="center"/>
          </w:tcPr>
          <w:p>
            <w:pPr>
              <w:pStyle w:val="TableContents"/>
              <w:bidi w:val="0"/>
              <w:spacing w:before="0" w:after="283"/>
              <w:jc w:val="left"/>
              <w:rPr>
                <w:b/>
              </w:rPr>
            </w:pPr>
            <w:r>
              <w:rPr>
                <w:b/>
              </w:rPr>
              <w:t>Name</w:t>
            </w:r>
          </w:p>
        </w:tc>
        <w:tc>
          <w:tcPr>
            <w:tcW w:w="60" w:type="dxa"/>
            <w:tcBorders/>
            <w:tcMar>
              <w:bottom w:w="0" w:type="dxa"/>
            </w:tcMar>
            <w:vAlign w:val="center"/>
          </w:tcPr>
          <w:p>
            <w:pPr>
              <w:pStyle w:val="TableContents"/>
              <w:bidi w:val="0"/>
              <w:spacing w:before="0" w:after="283"/>
              <w:jc w:val="left"/>
              <w:rPr/>
            </w:pPr>
            <w:r>
              <w:rPr/>
              <w:t> </w:t>
            </w:r>
          </w:p>
        </w:tc>
        <w:tc>
          <w:tcPr>
            <w:tcW w:w="425" w:type="dxa"/>
            <w:tcBorders>
              <w:bottom w:val="single" w:sz="8" w:space="0" w:color="000000"/>
            </w:tcBorders>
            <w:vAlign w:val="center"/>
          </w:tcPr>
          <w:p>
            <w:pPr>
              <w:pStyle w:val="TableContents"/>
              <w:bidi w:val="0"/>
              <w:spacing w:before="0" w:after="283"/>
              <w:jc w:val="center"/>
              <w:rPr>
                <w:b/>
              </w:rPr>
            </w:pPr>
            <w:r>
              <w:rPr>
                <w:b/>
              </w:rPr>
              <w:t>Age</w:t>
            </w:r>
          </w:p>
        </w:tc>
        <w:tc>
          <w:tcPr>
            <w:tcW w:w="60" w:type="dxa"/>
            <w:tcBorders/>
            <w:tcMar>
              <w:bottom w:w="0" w:type="dxa"/>
            </w:tcMar>
            <w:vAlign w:val="center"/>
          </w:tcPr>
          <w:p>
            <w:pPr>
              <w:pStyle w:val="TableContents"/>
              <w:bidi w:val="0"/>
              <w:spacing w:before="0" w:after="283"/>
              <w:jc w:val="left"/>
              <w:rPr/>
            </w:pPr>
            <w:r>
              <w:rPr/>
              <w:t> </w:t>
            </w:r>
          </w:p>
        </w:tc>
        <w:tc>
          <w:tcPr>
            <w:tcW w:w="5342" w:type="dxa"/>
            <w:tcBorders>
              <w:bottom w:val="single" w:sz="8" w:space="0" w:color="000000"/>
            </w:tcBorders>
            <w:vAlign w:val="center"/>
          </w:tcPr>
          <w:p>
            <w:pPr>
              <w:pStyle w:val="TableContents"/>
              <w:bidi w:val="0"/>
              <w:spacing w:before="0" w:after="283"/>
              <w:jc w:val="left"/>
              <w:rPr>
                <w:b/>
              </w:rPr>
            </w:pPr>
            <w:r>
              <w:rPr>
                <w:b/>
              </w:rPr>
              <w:t>Position</w:t>
            </w:r>
          </w:p>
        </w:tc>
        <w:tc>
          <w:tcPr>
            <w:tcW w:w="60" w:type="dxa"/>
            <w:tcBorders/>
            <w:tcMar>
              <w:bottom w:w="0" w:type="dxa"/>
            </w:tcMar>
            <w:vAlign w:val="center"/>
          </w:tcPr>
          <w:p>
            <w:pPr>
              <w:pStyle w:val="TableContents"/>
              <w:bidi w:val="0"/>
              <w:spacing w:before="0" w:after="283"/>
              <w:jc w:val="left"/>
              <w:rPr/>
            </w:pPr>
            <w:r>
              <w:rPr/>
              <w:t> </w:t>
            </w:r>
          </w:p>
        </w:tc>
        <w:tc>
          <w:tcPr>
            <w:tcW w:w="1717" w:type="dxa"/>
            <w:tcBorders>
              <w:bottom w:val="single" w:sz="8" w:space="0" w:color="000000"/>
            </w:tcBorders>
            <w:vAlign w:val="center"/>
          </w:tcPr>
          <w:p>
            <w:pPr>
              <w:pStyle w:val="TableContents"/>
              <w:bidi w:val="0"/>
              <w:spacing w:before="0" w:after="283"/>
              <w:jc w:val="center"/>
              <w:rPr>
                <w:b/>
              </w:rPr>
            </w:pPr>
            <w:r>
              <w:rPr>
                <w:b/>
              </w:rPr>
              <w:t>Director Since</w:t>
            </w:r>
          </w:p>
        </w:tc>
      </w:tr>
      <w:tr>
        <w:trPr/>
        <w:tc>
          <w:tcPr>
            <w:tcW w:w="2541" w:type="dxa"/>
            <w:tcBorders/>
            <w:shd w:fill="EEEEEE" w:val="clear"/>
            <w:tcMar>
              <w:bottom w:w="0" w:type="dxa"/>
            </w:tcMar>
            <w:vAlign w:val="center"/>
          </w:tcPr>
          <w:p>
            <w:pPr>
              <w:pStyle w:val="TableContents"/>
              <w:bidi w:val="0"/>
              <w:spacing w:before="0" w:after="283"/>
              <w:jc w:val="left"/>
              <w:rPr/>
            </w:pPr>
            <w:r>
              <w:rPr/>
              <w:t>Andy Ching-An Jin</w:t>
            </w:r>
          </w:p>
        </w:tc>
        <w:tc>
          <w:tcPr>
            <w:tcW w:w="60" w:type="dxa"/>
            <w:tcBorders/>
            <w:shd w:fill="EEEEEE" w:val="clear"/>
            <w:tcMar>
              <w:bottom w:w="0" w:type="dxa"/>
            </w:tcMar>
            <w:vAlign w:val="center"/>
          </w:tcPr>
          <w:p>
            <w:pPr>
              <w:pStyle w:val="TableContents"/>
              <w:bidi w:val="0"/>
              <w:spacing w:before="0" w:after="283"/>
              <w:jc w:val="left"/>
              <w:rPr/>
            </w:pPr>
            <w:r>
              <w:rPr/>
              <w:t> </w:t>
            </w:r>
          </w:p>
        </w:tc>
        <w:tc>
          <w:tcPr>
            <w:tcW w:w="425" w:type="dxa"/>
            <w:tcBorders/>
            <w:shd w:fill="EEEEEE" w:val="clear"/>
            <w:tcMar>
              <w:bottom w:w="0" w:type="dxa"/>
            </w:tcMar>
            <w:vAlign w:val="center"/>
          </w:tcPr>
          <w:p>
            <w:pPr>
              <w:pStyle w:val="TableContents"/>
              <w:bidi w:val="0"/>
              <w:spacing w:before="0" w:after="283"/>
              <w:jc w:val="center"/>
              <w:rPr/>
            </w:pPr>
            <w:r>
              <w:rPr/>
              <w:t>44</w:t>
            </w:r>
          </w:p>
        </w:tc>
        <w:tc>
          <w:tcPr>
            <w:tcW w:w="60" w:type="dxa"/>
            <w:tcBorders/>
            <w:shd w:fill="EEEEEE" w:val="clear"/>
            <w:tcMar>
              <w:bottom w:w="0" w:type="dxa"/>
            </w:tcMar>
            <w:vAlign w:val="center"/>
          </w:tcPr>
          <w:p>
            <w:pPr>
              <w:pStyle w:val="TableContents"/>
              <w:bidi w:val="0"/>
              <w:spacing w:before="0" w:after="283"/>
              <w:jc w:val="left"/>
              <w:rPr/>
            </w:pPr>
            <w:r>
              <w:rPr/>
              <w:t> </w:t>
            </w:r>
          </w:p>
        </w:tc>
        <w:tc>
          <w:tcPr>
            <w:tcW w:w="5342" w:type="dxa"/>
            <w:tcBorders/>
            <w:shd w:fill="EEEEEE" w:val="clear"/>
            <w:tcMar>
              <w:bottom w:w="0" w:type="dxa"/>
            </w:tcMar>
            <w:vAlign w:val="center"/>
          </w:tcPr>
          <w:p>
            <w:pPr>
              <w:pStyle w:val="TableContents"/>
              <w:bidi w:val="0"/>
              <w:spacing w:before="0" w:after="283"/>
              <w:jc w:val="left"/>
              <w:rPr/>
            </w:pPr>
            <w:r>
              <w:rPr/>
              <w:t>Chief Executive Officer (Principal Executive Officer)</w:t>
            </w:r>
          </w:p>
        </w:tc>
        <w:tc>
          <w:tcPr>
            <w:tcW w:w="60" w:type="dxa"/>
            <w:tcBorders/>
            <w:shd w:fill="EEEEEE" w:val="clear"/>
            <w:tcMar>
              <w:bottom w:w="0" w:type="dxa"/>
            </w:tcMar>
            <w:vAlign w:val="center"/>
          </w:tcPr>
          <w:p>
            <w:pPr>
              <w:pStyle w:val="TableContents"/>
              <w:bidi w:val="0"/>
              <w:spacing w:before="0" w:after="283"/>
              <w:jc w:val="left"/>
              <w:rPr/>
            </w:pPr>
            <w:r>
              <w:rPr/>
              <w:t> </w:t>
            </w:r>
          </w:p>
        </w:tc>
        <w:tc>
          <w:tcPr>
            <w:tcW w:w="1717" w:type="dxa"/>
            <w:tcBorders/>
            <w:shd w:fill="EEEEEE" w:val="clear"/>
            <w:tcMar>
              <w:bottom w:w="0" w:type="dxa"/>
            </w:tcMar>
            <w:vAlign w:val="center"/>
          </w:tcPr>
          <w:p>
            <w:pPr>
              <w:pStyle w:val="TableContents"/>
              <w:bidi w:val="0"/>
              <w:spacing w:before="0" w:after="283"/>
              <w:jc w:val="center"/>
              <w:rPr/>
            </w:pPr>
            <w:r>
              <w:rPr/>
              <w:t>–</w:t>
            </w:r>
          </w:p>
        </w:tc>
      </w:tr>
      <w:tr>
        <w:trPr/>
        <w:tc>
          <w:tcPr>
            <w:tcW w:w="2541" w:type="dxa"/>
            <w:tcBorders/>
            <w:shd w:fill="FFFFFF" w:val="clear"/>
            <w:tcMar>
              <w:bottom w:w="0" w:type="dxa"/>
            </w:tcMar>
            <w:vAlign w:val="center"/>
          </w:tcPr>
          <w:p>
            <w:pPr>
              <w:pStyle w:val="TableContents"/>
              <w:bidi w:val="0"/>
              <w:spacing w:before="0" w:after="283"/>
              <w:jc w:val="left"/>
              <w:rPr/>
            </w:pPr>
            <w:r>
              <w:rPr/>
              <w:t>Shun-Chih (“Jimmy”) Chuang</w:t>
            </w:r>
          </w:p>
        </w:tc>
        <w:tc>
          <w:tcPr>
            <w:tcW w:w="60" w:type="dxa"/>
            <w:tcBorders/>
            <w:shd w:fill="FFFFFF" w:val="clear"/>
            <w:tcMar>
              <w:bottom w:w="0" w:type="dxa"/>
            </w:tcMar>
            <w:vAlign w:val="center"/>
          </w:tcPr>
          <w:p>
            <w:pPr>
              <w:pStyle w:val="TableContents"/>
              <w:bidi w:val="0"/>
              <w:spacing w:before="0" w:after="283"/>
              <w:jc w:val="left"/>
              <w:rPr/>
            </w:pPr>
            <w:r>
              <w:rPr/>
              <w:t> </w:t>
            </w:r>
          </w:p>
        </w:tc>
        <w:tc>
          <w:tcPr>
            <w:tcW w:w="425" w:type="dxa"/>
            <w:tcBorders/>
            <w:shd w:fill="FFFFFF" w:val="clear"/>
            <w:tcMar>
              <w:bottom w:w="0" w:type="dxa"/>
            </w:tcMar>
            <w:vAlign w:val="center"/>
          </w:tcPr>
          <w:p>
            <w:pPr>
              <w:pStyle w:val="TableContents"/>
              <w:bidi w:val="0"/>
              <w:spacing w:before="0" w:after="283"/>
              <w:jc w:val="center"/>
              <w:rPr/>
            </w:pPr>
            <w:r>
              <w:rPr/>
              <w:t>36</w:t>
            </w:r>
          </w:p>
        </w:tc>
        <w:tc>
          <w:tcPr>
            <w:tcW w:w="60" w:type="dxa"/>
            <w:tcBorders/>
            <w:shd w:fill="FFFFFF" w:val="clear"/>
            <w:tcMar>
              <w:bottom w:w="0" w:type="dxa"/>
            </w:tcMar>
            <w:vAlign w:val="center"/>
          </w:tcPr>
          <w:p>
            <w:pPr>
              <w:pStyle w:val="TableContents"/>
              <w:bidi w:val="0"/>
              <w:spacing w:before="0" w:after="283"/>
              <w:jc w:val="left"/>
              <w:rPr/>
            </w:pPr>
            <w:r>
              <w:rPr/>
              <w:t> </w:t>
            </w:r>
          </w:p>
        </w:tc>
        <w:tc>
          <w:tcPr>
            <w:tcW w:w="5342" w:type="dxa"/>
            <w:tcBorders/>
            <w:shd w:fill="FFFFFF" w:val="clear"/>
            <w:tcMar>
              <w:bottom w:w="0" w:type="dxa"/>
            </w:tcMar>
            <w:vAlign w:val="center"/>
          </w:tcPr>
          <w:p>
            <w:pPr>
              <w:pStyle w:val="TableContents"/>
              <w:bidi w:val="0"/>
              <w:spacing w:before="0" w:after="283"/>
              <w:jc w:val="left"/>
              <w:rPr/>
            </w:pPr>
            <w:r>
              <w:rPr/>
              <w:t>Chief Financial Officer (Principal Financial and Accounting Officer)</w:t>
            </w:r>
          </w:p>
        </w:tc>
        <w:tc>
          <w:tcPr>
            <w:tcW w:w="60" w:type="dxa"/>
            <w:tcBorders/>
            <w:shd w:fill="FFFFFF" w:val="clear"/>
            <w:tcMar>
              <w:bottom w:w="0" w:type="dxa"/>
            </w:tcMar>
            <w:vAlign w:val="center"/>
          </w:tcPr>
          <w:p>
            <w:pPr>
              <w:pStyle w:val="TableContents"/>
              <w:bidi w:val="0"/>
              <w:spacing w:before="0" w:after="283"/>
              <w:jc w:val="left"/>
              <w:rPr/>
            </w:pPr>
            <w:r>
              <w:rPr/>
              <w:t> </w:t>
            </w:r>
          </w:p>
        </w:tc>
        <w:tc>
          <w:tcPr>
            <w:tcW w:w="1717" w:type="dxa"/>
            <w:tcBorders/>
            <w:shd w:fill="FFFFFF" w:val="clear"/>
            <w:tcMar>
              <w:bottom w:w="0" w:type="dxa"/>
            </w:tcMar>
            <w:vAlign w:val="center"/>
          </w:tcPr>
          <w:p>
            <w:pPr>
              <w:pStyle w:val="TableContents"/>
              <w:bidi w:val="0"/>
              <w:spacing w:before="0" w:after="283"/>
              <w:jc w:val="center"/>
              <w:rPr/>
            </w:pPr>
            <w:r>
              <w:rPr/>
              <w:t>–</w:t>
            </w:r>
          </w:p>
        </w:tc>
      </w:tr>
      <w:tr>
        <w:trPr/>
        <w:tc>
          <w:tcPr>
            <w:tcW w:w="2541" w:type="dxa"/>
            <w:tcBorders/>
            <w:shd w:fill="EEEEEE" w:val="clear"/>
            <w:tcMar>
              <w:bottom w:w="0" w:type="dxa"/>
            </w:tcMar>
            <w:vAlign w:val="center"/>
          </w:tcPr>
          <w:p>
            <w:pPr>
              <w:pStyle w:val="TableContents"/>
              <w:bidi w:val="0"/>
              <w:spacing w:before="0" w:after="283"/>
              <w:jc w:val="left"/>
              <w:rPr/>
            </w:pPr>
            <w:r>
              <w:rPr/>
              <w:t>Feng Hua (“Howard’) Chen</w:t>
            </w:r>
          </w:p>
        </w:tc>
        <w:tc>
          <w:tcPr>
            <w:tcW w:w="60" w:type="dxa"/>
            <w:tcBorders/>
            <w:shd w:fill="EEEEEE" w:val="clear"/>
            <w:tcMar>
              <w:bottom w:w="0" w:type="dxa"/>
            </w:tcMar>
            <w:vAlign w:val="center"/>
          </w:tcPr>
          <w:p>
            <w:pPr>
              <w:pStyle w:val="TableContents"/>
              <w:bidi w:val="0"/>
              <w:spacing w:before="0" w:after="283"/>
              <w:jc w:val="left"/>
              <w:rPr/>
            </w:pPr>
            <w:r>
              <w:rPr/>
              <w:t> </w:t>
            </w:r>
          </w:p>
        </w:tc>
        <w:tc>
          <w:tcPr>
            <w:tcW w:w="425" w:type="dxa"/>
            <w:tcBorders/>
            <w:shd w:fill="EEEEEE" w:val="clear"/>
            <w:tcMar>
              <w:bottom w:w="0" w:type="dxa"/>
            </w:tcMar>
            <w:vAlign w:val="center"/>
          </w:tcPr>
          <w:p>
            <w:pPr>
              <w:pStyle w:val="TableContents"/>
              <w:bidi w:val="0"/>
              <w:spacing w:before="0" w:after="283"/>
              <w:jc w:val="center"/>
              <w:rPr/>
            </w:pPr>
            <w:r>
              <w:rPr/>
              <w:t>61</w:t>
            </w:r>
          </w:p>
        </w:tc>
        <w:tc>
          <w:tcPr>
            <w:tcW w:w="60" w:type="dxa"/>
            <w:tcBorders/>
            <w:shd w:fill="EEEEEE" w:val="clear"/>
            <w:tcMar>
              <w:bottom w:w="0" w:type="dxa"/>
            </w:tcMar>
            <w:vAlign w:val="center"/>
          </w:tcPr>
          <w:p>
            <w:pPr>
              <w:pStyle w:val="TableContents"/>
              <w:bidi w:val="0"/>
              <w:spacing w:before="0" w:after="283"/>
              <w:jc w:val="left"/>
              <w:rPr/>
            </w:pPr>
            <w:r>
              <w:rPr/>
              <w:t> </w:t>
            </w:r>
          </w:p>
        </w:tc>
        <w:tc>
          <w:tcPr>
            <w:tcW w:w="5342" w:type="dxa"/>
            <w:tcBorders/>
            <w:shd w:fill="EEEEEE" w:val="clear"/>
            <w:tcMar>
              <w:bottom w:w="0" w:type="dxa"/>
            </w:tcMar>
            <w:vAlign w:val="center"/>
          </w:tcPr>
          <w:p>
            <w:pPr>
              <w:pStyle w:val="TableContents"/>
              <w:bidi w:val="0"/>
              <w:spacing w:before="0" w:after="283"/>
              <w:jc w:val="left"/>
              <w:rPr/>
            </w:pPr>
            <w:r>
              <w:rPr/>
              <w:t>Chief Operating Officer</w:t>
            </w:r>
          </w:p>
        </w:tc>
        <w:tc>
          <w:tcPr>
            <w:tcW w:w="60" w:type="dxa"/>
            <w:tcBorders/>
            <w:shd w:fill="EEEEEE" w:val="clear"/>
            <w:tcMar>
              <w:bottom w:w="0" w:type="dxa"/>
            </w:tcMar>
            <w:vAlign w:val="center"/>
          </w:tcPr>
          <w:p>
            <w:pPr>
              <w:pStyle w:val="TableContents"/>
              <w:bidi w:val="0"/>
              <w:spacing w:before="0" w:after="283"/>
              <w:jc w:val="left"/>
              <w:rPr/>
            </w:pPr>
            <w:r>
              <w:rPr/>
              <w:t> </w:t>
            </w:r>
          </w:p>
        </w:tc>
        <w:tc>
          <w:tcPr>
            <w:tcW w:w="1717" w:type="dxa"/>
            <w:tcBorders/>
            <w:shd w:fill="EEEEEE" w:val="clear"/>
            <w:tcMar>
              <w:bottom w:w="0" w:type="dxa"/>
            </w:tcMar>
            <w:vAlign w:val="center"/>
          </w:tcPr>
          <w:p>
            <w:pPr>
              <w:pStyle w:val="TableContents"/>
              <w:bidi w:val="0"/>
              <w:spacing w:before="0" w:after="283"/>
              <w:jc w:val="center"/>
              <w:rPr/>
            </w:pPr>
            <w:r>
              <w:rPr/>
              <w:t>–</w:t>
            </w:r>
          </w:p>
        </w:tc>
      </w:tr>
      <w:tr>
        <w:trPr/>
        <w:tc>
          <w:tcPr>
            <w:tcW w:w="2541" w:type="dxa"/>
            <w:tcBorders/>
            <w:shd w:fill="FFFFFF" w:val="clear"/>
            <w:tcMar>
              <w:bottom w:w="0" w:type="dxa"/>
            </w:tcMar>
            <w:vAlign w:val="center"/>
          </w:tcPr>
          <w:p>
            <w:pPr>
              <w:pStyle w:val="TableContents"/>
              <w:bidi w:val="0"/>
              <w:spacing w:before="0" w:after="283"/>
              <w:jc w:val="left"/>
              <w:rPr/>
            </w:pPr>
            <w:r>
              <w:rPr/>
              <w:t>Gerald H. Lindberg</w:t>
            </w:r>
          </w:p>
        </w:tc>
        <w:tc>
          <w:tcPr>
            <w:tcW w:w="60" w:type="dxa"/>
            <w:tcBorders/>
            <w:shd w:fill="FFFFFF" w:val="clear"/>
            <w:tcMar>
              <w:bottom w:w="0" w:type="dxa"/>
            </w:tcMar>
            <w:vAlign w:val="center"/>
          </w:tcPr>
          <w:p>
            <w:pPr>
              <w:pStyle w:val="TableContents"/>
              <w:bidi w:val="0"/>
              <w:spacing w:before="0" w:after="283"/>
              <w:jc w:val="left"/>
              <w:rPr/>
            </w:pPr>
            <w:r>
              <w:rPr/>
              <w:t> </w:t>
            </w:r>
          </w:p>
        </w:tc>
        <w:tc>
          <w:tcPr>
            <w:tcW w:w="425" w:type="dxa"/>
            <w:tcBorders/>
            <w:shd w:fill="FFFFFF" w:val="clear"/>
            <w:tcMar>
              <w:bottom w:w="0" w:type="dxa"/>
            </w:tcMar>
            <w:vAlign w:val="center"/>
          </w:tcPr>
          <w:p>
            <w:pPr>
              <w:pStyle w:val="TableContents"/>
              <w:bidi w:val="0"/>
              <w:spacing w:before="0" w:after="283"/>
              <w:jc w:val="center"/>
              <w:rPr/>
            </w:pPr>
            <w:r>
              <w:rPr/>
              <w:t>75</w:t>
            </w:r>
          </w:p>
        </w:tc>
        <w:tc>
          <w:tcPr>
            <w:tcW w:w="60" w:type="dxa"/>
            <w:tcBorders/>
            <w:shd w:fill="FFFFFF" w:val="clear"/>
            <w:tcMar>
              <w:bottom w:w="0" w:type="dxa"/>
            </w:tcMar>
            <w:vAlign w:val="center"/>
          </w:tcPr>
          <w:p>
            <w:pPr>
              <w:pStyle w:val="TableContents"/>
              <w:bidi w:val="0"/>
              <w:spacing w:before="0" w:after="283"/>
              <w:jc w:val="left"/>
              <w:rPr/>
            </w:pPr>
            <w:r>
              <w:rPr/>
              <w:t> </w:t>
            </w:r>
          </w:p>
        </w:tc>
        <w:tc>
          <w:tcPr>
            <w:tcW w:w="5342" w:type="dxa"/>
            <w:tcBorders/>
            <w:shd w:fill="FFFFFF" w:val="clear"/>
            <w:tcMar>
              <w:bottom w:w="0" w:type="dxa"/>
            </w:tcMar>
            <w:vAlign w:val="center"/>
          </w:tcPr>
          <w:p>
            <w:pPr>
              <w:pStyle w:val="TableContents"/>
              <w:bidi w:val="0"/>
              <w:spacing w:before="0" w:after="283"/>
              <w:jc w:val="left"/>
              <w:rPr/>
            </w:pPr>
            <w:r>
              <w:rPr/>
              <w:t>Secretary, Director (Outgoing)</w:t>
            </w:r>
          </w:p>
        </w:tc>
        <w:tc>
          <w:tcPr>
            <w:tcW w:w="60" w:type="dxa"/>
            <w:tcBorders/>
            <w:shd w:fill="FFFFFF" w:val="clear"/>
            <w:tcMar>
              <w:bottom w:w="0" w:type="dxa"/>
            </w:tcMar>
            <w:vAlign w:val="center"/>
          </w:tcPr>
          <w:p>
            <w:pPr>
              <w:pStyle w:val="TableContents"/>
              <w:bidi w:val="0"/>
              <w:spacing w:before="0" w:after="283"/>
              <w:jc w:val="left"/>
              <w:rPr/>
            </w:pPr>
            <w:r>
              <w:rPr/>
              <w:t> </w:t>
            </w:r>
          </w:p>
        </w:tc>
        <w:tc>
          <w:tcPr>
            <w:tcW w:w="1717" w:type="dxa"/>
            <w:tcBorders/>
            <w:shd w:fill="FFFFFF" w:val="clear"/>
            <w:tcMar>
              <w:bottom w:w="0" w:type="dxa"/>
            </w:tcMar>
            <w:vAlign w:val="center"/>
          </w:tcPr>
          <w:p>
            <w:pPr>
              <w:pStyle w:val="TableContents"/>
              <w:bidi w:val="0"/>
              <w:spacing w:before="0" w:after="283"/>
              <w:jc w:val="center"/>
              <w:rPr/>
            </w:pPr>
            <w:r>
              <w:rPr/>
              <w:t>December 31, 2021</w:t>
            </w:r>
          </w:p>
        </w:tc>
      </w:tr>
      <w:tr>
        <w:trPr/>
        <w:tc>
          <w:tcPr>
            <w:tcW w:w="2541" w:type="dxa"/>
            <w:tcBorders/>
            <w:shd w:fill="EEEEEE" w:val="clear"/>
            <w:tcMar>
              <w:bottom w:w="0" w:type="dxa"/>
            </w:tcMar>
            <w:vAlign w:val="center"/>
          </w:tcPr>
          <w:p>
            <w:pPr>
              <w:pStyle w:val="TableContents"/>
              <w:bidi w:val="0"/>
              <w:spacing w:before="0" w:after="283"/>
              <w:jc w:val="left"/>
              <w:rPr/>
            </w:pPr>
            <w:r>
              <w:rPr/>
              <w:t>Sean Filson</w:t>
            </w:r>
          </w:p>
        </w:tc>
        <w:tc>
          <w:tcPr>
            <w:tcW w:w="60" w:type="dxa"/>
            <w:tcBorders/>
            <w:shd w:fill="EEEEEE" w:val="clear"/>
            <w:tcMar>
              <w:bottom w:w="0" w:type="dxa"/>
            </w:tcMar>
            <w:vAlign w:val="center"/>
          </w:tcPr>
          <w:p>
            <w:pPr>
              <w:pStyle w:val="TableContents"/>
              <w:bidi w:val="0"/>
              <w:spacing w:before="0" w:after="283"/>
              <w:jc w:val="left"/>
              <w:rPr/>
            </w:pPr>
            <w:r>
              <w:rPr/>
              <w:t> </w:t>
            </w:r>
          </w:p>
        </w:tc>
        <w:tc>
          <w:tcPr>
            <w:tcW w:w="425" w:type="dxa"/>
            <w:tcBorders/>
            <w:shd w:fill="EEEEEE" w:val="clear"/>
            <w:tcMar>
              <w:bottom w:w="0" w:type="dxa"/>
            </w:tcMar>
            <w:vAlign w:val="center"/>
          </w:tcPr>
          <w:p>
            <w:pPr>
              <w:pStyle w:val="TableContents"/>
              <w:bidi w:val="0"/>
              <w:spacing w:before="0" w:after="283"/>
              <w:jc w:val="center"/>
              <w:rPr/>
            </w:pPr>
            <w:r>
              <w:rPr/>
              <w:t>42</w:t>
            </w:r>
          </w:p>
        </w:tc>
        <w:tc>
          <w:tcPr>
            <w:tcW w:w="60" w:type="dxa"/>
            <w:tcBorders/>
            <w:shd w:fill="EEEEEE" w:val="clear"/>
            <w:tcMar>
              <w:bottom w:w="0" w:type="dxa"/>
            </w:tcMar>
            <w:vAlign w:val="center"/>
          </w:tcPr>
          <w:p>
            <w:pPr>
              <w:pStyle w:val="TableContents"/>
              <w:bidi w:val="0"/>
              <w:spacing w:before="0" w:after="283"/>
              <w:jc w:val="left"/>
              <w:rPr/>
            </w:pPr>
            <w:r>
              <w:rPr/>
              <w:t> </w:t>
            </w:r>
          </w:p>
        </w:tc>
        <w:tc>
          <w:tcPr>
            <w:tcW w:w="5342" w:type="dxa"/>
            <w:tcBorders/>
            <w:shd w:fill="EEEEEE" w:val="clear"/>
            <w:tcMar>
              <w:bottom w:w="0" w:type="dxa"/>
            </w:tcMar>
            <w:vAlign w:val="center"/>
          </w:tcPr>
          <w:p>
            <w:pPr>
              <w:pStyle w:val="TableContents"/>
              <w:bidi w:val="0"/>
              <w:spacing w:before="0" w:after="283"/>
              <w:jc w:val="left"/>
              <w:rPr/>
            </w:pPr>
            <w:r>
              <w:rPr/>
              <w:t>Director</w:t>
            </w:r>
          </w:p>
        </w:tc>
        <w:tc>
          <w:tcPr>
            <w:tcW w:w="60" w:type="dxa"/>
            <w:tcBorders/>
            <w:shd w:fill="EEEEEE" w:val="clear"/>
            <w:tcMar>
              <w:bottom w:w="0" w:type="dxa"/>
            </w:tcMar>
            <w:vAlign w:val="center"/>
          </w:tcPr>
          <w:p>
            <w:pPr>
              <w:pStyle w:val="TableContents"/>
              <w:bidi w:val="0"/>
              <w:spacing w:before="0" w:after="283"/>
              <w:jc w:val="left"/>
              <w:rPr/>
            </w:pPr>
            <w:r>
              <w:rPr/>
              <w:t> </w:t>
            </w:r>
          </w:p>
        </w:tc>
        <w:tc>
          <w:tcPr>
            <w:tcW w:w="1717" w:type="dxa"/>
            <w:tcBorders/>
            <w:shd w:fill="EEEEEE" w:val="clear"/>
            <w:tcMar>
              <w:bottom w:w="0" w:type="dxa"/>
            </w:tcMar>
            <w:vAlign w:val="center"/>
          </w:tcPr>
          <w:p>
            <w:pPr>
              <w:pStyle w:val="TableContents"/>
              <w:bidi w:val="0"/>
              <w:spacing w:before="0" w:after="283"/>
              <w:jc w:val="center"/>
              <w:rPr/>
            </w:pPr>
            <w:r>
              <w:rPr/>
              <w:t>October 16, 2024</w:t>
            </w:r>
          </w:p>
        </w:tc>
      </w:tr>
      <w:tr>
        <w:trPr/>
        <w:tc>
          <w:tcPr>
            <w:tcW w:w="2541" w:type="dxa"/>
            <w:tcBorders/>
            <w:shd w:fill="FFFFFF" w:val="clear"/>
            <w:tcMar>
              <w:bottom w:w="0" w:type="dxa"/>
            </w:tcMar>
            <w:vAlign w:val="center"/>
          </w:tcPr>
          <w:p>
            <w:pPr>
              <w:pStyle w:val="TableContents"/>
              <w:bidi w:val="0"/>
              <w:spacing w:before="0" w:after="283"/>
              <w:jc w:val="left"/>
              <w:rPr/>
            </w:pPr>
            <w:r>
              <w:rPr/>
              <w:t>Hui-Ying Zhuang</w:t>
            </w:r>
          </w:p>
        </w:tc>
        <w:tc>
          <w:tcPr>
            <w:tcW w:w="60" w:type="dxa"/>
            <w:tcBorders/>
            <w:shd w:fill="FFFFFF" w:val="clear"/>
            <w:tcMar>
              <w:bottom w:w="0" w:type="dxa"/>
            </w:tcMar>
            <w:vAlign w:val="center"/>
          </w:tcPr>
          <w:p>
            <w:pPr>
              <w:pStyle w:val="TableContents"/>
              <w:bidi w:val="0"/>
              <w:spacing w:before="0" w:after="283"/>
              <w:jc w:val="left"/>
              <w:rPr/>
            </w:pPr>
            <w:r>
              <w:rPr/>
              <w:t> </w:t>
            </w:r>
          </w:p>
        </w:tc>
        <w:tc>
          <w:tcPr>
            <w:tcW w:w="425" w:type="dxa"/>
            <w:tcBorders/>
            <w:shd w:fill="FFFFFF" w:val="clear"/>
            <w:tcMar>
              <w:bottom w:w="0" w:type="dxa"/>
            </w:tcMar>
            <w:vAlign w:val="center"/>
          </w:tcPr>
          <w:p>
            <w:pPr>
              <w:pStyle w:val="TableContents"/>
              <w:bidi w:val="0"/>
              <w:spacing w:before="0" w:after="283"/>
              <w:jc w:val="center"/>
              <w:rPr/>
            </w:pPr>
            <w:r>
              <w:rPr/>
              <w:t>52</w:t>
            </w:r>
          </w:p>
        </w:tc>
        <w:tc>
          <w:tcPr>
            <w:tcW w:w="60" w:type="dxa"/>
            <w:tcBorders/>
            <w:shd w:fill="FFFFFF" w:val="clear"/>
            <w:tcMar>
              <w:bottom w:w="0" w:type="dxa"/>
            </w:tcMar>
            <w:vAlign w:val="center"/>
          </w:tcPr>
          <w:p>
            <w:pPr>
              <w:pStyle w:val="TableContents"/>
              <w:bidi w:val="0"/>
              <w:spacing w:before="0" w:after="283"/>
              <w:jc w:val="left"/>
              <w:rPr/>
            </w:pPr>
            <w:r>
              <w:rPr/>
              <w:t> </w:t>
            </w:r>
          </w:p>
        </w:tc>
        <w:tc>
          <w:tcPr>
            <w:tcW w:w="5342" w:type="dxa"/>
            <w:tcBorders/>
            <w:shd w:fill="FFFFFF" w:val="clear"/>
            <w:tcMar>
              <w:bottom w:w="0" w:type="dxa"/>
            </w:tcMar>
            <w:vAlign w:val="center"/>
          </w:tcPr>
          <w:p>
            <w:pPr>
              <w:pStyle w:val="TableContents"/>
              <w:bidi w:val="0"/>
              <w:spacing w:before="0" w:after="283"/>
              <w:jc w:val="left"/>
              <w:rPr/>
            </w:pPr>
            <w:r>
              <w:rPr/>
              <w:t>Director</w:t>
            </w:r>
          </w:p>
        </w:tc>
        <w:tc>
          <w:tcPr>
            <w:tcW w:w="60" w:type="dxa"/>
            <w:tcBorders/>
            <w:shd w:fill="FFFFFF" w:val="clear"/>
            <w:tcMar>
              <w:bottom w:w="0" w:type="dxa"/>
            </w:tcMar>
            <w:vAlign w:val="center"/>
          </w:tcPr>
          <w:p>
            <w:pPr>
              <w:pStyle w:val="TableContents"/>
              <w:bidi w:val="0"/>
              <w:spacing w:before="0" w:after="283"/>
              <w:jc w:val="left"/>
              <w:rPr/>
            </w:pPr>
            <w:r>
              <w:rPr/>
              <w:t> </w:t>
            </w:r>
          </w:p>
        </w:tc>
        <w:tc>
          <w:tcPr>
            <w:tcW w:w="1717" w:type="dxa"/>
            <w:tcBorders/>
            <w:shd w:fill="FFFFFF" w:val="clear"/>
            <w:tcMar>
              <w:bottom w:w="0" w:type="dxa"/>
            </w:tcMar>
            <w:vAlign w:val="center"/>
          </w:tcPr>
          <w:p>
            <w:pPr>
              <w:pStyle w:val="TableContents"/>
              <w:bidi w:val="0"/>
              <w:spacing w:before="0" w:after="283"/>
              <w:jc w:val="center"/>
              <w:rPr/>
            </w:pPr>
            <w:r>
              <w:rPr/>
              <w:t>December 19, 2019</w:t>
            </w:r>
          </w:p>
        </w:tc>
      </w:tr>
      <w:tr>
        <w:trPr/>
        <w:tc>
          <w:tcPr>
            <w:tcW w:w="2541" w:type="dxa"/>
            <w:tcBorders/>
            <w:shd w:fill="EEEEEE" w:val="clear"/>
            <w:tcMar>
              <w:bottom w:w="0" w:type="dxa"/>
            </w:tcMar>
            <w:vAlign w:val="center"/>
          </w:tcPr>
          <w:p>
            <w:pPr>
              <w:pStyle w:val="TableContents"/>
              <w:bidi w:val="0"/>
              <w:spacing w:before="0" w:after="283"/>
              <w:jc w:val="left"/>
              <w:rPr/>
            </w:pPr>
            <w:r>
              <w:rPr/>
              <w:t>Yiwen Zhang</w:t>
            </w:r>
          </w:p>
        </w:tc>
        <w:tc>
          <w:tcPr>
            <w:tcW w:w="60" w:type="dxa"/>
            <w:tcBorders/>
            <w:shd w:fill="EEEEEE" w:val="clear"/>
            <w:tcMar>
              <w:bottom w:w="0" w:type="dxa"/>
            </w:tcMar>
            <w:vAlign w:val="center"/>
          </w:tcPr>
          <w:p>
            <w:pPr>
              <w:pStyle w:val="TableContents"/>
              <w:bidi w:val="0"/>
              <w:spacing w:before="0" w:after="283"/>
              <w:jc w:val="left"/>
              <w:rPr/>
            </w:pPr>
            <w:r>
              <w:rPr/>
              <w:t> </w:t>
            </w:r>
          </w:p>
        </w:tc>
        <w:tc>
          <w:tcPr>
            <w:tcW w:w="425" w:type="dxa"/>
            <w:tcBorders/>
            <w:shd w:fill="EEEEEE" w:val="clear"/>
            <w:tcMar>
              <w:bottom w:w="0" w:type="dxa"/>
            </w:tcMar>
            <w:vAlign w:val="center"/>
          </w:tcPr>
          <w:p>
            <w:pPr>
              <w:pStyle w:val="TableContents"/>
              <w:bidi w:val="0"/>
              <w:spacing w:before="0" w:after="283"/>
              <w:jc w:val="center"/>
              <w:rPr/>
            </w:pPr>
            <w:r>
              <w:rPr/>
              <w:t>57</w:t>
            </w:r>
          </w:p>
        </w:tc>
        <w:tc>
          <w:tcPr>
            <w:tcW w:w="60" w:type="dxa"/>
            <w:tcBorders/>
            <w:shd w:fill="EEEEEE" w:val="clear"/>
            <w:tcMar>
              <w:bottom w:w="0" w:type="dxa"/>
            </w:tcMar>
            <w:vAlign w:val="center"/>
          </w:tcPr>
          <w:p>
            <w:pPr>
              <w:pStyle w:val="TableContents"/>
              <w:bidi w:val="0"/>
              <w:spacing w:before="0" w:after="283"/>
              <w:jc w:val="left"/>
              <w:rPr/>
            </w:pPr>
            <w:r>
              <w:rPr/>
              <w:t> </w:t>
            </w:r>
          </w:p>
        </w:tc>
        <w:tc>
          <w:tcPr>
            <w:tcW w:w="5342" w:type="dxa"/>
            <w:tcBorders/>
            <w:shd w:fill="EEEEEE" w:val="clear"/>
            <w:tcMar>
              <w:bottom w:w="0" w:type="dxa"/>
            </w:tcMar>
            <w:vAlign w:val="center"/>
          </w:tcPr>
          <w:p>
            <w:pPr>
              <w:pStyle w:val="TableContents"/>
              <w:bidi w:val="0"/>
              <w:spacing w:before="0" w:after="283"/>
              <w:jc w:val="left"/>
              <w:rPr/>
            </w:pPr>
            <w:r>
              <w:rPr/>
              <w:t>Director</w:t>
            </w:r>
          </w:p>
        </w:tc>
        <w:tc>
          <w:tcPr>
            <w:tcW w:w="60" w:type="dxa"/>
            <w:tcBorders/>
            <w:shd w:fill="EEEEEE" w:val="clear"/>
            <w:tcMar>
              <w:bottom w:w="0" w:type="dxa"/>
            </w:tcMar>
            <w:vAlign w:val="center"/>
          </w:tcPr>
          <w:p>
            <w:pPr>
              <w:pStyle w:val="TableContents"/>
              <w:bidi w:val="0"/>
              <w:spacing w:before="0" w:after="283"/>
              <w:jc w:val="left"/>
              <w:rPr/>
            </w:pPr>
            <w:r>
              <w:rPr/>
              <w:t> </w:t>
            </w:r>
          </w:p>
        </w:tc>
        <w:tc>
          <w:tcPr>
            <w:tcW w:w="1717" w:type="dxa"/>
            <w:tcBorders/>
            <w:shd w:fill="EEEEEE" w:val="clear"/>
            <w:tcMar>
              <w:bottom w:w="0" w:type="dxa"/>
            </w:tcMar>
            <w:vAlign w:val="center"/>
          </w:tcPr>
          <w:p>
            <w:pPr>
              <w:pStyle w:val="TableContents"/>
              <w:bidi w:val="0"/>
              <w:spacing w:before="0" w:after="283"/>
              <w:jc w:val="center"/>
              <w:rPr/>
            </w:pPr>
            <w:r>
              <w:rPr/>
              <w:t>October 27, 2023</w:t>
            </w:r>
          </w:p>
        </w:tc>
      </w:tr>
      <w:tr>
        <w:trPr/>
        <w:tc>
          <w:tcPr>
            <w:tcW w:w="2541" w:type="dxa"/>
            <w:tcBorders/>
            <w:shd w:fill="FFFFFF" w:val="clear"/>
            <w:tcMar>
              <w:bottom w:w="0" w:type="dxa"/>
            </w:tcMar>
            <w:vAlign w:val="center"/>
          </w:tcPr>
          <w:p>
            <w:pPr>
              <w:pStyle w:val="TableContents"/>
              <w:bidi w:val="0"/>
              <w:spacing w:before="0" w:after="283"/>
              <w:jc w:val="left"/>
              <w:rPr/>
            </w:pPr>
            <w:r>
              <w:rPr/>
              <w:t>Song-Yuan Teng</w:t>
            </w:r>
          </w:p>
        </w:tc>
        <w:tc>
          <w:tcPr>
            <w:tcW w:w="60" w:type="dxa"/>
            <w:tcBorders/>
            <w:shd w:fill="FFFFFF" w:val="clear"/>
            <w:tcMar>
              <w:bottom w:w="0" w:type="dxa"/>
            </w:tcMar>
            <w:vAlign w:val="center"/>
          </w:tcPr>
          <w:p>
            <w:pPr>
              <w:pStyle w:val="TableContents"/>
              <w:bidi w:val="0"/>
              <w:spacing w:before="0" w:after="283"/>
              <w:jc w:val="left"/>
              <w:rPr/>
            </w:pPr>
            <w:r>
              <w:rPr/>
              <w:t> </w:t>
            </w:r>
          </w:p>
        </w:tc>
        <w:tc>
          <w:tcPr>
            <w:tcW w:w="425" w:type="dxa"/>
            <w:tcBorders/>
            <w:shd w:fill="FFFFFF" w:val="clear"/>
            <w:tcMar>
              <w:bottom w:w="0" w:type="dxa"/>
            </w:tcMar>
            <w:vAlign w:val="center"/>
          </w:tcPr>
          <w:p>
            <w:pPr>
              <w:pStyle w:val="TableContents"/>
              <w:bidi w:val="0"/>
              <w:spacing w:before="0" w:after="283"/>
              <w:jc w:val="center"/>
              <w:rPr/>
            </w:pPr>
            <w:r>
              <w:rPr/>
              <w:t>37</w:t>
            </w:r>
          </w:p>
        </w:tc>
        <w:tc>
          <w:tcPr>
            <w:tcW w:w="60" w:type="dxa"/>
            <w:tcBorders/>
            <w:shd w:fill="FFFFFF" w:val="clear"/>
            <w:tcMar>
              <w:bottom w:w="0" w:type="dxa"/>
            </w:tcMar>
            <w:vAlign w:val="center"/>
          </w:tcPr>
          <w:p>
            <w:pPr>
              <w:pStyle w:val="TableContents"/>
              <w:bidi w:val="0"/>
              <w:spacing w:before="0" w:after="283"/>
              <w:jc w:val="left"/>
              <w:rPr/>
            </w:pPr>
            <w:r>
              <w:rPr/>
              <w:t> </w:t>
            </w:r>
          </w:p>
        </w:tc>
        <w:tc>
          <w:tcPr>
            <w:tcW w:w="5342" w:type="dxa"/>
            <w:tcBorders/>
            <w:shd w:fill="FFFFFF" w:val="clear"/>
            <w:tcMar>
              <w:bottom w:w="0" w:type="dxa"/>
            </w:tcMar>
            <w:vAlign w:val="center"/>
          </w:tcPr>
          <w:p>
            <w:pPr>
              <w:pStyle w:val="TableContents"/>
              <w:bidi w:val="0"/>
              <w:spacing w:before="0" w:after="0"/>
              <w:ind w:left="0" w:right="0" w:hanging="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Asia Director, Director </w:t>
            </w:r>
          </w:p>
        </w:tc>
        <w:tc>
          <w:tcPr>
            <w:tcW w:w="60" w:type="dxa"/>
            <w:tcBorders/>
            <w:shd w:fill="FFFFFF" w:val="clear"/>
            <w:tcMar>
              <w:bottom w:w="0" w:type="dxa"/>
            </w:tcMar>
            <w:vAlign w:val="center"/>
          </w:tcPr>
          <w:p>
            <w:pPr>
              <w:pStyle w:val="TableContents"/>
              <w:bidi w:val="0"/>
              <w:spacing w:before="0" w:after="283"/>
              <w:jc w:val="left"/>
              <w:rPr/>
            </w:pPr>
            <w:r>
              <w:rPr/>
              <w:t> </w:t>
            </w:r>
          </w:p>
        </w:tc>
        <w:tc>
          <w:tcPr>
            <w:tcW w:w="1717" w:type="dxa"/>
            <w:tcBorders/>
            <w:shd w:fill="FFFFFF" w:val="clear"/>
            <w:tcMar>
              <w:bottom w:w="0" w:type="dxa"/>
            </w:tcMar>
            <w:vAlign w:val="center"/>
          </w:tcPr>
          <w:p>
            <w:pPr>
              <w:pStyle w:val="TableContents"/>
              <w:bidi w:val="0"/>
              <w:spacing w:before="0" w:after="283"/>
              <w:jc w:val="center"/>
              <w:rPr/>
            </w:pPr>
            <w:r>
              <w:rPr/>
              <w:t>October 27, 2023</w:t>
            </w:r>
          </w:p>
        </w:tc>
      </w:tr>
    </w:tbl>
    <w:p>
      <w:pPr>
        <w:pStyle w:val="TextBody"/>
        <w:bidi w:val="0"/>
        <w:jc w:val="both"/>
        <w:rPr>
          <w:caps w:val="false"/>
          <w:smallCaps w:val="false"/>
        </w:rPr>
      </w:pPr>
      <w:r>
        <w:rPr>
          <w:caps w:val="false"/>
          <w:smallCaps w:val="false"/>
        </w:rPr>
        <w:t> </w:t>
      </w:r>
    </w:p>
    <w:p>
      <w:pPr>
        <w:pStyle w:val="TextBody"/>
        <w:bidi w:val="0"/>
        <w:spacing w:before="0" w:after="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i/>
          <w:caps w:val="false"/>
          <w:smallCaps w:val="false"/>
          <w:sz w:val="20"/>
        </w:rPr>
        <w:t>Andy Ching-An Jin</w:t>
      </w:r>
      <w:r>
        <w:rPr>
          <w:rFonts w:ascii="Times New Roman;Times;Serif" w:hAnsi="Times New Roman;Times;Serif"/>
          <w:b w:val="false"/>
          <w:i w:val="false"/>
          <w:caps w:val="false"/>
          <w:smallCaps w:val="false"/>
          <w:sz w:val="20"/>
        </w:rPr>
        <w:t>, was appointed as Chief Executive Officer on July 31, 2023. He is an executive with diversified experience in global business operations, investments, marketing and branding. Most recently, he was an Investment Director at Fotex Holding from November 2018 until June 2023, where he executed and drove U.S. investments, strategic projects, portfolio management and business operations. Prior to that role, Mr. Jin served as Partner at Bloemengroothandel B.J. Duyvenvoorde &amp; Zn B.V. from September 2017 until October 2018, where he managed all day-to-day operations, sales, developments and investments for an import floriculture company, sold subscription services to online boutiques and managed all major wholesale floriculture market operations in China. In addition, Mr. Jin served as Executive Vice President and Managing Director of Dagong Global Credit Rating Group from December 2015 until August 2017, where he oversaw the group’s international business development and investments into overseas markets and was also responsible for overseas offices located in Hong Kong, Italy and Germany. He attended the State University of New York at Stony Brook attaining a Bachelor of Arts in political science and Tsinghua University earning a Master of Business Administration. Mr. Jin is qualified to serve as a director of the Company on the basis of his senior management role and his strong business experience.</w:t>
      </w:r>
    </w:p>
    <w:p>
      <w:pPr>
        <w:pStyle w:val="TextBody"/>
        <w:bidi w:val="0"/>
        <w:spacing w:before="0" w:after="0"/>
        <w:ind w:left="0" w:right="0" w:hanging="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i/>
          <w:caps w:val="false"/>
          <w:smallCaps w:val="false"/>
          <w:sz w:val="20"/>
        </w:rPr>
        <w:t xml:space="preserve">Shun-Chih (“Jimmy”) Chuang </w:t>
      </w:r>
      <w:r>
        <w:rPr>
          <w:rFonts w:ascii="Times New Roman;Times;Serif" w:hAnsi="Times New Roman;Times;Serif"/>
          <w:b w:val="false"/>
          <w:i w:val="false"/>
          <w:caps w:val="false"/>
          <w:smallCaps w:val="false"/>
          <w:sz w:val="20"/>
        </w:rPr>
        <w:t>was appointed as Chief Financial Officer of the Company on October 28, 2019. Prior to that role, from October 1, 2016 to June 30, 2019, Mr. Chuang was a project manager at Deloitte &amp; Touche Financial Advisory Corporation in Taiwan where he was part of the Transaction Support practice. In that role, he worked in Mergers and Acquisitions and Valuation services. Prior to that role, from September 2014 to September 2016, Mr. Chuang was a semi-senior at Deloitte &amp; Touche in Taiwan where he was part of the Audit Function practice. In that role, he performed audit services to various Taiwanese conglomerate companies. Mr. Chuang has a marketing degree from UC-Berkeley Extension, and a BS in Accounting from Soochow University, Taiwan. He currently holds Certified Public Accounting licenses from the United States and Taiwan.</w:t>
      </w:r>
    </w:p>
    <w:p>
      <w:pPr>
        <w:pStyle w:val="TextBody"/>
        <w:bidi w:val="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i/>
          <w:caps w:val="false"/>
          <w:smallCaps w:val="false"/>
          <w:sz w:val="20"/>
        </w:rPr>
        <w:t>Feng-Hua (“Howard”) Chen</w:t>
      </w:r>
      <w:r>
        <w:rPr>
          <w:rFonts w:ascii="Times New Roman;Times;Serif" w:hAnsi="Times New Roman;Times;Serif"/>
          <w:b w:val="false"/>
          <w:i w:val="false"/>
          <w:caps w:val="false"/>
          <w:smallCaps w:val="false"/>
          <w:sz w:val="20"/>
        </w:rPr>
        <w:t xml:space="preserve"> was appointed as Chief Operating Officer of the Company on January 5, 2024. Mr. Chen is experienced in diverse areas such as Consumer Banking, Asia Business Development and New Strategies, demonstrating strong skills in team building, project management, compliance and cross-sales, with a focus on continuous improvement and business expansion. Mr. Chen was an Executive Director at Rongzhou Construction Co., Ltd. From September 2021 until January 2024, where he, among other things, was involved in the planning and financing of construction projects, the planning and acquisition of land and the execution of sales. Prior to that position, he was a Vice President at Entie Commercial Bank Co. from 2008-2021, Asia Pacific Regional Business Development Director at CIT Group Taiwan from 2005-2008, Sales Director at Taipei Financial &amp; Leasing Co. from 2004-2005, and a Sales Manager at Far Eastern Group from 2000-2004. He attended the University of Leicester earning an MBA degree in 1989.</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caps w:val="false"/>
          <w:smallCaps w:val="false"/>
        </w:rPr>
      </w:pPr>
      <w:r>
        <w:rPr>
          <w:caps w:val="false"/>
          <w:smallCaps w:val="false"/>
        </w:rPr>
        <w:t> </w:t>
      </w:r>
    </w:p>
    <w:tbl>
      <w:tblPr>
        <w:tblW w:w="410" w:type="dxa"/>
        <w:jc w:val="left"/>
        <w:tblInd w:w="0" w:type="dxa"/>
        <w:tblLayout w:type="fixed"/>
        <w:tblCellMar>
          <w:top w:w="0" w:type="dxa"/>
          <w:left w:w="0" w:type="dxa"/>
          <w:bottom w:w="0" w:type="dxa"/>
          <w:right w:w="0" w:type="dxa"/>
        </w:tblCellMar>
      </w:tblPr>
      <w:tblGrid>
        <w:gridCol w:w="75"/>
        <w:gridCol w:w="260"/>
        <w:gridCol w:w="75"/>
      </w:tblGrid>
      <w:tr>
        <w:trPr/>
        <w:tc>
          <w:tcPr>
            <w:tcW w:w="75" w:type="dxa"/>
            <w:tcBorders/>
            <w:vAlign w:val="center"/>
          </w:tcPr>
          <w:p>
            <w:pPr>
              <w:pStyle w:val="TableContents"/>
              <w:bidi w:val="0"/>
              <w:spacing w:before="0" w:after="283"/>
              <w:jc w:val="left"/>
              <w:rPr/>
            </w:pPr>
            <w:r>
              <w:rPr/>
              <w:t> </w:t>
            </w:r>
          </w:p>
        </w:tc>
        <w:tc>
          <w:tcPr>
            <w:tcW w:w="260" w:type="dxa"/>
            <w:tcBorders/>
            <w:vAlign w:val="center"/>
          </w:tcPr>
          <w:p>
            <w:pPr>
              <w:pStyle w:val="TableContents"/>
              <w:bidi w:val="0"/>
              <w:spacing w:before="0" w:after="283"/>
              <w:jc w:val="center"/>
              <w:rPr/>
            </w:pPr>
            <w:r>
              <w:rPr/>
              <w:t>10</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spacing w:before="0" w:after="0"/>
        <w:ind w:left="0" w:right="0" w:firstLine="72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i/>
          <w:caps w:val="false"/>
          <w:smallCaps w:val="false"/>
          <w:sz w:val="20"/>
        </w:rPr>
        <w:t xml:space="preserve">Gerald H. Lindberg </w:t>
      </w:r>
      <w:r>
        <w:rPr>
          <w:rFonts w:ascii="Times New Roman;Times;Serif" w:hAnsi="Times New Roman;Times;Serif"/>
          <w:b w:val="false"/>
          <w:i w:val="false"/>
          <w:caps w:val="false"/>
          <w:smallCaps w:val="false"/>
          <w:sz w:val="20"/>
        </w:rPr>
        <w:t xml:space="preserve">was appointed as Secretary and Director of the Company on December 31, 2021. In the past five years, working for Handover International, Mr. </w:t>
      </w:r>
      <w:r>
        <w:rPr>
          <w:rFonts w:ascii="Times New Roman;Times;Serif" w:hAnsi="Times New Roman;Times;Serif"/>
          <w:b w:val="false"/>
          <w:i w:val="false"/>
          <w:caps w:val="false"/>
          <w:smallCaps w:val="false"/>
          <w:sz w:val="20"/>
          <w:shd w:fill="FFFFFF" w:val="clear"/>
        </w:rPr>
        <w:t xml:space="preserve">Lindberg has provided substantial expertise and guidance as a consultant, has served as a board member and CFO of publicly traded companies, business adviser, capital acquisition director, and operations officer to real world and Internet start-ups and helped raise capital for start-ups, small cap, micro-cap, and nano-cap businesses in both the public and private sectors. </w:t>
      </w:r>
      <w:r>
        <w:rPr>
          <w:rFonts w:ascii="Times New Roman;Times;Serif" w:hAnsi="Times New Roman;Times;Serif"/>
          <w:b w:val="false"/>
          <w:i w:val="false"/>
          <w:caps w:val="false"/>
          <w:smallCaps w:val="false"/>
          <w:sz w:val="20"/>
        </w:rPr>
        <w:t xml:space="preserve">Earlier in his career, he was Section Chief, Litigation Assistance Systems Section, Justice Management Division, United States Department of Justice, and an attorney-advisor with the United States Department of Justice (1979-1982). </w:t>
      </w:r>
      <w:r>
        <w:rPr>
          <w:rFonts w:ascii="Times New Roman;Times;Serif" w:hAnsi="Times New Roman;Times;Serif"/>
          <w:b w:val="false"/>
          <w:i w:val="false"/>
          <w:caps w:val="false"/>
          <w:smallCaps w:val="false"/>
          <w:sz w:val="20"/>
          <w:shd w:fill="FFFFFF" w:val="clear"/>
        </w:rPr>
        <w:t xml:space="preserve">Over the past 25 years, he has been responsible for business plan preparation, early stage advising for corporate development and positioning for capital raising including crowd funding, private placement memoranda, investor presentation development, equity, debt and hybrid funding, form preparation and filing, offering syndicate coordination, sales/marketing strategy along with investment community relations and investor relations, business development, licensing management, and assuring compliance with Federal and state regulations and fraud prevention software development. His areas of specialty include technology and intellectual property management, digital entertainment, media and marketing, e-Commerce, m-Commerce, and search engine design, database systems software design and development. </w:t>
      </w:r>
      <w:r>
        <w:rPr>
          <w:rFonts w:ascii="Times New Roman;Times;Serif" w:hAnsi="Times New Roman;Times;Serif"/>
          <w:b w:val="false"/>
          <w:i w:val="false"/>
          <w:caps w:val="false"/>
          <w:smallCaps w:val="false"/>
          <w:sz w:val="20"/>
        </w:rPr>
        <w:t xml:space="preserve">Mr. Lindberg earned his law degree from Western New England University, School of Law, Springfield, MA. Mr. Lindberg was qualified to serve as a director of the Company due to his </w:t>
      </w:r>
      <w:r>
        <w:rPr>
          <w:rFonts w:ascii="Times New Roman;Times;Serif" w:hAnsi="Times New Roman;Times;Serif"/>
          <w:b w:val="false"/>
          <w:i w:val="false"/>
          <w:caps w:val="false"/>
          <w:smallCaps w:val="false"/>
          <w:sz w:val="20"/>
          <w:shd w:fill="FFFFFF" w:val="clear"/>
        </w:rPr>
        <w:t>substantial board and financial consulting experience; he has notified the Board of his intention not to seek re-election at the Annual Meeting.</w:t>
      </w:r>
      <w:r>
        <w:rPr>
          <w:rFonts w:ascii="Times New Roman;Times;Serif" w:hAnsi="Times New Roman;Times;Serif"/>
          <w:b w:val="false"/>
          <w:i w:val="false"/>
          <w:caps w:val="false"/>
          <w:smallCaps w:val="false"/>
          <w:sz w:val="20"/>
        </w:rPr>
        <w:t> </w:t>
      </w:r>
    </w:p>
    <w:p>
      <w:pPr>
        <w:pStyle w:val="TextBody"/>
        <w:bidi w:val="0"/>
        <w:spacing w:before="0" w:after="0"/>
        <w:ind w:left="0" w:right="0" w:hanging="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i/>
          <w:caps w:val="false"/>
          <w:smallCaps w:val="false"/>
          <w:sz w:val="20"/>
        </w:rPr>
        <w:t xml:space="preserve">Sean Filson </w:t>
      </w:r>
      <w:r>
        <w:rPr>
          <w:rFonts w:ascii="Times New Roman;Times;Serif" w:hAnsi="Times New Roman;Times;Serif"/>
          <w:b w:val="false"/>
          <w:i w:val="false"/>
          <w:caps w:val="false"/>
          <w:smallCaps w:val="false"/>
          <w:sz w:val="20"/>
        </w:rPr>
        <w:t>was appointed as a Director of the Company on October 16, 2024. Mr. Filson is currently Co-Founder, Board Member, and Chief Financial Officer of MedicalMatch Corporation (2023-present), a technology-driven healthcare staffing platform, where he oversees financial strategy and capital planning. Previously, he founded SNP Medical Holdings, LLC in 2021, guiding it to a $1.25 billion valuation through innovative non-surgical joint pain treatments. He also served as Vice Chairman of the American Chamber of Commerce, Tianjin, China (2014-2020), where he promoted U.S.-China business relations, achieving record chapter funding. Earlier, as APAC Business Development Manager for Taylor Corporation (2013-2019), Mr. Filson drove significant revenue growth, managing key accounts like Thermo Fisher and GE. He holds an MBA in International Finance &amp; International Business from Oklahoma City University and Tianjin University of Finance and Economics, a B.A. in Entrepreneurship from the University of St. Thomas, and a degree in Chinese Language and Cultural Studies from Nankai University, China. Fluent in Mandarin, Mr. Filson’s expertise in financial management and cross-cultural business development makes him well-qualified to serve as a director of the Company.</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i/>
          <w:caps w:val="false"/>
          <w:smallCaps w:val="false"/>
          <w:sz w:val="20"/>
        </w:rPr>
        <w:t>Hui-Ying Zhuang</w:t>
      </w:r>
      <w:r>
        <w:rPr>
          <w:rFonts w:ascii="Times New Roman;Times;Serif" w:hAnsi="Times New Roman;Times;Serif"/>
          <w:b w:val="false"/>
          <w:i w:val="false"/>
          <w:caps w:val="false"/>
          <w:smallCaps w:val="false"/>
          <w:sz w:val="20"/>
        </w:rPr>
        <w:t xml:space="preserve"> was appointed as a Director of the Company on December 19, 2019. Mr. Zhuang works as Vice President of Sales at Clyde Bergemann Power Group (2018-current) with experience in technology and sales management, especially in solution-based consultative selling. Other positions he has held at Clyde Bergemann Power Group include Vice President, Product and Sales Support, Air Pollution Control Products (2013-2018), Director of Technology and Product Management, Air Pollution Control Product Division (2012-2013), Regional Sales Manager from 2006-2012 and a Boiler Process Engineer from 2004-2006. He is experienced in product management, sales, plant operations and contract negotiation. Mr. Zhuang has leadership experience in building and developing management teams and extensive international business working experience. He attended the University of South Carolina earning an MBA in 2005. Mr. Zhuang is qualified to serve as a director of the Company due to his technical experience in power generation and ability in Sales and Marketing functions.</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i/>
          <w:caps w:val="false"/>
          <w:smallCaps w:val="false"/>
          <w:sz w:val="20"/>
        </w:rPr>
        <w:t>Yiwen Zhang</w:t>
      </w:r>
      <w:r>
        <w:rPr>
          <w:rFonts w:ascii="Times New Roman;Times;Serif" w:hAnsi="Times New Roman;Times;Serif"/>
          <w:b w:val="false"/>
          <w:i w:val="false"/>
          <w:caps w:val="false"/>
          <w:smallCaps w:val="false"/>
          <w:sz w:val="20"/>
        </w:rPr>
        <w:t xml:space="preserve"> was appointed as Director of the Company on October 27, 2023. Mr. Zhang currently works as Manager of Finance, Marketing and Student Support at New Westminster School District 40 since 2012, where he is responsible for financial reporting, budget planning, internal controls, audits, financial system management and compliance. Prior to that role, from 2009 until 2011, Mr. Zhang served as Business Development Manager at ZiYangTang Trading where he developed two business lines and increased sales by 2 million. Prior to that, Mr. Zhang was Account Manager at HILTI (Canada) Ltd where he set up the Richmond branch and doubled sales and developed revenue budgeting models for key business expansion. Mr. Zhang is qualified to serve as a director of the Company due to his extensive experience as a manager in a variety of organizations.</w:t>
      </w:r>
    </w:p>
    <w:p>
      <w:pPr>
        <w:pStyle w:val="TextBody"/>
        <w:bidi w:val="0"/>
        <w:ind w:left="0" w:right="0" w:firstLine="720"/>
        <w:jc w:val="both"/>
        <w:rPr>
          <w:caps w:val="false"/>
          <w:smallCaps w:val="false"/>
        </w:rPr>
      </w:pPr>
      <w:r>
        <w:rPr>
          <w:caps w:val="false"/>
          <w:smallCaps w:val="false"/>
        </w:rPr>
        <w:t> </w:t>
      </w:r>
    </w:p>
    <w:p>
      <w:pPr>
        <w:pStyle w:val="TextBody"/>
        <w:bidi w:val="0"/>
        <w:spacing w:before="0" w:after="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i/>
          <w:caps w:val="false"/>
          <w:smallCaps w:val="false"/>
          <w:sz w:val="20"/>
        </w:rPr>
        <w:t>Song-Yuan Teng</w:t>
      </w:r>
      <w:r>
        <w:rPr>
          <w:rFonts w:ascii="Times New Roman;Times;Serif" w:hAnsi="Times New Roman;Times;Serif"/>
          <w:b w:val="false"/>
          <w:i w:val="false"/>
          <w:caps w:val="false"/>
          <w:smallCaps w:val="false"/>
          <w:sz w:val="20"/>
        </w:rPr>
        <w:t xml:space="preserve"> was appointed as Director of the Company on October 27, 2023 and Asia Director of the Company on September 2, 2025. Prior to that, Mr. Tengserved as Chief Executive Officer of G.MCOIN Enterprises from 2021 until 2023, where he oversaw the strategic planning and annual growth objectives. Prior to that role, from 2017 until 2020, Mr Teng served as the General Manager of Mingyang Venture Capital, where he was responsible for overseeing the overall management and strategic direction of the organization while driving growth and maximizing shareholder value. Prior to that, he was a Manager at Jinrongjia Consulting from 2015 until 2017, where he worked on financial and automated trading systems while supporting sales and solution managers. Prior to that, Mr. Teng was the General Manager at CFL Venture Capital from 2012 until 2014, where he developed and executed the firm’s strategic investments. Mr. Teng is qualified to serve as a director of the Company due to his executive experience in multiple consulting and banking firms.</w:t>
      </w:r>
    </w:p>
    <w:p>
      <w:pPr>
        <w:pStyle w:val="TextBody"/>
        <w:bidi w:val="0"/>
        <w:jc w:val="center"/>
        <w:rPr>
          <w:caps w:val="false"/>
          <w:smallCaps w:val="false"/>
        </w:rPr>
      </w:pPr>
      <w:r>
        <w:rPr>
          <w:caps w:val="false"/>
          <w:smallCaps w:val="false"/>
        </w:rPr>
        <w:t> </w:t>
      </w:r>
    </w:p>
    <w:p>
      <w:pPr>
        <w:pStyle w:val="TextBody"/>
        <w:bidi w:val="0"/>
        <w:jc w:val="center"/>
        <w:rPr>
          <w:caps w:val="false"/>
          <w:smallCaps w:val="false"/>
        </w:rPr>
      </w:pPr>
      <w:r>
        <w:rPr>
          <w:caps w:val="false"/>
          <w:smallCaps w:val="false"/>
        </w:rPr>
        <w:t> </w:t>
      </w:r>
    </w:p>
    <w:p>
      <w:pPr>
        <w:pStyle w:val="TextBody"/>
        <w:bidi w:val="0"/>
        <w:jc w:val="center"/>
        <w:rPr>
          <w:caps w:val="false"/>
          <w:smallCaps w:val="false"/>
        </w:rPr>
      </w:pPr>
      <w:r>
        <w:rPr>
          <w:caps w:val="false"/>
          <w:smallCaps w:val="false"/>
        </w:rPr>
        <w:t> </w:t>
      </w:r>
    </w:p>
    <w:tbl>
      <w:tblPr>
        <w:tblW w:w="410" w:type="dxa"/>
        <w:jc w:val="left"/>
        <w:tblInd w:w="0" w:type="dxa"/>
        <w:tblLayout w:type="fixed"/>
        <w:tblCellMar>
          <w:top w:w="0" w:type="dxa"/>
          <w:left w:w="0" w:type="dxa"/>
          <w:bottom w:w="0" w:type="dxa"/>
          <w:right w:w="0" w:type="dxa"/>
        </w:tblCellMar>
      </w:tblPr>
      <w:tblGrid>
        <w:gridCol w:w="75"/>
        <w:gridCol w:w="260"/>
        <w:gridCol w:w="75"/>
      </w:tblGrid>
      <w:tr>
        <w:trPr/>
        <w:tc>
          <w:tcPr>
            <w:tcW w:w="75" w:type="dxa"/>
            <w:tcBorders/>
            <w:vAlign w:val="center"/>
          </w:tcPr>
          <w:p>
            <w:pPr>
              <w:pStyle w:val="TableContents"/>
              <w:bidi w:val="0"/>
              <w:spacing w:before="0" w:after="283"/>
              <w:jc w:val="left"/>
              <w:rPr/>
            </w:pPr>
            <w:r>
              <w:rPr/>
              <w:t> </w:t>
            </w:r>
          </w:p>
        </w:tc>
        <w:tc>
          <w:tcPr>
            <w:tcW w:w="260" w:type="dxa"/>
            <w:tcBorders/>
            <w:vAlign w:val="center"/>
          </w:tcPr>
          <w:p>
            <w:pPr>
              <w:pStyle w:val="TableContents"/>
              <w:bidi w:val="0"/>
              <w:spacing w:before="0" w:after="283"/>
              <w:jc w:val="center"/>
              <w:rPr/>
            </w:pPr>
            <w:r>
              <w:rPr/>
              <w:t>11</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jc w:val="center"/>
        <w:rPr>
          <w:caps w:val="false"/>
          <w:smallCaps w:val="false"/>
        </w:rPr>
      </w:pPr>
      <w:r>
        <w:rPr>
          <w:caps w:val="false"/>
          <w:smallCaps w:val="false"/>
        </w:rPr>
        <w:t> </w:t>
      </w:r>
    </w:p>
    <w:p>
      <w:pPr>
        <w:pStyle w:val="TextBody"/>
        <w:bidi w:val="0"/>
        <w:jc w:val="center"/>
        <w:rPr>
          <w:rFonts w:ascii="Times New Roman;Times;Serif" w:hAnsi="Times New Roman;Times;Serif"/>
          <w:b/>
          <w:i w:val="false"/>
          <w:caps w:val="false"/>
          <w:smallCaps w:val="false"/>
          <w:sz w:val="20"/>
        </w:rPr>
      </w:pPr>
      <w:bookmarkStart w:id="11" w:name="pre_009"/>
      <w:bookmarkEnd w:id="11"/>
      <w:r>
        <w:rPr>
          <w:rFonts w:ascii="Times New Roman;Times;Serif" w:hAnsi="Times New Roman;Times;Serif"/>
          <w:b/>
          <w:i w:val="false"/>
          <w:caps w:val="false"/>
          <w:smallCaps w:val="false"/>
          <w:sz w:val="20"/>
        </w:rPr>
        <w:t>CORPORATE GOVERNANCE</w:t>
      </w:r>
    </w:p>
    <w:p>
      <w:pPr>
        <w:pStyle w:val="TextBody"/>
        <w:bidi w:val="0"/>
        <w:jc w:val="center"/>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Term of Office</w:t>
      </w:r>
    </w:p>
    <w:p>
      <w:pPr>
        <w:pStyle w:val="TextBody"/>
        <w:bidi w:val="0"/>
        <w:jc w:val="center"/>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Our directors are appointed for a one-year term to hold office until the next annual general meeting of our shareholders or until their resignation or removal in accordance with our amended and restated bylaws (“Bylaws”), or their successor is elected. Our officers are appointed by our Board and hold office until removed by the Board.</w:t>
      </w:r>
    </w:p>
    <w:p>
      <w:pPr>
        <w:pStyle w:val="TextBody"/>
        <w:bidi w:val="0"/>
        <w:ind w:left="0" w:right="0" w:firstLine="432"/>
        <w:jc w:val="both"/>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Family Relationships</w:t>
      </w:r>
    </w:p>
    <w:p>
      <w:pPr>
        <w:pStyle w:val="TextBody"/>
        <w:bidi w:val="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There are no family relationships between any of our directors or executive officers.</w:t>
      </w:r>
    </w:p>
    <w:p>
      <w:pPr>
        <w:pStyle w:val="TextBody"/>
        <w:bidi w:val="0"/>
        <w:ind w:left="0" w:right="0" w:firstLine="432"/>
        <w:jc w:val="both"/>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Involvement in Legal Proceedings</w:t>
      </w:r>
    </w:p>
    <w:p>
      <w:pPr>
        <w:pStyle w:val="TextBody"/>
        <w:bidi w:val="0"/>
        <w:jc w:val="center"/>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To our knowledge, there have been no material legal proceedings that would require disclosure under the federal securities laws that are material to an evaluation of the ability of our director or executive officers.</w:t>
      </w:r>
    </w:p>
    <w:p>
      <w:pPr>
        <w:pStyle w:val="TextBody"/>
        <w:bidi w:val="0"/>
        <w:ind w:left="0" w:right="0" w:firstLine="432"/>
        <w:jc w:val="both"/>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Code of Business Conduct and Ethics</w:t>
      </w:r>
    </w:p>
    <w:p>
      <w:pPr>
        <w:pStyle w:val="TextBody"/>
        <w:bidi w:val="0"/>
        <w:jc w:val="center"/>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Our Board has adopted a written code of business conduct and ethics (“Code of Conduct”) that applies to our directors, officers and employees, including our principal executive officer, principal financial officer and principal accounting officer or controller, or persons performing similar functions. We intend to post on our website a current copy of the Code of Conduct and all disclosures that are required by law in regard to any amendments to, or waivers from, any provision of the Code of Conduct.</w:t>
      </w:r>
    </w:p>
    <w:p>
      <w:pPr>
        <w:pStyle w:val="TextBody"/>
        <w:bidi w:val="0"/>
        <w:jc w:val="both"/>
        <w:rPr>
          <w:caps w:val="false"/>
          <w:smallCaps w:val="false"/>
        </w:rPr>
      </w:pPr>
      <w:r>
        <w:rPr>
          <w:caps w:val="false"/>
          <w:smallCaps w:val="false"/>
        </w:rPr>
        <w:t> </w:t>
      </w:r>
    </w:p>
    <w:p>
      <w:pPr>
        <w:pStyle w:val="TextBody"/>
        <w:bidi w:val="0"/>
        <w:jc w:val="left"/>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Board Risk Oversight</w:t>
      </w:r>
    </w:p>
    <w:p>
      <w:pPr>
        <w:pStyle w:val="TextBody"/>
        <w:bidi w:val="0"/>
        <w:ind w:left="0" w:right="0" w:firstLine="360"/>
        <w:jc w:val="left"/>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Our Board as a whole has responsibility for risk oversight. Our Board exercises this risk oversight responsibility directly and through its committees. The risk oversight responsibility of our Board and its committees are informed by reports from our management teams to provide visibility to our Board about the identification, assessment, and management of key risks and our management’s risk mitigation strategies. Our Board has primary responsibility for evaluating strategic and operational risks, including those related to significant transactions. Our Audit Committee has primary responsibility for overseeing our major financial and accounting risk exposures and, among other things, discusses guidelines and policies with respect to assessing and managing risk with management and our independent auditor. Our Compensation Committee has responsibility for evaluating risks arising from our compensation and people policies and practices. Our Nominating and Corporate Governance Committee has responsibility for evaluating risks relating to our corporate governance practices. Our committees and management provide reports to our Board on these matters.</w:t>
      </w:r>
    </w:p>
    <w:p>
      <w:pPr>
        <w:pStyle w:val="TextBody"/>
        <w:bidi w:val="0"/>
        <w:ind w:left="0" w:right="0" w:firstLine="36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 its governance role, and particularly in exercising its duty of care and diligence, our Board is responsible for ensuring that appropriate risk management policies and procedures are in place to protect the Company’s assets and business. Our Board has broad and ultimate oversight responsibility for our risk management processes and programs, and executive management is responsible for the day-to-day evaluation and management of risks to the Company. We do not have a policy as to whether our Chairperson and Chief Executive Officer’s roles should be separate. Instead, our Board makes this determination based on what best serves our Company’s needs at any given time.</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caps w:val="false"/>
          <w:smallCaps w:val="false"/>
        </w:rPr>
      </w:pPr>
      <w:r>
        <w:rPr>
          <w:caps w:val="false"/>
          <w:smallCaps w:val="false"/>
        </w:rPr>
        <w:t> </w:t>
      </w:r>
    </w:p>
    <w:tbl>
      <w:tblPr>
        <w:tblW w:w="410" w:type="dxa"/>
        <w:jc w:val="left"/>
        <w:tblInd w:w="0" w:type="dxa"/>
        <w:tblLayout w:type="fixed"/>
        <w:tblCellMar>
          <w:top w:w="0" w:type="dxa"/>
          <w:left w:w="0" w:type="dxa"/>
          <w:bottom w:w="0" w:type="dxa"/>
          <w:right w:w="0" w:type="dxa"/>
        </w:tblCellMar>
      </w:tblPr>
      <w:tblGrid>
        <w:gridCol w:w="75"/>
        <w:gridCol w:w="260"/>
        <w:gridCol w:w="75"/>
      </w:tblGrid>
      <w:tr>
        <w:trPr/>
        <w:tc>
          <w:tcPr>
            <w:tcW w:w="75" w:type="dxa"/>
            <w:tcBorders/>
            <w:vAlign w:val="center"/>
          </w:tcPr>
          <w:p>
            <w:pPr>
              <w:pStyle w:val="TableContents"/>
              <w:bidi w:val="0"/>
              <w:spacing w:before="0" w:after="283"/>
              <w:jc w:val="left"/>
              <w:rPr/>
            </w:pPr>
            <w:r>
              <w:rPr/>
              <w:t> </w:t>
            </w:r>
          </w:p>
        </w:tc>
        <w:tc>
          <w:tcPr>
            <w:tcW w:w="260" w:type="dxa"/>
            <w:tcBorders/>
            <w:vAlign w:val="center"/>
          </w:tcPr>
          <w:p>
            <w:pPr>
              <w:pStyle w:val="TableContents"/>
              <w:bidi w:val="0"/>
              <w:spacing w:before="0" w:after="283"/>
              <w:jc w:val="center"/>
              <w:rPr/>
            </w:pPr>
            <w:r>
              <w:rPr/>
              <w:t>12</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ind w:left="0" w:right="0" w:firstLine="720"/>
        <w:jc w:val="both"/>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Director Independence and Board Committees</w:t>
      </w:r>
    </w:p>
    <w:p>
      <w:pPr>
        <w:pStyle w:val="TextBody"/>
        <w:bidi w:val="0"/>
        <w:jc w:val="center"/>
        <w:rPr>
          <w:caps w:val="false"/>
          <w:smallCaps w:val="false"/>
        </w:rPr>
      </w:pPr>
      <w:r>
        <w:rPr>
          <w:caps w:val="false"/>
          <w:smallCaps w:val="false"/>
        </w:rPr>
        <w:t> </w:t>
      </w:r>
    </w:p>
    <w:p>
      <w:pPr>
        <w:pStyle w:val="TextBody"/>
        <w:bidi w:val="0"/>
        <w:spacing w:before="0" w:after="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An “independent director” is defined generally as a person other than an officer or employee of the Company or its subsidiaries or any other individual having a relationship which in the opinion of the Company’s Board, would interfere with the director’s exercise of independent judgment in carrying out the responsibilities of a director. Gerald H. Lindberg, Sean Filson, Hui-Ying Zhuang, Yiwen Zhang and Song-Yuan Teng currently serve as members of our Board. Our Board has determined that Sean Filson, Hui-Ying Zhuang and Yiwen Zhang are “independent directors” as defined in the Nasdaq listing rules and under Rule 10-A-3(b)(1) of the Exchange Act and applicable SEC rules.</w:t>
      </w:r>
    </w:p>
    <w:p>
      <w:pPr>
        <w:pStyle w:val="TextBody"/>
        <w:bidi w:val="0"/>
        <w:ind w:left="0" w:right="0" w:firstLine="432"/>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caps w:val="false"/>
          <w:smallCaps w:val="false"/>
          <w:sz w:val="20"/>
          <w:u w:val="single"/>
        </w:rPr>
        <w:t>Audit Committee</w:t>
      </w:r>
      <w:r>
        <w:rPr>
          <w:rFonts w:ascii="Times New Roman;Times;Serif" w:hAnsi="Times New Roman;Times;Serif"/>
          <w:b w:val="false"/>
          <w:i w:val="false"/>
          <w:caps w:val="false"/>
          <w:smallCaps w:val="false"/>
          <w:sz w:val="20"/>
        </w:rPr>
        <w:t>. We currently have a standing Audit Committee. Yiwen Zhang, Sean Filson and Hui-Ying Zhuang serve as members of our Audit Committee. Yiwen Zhang serves as the Audit Committee Chairman and financial expert. Under the Nasdaq listing standards and applicable SEC rules, we are required to have at least three members of the Audit Committee, all of whom must be independent and financially literate, and one member of the Audit Committee must qualify as an “audit committee financial expert” as defined in applicable SEC rules. Yiwen Zhang qualifies as an “audit committee financial expert” under the SEC rules.</w:t>
      </w:r>
    </w:p>
    <w:p>
      <w:pPr>
        <w:pStyle w:val="TextBody"/>
        <w:bidi w:val="0"/>
        <w:ind w:left="0" w:right="0" w:firstLine="432"/>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We have adopted an Audit Committee charter, which details the purpose and principal functions of the Audit Committee, including:</w:t>
      </w:r>
    </w:p>
    <w:p>
      <w:pPr>
        <w:pStyle w:val="TextBody"/>
        <w:bidi w:val="0"/>
        <w:ind w:left="0" w:right="0" w:firstLine="720"/>
        <w:jc w:val="both"/>
        <w:rPr>
          <w:caps w:val="false"/>
          <w:smallCaps w:val="false"/>
        </w:rPr>
      </w:pPr>
      <w:r>
        <w:rPr>
          <w:caps w:val="false"/>
          <w:smallCaps w:val="false"/>
        </w:rPr>
        <w:t> </w:t>
      </w:r>
    </w:p>
    <w:tbl>
      <w:tblPr>
        <w:tblW w:w="10205" w:type="dxa"/>
        <w:jc w:val="left"/>
        <w:tblInd w:w="0" w:type="dxa"/>
        <w:tblLayout w:type="fixed"/>
        <w:tblCellMar>
          <w:top w:w="0" w:type="dxa"/>
          <w:left w:w="0" w:type="dxa"/>
          <w:bottom w:w="0" w:type="dxa"/>
          <w:right w:w="0" w:type="dxa"/>
        </w:tblCellMar>
      </w:tblPr>
      <w:tblGrid>
        <w:gridCol w:w="75"/>
        <w:gridCol w:w="125"/>
        <w:gridCol w:w="10005"/>
      </w:tblGrid>
      <w:tr>
        <w:trPr/>
        <w:tc>
          <w:tcPr>
            <w:tcW w:w="75" w:type="dxa"/>
            <w:tcBorders/>
            <w:vAlign w:val="center"/>
          </w:tcPr>
          <w:p>
            <w:pPr>
              <w:pStyle w:val="TableContents"/>
              <w:bidi w:val="0"/>
              <w:spacing w:before="0" w:after="283"/>
              <w:jc w:val="both"/>
              <w:rPr/>
            </w:pPr>
            <w:r>
              <w:rPr/>
              <w:t> </w:t>
            </w:r>
          </w:p>
        </w:tc>
        <w:tc>
          <w:tcPr>
            <w:tcW w:w="125" w:type="dxa"/>
            <w:tcBorders/>
            <w:vAlign w:val="center"/>
          </w:tcPr>
          <w:p>
            <w:pPr>
              <w:pStyle w:val="TableContents"/>
              <w:bidi w:val="0"/>
              <w:spacing w:before="0" w:after="283"/>
              <w:jc w:val="both"/>
              <w:rPr>
                <w:rFonts w:ascii="Symbol" w:hAnsi="Symbol"/>
              </w:rPr>
            </w:pPr>
            <w:r>
              <w:rPr>
                <w:rFonts w:ascii="Symbol" w:hAnsi="Symbol"/>
              </w:rPr>
              <w:t>·</w:t>
            </w:r>
          </w:p>
        </w:tc>
        <w:tc>
          <w:tcPr>
            <w:tcW w:w="10005" w:type="dxa"/>
            <w:tcBorders/>
            <w:vAlign w:val="center"/>
          </w:tcPr>
          <w:p>
            <w:pPr>
              <w:pStyle w:val="TableContents"/>
              <w:bidi w:val="0"/>
              <w:spacing w:before="0" w:after="283"/>
              <w:jc w:val="both"/>
              <w:rPr/>
            </w:pPr>
            <w:r>
              <w:rPr/>
              <w:t>reviewing and discussing with management and the independent auditor the annual audited financial statements, and recommending to the Board whether the audited financial statements should be included in our annual disclosure report;</w:t>
            </w:r>
          </w:p>
        </w:tc>
      </w:tr>
      <w:tr>
        <w:trPr/>
        <w:tc>
          <w:tcPr>
            <w:tcW w:w="75" w:type="dxa"/>
            <w:tcBorders/>
            <w:vAlign w:val="center"/>
          </w:tcPr>
          <w:p>
            <w:pPr>
              <w:pStyle w:val="TableContents"/>
              <w:bidi w:val="0"/>
              <w:spacing w:before="0" w:after="283"/>
              <w:jc w:val="both"/>
              <w:rPr/>
            </w:pPr>
            <w:r>
              <w:rPr/>
              <w:t> </w:t>
            </w:r>
          </w:p>
        </w:tc>
        <w:tc>
          <w:tcPr>
            <w:tcW w:w="125" w:type="dxa"/>
            <w:tcBorders/>
            <w:vAlign w:val="center"/>
          </w:tcPr>
          <w:p>
            <w:pPr>
              <w:pStyle w:val="TableContents"/>
              <w:bidi w:val="0"/>
              <w:spacing w:before="0" w:after="283"/>
              <w:jc w:val="both"/>
              <w:rPr/>
            </w:pPr>
            <w:r>
              <w:rPr/>
              <w:t> </w:t>
            </w:r>
          </w:p>
        </w:tc>
        <w:tc>
          <w:tcPr>
            <w:tcW w:w="10005" w:type="dxa"/>
            <w:tcBorders/>
            <w:vAlign w:val="center"/>
          </w:tcPr>
          <w:p>
            <w:pPr>
              <w:pStyle w:val="TableContents"/>
              <w:bidi w:val="0"/>
              <w:spacing w:before="0" w:after="283"/>
              <w:jc w:val="both"/>
              <w:rPr/>
            </w:pPr>
            <w:r>
              <w:rPr/>
              <w:t> </w:t>
            </w:r>
          </w:p>
        </w:tc>
      </w:tr>
      <w:tr>
        <w:trPr/>
        <w:tc>
          <w:tcPr>
            <w:tcW w:w="75" w:type="dxa"/>
            <w:tcBorders/>
            <w:vAlign w:val="center"/>
          </w:tcPr>
          <w:p>
            <w:pPr>
              <w:pStyle w:val="TableContents"/>
              <w:bidi w:val="0"/>
              <w:spacing w:before="0" w:after="283"/>
              <w:jc w:val="both"/>
              <w:rPr/>
            </w:pPr>
            <w:r>
              <w:rPr/>
              <w:t> </w:t>
            </w:r>
          </w:p>
        </w:tc>
        <w:tc>
          <w:tcPr>
            <w:tcW w:w="125" w:type="dxa"/>
            <w:tcBorders/>
            <w:vAlign w:val="center"/>
          </w:tcPr>
          <w:p>
            <w:pPr>
              <w:pStyle w:val="TableContents"/>
              <w:bidi w:val="0"/>
              <w:spacing w:before="0" w:after="283"/>
              <w:jc w:val="both"/>
              <w:rPr>
                <w:rFonts w:ascii="Symbol" w:hAnsi="Symbol"/>
              </w:rPr>
            </w:pPr>
            <w:r>
              <w:rPr>
                <w:rFonts w:ascii="Symbol" w:hAnsi="Symbol"/>
              </w:rPr>
              <w:t>·</w:t>
            </w:r>
          </w:p>
        </w:tc>
        <w:tc>
          <w:tcPr>
            <w:tcW w:w="10005" w:type="dxa"/>
            <w:tcBorders/>
            <w:vAlign w:val="center"/>
          </w:tcPr>
          <w:p>
            <w:pPr>
              <w:pStyle w:val="TableContents"/>
              <w:bidi w:val="0"/>
              <w:spacing w:before="0" w:after="283"/>
              <w:jc w:val="both"/>
              <w:rPr/>
            </w:pPr>
            <w:r>
              <w:rPr/>
              <w:t>discussing with management and the independent auditor significant financial reporting issues and judgments made in connection with the preparation of our financial statements;</w:t>
            </w:r>
          </w:p>
        </w:tc>
      </w:tr>
      <w:tr>
        <w:trPr/>
        <w:tc>
          <w:tcPr>
            <w:tcW w:w="75" w:type="dxa"/>
            <w:tcBorders/>
            <w:vAlign w:val="center"/>
          </w:tcPr>
          <w:p>
            <w:pPr>
              <w:pStyle w:val="TableContents"/>
              <w:bidi w:val="0"/>
              <w:spacing w:before="0" w:after="283"/>
              <w:jc w:val="both"/>
              <w:rPr/>
            </w:pPr>
            <w:r>
              <w:rPr/>
              <w:t> </w:t>
            </w:r>
          </w:p>
        </w:tc>
        <w:tc>
          <w:tcPr>
            <w:tcW w:w="125" w:type="dxa"/>
            <w:tcBorders/>
            <w:vAlign w:val="center"/>
          </w:tcPr>
          <w:p>
            <w:pPr>
              <w:pStyle w:val="TableContents"/>
              <w:bidi w:val="0"/>
              <w:spacing w:before="0" w:after="283"/>
              <w:jc w:val="both"/>
              <w:rPr>
                <w:rFonts w:ascii="Symbol" w:hAnsi="Symbol"/>
              </w:rPr>
            </w:pPr>
            <w:r>
              <w:rPr>
                <w:rFonts w:ascii="Symbol" w:hAnsi="Symbol"/>
              </w:rPr>
              <w:t>·</w:t>
            </w:r>
          </w:p>
        </w:tc>
        <w:tc>
          <w:tcPr>
            <w:tcW w:w="10005" w:type="dxa"/>
            <w:tcBorders/>
            <w:vAlign w:val="center"/>
          </w:tcPr>
          <w:p>
            <w:pPr>
              <w:pStyle w:val="TableContents"/>
              <w:bidi w:val="0"/>
              <w:spacing w:before="0" w:after="283"/>
              <w:jc w:val="both"/>
              <w:rPr/>
            </w:pPr>
            <w:r>
              <w:rPr/>
              <w:t>discussing with management major risk assessment and risk management policies;</w:t>
            </w:r>
          </w:p>
        </w:tc>
      </w:tr>
      <w:tr>
        <w:trPr/>
        <w:tc>
          <w:tcPr>
            <w:tcW w:w="75" w:type="dxa"/>
            <w:tcBorders/>
            <w:vAlign w:val="center"/>
          </w:tcPr>
          <w:p>
            <w:pPr>
              <w:pStyle w:val="TableContents"/>
              <w:bidi w:val="0"/>
              <w:spacing w:before="0" w:after="283"/>
              <w:jc w:val="both"/>
              <w:rPr/>
            </w:pPr>
            <w:r>
              <w:rPr/>
              <w:t> </w:t>
            </w:r>
          </w:p>
        </w:tc>
        <w:tc>
          <w:tcPr>
            <w:tcW w:w="125" w:type="dxa"/>
            <w:tcBorders/>
            <w:vAlign w:val="center"/>
          </w:tcPr>
          <w:p>
            <w:pPr>
              <w:pStyle w:val="TableContents"/>
              <w:bidi w:val="0"/>
              <w:spacing w:before="0" w:after="283"/>
              <w:jc w:val="both"/>
              <w:rPr/>
            </w:pPr>
            <w:r>
              <w:rPr/>
              <w:t> </w:t>
            </w:r>
          </w:p>
        </w:tc>
        <w:tc>
          <w:tcPr>
            <w:tcW w:w="10005" w:type="dxa"/>
            <w:tcBorders/>
            <w:vAlign w:val="center"/>
          </w:tcPr>
          <w:p>
            <w:pPr>
              <w:pStyle w:val="TableContents"/>
              <w:bidi w:val="0"/>
              <w:spacing w:before="0" w:after="283"/>
              <w:jc w:val="both"/>
              <w:rPr/>
            </w:pPr>
            <w:r>
              <w:rPr/>
              <w:t> </w:t>
            </w:r>
          </w:p>
        </w:tc>
      </w:tr>
      <w:tr>
        <w:trPr/>
        <w:tc>
          <w:tcPr>
            <w:tcW w:w="75" w:type="dxa"/>
            <w:tcBorders/>
            <w:vAlign w:val="center"/>
          </w:tcPr>
          <w:p>
            <w:pPr>
              <w:pStyle w:val="TableContents"/>
              <w:bidi w:val="0"/>
              <w:spacing w:before="0" w:after="283"/>
              <w:jc w:val="left"/>
              <w:rPr/>
            </w:pPr>
            <w:r>
              <w:rPr/>
              <w:t> </w:t>
            </w:r>
          </w:p>
        </w:tc>
        <w:tc>
          <w:tcPr>
            <w:tcW w:w="125" w:type="dxa"/>
            <w:tcBorders/>
            <w:vAlign w:val="center"/>
          </w:tcPr>
          <w:p>
            <w:pPr>
              <w:pStyle w:val="TableContents"/>
              <w:bidi w:val="0"/>
              <w:spacing w:before="0" w:after="283"/>
              <w:jc w:val="left"/>
              <w:rPr>
                <w:rFonts w:ascii="Symbol" w:hAnsi="Symbol"/>
              </w:rPr>
            </w:pPr>
            <w:r>
              <w:rPr>
                <w:rFonts w:ascii="Symbol" w:hAnsi="Symbol"/>
              </w:rPr>
              <w:t>·</w:t>
            </w:r>
          </w:p>
        </w:tc>
        <w:tc>
          <w:tcPr>
            <w:tcW w:w="10005" w:type="dxa"/>
            <w:tcBorders/>
            <w:vAlign w:val="center"/>
          </w:tcPr>
          <w:p>
            <w:pPr>
              <w:pStyle w:val="TableContents"/>
              <w:bidi w:val="0"/>
              <w:spacing w:before="0" w:after="283"/>
              <w:jc w:val="both"/>
              <w:rPr/>
            </w:pPr>
            <w:r>
              <w:rPr/>
              <w:t>monitoring the independence of the independent auditor;</w:t>
            </w:r>
          </w:p>
        </w:tc>
      </w:tr>
      <w:tr>
        <w:trPr/>
        <w:tc>
          <w:tcPr>
            <w:tcW w:w="75" w:type="dxa"/>
            <w:tcBorders/>
            <w:vAlign w:val="center"/>
          </w:tcPr>
          <w:p>
            <w:pPr>
              <w:pStyle w:val="TableContents"/>
              <w:bidi w:val="0"/>
              <w:spacing w:before="0" w:after="283"/>
              <w:jc w:val="left"/>
              <w:rPr/>
            </w:pPr>
            <w:r>
              <w:rPr/>
              <w:t> </w:t>
            </w:r>
          </w:p>
        </w:tc>
        <w:tc>
          <w:tcPr>
            <w:tcW w:w="125" w:type="dxa"/>
            <w:tcBorders/>
            <w:vAlign w:val="center"/>
          </w:tcPr>
          <w:p>
            <w:pPr>
              <w:pStyle w:val="TableContents"/>
              <w:bidi w:val="0"/>
              <w:spacing w:before="0" w:after="283"/>
              <w:jc w:val="left"/>
              <w:rPr/>
            </w:pPr>
            <w:r>
              <w:rPr/>
              <w:t> </w:t>
            </w:r>
          </w:p>
        </w:tc>
        <w:tc>
          <w:tcPr>
            <w:tcW w:w="10005" w:type="dxa"/>
            <w:tcBorders/>
            <w:vAlign w:val="center"/>
          </w:tcPr>
          <w:p>
            <w:pPr>
              <w:pStyle w:val="TableContents"/>
              <w:bidi w:val="0"/>
              <w:spacing w:before="0" w:after="283"/>
              <w:jc w:val="both"/>
              <w:rPr/>
            </w:pPr>
            <w:r>
              <w:rPr/>
              <w:t> </w:t>
            </w:r>
          </w:p>
        </w:tc>
      </w:tr>
      <w:tr>
        <w:trPr/>
        <w:tc>
          <w:tcPr>
            <w:tcW w:w="75" w:type="dxa"/>
            <w:tcBorders/>
            <w:vAlign w:val="center"/>
          </w:tcPr>
          <w:p>
            <w:pPr>
              <w:pStyle w:val="TableContents"/>
              <w:bidi w:val="0"/>
              <w:spacing w:before="0" w:after="283"/>
              <w:jc w:val="left"/>
              <w:rPr/>
            </w:pPr>
            <w:r>
              <w:rPr/>
              <w:t> </w:t>
            </w:r>
          </w:p>
        </w:tc>
        <w:tc>
          <w:tcPr>
            <w:tcW w:w="125" w:type="dxa"/>
            <w:tcBorders/>
            <w:vAlign w:val="center"/>
          </w:tcPr>
          <w:p>
            <w:pPr>
              <w:pStyle w:val="TableContents"/>
              <w:bidi w:val="0"/>
              <w:spacing w:before="0" w:after="283"/>
              <w:jc w:val="left"/>
              <w:rPr>
                <w:rFonts w:ascii="Symbol" w:hAnsi="Symbol"/>
              </w:rPr>
            </w:pPr>
            <w:r>
              <w:rPr>
                <w:rFonts w:ascii="Symbol" w:hAnsi="Symbol"/>
              </w:rPr>
              <w:t>·</w:t>
            </w:r>
          </w:p>
        </w:tc>
        <w:tc>
          <w:tcPr>
            <w:tcW w:w="10005" w:type="dxa"/>
            <w:tcBorders/>
            <w:vAlign w:val="center"/>
          </w:tcPr>
          <w:p>
            <w:pPr>
              <w:pStyle w:val="TableContents"/>
              <w:bidi w:val="0"/>
              <w:spacing w:before="0" w:after="283"/>
              <w:jc w:val="both"/>
              <w:rPr/>
            </w:pPr>
            <w:r>
              <w:rPr/>
              <w:t>verifying the rotation of the lead (or coordinating) audit partner having primary responsibility for the audit and the audit partner responsible for reviewing the audit as required by law;</w:t>
            </w:r>
          </w:p>
        </w:tc>
      </w:tr>
      <w:tr>
        <w:trPr/>
        <w:tc>
          <w:tcPr>
            <w:tcW w:w="75" w:type="dxa"/>
            <w:tcBorders/>
            <w:vAlign w:val="center"/>
          </w:tcPr>
          <w:p>
            <w:pPr>
              <w:pStyle w:val="TableContents"/>
              <w:bidi w:val="0"/>
              <w:spacing w:before="0" w:after="283"/>
              <w:jc w:val="left"/>
              <w:rPr/>
            </w:pPr>
            <w:r>
              <w:rPr/>
              <w:t> </w:t>
            </w:r>
          </w:p>
        </w:tc>
        <w:tc>
          <w:tcPr>
            <w:tcW w:w="125" w:type="dxa"/>
            <w:tcBorders/>
            <w:vAlign w:val="center"/>
          </w:tcPr>
          <w:p>
            <w:pPr>
              <w:pStyle w:val="TableContents"/>
              <w:bidi w:val="0"/>
              <w:spacing w:before="0" w:after="283"/>
              <w:jc w:val="left"/>
              <w:rPr/>
            </w:pPr>
            <w:r>
              <w:rPr/>
              <w:t> </w:t>
            </w:r>
          </w:p>
        </w:tc>
        <w:tc>
          <w:tcPr>
            <w:tcW w:w="10005" w:type="dxa"/>
            <w:tcBorders/>
            <w:vAlign w:val="center"/>
          </w:tcPr>
          <w:p>
            <w:pPr>
              <w:pStyle w:val="TableContents"/>
              <w:bidi w:val="0"/>
              <w:spacing w:before="0" w:after="283"/>
              <w:jc w:val="both"/>
              <w:rPr/>
            </w:pPr>
            <w:r>
              <w:rPr/>
              <w:t> </w:t>
            </w:r>
          </w:p>
        </w:tc>
      </w:tr>
      <w:tr>
        <w:trPr/>
        <w:tc>
          <w:tcPr>
            <w:tcW w:w="75" w:type="dxa"/>
            <w:tcBorders/>
            <w:vAlign w:val="center"/>
          </w:tcPr>
          <w:p>
            <w:pPr>
              <w:pStyle w:val="TableContents"/>
              <w:bidi w:val="0"/>
              <w:spacing w:before="0" w:after="283"/>
              <w:jc w:val="left"/>
              <w:rPr/>
            </w:pPr>
            <w:r>
              <w:rPr/>
              <w:t> </w:t>
            </w:r>
          </w:p>
        </w:tc>
        <w:tc>
          <w:tcPr>
            <w:tcW w:w="125" w:type="dxa"/>
            <w:tcBorders/>
            <w:vAlign w:val="center"/>
          </w:tcPr>
          <w:p>
            <w:pPr>
              <w:pStyle w:val="TableContents"/>
              <w:bidi w:val="0"/>
              <w:spacing w:before="0" w:after="283"/>
              <w:jc w:val="left"/>
              <w:rPr>
                <w:rFonts w:ascii="Symbol" w:hAnsi="Symbol"/>
              </w:rPr>
            </w:pPr>
            <w:r>
              <w:rPr>
                <w:rFonts w:ascii="Symbol" w:hAnsi="Symbol"/>
              </w:rPr>
              <w:t>·</w:t>
            </w:r>
          </w:p>
        </w:tc>
        <w:tc>
          <w:tcPr>
            <w:tcW w:w="10005" w:type="dxa"/>
            <w:tcBorders/>
            <w:vAlign w:val="center"/>
          </w:tcPr>
          <w:p>
            <w:pPr>
              <w:pStyle w:val="TableContents"/>
              <w:bidi w:val="0"/>
              <w:spacing w:before="0" w:after="283"/>
              <w:jc w:val="both"/>
              <w:rPr/>
            </w:pPr>
            <w:r>
              <w:rPr/>
              <w:t>reviewing and approving all related-party transactions;</w:t>
            </w:r>
          </w:p>
        </w:tc>
      </w:tr>
      <w:tr>
        <w:trPr/>
        <w:tc>
          <w:tcPr>
            <w:tcW w:w="75" w:type="dxa"/>
            <w:tcBorders/>
            <w:vAlign w:val="center"/>
          </w:tcPr>
          <w:p>
            <w:pPr>
              <w:pStyle w:val="TableContents"/>
              <w:bidi w:val="0"/>
              <w:spacing w:before="0" w:after="283"/>
              <w:jc w:val="left"/>
              <w:rPr/>
            </w:pPr>
            <w:r>
              <w:rPr/>
              <w:t> </w:t>
            </w:r>
          </w:p>
        </w:tc>
        <w:tc>
          <w:tcPr>
            <w:tcW w:w="125" w:type="dxa"/>
            <w:tcBorders/>
            <w:vAlign w:val="center"/>
          </w:tcPr>
          <w:p>
            <w:pPr>
              <w:pStyle w:val="TableContents"/>
              <w:bidi w:val="0"/>
              <w:spacing w:before="0" w:after="283"/>
              <w:jc w:val="left"/>
              <w:rPr/>
            </w:pPr>
            <w:r>
              <w:rPr/>
              <w:t> </w:t>
            </w:r>
          </w:p>
        </w:tc>
        <w:tc>
          <w:tcPr>
            <w:tcW w:w="10005" w:type="dxa"/>
            <w:tcBorders/>
            <w:vAlign w:val="center"/>
          </w:tcPr>
          <w:p>
            <w:pPr>
              <w:pStyle w:val="TableContents"/>
              <w:bidi w:val="0"/>
              <w:spacing w:before="0" w:after="283"/>
              <w:jc w:val="both"/>
              <w:rPr/>
            </w:pPr>
            <w:r>
              <w:rPr/>
              <w:t> </w:t>
            </w:r>
          </w:p>
        </w:tc>
      </w:tr>
      <w:tr>
        <w:trPr/>
        <w:tc>
          <w:tcPr>
            <w:tcW w:w="75" w:type="dxa"/>
            <w:tcBorders/>
            <w:vAlign w:val="center"/>
          </w:tcPr>
          <w:p>
            <w:pPr>
              <w:pStyle w:val="TableContents"/>
              <w:bidi w:val="0"/>
              <w:spacing w:before="0" w:after="283"/>
              <w:jc w:val="left"/>
              <w:rPr/>
            </w:pPr>
            <w:r>
              <w:rPr/>
              <w:t> </w:t>
            </w:r>
          </w:p>
        </w:tc>
        <w:tc>
          <w:tcPr>
            <w:tcW w:w="125" w:type="dxa"/>
            <w:tcBorders/>
            <w:vAlign w:val="center"/>
          </w:tcPr>
          <w:p>
            <w:pPr>
              <w:pStyle w:val="TableContents"/>
              <w:bidi w:val="0"/>
              <w:spacing w:before="0" w:after="283"/>
              <w:jc w:val="left"/>
              <w:rPr>
                <w:rFonts w:ascii="Symbol" w:hAnsi="Symbol"/>
              </w:rPr>
            </w:pPr>
            <w:r>
              <w:rPr>
                <w:rFonts w:ascii="Symbol" w:hAnsi="Symbol"/>
              </w:rPr>
              <w:t>·</w:t>
            </w:r>
          </w:p>
        </w:tc>
        <w:tc>
          <w:tcPr>
            <w:tcW w:w="10005" w:type="dxa"/>
            <w:tcBorders/>
            <w:vAlign w:val="center"/>
          </w:tcPr>
          <w:p>
            <w:pPr>
              <w:pStyle w:val="TableContents"/>
              <w:bidi w:val="0"/>
              <w:spacing w:before="0" w:after="283"/>
              <w:jc w:val="both"/>
              <w:rPr/>
            </w:pPr>
            <w:r>
              <w:rPr/>
              <w:t>inquiring and discussing with management our compliance with applicable laws and regulations;</w:t>
            </w:r>
          </w:p>
        </w:tc>
      </w:tr>
      <w:tr>
        <w:trPr/>
        <w:tc>
          <w:tcPr>
            <w:tcW w:w="75" w:type="dxa"/>
            <w:tcBorders/>
            <w:vAlign w:val="center"/>
          </w:tcPr>
          <w:p>
            <w:pPr>
              <w:pStyle w:val="TableContents"/>
              <w:bidi w:val="0"/>
              <w:spacing w:before="0" w:after="283"/>
              <w:jc w:val="left"/>
              <w:rPr/>
            </w:pPr>
            <w:r>
              <w:rPr/>
              <w:t> </w:t>
            </w:r>
          </w:p>
        </w:tc>
        <w:tc>
          <w:tcPr>
            <w:tcW w:w="125" w:type="dxa"/>
            <w:tcBorders/>
            <w:vAlign w:val="center"/>
          </w:tcPr>
          <w:p>
            <w:pPr>
              <w:pStyle w:val="TableContents"/>
              <w:bidi w:val="0"/>
              <w:spacing w:before="0" w:after="283"/>
              <w:jc w:val="left"/>
              <w:rPr/>
            </w:pPr>
            <w:r>
              <w:rPr/>
              <w:t> </w:t>
            </w:r>
          </w:p>
        </w:tc>
        <w:tc>
          <w:tcPr>
            <w:tcW w:w="10005" w:type="dxa"/>
            <w:tcBorders/>
            <w:vAlign w:val="center"/>
          </w:tcPr>
          <w:p>
            <w:pPr>
              <w:pStyle w:val="TableContents"/>
              <w:bidi w:val="0"/>
              <w:spacing w:before="0" w:after="283"/>
              <w:jc w:val="both"/>
              <w:rPr/>
            </w:pPr>
            <w:r>
              <w:rPr/>
              <w:t> </w:t>
            </w:r>
          </w:p>
        </w:tc>
      </w:tr>
      <w:tr>
        <w:trPr/>
        <w:tc>
          <w:tcPr>
            <w:tcW w:w="75" w:type="dxa"/>
            <w:tcBorders/>
            <w:vAlign w:val="center"/>
          </w:tcPr>
          <w:p>
            <w:pPr>
              <w:pStyle w:val="TableContents"/>
              <w:bidi w:val="0"/>
              <w:spacing w:before="0" w:after="283"/>
              <w:jc w:val="left"/>
              <w:rPr/>
            </w:pPr>
            <w:r>
              <w:rPr/>
              <w:t> </w:t>
            </w:r>
          </w:p>
        </w:tc>
        <w:tc>
          <w:tcPr>
            <w:tcW w:w="125" w:type="dxa"/>
            <w:tcBorders/>
            <w:vAlign w:val="center"/>
          </w:tcPr>
          <w:p>
            <w:pPr>
              <w:pStyle w:val="TableContents"/>
              <w:bidi w:val="0"/>
              <w:spacing w:before="0" w:after="283"/>
              <w:jc w:val="left"/>
              <w:rPr>
                <w:rFonts w:ascii="Symbol" w:hAnsi="Symbol"/>
              </w:rPr>
            </w:pPr>
            <w:r>
              <w:rPr>
                <w:rFonts w:ascii="Symbol" w:hAnsi="Symbol"/>
              </w:rPr>
              <w:t>·</w:t>
            </w:r>
          </w:p>
        </w:tc>
        <w:tc>
          <w:tcPr>
            <w:tcW w:w="10005" w:type="dxa"/>
            <w:tcBorders/>
            <w:vAlign w:val="center"/>
          </w:tcPr>
          <w:p>
            <w:pPr>
              <w:pStyle w:val="TableContents"/>
              <w:bidi w:val="0"/>
              <w:spacing w:before="0" w:after="283"/>
              <w:jc w:val="both"/>
              <w:rPr/>
            </w:pPr>
            <w:r>
              <w:rPr/>
              <w:t>pre-approving all audit services and permitted non-audit services to be performed by our independent auditor, including the fees and terms of the services to be performed;</w:t>
            </w:r>
          </w:p>
        </w:tc>
      </w:tr>
      <w:tr>
        <w:trPr/>
        <w:tc>
          <w:tcPr>
            <w:tcW w:w="75" w:type="dxa"/>
            <w:tcBorders/>
            <w:vAlign w:val="center"/>
          </w:tcPr>
          <w:p>
            <w:pPr>
              <w:pStyle w:val="TableContents"/>
              <w:bidi w:val="0"/>
              <w:spacing w:before="0" w:after="283"/>
              <w:jc w:val="left"/>
              <w:rPr/>
            </w:pPr>
            <w:r>
              <w:rPr/>
              <w:t> </w:t>
            </w:r>
          </w:p>
        </w:tc>
        <w:tc>
          <w:tcPr>
            <w:tcW w:w="125" w:type="dxa"/>
            <w:tcBorders/>
            <w:vAlign w:val="center"/>
          </w:tcPr>
          <w:p>
            <w:pPr>
              <w:pStyle w:val="TableContents"/>
              <w:bidi w:val="0"/>
              <w:spacing w:before="0" w:after="283"/>
              <w:jc w:val="left"/>
              <w:rPr/>
            </w:pPr>
            <w:r>
              <w:rPr/>
              <w:t> </w:t>
            </w:r>
          </w:p>
        </w:tc>
        <w:tc>
          <w:tcPr>
            <w:tcW w:w="10005" w:type="dxa"/>
            <w:tcBorders/>
            <w:vAlign w:val="center"/>
          </w:tcPr>
          <w:p>
            <w:pPr>
              <w:pStyle w:val="TableContents"/>
              <w:bidi w:val="0"/>
              <w:spacing w:before="0" w:after="283"/>
              <w:jc w:val="both"/>
              <w:rPr/>
            </w:pPr>
            <w:r>
              <w:rPr/>
              <w:t> </w:t>
            </w:r>
          </w:p>
        </w:tc>
      </w:tr>
      <w:tr>
        <w:trPr/>
        <w:tc>
          <w:tcPr>
            <w:tcW w:w="75" w:type="dxa"/>
            <w:tcBorders/>
            <w:vAlign w:val="center"/>
          </w:tcPr>
          <w:p>
            <w:pPr>
              <w:pStyle w:val="TableContents"/>
              <w:bidi w:val="0"/>
              <w:spacing w:before="0" w:after="283"/>
              <w:jc w:val="left"/>
              <w:rPr/>
            </w:pPr>
            <w:r>
              <w:rPr/>
              <w:t> </w:t>
            </w:r>
          </w:p>
        </w:tc>
        <w:tc>
          <w:tcPr>
            <w:tcW w:w="125" w:type="dxa"/>
            <w:tcBorders/>
            <w:vAlign w:val="center"/>
          </w:tcPr>
          <w:p>
            <w:pPr>
              <w:pStyle w:val="TableContents"/>
              <w:bidi w:val="0"/>
              <w:spacing w:before="0" w:after="283"/>
              <w:jc w:val="left"/>
              <w:rPr>
                <w:rFonts w:ascii="Symbol" w:hAnsi="Symbol"/>
              </w:rPr>
            </w:pPr>
            <w:r>
              <w:rPr>
                <w:rFonts w:ascii="Symbol" w:hAnsi="Symbol"/>
              </w:rPr>
              <w:t>·</w:t>
            </w:r>
          </w:p>
        </w:tc>
        <w:tc>
          <w:tcPr>
            <w:tcW w:w="10005" w:type="dxa"/>
            <w:tcBorders/>
            <w:vAlign w:val="center"/>
          </w:tcPr>
          <w:p>
            <w:pPr>
              <w:pStyle w:val="TableContents"/>
              <w:bidi w:val="0"/>
              <w:spacing w:before="0" w:after="283"/>
              <w:jc w:val="both"/>
              <w:rPr/>
            </w:pPr>
            <w:r>
              <w:rPr/>
              <w:t>appointing or replacing the independent auditor;</w:t>
            </w:r>
          </w:p>
        </w:tc>
      </w:tr>
      <w:tr>
        <w:trPr/>
        <w:tc>
          <w:tcPr>
            <w:tcW w:w="75" w:type="dxa"/>
            <w:tcBorders/>
            <w:vAlign w:val="center"/>
          </w:tcPr>
          <w:p>
            <w:pPr>
              <w:pStyle w:val="TableContents"/>
              <w:bidi w:val="0"/>
              <w:spacing w:before="0" w:after="283"/>
              <w:jc w:val="left"/>
              <w:rPr/>
            </w:pPr>
            <w:r>
              <w:rPr/>
              <w:t> </w:t>
            </w:r>
          </w:p>
        </w:tc>
        <w:tc>
          <w:tcPr>
            <w:tcW w:w="125" w:type="dxa"/>
            <w:tcBorders/>
            <w:vAlign w:val="center"/>
          </w:tcPr>
          <w:p>
            <w:pPr>
              <w:pStyle w:val="TableContents"/>
              <w:bidi w:val="0"/>
              <w:spacing w:before="0" w:after="283"/>
              <w:jc w:val="left"/>
              <w:rPr/>
            </w:pPr>
            <w:r>
              <w:rPr/>
              <w:t> </w:t>
            </w:r>
          </w:p>
        </w:tc>
        <w:tc>
          <w:tcPr>
            <w:tcW w:w="10005" w:type="dxa"/>
            <w:tcBorders/>
            <w:vAlign w:val="center"/>
          </w:tcPr>
          <w:p>
            <w:pPr>
              <w:pStyle w:val="TableContents"/>
              <w:bidi w:val="0"/>
              <w:spacing w:before="0" w:after="283"/>
              <w:jc w:val="both"/>
              <w:rPr/>
            </w:pPr>
            <w:r>
              <w:rPr/>
              <w:t> </w:t>
            </w:r>
          </w:p>
        </w:tc>
      </w:tr>
      <w:tr>
        <w:trPr/>
        <w:tc>
          <w:tcPr>
            <w:tcW w:w="75" w:type="dxa"/>
            <w:tcBorders/>
            <w:vAlign w:val="center"/>
          </w:tcPr>
          <w:p>
            <w:pPr>
              <w:pStyle w:val="TableContents"/>
              <w:bidi w:val="0"/>
              <w:spacing w:before="0" w:after="283"/>
              <w:jc w:val="left"/>
              <w:rPr/>
            </w:pPr>
            <w:r>
              <w:rPr/>
              <w:t> </w:t>
            </w:r>
          </w:p>
        </w:tc>
        <w:tc>
          <w:tcPr>
            <w:tcW w:w="125" w:type="dxa"/>
            <w:tcBorders/>
            <w:vAlign w:val="center"/>
          </w:tcPr>
          <w:p>
            <w:pPr>
              <w:pStyle w:val="TableContents"/>
              <w:bidi w:val="0"/>
              <w:spacing w:before="0" w:after="283"/>
              <w:jc w:val="left"/>
              <w:rPr>
                <w:rFonts w:ascii="Symbol" w:hAnsi="Symbol"/>
              </w:rPr>
            </w:pPr>
            <w:r>
              <w:rPr>
                <w:rFonts w:ascii="Symbol" w:hAnsi="Symbol"/>
              </w:rPr>
              <w:t>·</w:t>
            </w:r>
          </w:p>
        </w:tc>
        <w:tc>
          <w:tcPr>
            <w:tcW w:w="10005" w:type="dxa"/>
            <w:tcBorders/>
            <w:vAlign w:val="center"/>
          </w:tcPr>
          <w:p>
            <w:pPr>
              <w:pStyle w:val="TableContents"/>
              <w:bidi w:val="0"/>
              <w:spacing w:before="0" w:after="283"/>
              <w:jc w:val="both"/>
              <w:rPr/>
            </w:pPr>
            <w:r>
              <w:rPr/>
              <w:t>determining the compensation and oversight of the work of the independent auditor (including resolution of disagreements between management and the independent auditor regarding financial reporting) for the purpose of preparing or issuing an audit report or related work;</w:t>
            </w:r>
          </w:p>
        </w:tc>
      </w:tr>
      <w:tr>
        <w:trPr/>
        <w:tc>
          <w:tcPr>
            <w:tcW w:w="75" w:type="dxa"/>
            <w:tcBorders/>
            <w:vAlign w:val="center"/>
          </w:tcPr>
          <w:p>
            <w:pPr>
              <w:pStyle w:val="TableContents"/>
              <w:bidi w:val="0"/>
              <w:spacing w:before="0" w:after="283"/>
              <w:jc w:val="left"/>
              <w:rPr/>
            </w:pPr>
            <w:r>
              <w:rPr/>
              <w:t> </w:t>
            </w:r>
          </w:p>
        </w:tc>
        <w:tc>
          <w:tcPr>
            <w:tcW w:w="125" w:type="dxa"/>
            <w:tcBorders/>
            <w:vAlign w:val="center"/>
          </w:tcPr>
          <w:p>
            <w:pPr>
              <w:pStyle w:val="TableContents"/>
              <w:bidi w:val="0"/>
              <w:spacing w:before="0" w:after="283"/>
              <w:jc w:val="left"/>
              <w:rPr/>
            </w:pPr>
            <w:r>
              <w:rPr/>
              <w:t> </w:t>
            </w:r>
          </w:p>
        </w:tc>
        <w:tc>
          <w:tcPr>
            <w:tcW w:w="10005" w:type="dxa"/>
            <w:tcBorders/>
            <w:vAlign w:val="center"/>
          </w:tcPr>
          <w:p>
            <w:pPr>
              <w:pStyle w:val="TableContents"/>
              <w:bidi w:val="0"/>
              <w:spacing w:before="0" w:after="283"/>
              <w:jc w:val="both"/>
              <w:rPr/>
            </w:pPr>
            <w:r>
              <w:rPr/>
              <w:t> </w:t>
            </w:r>
          </w:p>
        </w:tc>
      </w:tr>
      <w:tr>
        <w:trPr/>
        <w:tc>
          <w:tcPr>
            <w:tcW w:w="75" w:type="dxa"/>
            <w:tcBorders/>
            <w:vAlign w:val="center"/>
          </w:tcPr>
          <w:p>
            <w:pPr>
              <w:pStyle w:val="TableContents"/>
              <w:bidi w:val="0"/>
              <w:spacing w:before="0" w:after="283"/>
              <w:jc w:val="left"/>
              <w:rPr/>
            </w:pPr>
            <w:r>
              <w:rPr/>
              <w:t> </w:t>
            </w:r>
          </w:p>
        </w:tc>
        <w:tc>
          <w:tcPr>
            <w:tcW w:w="125" w:type="dxa"/>
            <w:tcBorders/>
            <w:vAlign w:val="center"/>
          </w:tcPr>
          <w:p>
            <w:pPr>
              <w:pStyle w:val="TableContents"/>
              <w:bidi w:val="0"/>
              <w:spacing w:before="0" w:after="283"/>
              <w:jc w:val="left"/>
              <w:rPr>
                <w:rFonts w:ascii="Symbol" w:hAnsi="Symbol"/>
              </w:rPr>
            </w:pPr>
            <w:r>
              <w:rPr>
                <w:rFonts w:ascii="Symbol" w:hAnsi="Symbol"/>
              </w:rPr>
              <w:t>·</w:t>
            </w:r>
          </w:p>
        </w:tc>
        <w:tc>
          <w:tcPr>
            <w:tcW w:w="10005" w:type="dxa"/>
            <w:tcBorders/>
            <w:vAlign w:val="center"/>
          </w:tcPr>
          <w:p>
            <w:pPr>
              <w:pStyle w:val="TableContents"/>
              <w:bidi w:val="0"/>
              <w:spacing w:before="0" w:after="283"/>
              <w:jc w:val="both"/>
              <w:rPr/>
            </w:pPr>
            <w:r>
              <w:rPr/>
              <w:t>establishing procedures for the receipt, retention and treatment of complaints received by us regarding accounting, internal accounting controls or reports which raise material issues regarding our financial statements or accounting policies; and</w:t>
            </w:r>
          </w:p>
        </w:tc>
      </w:tr>
      <w:tr>
        <w:trPr/>
        <w:tc>
          <w:tcPr>
            <w:tcW w:w="75" w:type="dxa"/>
            <w:tcBorders/>
            <w:vAlign w:val="center"/>
          </w:tcPr>
          <w:p>
            <w:pPr>
              <w:pStyle w:val="TableContents"/>
              <w:bidi w:val="0"/>
              <w:spacing w:before="0" w:after="283"/>
              <w:jc w:val="left"/>
              <w:rPr/>
            </w:pPr>
            <w:r>
              <w:rPr/>
              <w:t> </w:t>
            </w:r>
          </w:p>
        </w:tc>
        <w:tc>
          <w:tcPr>
            <w:tcW w:w="125" w:type="dxa"/>
            <w:tcBorders/>
            <w:vAlign w:val="center"/>
          </w:tcPr>
          <w:p>
            <w:pPr>
              <w:pStyle w:val="TableContents"/>
              <w:bidi w:val="0"/>
              <w:spacing w:before="0" w:after="283"/>
              <w:jc w:val="left"/>
              <w:rPr/>
            </w:pPr>
            <w:r>
              <w:rPr/>
              <w:t> </w:t>
            </w:r>
          </w:p>
        </w:tc>
        <w:tc>
          <w:tcPr>
            <w:tcW w:w="10005" w:type="dxa"/>
            <w:tcBorders/>
            <w:vAlign w:val="center"/>
          </w:tcPr>
          <w:p>
            <w:pPr>
              <w:pStyle w:val="TableContents"/>
              <w:bidi w:val="0"/>
              <w:spacing w:before="0" w:after="283"/>
              <w:jc w:val="both"/>
              <w:rPr/>
            </w:pPr>
            <w:r>
              <w:rPr/>
              <w:t> </w:t>
            </w:r>
          </w:p>
        </w:tc>
      </w:tr>
      <w:tr>
        <w:trPr/>
        <w:tc>
          <w:tcPr>
            <w:tcW w:w="75" w:type="dxa"/>
            <w:tcBorders/>
            <w:vAlign w:val="center"/>
          </w:tcPr>
          <w:p>
            <w:pPr>
              <w:pStyle w:val="TableContents"/>
              <w:bidi w:val="0"/>
              <w:spacing w:before="0" w:after="283"/>
              <w:jc w:val="left"/>
              <w:rPr/>
            </w:pPr>
            <w:r>
              <w:rPr/>
              <w:t> </w:t>
            </w:r>
          </w:p>
        </w:tc>
        <w:tc>
          <w:tcPr>
            <w:tcW w:w="125" w:type="dxa"/>
            <w:tcBorders/>
            <w:vAlign w:val="center"/>
          </w:tcPr>
          <w:p>
            <w:pPr>
              <w:pStyle w:val="TableContents"/>
              <w:bidi w:val="0"/>
              <w:spacing w:before="0" w:after="283"/>
              <w:jc w:val="left"/>
              <w:rPr>
                <w:rFonts w:ascii="Symbol" w:hAnsi="Symbol"/>
              </w:rPr>
            </w:pPr>
            <w:r>
              <w:rPr>
                <w:rFonts w:ascii="Symbol" w:hAnsi="Symbol"/>
              </w:rPr>
              <w:t>·</w:t>
            </w:r>
          </w:p>
        </w:tc>
        <w:tc>
          <w:tcPr>
            <w:tcW w:w="10005" w:type="dxa"/>
            <w:tcBorders/>
            <w:vAlign w:val="center"/>
          </w:tcPr>
          <w:p>
            <w:pPr>
              <w:pStyle w:val="TableContents"/>
              <w:bidi w:val="0"/>
              <w:spacing w:before="0" w:after="283"/>
              <w:jc w:val="both"/>
              <w:rPr/>
            </w:pPr>
            <w:r>
              <w:rPr/>
              <w:t>approving reimbursement of expenses incurred by our management team in identifying potential target businesses.</w:t>
            </w:r>
          </w:p>
        </w:tc>
      </w:tr>
    </w:tbl>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caps w:val="false"/>
          <w:smallCaps w:val="false"/>
        </w:rPr>
      </w:pPr>
      <w:r>
        <w:rPr>
          <w:caps w:val="false"/>
          <w:smallCaps w:val="false"/>
        </w:rPr>
        <w:t> </w:t>
      </w:r>
    </w:p>
    <w:tbl>
      <w:tblPr>
        <w:tblW w:w="410" w:type="dxa"/>
        <w:jc w:val="left"/>
        <w:tblInd w:w="0" w:type="dxa"/>
        <w:tblLayout w:type="fixed"/>
        <w:tblCellMar>
          <w:top w:w="0" w:type="dxa"/>
          <w:left w:w="0" w:type="dxa"/>
          <w:bottom w:w="0" w:type="dxa"/>
          <w:right w:w="0" w:type="dxa"/>
        </w:tblCellMar>
      </w:tblPr>
      <w:tblGrid>
        <w:gridCol w:w="75"/>
        <w:gridCol w:w="260"/>
        <w:gridCol w:w="75"/>
      </w:tblGrid>
      <w:tr>
        <w:trPr/>
        <w:tc>
          <w:tcPr>
            <w:tcW w:w="75" w:type="dxa"/>
            <w:tcBorders/>
            <w:vAlign w:val="center"/>
          </w:tcPr>
          <w:p>
            <w:pPr>
              <w:pStyle w:val="TableContents"/>
              <w:bidi w:val="0"/>
              <w:spacing w:before="0" w:after="283"/>
              <w:jc w:val="left"/>
              <w:rPr/>
            </w:pPr>
            <w:r>
              <w:rPr/>
              <w:t> </w:t>
            </w:r>
          </w:p>
        </w:tc>
        <w:tc>
          <w:tcPr>
            <w:tcW w:w="260" w:type="dxa"/>
            <w:tcBorders/>
            <w:vAlign w:val="center"/>
          </w:tcPr>
          <w:p>
            <w:pPr>
              <w:pStyle w:val="TableContents"/>
              <w:bidi w:val="0"/>
              <w:spacing w:before="0" w:after="283"/>
              <w:jc w:val="center"/>
              <w:rPr/>
            </w:pPr>
            <w:r>
              <w:rPr/>
              <w:t>13</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caps w:val="false"/>
          <w:smallCaps w:val="false"/>
          <w:sz w:val="20"/>
          <w:u w:val="single"/>
        </w:rPr>
        <w:t>Compensation Committee</w:t>
      </w:r>
      <w:r>
        <w:rPr>
          <w:rFonts w:ascii="Times New Roman;Times;Serif" w:hAnsi="Times New Roman;Times;Serif"/>
          <w:b w:val="false"/>
          <w:i w:val="false"/>
          <w:caps w:val="false"/>
          <w:smallCaps w:val="false"/>
          <w:sz w:val="20"/>
        </w:rPr>
        <w:t xml:space="preserve">. We have a standing Compensation Committee. Sean Filson </w:t>
      </w:r>
      <w:r>
        <w:rPr>
          <w:rFonts w:ascii="Times New Roman;Times;Serif" w:hAnsi="Times New Roman;Times;Serif"/>
          <w:b w:val="false"/>
          <w:i w:val="false"/>
          <w:caps w:val="false"/>
          <w:smallCaps w:val="false"/>
          <w:sz w:val="20"/>
          <w:shd w:fill="FFFFFF" w:val="clear"/>
        </w:rPr>
        <w:t xml:space="preserve">and </w:t>
      </w:r>
      <w:r>
        <w:rPr>
          <w:rFonts w:ascii="Times New Roman;Times;Serif" w:hAnsi="Times New Roman;Times;Serif"/>
          <w:b w:val="false"/>
          <w:i w:val="false"/>
          <w:caps w:val="false"/>
          <w:smallCaps w:val="false"/>
          <w:sz w:val="20"/>
        </w:rPr>
        <w:t>Hui-Ying Zhuang serve as members of our Compensation Committee. Sean Filson serves as the Compensation Committee Chairman. Under the Nasdaq listing standards and applicable SEC rules, we are required to have at least two members of the Compensation Committee, all of whom must be independent.</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We have adopted a Compensation Committee charter, which details the purpose and responsibility of the Compensation Committee, including:</w:t>
      </w:r>
    </w:p>
    <w:p>
      <w:pPr>
        <w:pStyle w:val="TextBody"/>
        <w:bidi w:val="0"/>
        <w:ind w:left="0" w:right="0" w:firstLine="720"/>
        <w:jc w:val="both"/>
        <w:rPr>
          <w:caps w:val="false"/>
          <w:smallCaps w:val="false"/>
        </w:rPr>
      </w:pPr>
      <w:r>
        <w:rPr>
          <w:caps w:val="false"/>
          <w:smallCaps w:val="false"/>
        </w:rPr>
        <w:t> </w:t>
      </w:r>
    </w:p>
    <w:tbl>
      <w:tblPr>
        <w:tblW w:w="10205" w:type="dxa"/>
        <w:jc w:val="left"/>
        <w:tblInd w:w="0" w:type="dxa"/>
        <w:tblLayout w:type="fixed"/>
        <w:tblCellMar>
          <w:top w:w="0" w:type="dxa"/>
          <w:left w:w="0" w:type="dxa"/>
          <w:bottom w:w="0" w:type="dxa"/>
          <w:right w:w="0" w:type="dxa"/>
        </w:tblCellMar>
      </w:tblPr>
      <w:tblGrid>
        <w:gridCol w:w="75"/>
        <w:gridCol w:w="125"/>
        <w:gridCol w:w="10005"/>
      </w:tblGrid>
      <w:tr>
        <w:trPr/>
        <w:tc>
          <w:tcPr>
            <w:tcW w:w="75" w:type="dxa"/>
            <w:tcBorders/>
            <w:vAlign w:val="center"/>
          </w:tcPr>
          <w:p>
            <w:pPr>
              <w:pStyle w:val="TableContents"/>
              <w:bidi w:val="0"/>
              <w:spacing w:before="0" w:after="283"/>
              <w:jc w:val="both"/>
              <w:rPr/>
            </w:pPr>
            <w:r>
              <w:rPr/>
              <w:t> </w:t>
            </w:r>
          </w:p>
        </w:tc>
        <w:tc>
          <w:tcPr>
            <w:tcW w:w="125" w:type="dxa"/>
            <w:tcBorders/>
            <w:vAlign w:val="center"/>
          </w:tcPr>
          <w:p>
            <w:pPr>
              <w:pStyle w:val="TableContents"/>
              <w:bidi w:val="0"/>
              <w:spacing w:before="0" w:after="283"/>
              <w:jc w:val="both"/>
              <w:rPr>
                <w:rFonts w:ascii="Symbol" w:hAnsi="Symbol"/>
              </w:rPr>
            </w:pPr>
            <w:r>
              <w:rPr>
                <w:rFonts w:ascii="Symbol" w:hAnsi="Symbol"/>
              </w:rPr>
              <w:t>·</w:t>
            </w:r>
          </w:p>
        </w:tc>
        <w:tc>
          <w:tcPr>
            <w:tcW w:w="10005" w:type="dxa"/>
            <w:tcBorders/>
            <w:vAlign w:val="center"/>
          </w:tcPr>
          <w:p>
            <w:pPr>
              <w:pStyle w:val="TableContents"/>
              <w:bidi w:val="0"/>
              <w:spacing w:before="0" w:after="283"/>
              <w:jc w:val="both"/>
              <w:rPr/>
            </w:pPr>
            <w:r>
              <w:rPr/>
              <w:t>reviews, approves and determines, or makes recommendations to our Board regarding, the compensation of our executive officers;</w:t>
            </w:r>
          </w:p>
        </w:tc>
      </w:tr>
      <w:tr>
        <w:trPr/>
        <w:tc>
          <w:tcPr>
            <w:tcW w:w="75" w:type="dxa"/>
            <w:tcBorders/>
            <w:vAlign w:val="center"/>
          </w:tcPr>
          <w:p>
            <w:pPr>
              <w:pStyle w:val="TableContents"/>
              <w:bidi w:val="0"/>
              <w:spacing w:before="0" w:after="283"/>
              <w:jc w:val="both"/>
              <w:rPr/>
            </w:pPr>
            <w:r>
              <w:rPr/>
              <w:t> </w:t>
            </w:r>
          </w:p>
        </w:tc>
        <w:tc>
          <w:tcPr>
            <w:tcW w:w="125" w:type="dxa"/>
            <w:tcBorders/>
            <w:vAlign w:val="center"/>
          </w:tcPr>
          <w:p>
            <w:pPr>
              <w:pStyle w:val="TableContents"/>
              <w:bidi w:val="0"/>
              <w:spacing w:before="0" w:after="283"/>
              <w:jc w:val="both"/>
              <w:rPr/>
            </w:pPr>
            <w:r>
              <w:rPr/>
              <w:t> </w:t>
            </w:r>
          </w:p>
        </w:tc>
        <w:tc>
          <w:tcPr>
            <w:tcW w:w="10005" w:type="dxa"/>
            <w:tcBorders/>
            <w:vAlign w:val="center"/>
          </w:tcPr>
          <w:p>
            <w:pPr>
              <w:pStyle w:val="TableContents"/>
              <w:bidi w:val="0"/>
              <w:spacing w:before="0" w:after="283"/>
              <w:jc w:val="both"/>
              <w:rPr/>
            </w:pPr>
            <w:r>
              <w:rPr/>
              <w:t> </w:t>
            </w:r>
          </w:p>
        </w:tc>
      </w:tr>
      <w:tr>
        <w:trPr/>
        <w:tc>
          <w:tcPr>
            <w:tcW w:w="75" w:type="dxa"/>
            <w:tcBorders/>
            <w:vAlign w:val="center"/>
          </w:tcPr>
          <w:p>
            <w:pPr>
              <w:pStyle w:val="TableContents"/>
              <w:bidi w:val="0"/>
              <w:spacing w:before="0" w:after="283"/>
              <w:jc w:val="both"/>
              <w:rPr/>
            </w:pPr>
            <w:r>
              <w:rPr/>
              <w:t> </w:t>
            </w:r>
          </w:p>
        </w:tc>
        <w:tc>
          <w:tcPr>
            <w:tcW w:w="125" w:type="dxa"/>
            <w:tcBorders/>
            <w:vAlign w:val="center"/>
          </w:tcPr>
          <w:p>
            <w:pPr>
              <w:pStyle w:val="TableContents"/>
              <w:bidi w:val="0"/>
              <w:spacing w:before="0" w:after="283"/>
              <w:jc w:val="both"/>
              <w:rPr>
                <w:rFonts w:ascii="Symbol" w:hAnsi="Symbol"/>
              </w:rPr>
            </w:pPr>
            <w:r>
              <w:rPr>
                <w:rFonts w:ascii="Symbol" w:hAnsi="Symbol"/>
              </w:rPr>
              <w:t>·</w:t>
            </w:r>
          </w:p>
        </w:tc>
        <w:tc>
          <w:tcPr>
            <w:tcW w:w="10005" w:type="dxa"/>
            <w:tcBorders/>
            <w:vAlign w:val="center"/>
          </w:tcPr>
          <w:p>
            <w:pPr>
              <w:pStyle w:val="TableContents"/>
              <w:bidi w:val="0"/>
              <w:spacing w:before="0" w:after="283"/>
              <w:jc w:val="both"/>
              <w:rPr/>
            </w:pPr>
            <w:r>
              <w:rPr/>
              <w:t>administers our equity compensation plans;</w:t>
            </w:r>
          </w:p>
        </w:tc>
      </w:tr>
      <w:tr>
        <w:trPr/>
        <w:tc>
          <w:tcPr>
            <w:tcW w:w="75" w:type="dxa"/>
            <w:tcBorders/>
            <w:vAlign w:val="center"/>
          </w:tcPr>
          <w:p>
            <w:pPr>
              <w:pStyle w:val="TableContents"/>
              <w:bidi w:val="0"/>
              <w:spacing w:before="0" w:after="283"/>
              <w:jc w:val="both"/>
              <w:rPr/>
            </w:pPr>
            <w:r>
              <w:rPr/>
              <w:t> </w:t>
            </w:r>
          </w:p>
        </w:tc>
        <w:tc>
          <w:tcPr>
            <w:tcW w:w="125" w:type="dxa"/>
            <w:tcBorders/>
            <w:vAlign w:val="center"/>
          </w:tcPr>
          <w:p>
            <w:pPr>
              <w:pStyle w:val="TableContents"/>
              <w:bidi w:val="0"/>
              <w:spacing w:before="0" w:after="283"/>
              <w:jc w:val="both"/>
              <w:rPr/>
            </w:pPr>
            <w:r>
              <w:rPr/>
              <w:t> </w:t>
            </w:r>
          </w:p>
        </w:tc>
        <w:tc>
          <w:tcPr>
            <w:tcW w:w="10005" w:type="dxa"/>
            <w:tcBorders/>
            <w:vAlign w:val="center"/>
          </w:tcPr>
          <w:p>
            <w:pPr>
              <w:pStyle w:val="TableContents"/>
              <w:bidi w:val="0"/>
              <w:spacing w:before="0" w:after="283"/>
              <w:jc w:val="both"/>
              <w:rPr/>
            </w:pPr>
            <w:r>
              <w:rPr/>
              <w:t> </w:t>
            </w:r>
          </w:p>
        </w:tc>
      </w:tr>
      <w:tr>
        <w:trPr/>
        <w:tc>
          <w:tcPr>
            <w:tcW w:w="75" w:type="dxa"/>
            <w:tcBorders/>
            <w:vAlign w:val="center"/>
          </w:tcPr>
          <w:p>
            <w:pPr>
              <w:pStyle w:val="TableContents"/>
              <w:bidi w:val="0"/>
              <w:spacing w:before="0" w:after="283"/>
              <w:jc w:val="both"/>
              <w:rPr/>
            </w:pPr>
            <w:r>
              <w:rPr/>
              <w:t> </w:t>
            </w:r>
          </w:p>
        </w:tc>
        <w:tc>
          <w:tcPr>
            <w:tcW w:w="125" w:type="dxa"/>
            <w:tcBorders/>
            <w:vAlign w:val="center"/>
          </w:tcPr>
          <w:p>
            <w:pPr>
              <w:pStyle w:val="TableContents"/>
              <w:bidi w:val="0"/>
              <w:spacing w:before="0" w:after="283"/>
              <w:jc w:val="both"/>
              <w:rPr>
                <w:rFonts w:ascii="Symbol" w:hAnsi="Symbol"/>
              </w:rPr>
            </w:pPr>
            <w:r>
              <w:rPr>
                <w:rFonts w:ascii="Symbol" w:hAnsi="Symbol"/>
              </w:rPr>
              <w:t>·</w:t>
            </w:r>
          </w:p>
        </w:tc>
        <w:tc>
          <w:tcPr>
            <w:tcW w:w="10005" w:type="dxa"/>
            <w:tcBorders/>
            <w:vAlign w:val="center"/>
          </w:tcPr>
          <w:p>
            <w:pPr>
              <w:pStyle w:val="TableContents"/>
              <w:bidi w:val="0"/>
              <w:spacing w:before="0" w:after="283"/>
              <w:jc w:val="both"/>
              <w:rPr/>
            </w:pPr>
            <w:r>
              <w:rPr/>
              <w:t>reviews and approves, or makes recommendations to our Board, regarding incentive compensation and equity compensation plans; and</w:t>
            </w:r>
          </w:p>
        </w:tc>
      </w:tr>
      <w:tr>
        <w:trPr/>
        <w:tc>
          <w:tcPr>
            <w:tcW w:w="75" w:type="dxa"/>
            <w:tcBorders/>
            <w:vAlign w:val="center"/>
          </w:tcPr>
          <w:p>
            <w:pPr>
              <w:pStyle w:val="TableContents"/>
              <w:bidi w:val="0"/>
              <w:spacing w:before="0" w:after="283"/>
              <w:jc w:val="both"/>
              <w:rPr/>
            </w:pPr>
            <w:r>
              <w:rPr/>
              <w:t> </w:t>
            </w:r>
          </w:p>
        </w:tc>
        <w:tc>
          <w:tcPr>
            <w:tcW w:w="125" w:type="dxa"/>
            <w:tcBorders/>
            <w:vAlign w:val="center"/>
          </w:tcPr>
          <w:p>
            <w:pPr>
              <w:pStyle w:val="TableContents"/>
              <w:bidi w:val="0"/>
              <w:spacing w:before="0" w:after="283"/>
              <w:jc w:val="both"/>
              <w:rPr/>
            </w:pPr>
            <w:r>
              <w:rPr/>
              <w:t> </w:t>
            </w:r>
          </w:p>
        </w:tc>
        <w:tc>
          <w:tcPr>
            <w:tcW w:w="10005" w:type="dxa"/>
            <w:tcBorders/>
            <w:vAlign w:val="center"/>
          </w:tcPr>
          <w:p>
            <w:pPr>
              <w:pStyle w:val="TableContents"/>
              <w:bidi w:val="0"/>
              <w:spacing w:before="0" w:after="283"/>
              <w:jc w:val="both"/>
              <w:rPr/>
            </w:pPr>
            <w:r>
              <w:rPr/>
              <w:t> </w:t>
            </w:r>
          </w:p>
        </w:tc>
      </w:tr>
      <w:tr>
        <w:trPr/>
        <w:tc>
          <w:tcPr>
            <w:tcW w:w="75" w:type="dxa"/>
            <w:tcBorders/>
            <w:vAlign w:val="center"/>
          </w:tcPr>
          <w:p>
            <w:pPr>
              <w:pStyle w:val="TableContents"/>
              <w:bidi w:val="0"/>
              <w:spacing w:before="0" w:after="283"/>
              <w:jc w:val="both"/>
              <w:rPr/>
            </w:pPr>
            <w:r>
              <w:rPr/>
              <w:t> </w:t>
            </w:r>
          </w:p>
        </w:tc>
        <w:tc>
          <w:tcPr>
            <w:tcW w:w="125" w:type="dxa"/>
            <w:tcBorders/>
            <w:vAlign w:val="center"/>
          </w:tcPr>
          <w:p>
            <w:pPr>
              <w:pStyle w:val="TableContents"/>
              <w:bidi w:val="0"/>
              <w:spacing w:before="0" w:after="283"/>
              <w:jc w:val="both"/>
              <w:rPr>
                <w:rFonts w:ascii="Symbol" w:hAnsi="Symbol"/>
              </w:rPr>
            </w:pPr>
            <w:r>
              <w:rPr>
                <w:rFonts w:ascii="Symbol" w:hAnsi="Symbol"/>
              </w:rPr>
              <w:t>·</w:t>
            </w:r>
          </w:p>
        </w:tc>
        <w:tc>
          <w:tcPr>
            <w:tcW w:w="10005" w:type="dxa"/>
            <w:tcBorders/>
            <w:vAlign w:val="center"/>
          </w:tcPr>
          <w:p>
            <w:pPr>
              <w:pStyle w:val="TableContents"/>
              <w:bidi w:val="0"/>
              <w:spacing w:before="0" w:after="283"/>
              <w:jc w:val="both"/>
              <w:rPr/>
            </w:pPr>
            <w:r>
              <w:rPr/>
              <w:t>establishes and reviews general policies relating to compensation and benefits of our employees.</w:t>
            </w:r>
          </w:p>
        </w:tc>
      </w:tr>
    </w:tbl>
    <w:p>
      <w:pPr>
        <w:pStyle w:val="TextBody"/>
        <w:bidi w:val="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Compensation Committee charter permits the committee to retain or receive advice from a compensation consultant and outlines certain requirements to ensure the consultants independence or certain circumstances under which the consultant need not be independent. However, as of the date hereof, the Company has not retained such a consultant.</w:t>
      </w:r>
    </w:p>
    <w:p>
      <w:pPr>
        <w:pStyle w:val="TextBody"/>
        <w:bidi w:val="0"/>
        <w:ind w:left="0" w:right="0" w:firstLine="432"/>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caps w:val="false"/>
          <w:smallCaps w:val="false"/>
          <w:sz w:val="20"/>
          <w:u w:val="single"/>
        </w:rPr>
        <w:t>Nominating and Governance Committee</w:t>
      </w:r>
      <w:r>
        <w:rPr>
          <w:rFonts w:ascii="Times New Roman;Times;Serif" w:hAnsi="Times New Roman;Times;Serif"/>
          <w:b w:val="false"/>
          <w:i w:val="false"/>
          <w:caps w:val="false"/>
          <w:smallCaps w:val="false"/>
          <w:sz w:val="20"/>
        </w:rPr>
        <w:t>. We have a standing Nominating and Corporate Governance Committee. Yiwen Zhang and Hui-Ying Zhuang serve as members of the Nominating and Corporate Governance. Yiwen Zhang serves as the Nominating and Corporate Governance Committee Chairman.</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We have adopted a Nominating and Governance Committee charter, which details the purpose and responsibilities of the Nominating and Governance Committee, including:</w:t>
      </w:r>
    </w:p>
    <w:p>
      <w:pPr>
        <w:pStyle w:val="TextBody"/>
        <w:bidi w:val="0"/>
        <w:ind w:left="0" w:right="0" w:firstLine="720"/>
        <w:jc w:val="both"/>
        <w:rPr>
          <w:caps w:val="false"/>
          <w:smallCaps w:val="false"/>
        </w:rPr>
      </w:pPr>
      <w:r>
        <w:rPr>
          <w:caps w:val="false"/>
          <w:smallCaps w:val="false"/>
        </w:rPr>
        <w:t> </w:t>
      </w:r>
    </w:p>
    <w:tbl>
      <w:tblPr>
        <w:tblW w:w="10205" w:type="dxa"/>
        <w:jc w:val="left"/>
        <w:tblInd w:w="0" w:type="dxa"/>
        <w:tblLayout w:type="fixed"/>
        <w:tblCellMar>
          <w:top w:w="0" w:type="dxa"/>
          <w:left w:w="0" w:type="dxa"/>
          <w:bottom w:w="0" w:type="dxa"/>
          <w:right w:w="0" w:type="dxa"/>
        </w:tblCellMar>
      </w:tblPr>
      <w:tblGrid>
        <w:gridCol w:w="75"/>
        <w:gridCol w:w="125"/>
        <w:gridCol w:w="10005"/>
      </w:tblGrid>
      <w:tr>
        <w:trPr/>
        <w:tc>
          <w:tcPr>
            <w:tcW w:w="75" w:type="dxa"/>
            <w:tcBorders/>
            <w:vAlign w:val="center"/>
          </w:tcPr>
          <w:p>
            <w:pPr>
              <w:pStyle w:val="TableContents"/>
              <w:bidi w:val="0"/>
              <w:spacing w:before="0" w:after="283"/>
              <w:jc w:val="left"/>
              <w:rPr/>
            </w:pPr>
            <w:r>
              <w:rPr/>
              <w:t> </w:t>
            </w:r>
          </w:p>
        </w:tc>
        <w:tc>
          <w:tcPr>
            <w:tcW w:w="125" w:type="dxa"/>
            <w:tcBorders/>
            <w:vAlign w:val="center"/>
          </w:tcPr>
          <w:p>
            <w:pPr>
              <w:pStyle w:val="TableContents"/>
              <w:bidi w:val="0"/>
              <w:spacing w:before="0" w:after="283"/>
              <w:jc w:val="both"/>
              <w:rPr>
                <w:rFonts w:ascii="Symbol" w:hAnsi="Symbol"/>
              </w:rPr>
            </w:pPr>
            <w:r>
              <w:rPr>
                <w:rFonts w:ascii="Symbol" w:hAnsi="Symbol"/>
              </w:rPr>
              <w:t>·</w:t>
            </w:r>
          </w:p>
        </w:tc>
        <w:tc>
          <w:tcPr>
            <w:tcW w:w="10005" w:type="dxa"/>
            <w:tcBorders/>
            <w:vAlign w:val="center"/>
          </w:tcPr>
          <w:p>
            <w:pPr>
              <w:pStyle w:val="TableContents"/>
              <w:bidi w:val="0"/>
              <w:spacing w:before="0" w:after="283"/>
              <w:jc w:val="both"/>
              <w:rPr/>
            </w:pPr>
            <w:r>
              <w:rPr/>
              <w:t>identifying, reviewing and evaluating candidates to serve on our Board consistent with criteria approved by our Board;</w:t>
            </w:r>
          </w:p>
        </w:tc>
      </w:tr>
      <w:tr>
        <w:trPr/>
        <w:tc>
          <w:tcPr>
            <w:tcW w:w="75" w:type="dxa"/>
            <w:tcBorders/>
            <w:vAlign w:val="center"/>
          </w:tcPr>
          <w:p>
            <w:pPr>
              <w:pStyle w:val="TableContents"/>
              <w:bidi w:val="0"/>
              <w:spacing w:before="0" w:after="283"/>
              <w:jc w:val="left"/>
              <w:rPr/>
            </w:pPr>
            <w:r>
              <w:rPr/>
              <w:t> </w:t>
            </w:r>
          </w:p>
        </w:tc>
        <w:tc>
          <w:tcPr>
            <w:tcW w:w="125" w:type="dxa"/>
            <w:tcBorders/>
            <w:vAlign w:val="center"/>
          </w:tcPr>
          <w:p>
            <w:pPr>
              <w:pStyle w:val="TableContents"/>
              <w:bidi w:val="0"/>
              <w:spacing w:before="0" w:after="283"/>
              <w:jc w:val="both"/>
              <w:rPr/>
            </w:pPr>
            <w:r>
              <w:rPr/>
              <w:t> </w:t>
            </w:r>
          </w:p>
        </w:tc>
        <w:tc>
          <w:tcPr>
            <w:tcW w:w="10005" w:type="dxa"/>
            <w:tcBorders/>
            <w:vAlign w:val="center"/>
          </w:tcPr>
          <w:p>
            <w:pPr>
              <w:pStyle w:val="TableContents"/>
              <w:bidi w:val="0"/>
              <w:spacing w:before="0" w:after="283"/>
              <w:jc w:val="both"/>
              <w:rPr/>
            </w:pPr>
            <w:r>
              <w:rPr/>
              <w:t> </w:t>
            </w:r>
          </w:p>
        </w:tc>
      </w:tr>
      <w:tr>
        <w:trPr/>
        <w:tc>
          <w:tcPr>
            <w:tcW w:w="75" w:type="dxa"/>
            <w:tcBorders/>
            <w:vAlign w:val="center"/>
          </w:tcPr>
          <w:p>
            <w:pPr>
              <w:pStyle w:val="TableContents"/>
              <w:bidi w:val="0"/>
              <w:spacing w:before="0" w:after="283"/>
              <w:jc w:val="both"/>
              <w:rPr/>
            </w:pPr>
            <w:r>
              <w:rPr/>
              <w:t> </w:t>
            </w:r>
          </w:p>
        </w:tc>
        <w:tc>
          <w:tcPr>
            <w:tcW w:w="125" w:type="dxa"/>
            <w:tcBorders/>
            <w:vAlign w:val="center"/>
          </w:tcPr>
          <w:p>
            <w:pPr>
              <w:pStyle w:val="TableContents"/>
              <w:bidi w:val="0"/>
              <w:spacing w:before="0" w:after="283"/>
              <w:jc w:val="both"/>
              <w:rPr>
                <w:rFonts w:ascii="Symbol" w:hAnsi="Symbol"/>
              </w:rPr>
            </w:pPr>
            <w:r>
              <w:rPr>
                <w:rFonts w:ascii="Symbol" w:hAnsi="Symbol"/>
              </w:rPr>
              <w:t>·</w:t>
            </w:r>
          </w:p>
        </w:tc>
        <w:tc>
          <w:tcPr>
            <w:tcW w:w="10005" w:type="dxa"/>
            <w:tcBorders/>
            <w:vAlign w:val="center"/>
          </w:tcPr>
          <w:p>
            <w:pPr>
              <w:pStyle w:val="TableContents"/>
              <w:bidi w:val="0"/>
              <w:spacing w:before="0" w:after="283"/>
              <w:jc w:val="both"/>
              <w:rPr/>
            </w:pPr>
            <w:r>
              <w:rPr/>
              <w:t>evaluating director performance on our Board and applicable committees of our Board and determining whether continued service on our Board is appropriate;</w:t>
            </w:r>
          </w:p>
        </w:tc>
      </w:tr>
      <w:tr>
        <w:trPr/>
        <w:tc>
          <w:tcPr>
            <w:tcW w:w="75" w:type="dxa"/>
            <w:tcBorders/>
            <w:vAlign w:val="center"/>
          </w:tcPr>
          <w:p>
            <w:pPr>
              <w:pStyle w:val="TableContents"/>
              <w:bidi w:val="0"/>
              <w:spacing w:before="0" w:after="283"/>
              <w:jc w:val="both"/>
              <w:rPr/>
            </w:pPr>
            <w:r>
              <w:rPr/>
              <w:t> </w:t>
            </w:r>
          </w:p>
        </w:tc>
        <w:tc>
          <w:tcPr>
            <w:tcW w:w="125" w:type="dxa"/>
            <w:tcBorders/>
            <w:vAlign w:val="center"/>
          </w:tcPr>
          <w:p>
            <w:pPr>
              <w:pStyle w:val="TableContents"/>
              <w:bidi w:val="0"/>
              <w:spacing w:before="0" w:after="283"/>
              <w:jc w:val="both"/>
              <w:rPr/>
            </w:pPr>
            <w:r>
              <w:rPr/>
              <w:t> </w:t>
            </w:r>
          </w:p>
        </w:tc>
        <w:tc>
          <w:tcPr>
            <w:tcW w:w="10005" w:type="dxa"/>
            <w:tcBorders/>
            <w:vAlign w:val="center"/>
          </w:tcPr>
          <w:p>
            <w:pPr>
              <w:pStyle w:val="TableContents"/>
              <w:bidi w:val="0"/>
              <w:spacing w:before="0" w:after="283"/>
              <w:jc w:val="both"/>
              <w:rPr/>
            </w:pPr>
            <w:r>
              <w:rPr/>
              <w:t> </w:t>
            </w:r>
          </w:p>
        </w:tc>
      </w:tr>
      <w:tr>
        <w:trPr/>
        <w:tc>
          <w:tcPr>
            <w:tcW w:w="75" w:type="dxa"/>
            <w:tcBorders/>
            <w:vAlign w:val="center"/>
          </w:tcPr>
          <w:p>
            <w:pPr>
              <w:pStyle w:val="TableContents"/>
              <w:bidi w:val="0"/>
              <w:spacing w:before="0" w:after="283"/>
              <w:jc w:val="both"/>
              <w:rPr/>
            </w:pPr>
            <w:r>
              <w:rPr/>
              <w:t> </w:t>
            </w:r>
          </w:p>
        </w:tc>
        <w:tc>
          <w:tcPr>
            <w:tcW w:w="125" w:type="dxa"/>
            <w:tcBorders/>
            <w:vAlign w:val="center"/>
          </w:tcPr>
          <w:p>
            <w:pPr>
              <w:pStyle w:val="TableContents"/>
              <w:bidi w:val="0"/>
              <w:spacing w:before="0" w:after="283"/>
              <w:jc w:val="both"/>
              <w:rPr>
                <w:rFonts w:ascii="Symbol" w:hAnsi="Symbol"/>
              </w:rPr>
            </w:pPr>
            <w:r>
              <w:rPr>
                <w:rFonts w:ascii="Symbol" w:hAnsi="Symbol"/>
              </w:rPr>
              <w:t>·</w:t>
            </w:r>
          </w:p>
        </w:tc>
        <w:tc>
          <w:tcPr>
            <w:tcW w:w="10005" w:type="dxa"/>
            <w:tcBorders/>
            <w:vAlign w:val="center"/>
          </w:tcPr>
          <w:p>
            <w:pPr>
              <w:pStyle w:val="TableContents"/>
              <w:bidi w:val="0"/>
              <w:spacing w:before="0" w:after="283"/>
              <w:jc w:val="both"/>
              <w:rPr/>
            </w:pPr>
            <w:r>
              <w:rPr/>
              <w:t>evaluating nominations by shareholders of candidates for election to our Board; and</w:t>
            </w:r>
          </w:p>
        </w:tc>
      </w:tr>
      <w:tr>
        <w:trPr/>
        <w:tc>
          <w:tcPr>
            <w:tcW w:w="75" w:type="dxa"/>
            <w:tcBorders/>
            <w:vAlign w:val="center"/>
          </w:tcPr>
          <w:p>
            <w:pPr>
              <w:pStyle w:val="TableContents"/>
              <w:bidi w:val="0"/>
              <w:spacing w:before="0" w:after="283"/>
              <w:jc w:val="both"/>
              <w:rPr/>
            </w:pPr>
            <w:r>
              <w:rPr/>
              <w:t> </w:t>
            </w:r>
          </w:p>
        </w:tc>
        <w:tc>
          <w:tcPr>
            <w:tcW w:w="125" w:type="dxa"/>
            <w:tcBorders/>
            <w:vAlign w:val="center"/>
          </w:tcPr>
          <w:p>
            <w:pPr>
              <w:pStyle w:val="TableContents"/>
              <w:bidi w:val="0"/>
              <w:spacing w:before="0" w:after="283"/>
              <w:jc w:val="both"/>
              <w:rPr/>
            </w:pPr>
            <w:r>
              <w:rPr/>
              <w:t> </w:t>
            </w:r>
          </w:p>
        </w:tc>
        <w:tc>
          <w:tcPr>
            <w:tcW w:w="10005" w:type="dxa"/>
            <w:tcBorders/>
            <w:vAlign w:val="center"/>
          </w:tcPr>
          <w:p>
            <w:pPr>
              <w:pStyle w:val="TableContents"/>
              <w:bidi w:val="0"/>
              <w:spacing w:before="0" w:after="283"/>
              <w:jc w:val="both"/>
              <w:rPr/>
            </w:pPr>
            <w:r>
              <w:rPr/>
              <w:t> </w:t>
            </w:r>
          </w:p>
        </w:tc>
      </w:tr>
      <w:tr>
        <w:trPr/>
        <w:tc>
          <w:tcPr>
            <w:tcW w:w="75" w:type="dxa"/>
            <w:tcBorders/>
            <w:vAlign w:val="center"/>
          </w:tcPr>
          <w:p>
            <w:pPr>
              <w:pStyle w:val="TableContents"/>
              <w:bidi w:val="0"/>
              <w:spacing w:before="0" w:after="283"/>
              <w:jc w:val="both"/>
              <w:rPr/>
            </w:pPr>
            <w:r>
              <w:rPr/>
              <w:t> </w:t>
            </w:r>
          </w:p>
        </w:tc>
        <w:tc>
          <w:tcPr>
            <w:tcW w:w="125" w:type="dxa"/>
            <w:tcBorders/>
            <w:vAlign w:val="center"/>
          </w:tcPr>
          <w:p>
            <w:pPr>
              <w:pStyle w:val="TableContents"/>
              <w:bidi w:val="0"/>
              <w:spacing w:before="0" w:after="283"/>
              <w:jc w:val="both"/>
              <w:rPr>
                <w:rFonts w:ascii="Symbol" w:hAnsi="Symbol"/>
              </w:rPr>
            </w:pPr>
            <w:r>
              <w:rPr>
                <w:rFonts w:ascii="Symbol" w:hAnsi="Symbol"/>
              </w:rPr>
              <w:t>·</w:t>
            </w:r>
          </w:p>
        </w:tc>
        <w:tc>
          <w:tcPr>
            <w:tcW w:w="10005" w:type="dxa"/>
            <w:tcBorders/>
            <w:vAlign w:val="center"/>
          </w:tcPr>
          <w:p>
            <w:pPr>
              <w:pStyle w:val="TableContents"/>
              <w:bidi w:val="0"/>
              <w:spacing w:before="0" w:after="283"/>
              <w:jc w:val="both"/>
              <w:rPr/>
            </w:pPr>
            <w:r>
              <w:rPr/>
              <w:t>corporate governance matters.</w:t>
            </w:r>
          </w:p>
        </w:tc>
      </w:tr>
    </w:tbl>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Meetings of the Board of Directors</w:t>
      </w:r>
    </w:p>
    <w:p>
      <w:pPr>
        <w:pStyle w:val="TextBody"/>
        <w:bidi w:val="0"/>
        <w:jc w:val="center"/>
        <w:rPr>
          <w:caps w:val="false"/>
          <w:smallCaps w:val="false"/>
        </w:rPr>
      </w:pPr>
      <w:r>
        <w:rPr>
          <w:caps w:val="false"/>
          <w:smallCaps w:val="false"/>
        </w:rPr>
        <w:t> </w:t>
      </w:r>
    </w:p>
    <w:p>
      <w:pPr>
        <w:pStyle w:val="TextBody"/>
        <w:bidi w:val="0"/>
        <w:spacing w:before="0" w:after="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During its fiscal year ended December 31, 2024, the Board met five (5) times and acted by written consent on numerous occasions.</w:t>
      </w:r>
    </w:p>
    <w:p>
      <w:pPr>
        <w:pStyle w:val="TextBody"/>
        <w:bidi w:val="0"/>
        <w:ind w:left="0" w:right="0" w:firstLine="432"/>
        <w:jc w:val="both"/>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Indemnification and Limitation on Liability of Directors</w:t>
      </w:r>
    </w:p>
    <w:p>
      <w:pPr>
        <w:pStyle w:val="TextBody"/>
        <w:bidi w:val="0"/>
        <w:jc w:val="center"/>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Our Articles of Incorporation limit the liability of our directors to the fullest extent permitted by Nevada law. Nothing contained in the provisions will be construed to deprive any director of his right to all defenses ordinarily available to the director nor will anything herein be construed to deprive any director of any right he may have for contribution from any other director or other person.</w:t>
      </w:r>
    </w:p>
    <w:p>
      <w:pPr>
        <w:pStyle w:val="TextBody"/>
        <w:bidi w:val="0"/>
        <w:ind w:left="0" w:right="0" w:firstLine="432"/>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At present, there is no pending litigation or proceeding involving any of our directors, officers, employees or agents where indemnification will be required or permitted. Insofar as indemnification for liabilities arising under the Securities Act of 1933, as amended (the Securities Act”), may be permitted to our directors, officers and controlling persons pursuant to the foregoing provisions, or otherwise, we have been advised that in the opinion of the SEC such indemnification is against public policy as expressed in the Securities Act and is, therefore, unenforceable.</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tbl>
      <w:tblPr>
        <w:tblW w:w="410" w:type="dxa"/>
        <w:jc w:val="left"/>
        <w:tblInd w:w="0" w:type="dxa"/>
        <w:tblLayout w:type="fixed"/>
        <w:tblCellMar>
          <w:top w:w="0" w:type="dxa"/>
          <w:left w:w="0" w:type="dxa"/>
          <w:bottom w:w="0" w:type="dxa"/>
          <w:right w:w="0" w:type="dxa"/>
        </w:tblCellMar>
      </w:tblPr>
      <w:tblGrid>
        <w:gridCol w:w="75"/>
        <w:gridCol w:w="260"/>
        <w:gridCol w:w="75"/>
      </w:tblGrid>
      <w:tr>
        <w:trPr/>
        <w:tc>
          <w:tcPr>
            <w:tcW w:w="75" w:type="dxa"/>
            <w:tcBorders/>
            <w:vAlign w:val="center"/>
          </w:tcPr>
          <w:p>
            <w:pPr>
              <w:pStyle w:val="TableContents"/>
              <w:bidi w:val="0"/>
              <w:spacing w:before="0" w:after="283"/>
              <w:jc w:val="left"/>
              <w:rPr/>
            </w:pPr>
            <w:r>
              <w:rPr/>
              <w:t> </w:t>
            </w:r>
          </w:p>
        </w:tc>
        <w:tc>
          <w:tcPr>
            <w:tcW w:w="260" w:type="dxa"/>
            <w:tcBorders/>
            <w:vAlign w:val="center"/>
          </w:tcPr>
          <w:p>
            <w:pPr>
              <w:pStyle w:val="TableContents"/>
              <w:bidi w:val="0"/>
              <w:spacing w:before="0" w:after="283"/>
              <w:jc w:val="center"/>
              <w:rPr/>
            </w:pPr>
            <w:r>
              <w:rPr/>
              <w:t>14</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jc w:val="left"/>
        <w:rPr>
          <w:caps w:val="false"/>
          <w:smallCaps w:val="false"/>
        </w:rPr>
      </w:pPr>
      <w:r>
        <w:rPr>
          <w:caps w:val="false"/>
          <w:smallCaps w:val="false"/>
        </w:rPr>
        <w:t> </w:t>
      </w:r>
    </w:p>
    <w:p>
      <w:pPr>
        <w:pStyle w:val="TextBody"/>
        <w:bidi w:val="0"/>
        <w:jc w:val="center"/>
        <w:rPr>
          <w:rFonts w:ascii="Times New Roman;Times;Serif" w:hAnsi="Times New Roman;Times;Serif"/>
          <w:b/>
          <w:i w:val="false"/>
          <w:caps w:val="false"/>
          <w:smallCaps w:val="false"/>
          <w:sz w:val="20"/>
        </w:rPr>
      </w:pPr>
      <w:bookmarkStart w:id="12" w:name="pre_010"/>
      <w:bookmarkEnd w:id="12"/>
      <w:r>
        <w:rPr>
          <w:rFonts w:ascii="Times New Roman;Times;Serif" w:hAnsi="Times New Roman;Times;Serif"/>
          <w:b/>
          <w:i w:val="false"/>
          <w:caps w:val="false"/>
          <w:smallCaps w:val="false"/>
          <w:sz w:val="20"/>
        </w:rPr>
        <w:t>EXECUTIVE COMPENSATION</w:t>
      </w:r>
    </w:p>
    <w:p>
      <w:pPr>
        <w:pStyle w:val="TextBody"/>
        <w:bidi w:val="0"/>
        <w:jc w:val="both"/>
        <w:rPr>
          <w:caps w:val="false"/>
          <w:smallCaps w:val="false"/>
        </w:rPr>
      </w:pPr>
      <w:r>
        <w:rPr>
          <w:caps w:val="false"/>
          <w:smallCaps w:val="false"/>
        </w:rPr>
        <w:t> </w:t>
      </w:r>
    </w:p>
    <w:p>
      <w:pPr>
        <w:pStyle w:val="TextBody"/>
        <w:bidi w:val="0"/>
        <w:spacing w:before="0" w:after="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following summary compensation table sets forth all compensation awarded to, earned by, or paid to the named executive officer during the years ended December 31, 2024 and 2023 in all capacities for the account of our principal executive officer.</w:t>
      </w:r>
    </w:p>
    <w:p>
      <w:pPr>
        <w:pStyle w:val="TextBody"/>
        <w:bidi w:val="0"/>
        <w:ind w:left="0" w:right="0" w:firstLine="720"/>
        <w:jc w:val="both"/>
        <w:rPr>
          <w:caps w:val="false"/>
          <w:smallCaps w:val="false"/>
        </w:rPr>
      </w:pPr>
      <w:r>
        <w:rPr>
          <w:caps w:val="false"/>
          <w:smallCaps w:val="false"/>
        </w:rPr>
        <w:t> </w:t>
      </w:r>
    </w:p>
    <w:p>
      <w:pPr>
        <w:pStyle w:val="TextBody"/>
        <w:shd w:fill="FFFFFF" w:val="clear"/>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Summary Compensation Table</w:t>
      </w:r>
    </w:p>
    <w:p>
      <w:pPr>
        <w:pStyle w:val="TextBody"/>
        <w:shd w:fill="FFFFFF" w:val="clear"/>
        <w:bidi w:val="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following table summarizes all cash compensation paid by us, as well as certain other compensation paid or accrued, for the years ended December 31, 2024 and 2023 for all individuals serving as our principal executive officer or acting in a similar capacity during the last completed fiscal year, regardless of compensation level, and two most highly compensated executive officers other than the principal executive officer who were serving as executive officers at the end of the last completed fiscal year.</w:t>
      </w:r>
    </w:p>
    <w:p>
      <w:pPr>
        <w:pStyle w:val="TextBody"/>
        <w:bidi w:val="0"/>
        <w:jc w:val="both"/>
        <w:rPr>
          <w:caps w:val="false"/>
          <w:smallCaps w:val="false"/>
        </w:rPr>
      </w:pPr>
      <w:r>
        <w:rPr>
          <w:caps w:val="false"/>
          <w:smallCaps w:val="false"/>
        </w:rPr>
        <w:t> </w:t>
      </w:r>
    </w:p>
    <w:tbl>
      <w:tblPr>
        <w:tblW w:w="10205" w:type="dxa"/>
        <w:jc w:val="left"/>
        <w:tblInd w:w="0" w:type="dxa"/>
        <w:tblLayout w:type="fixed"/>
        <w:tblCellMar>
          <w:top w:w="0" w:type="dxa"/>
          <w:left w:w="0" w:type="dxa"/>
          <w:bottom w:w="28" w:type="dxa"/>
          <w:right w:w="0" w:type="dxa"/>
        </w:tblCellMar>
      </w:tblPr>
      <w:tblGrid>
        <w:gridCol w:w="5365"/>
        <w:gridCol w:w="60"/>
        <w:gridCol w:w="953"/>
        <w:gridCol w:w="60"/>
        <w:gridCol w:w="60"/>
        <w:gridCol w:w="680"/>
        <w:gridCol w:w="221"/>
        <w:gridCol w:w="60"/>
        <w:gridCol w:w="67"/>
        <w:gridCol w:w="1118"/>
        <w:gridCol w:w="221"/>
        <w:gridCol w:w="60"/>
        <w:gridCol w:w="60"/>
        <w:gridCol w:w="980"/>
        <w:gridCol w:w="240"/>
      </w:tblGrid>
      <w:tr>
        <w:trPr/>
        <w:tc>
          <w:tcPr>
            <w:tcW w:w="5365" w:type="dxa"/>
            <w:tcBorders>
              <w:bottom w:val="single" w:sz="8" w:space="0" w:color="000000"/>
            </w:tcBorders>
            <w:vAlign w:val="center"/>
          </w:tcPr>
          <w:p>
            <w:pPr>
              <w:pStyle w:val="TableContents"/>
              <w:bidi w:val="0"/>
              <w:spacing w:before="0" w:after="283"/>
              <w:jc w:val="both"/>
              <w:rPr>
                <w:b/>
              </w:rPr>
            </w:pPr>
            <w:r>
              <w:rPr>
                <w:b/>
              </w:rPr>
              <w:t>Name and Principal Position</w:t>
            </w:r>
          </w:p>
        </w:tc>
        <w:tc>
          <w:tcPr>
            <w:tcW w:w="60" w:type="dxa"/>
            <w:tcBorders/>
            <w:tcMar>
              <w:bottom w:w="0" w:type="dxa"/>
            </w:tcMar>
            <w:vAlign w:val="center"/>
          </w:tcPr>
          <w:p>
            <w:pPr>
              <w:pStyle w:val="TableContents"/>
              <w:bidi w:val="0"/>
              <w:spacing w:before="0" w:after="283"/>
              <w:jc w:val="left"/>
              <w:rPr/>
            </w:pPr>
            <w:r>
              <w:rPr/>
              <w:t> </w:t>
            </w:r>
          </w:p>
        </w:tc>
        <w:tc>
          <w:tcPr>
            <w:tcW w:w="953" w:type="dxa"/>
            <w:tcBorders>
              <w:bottom w:val="single" w:sz="8" w:space="0" w:color="000000"/>
            </w:tcBorders>
            <w:vAlign w:val="center"/>
          </w:tcPr>
          <w:p>
            <w:pPr>
              <w:pStyle w:val="TableContents"/>
              <w:bidi w:val="0"/>
              <w:spacing w:before="0" w:after="283"/>
              <w:jc w:val="center"/>
              <w:rPr>
                <w:b/>
              </w:rPr>
            </w:pPr>
            <w:r>
              <w:rPr>
                <w:b/>
              </w:rPr>
              <w:t>Fiscal Year</w:t>
            </w:r>
          </w:p>
        </w:tc>
        <w:tc>
          <w:tcPr>
            <w:tcW w:w="60" w:type="dxa"/>
            <w:tcBorders/>
            <w:tcMar>
              <w:bottom w:w="0" w:type="dxa"/>
            </w:tcMar>
            <w:vAlign w:val="center"/>
          </w:tcPr>
          <w:p>
            <w:pPr>
              <w:pStyle w:val="TableContents"/>
              <w:bidi w:val="0"/>
              <w:spacing w:before="0" w:after="283"/>
              <w:jc w:val="left"/>
              <w:rPr/>
            </w:pPr>
            <w:r>
              <w:rPr/>
              <w:t> </w:t>
            </w:r>
          </w:p>
        </w:tc>
        <w:tc>
          <w:tcPr>
            <w:tcW w:w="740" w:type="dxa"/>
            <w:gridSpan w:val="2"/>
            <w:tcBorders>
              <w:bottom w:val="single" w:sz="8" w:space="0" w:color="000000"/>
            </w:tcBorders>
            <w:vAlign w:val="center"/>
          </w:tcPr>
          <w:p>
            <w:pPr>
              <w:pStyle w:val="TableContents"/>
              <w:bidi w:val="0"/>
              <w:spacing w:before="0" w:after="283"/>
              <w:jc w:val="center"/>
              <w:rPr>
                <w:b/>
              </w:rPr>
            </w:pPr>
            <w:r>
              <w:rPr>
                <w:b/>
              </w:rPr>
              <w:t>Salary</w:t>
              <w:br/>
              <w:t>($)</w:t>
            </w:r>
          </w:p>
        </w:tc>
        <w:tc>
          <w:tcPr>
            <w:tcW w:w="221" w:type="dxa"/>
            <w:tcBorders/>
            <w:tcMar>
              <w:bottom w:w="0" w:type="dxa"/>
            </w:tcMar>
            <w:vAlign w:val="center"/>
          </w:tcPr>
          <w:p>
            <w:pPr>
              <w:pStyle w:val="TableContents"/>
              <w:bidi w:val="0"/>
              <w:spacing w:before="0" w:after="283"/>
              <w:jc w:val="left"/>
              <w:rPr/>
            </w:pPr>
            <w:r>
              <w:rPr/>
              <w:t> </w:t>
            </w:r>
          </w:p>
        </w:tc>
        <w:tc>
          <w:tcPr>
            <w:tcW w:w="60" w:type="dxa"/>
            <w:tcBorders/>
            <w:tcMar>
              <w:bottom w:w="0" w:type="dxa"/>
            </w:tcMar>
            <w:vAlign w:val="center"/>
          </w:tcPr>
          <w:p>
            <w:pPr>
              <w:pStyle w:val="TableContents"/>
              <w:bidi w:val="0"/>
              <w:spacing w:before="0" w:after="283"/>
              <w:jc w:val="left"/>
              <w:rPr/>
            </w:pPr>
            <w:r>
              <w:rPr/>
              <w:t> </w:t>
            </w:r>
          </w:p>
        </w:tc>
        <w:tc>
          <w:tcPr>
            <w:tcW w:w="1185" w:type="dxa"/>
            <w:gridSpan w:val="2"/>
            <w:tcBorders>
              <w:bottom w:val="single" w:sz="8" w:space="0" w:color="000000"/>
            </w:tcBorders>
            <w:vAlign w:val="center"/>
          </w:tcPr>
          <w:p>
            <w:pPr>
              <w:pStyle w:val="TableContents"/>
              <w:bidi w:val="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Equity Awards</w:t>
            </w:r>
          </w:p>
          <w:p>
            <w:pPr>
              <w:pStyle w:val="TableContents"/>
              <w:bidi w:val="0"/>
              <w:spacing w:before="0" w:after="283"/>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w:t>
            </w:r>
            <w:r>
              <w:rPr>
                <w:rFonts w:ascii="Times New Roman;Times;Serif" w:hAnsi="Times New Roman;Times;Serif"/>
                <w:b/>
                <w:i w:val="false"/>
                <w:caps w:val="false"/>
                <w:smallCaps w:val="false"/>
                <w:position w:val="7"/>
                <w:sz w:val="16"/>
                <w:sz w:val="20"/>
              </w:rPr>
              <w:t>(1)</w:t>
            </w:r>
          </w:p>
        </w:tc>
        <w:tc>
          <w:tcPr>
            <w:tcW w:w="221" w:type="dxa"/>
            <w:tcBorders/>
            <w:tcMar>
              <w:bottom w:w="0" w:type="dxa"/>
            </w:tcMar>
            <w:vAlign w:val="center"/>
          </w:tcPr>
          <w:p>
            <w:pPr>
              <w:pStyle w:val="TableContents"/>
              <w:bidi w:val="0"/>
              <w:spacing w:before="0" w:after="283"/>
              <w:jc w:val="left"/>
              <w:rPr/>
            </w:pPr>
            <w:r>
              <w:rPr/>
              <w:t> </w:t>
            </w:r>
          </w:p>
        </w:tc>
        <w:tc>
          <w:tcPr>
            <w:tcW w:w="60" w:type="dxa"/>
            <w:tcBorders/>
            <w:tcMar>
              <w:bottom w:w="0" w:type="dxa"/>
            </w:tcMar>
            <w:vAlign w:val="center"/>
          </w:tcPr>
          <w:p>
            <w:pPr>
              <w:pStyle w:val="TableContents"/>
              <w:bidi w:val="0"/>
              <w:spacing w:before="0" w:after="283"/>
              <w:jc w:val="left"/>
              <w:rPr/>
            </w:pPr>
            <w:r>
              <w:rPr/>
              <w:t> </w:t>
            </w:r>
          </w:p>
        </w:tc>
        <w:tc>
          <w:tcPr>
            <w:tcW w:w="1040" w:type="dxa"/>
            <w:gridSpan w:val="2"/>
            <w:tcBorders>
              <w:bottom w:val="single" w:sz="8" w:space="0" w:color="000000"/>
            </w:tcBorders>
            <w:vAlign w:val="center"/>
          </w:tcPr>
          <w:p>
            <w:pPr>
              <w:pStyle w:val="TableContents"/>
              <w:bidi w:val="0"/>
              <w:spacing w:before="0" w:after="283"/>
              <w:jc w:val="center"/>
              <w:rPr>
                <w:b/>
              </w:rPr>
            </w:pPr>
            <w:r>
              <w:rPr>
                <w:b/>
              </w:rPr>
              <w:t>Total</w:t>
              <w:br/>
              <w:t>($)</w:t>
            </w:r>
          </w:p>
        </w:tc>
        <w:tc>
          <w:tcPr>
            <w:tcW w:w="240" w:type="dxa"/>
            <w:tcBorders/>
            <w:tcMar>
              <w:bottom w:w="0" w:type="dxa"/>
            </w:tcMar>
            <w:vAlign w:val="center"/>
          </w:tcPr>
          <w:p>
            <w:pPr>
              <w:pStyle w:val="TableContents"/>
              <w:bidi w:val="0"/>
              <w:spacing w:before="0" w:after="283"/>
              <w:jc w:val="left"/>
              <w:rPr/>
            </w:pPr>
            <w:r>
              <w:rPr/>
              <w:t> </w:t>
            </w:r>
          </w:p>
        </w:tc>
      </w:tr>
      <w:tr>
        <w:trPr/>
        <w:tc>
          <w:tcPr>
            <w:tcW w:w="5365" w:type="dxa"/>
            <w:tcBorders/>
            <w:shd w:fill="EEEEEE" w:val="clear"/>
            <w:tcMar>
              <w:bottom w:w="0" w:type="dxa"/>
            </w:tcMar>
            <w:vAlign w:val="center"/>
          </w:tcPr>
          <w:p>
            <w:pPr>
              <w:pStyle w:val="TableContents"/>
              <w:bidi w:val="0"/>
              <w:spacing w:before="0" w:after="283"/>
              <w:jc w:val="both"/>
              <w:rPr/>
            </w:pPr>
            <w:r>
              <w:rPr/>
              <w:t>Yin-Chieh (“Jeff”) Cheng</w:t>
            </w:r>
            <w:r>
              <w:rPr>
                <w:position w:val="8"/>
                <w:sz w:val="19"/>
              </w:rPr>
              <w:t>(2)</w:t>
            </w:r>
          </w:p>
        </w:tc>
        <w:tc>
          <w:tcPr>
            <w:tcW w:w="60" w:type="dxa"/>
            <w:tcBorders/>
            <w:shd w:fill="EEEEEE" w:val="clear"/>
            <w:tcMar>
              <w:bottom w:w="0" w:type="dxa"/>
            </w:tcMar>
            <w:vAlign w:val="center"/>
          </w:tcPr>
          <w:p>
            <w:pPr>
              <w:pStyle w:val="TableContents"/>
              <w:bidi w:val="0"/>
              <w:spacing w:before="0" w:after="283"/>
              <w:jc w:val="left"/>
              <w:rPr/>
            </w:pPr>
            <w:r>
              <w:rPr/>
              <w:t> </w:t>
            </w:r>
          </w:p>
        </w:tc>
        <w:tc>
          <w:tcPr>
            <w:tcW w:w="953" w:type="dxa"/>
            <w:tcBorders/>
            <w:shd w:fill="EEEEEE" w:val="clear"/>
            <w:tcMar>
              <w:bottom w:w="0" w:type="dxa"/>
            </w:tcMar>
            <w:vAlign w:val="center"/>
          </w:tcPr>
          <w:p>
            <w:pPr>
              <w:pStyle w:val="TableContents"/>
              <w:bidi w:val="0"/>
              <w:spacing w:before="0" w:after="283"/>
              <w:jc w:val="center"/>
              <w:rPr/>
            </w:pPr>
            <w:r>
              <w:rPr/>
              <w:t>2024</w:t>
            </w:r>
          </w:p>
        </w:tc>
        <w:tc>
          <w:tcPr>
            <w:tcW w:w="60"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680" w:type="dxa"/>
            <w:tcBorders/>
            <w:shd w:fill="EEEEEE" w:val="clear"/>
            <w:tcMar>
              <w:bottom w:w="0" w:type="dxa"/>
            </w:tcMar>
            <w:vAlign w:val="center"/>
          </w:tcPr>
          <w:p>
            <w:pPr>
              <w:pStyle w:val="TableContents"/>
              <w:bidi w:val="0"/>
              <w:spacing w:before="0" w:after="283"/>
              <w:jc w:val="right"/>
              <w:rPr/>
            </w:pPr>
            <w:r>
              <w:rPr/>
              <w:t>–</w:t>
            </w:r>
          </w:p>
        </w:tc>
        <w:tc>
          <w:tcPr>
            <w:tcW w:w="221"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67" w:type="dxa"/>
            <w:tcBorders/>
            <w:shd w:fill="EEEEEE" w:val="clear"/>
            <w:tcMar>
              <w:bottom w:w="0" w:type="dxa"/>
            </w:tcMar>
            <w:vAlign w:val="center"/>
          </w:tcPr>
          <w:p>
            <w:pPr>
              <w:pStyle w:val="TableContents"/>
              <w:bidi w:val="0"/>
              <w:spacing w:before="0" w:after="283"/>
              <w:jc w:val="left"/>
              <w:rPr/>
            </w:pPr>
            <w:r>
              <w:rPr/>
              <w:t> </w:t>
            </w:r>
          </w:p>
        </w:tc>
        <w:tc>
          <w:tcPr>
            <w:tcW w:w="1118" w:type="dxa"/>
            <w:tcBorders/>
            <w:shd w:fill="EEEEEE" w:val="clear"/>
            <w:tcMar>
              <w:bottom w:w="0" w:type="dxa"/>
            </w:tcMar>
            <w:vAlign w:val="center"/>
          </w:tcPr>
          <w:p>
            <w:pPr>
              <w:pStyle w:val="TableContents"/>
              <w:bidi w:val="0"/>
              <w:spacing w:before="0" w:after="283"/>
              <w:jc w:val="right"/>
              <w:rPr/>
            </w:pPr>
            <w:r>
              <w:rPr/>
              <w:t>–</w:t>
            </w:r>
          </w:p>
        </w:tc>
        <w:tc>
          <w:tcPr>
            <w:tcW w:w="221"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980" w:type="dxa"/>
            <w:tcBorders/>
            <w:shd w:fill="EEEEEE" w:val="clear"/>
            <w:tcMar>
              <w:bottom w:w="0" w:type="dxa"/>
            </w:tcMar>
            <w:vAlign w:val="center"/>
          </w:tcPr>
          <w:p>
            <w:pPr>
              <w:pStyle w:val="TableContents"/>
              <w:bidi w:val="0"/>
              <w:spacing w:before="0" w:after="283"/>
              <w:jc w:val="right"/>
              <w:rPr/>
            </w:pPr>
            <w:r>
              <w:rPr/>
              <w:t>–</w:t>
            </w:r>
          </w:p>
        </w:tc>
        <w:tc>
          <w:tcPr>
            <w:tcW w:w="240" w:type="dxa"/>
            <w:tcBorders/>
            <w:shd w:fill="EEEEEE" w:val="clear"/>
            <w:tcMar>
              <w:bottom w:w="0" w:type="dxa"/>
            </w:tcMar>
            <w:vAlign w:val="center"/>
          </w:tcPr>
          <w:p>
            <w:pPr>
              <w:pStyle w:val="TableContents"/>
              <w:bidi w:val="0"/>
              <w:spacing w:before="0" w:after="283"/>
              <w:ind w:left="0" w:right="0" w:hanging="200"/>
              <w:jc w:val="left"/>
              <w:rPr/>
            </w:pPr>
            <w:r>
              <w:rPr/>
              <w:t> </w:t>
            </w:r>
          </w:p>
        </w:tc>
      </w:tr>
      <w:tr>
        <w:trPr/>
        <w:tc>
          <w:tcPr>
            <w:tcW w:w="5365" w:type="dxa"/>
            <w:tcBorders/>
            <w:shd w:fill="EEEEEE" w:val="clear"/>
            <w:tcMar>
              <w:bottom w:w="0" w:type="dxa"/>
            </w:tcMar>
            <w:vAlign w:val="center"/>
          </w:tcPr>
          <w:p>
            <w:pPr>
              <w:pStyle w:val="TableContents"/>
              <w:bidi w:val="0"/>
              <w:spacing w:before="0" w:after="283"/>
              <w:jc w:val="both"/>
              <w:rPr/>
            </w:pPr>
            <w:r>
              <w:rPr/>
              <w:t>Former Chairman of the Board, Former President, Former CEO and Former Director</w:t>
            </w:r>
          </w:p>
        </w:tc>
        <w:tc>
          <w:tcPr>
            <w:tcW w:w="60" w:type="dxa"/>
            <w:tcBorders/>
            <w:shd w:fill="EEEEEE" w:val="clear"/>
            <w:tcMar>
              <w:bottom w:w="0" w:type="dxa"/>
            </w:tcMar>
            <w:vAlign w:val="center"/>
          </w:tcPr>
          <w:p>
            <w:pPr>
              <w:pStyle w:val="TableContents"/>
              <w:bidi w:val="0"/>
              <w:spacing w:before="0" w:after="283"/>
              <w:jc w:val="left"/>
              <w:rPr/>
            </w:pPr>
            <w:r>
              <w:rPr/>
              <w:t> </w:t>
            </w:r>
          </w:p>
        </w:tc>
        <w:tc>
          <w:tcPr>
            <w:tcW w:w="953" w:type="dxa"/>
            <w:tcBorders/>
            <w:shd w:fill="EEEEEE" w:val="clear"/>
            <w:tcMar>
              <w:bottom w:w="0" w:type="dxa"/>
            </w:tcMar>
            <w:vAlign w:val="center"/>
          </w:tcPr>
          <w:p>
            <w:pPr>
              <w:pStyle w:val="TableContents"/>
              <w:bidi w:val="0"/>
              <w:spacing w:before="0" w:after="283"/>
              <w:jc w:val="center"/>
              <w:rPr/>
            </w:pPr>
            <w:r>
              <w:rPr/>
              <w:t>2023</w:t>
            </w:r>
          </w:p>
        </w:tc>
        <w:tc>
          <w:tcPr>
            <w:tcW w:w="60"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680" w:type="dxa"/>
            <w:tcBorders/>
            <w:shd w:fill="EEEEEE" w:val="clear"/>
            <w:tcMar>
              <w:bottom w:w="0" w:type="dxa"/>
            </w:tcMar>
            <w:vAlign w:val="center"/>
          </w:tcPr>
          <w:p>
            <w:pPr>
              <w:pStyle w:val="TableContents"/>
              <w:bidi w:val="0"/>
              <w:spacing w:before="0" w:after="283"/>
              <w:jc w:val="right"/>
              <w:rPr/>
            </w:pPr>
            <w:r>
              <w:rPr/>
              <w:t>–</w:t>
            </w:r>
          </w:p>
        </w:tc>
        <w:tc>
          <w:tcPr>
            <w:tcW w:w="221"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67" w:type="dxa"/>
            <w:tcBorders/>
            <w:shd w:fill="EEEEEE" w:val="clear"/>
            <w:tcMar>
              <w:bottom w:w="0" w:type="dxa"/>
            </w:tcMar>
            <w:vAlign w:val="center"/>
          </w:tcPr>
          <w:p>
            <w:pPr>
              <w:pStyle w:val="TableContents"/>
              <w:bidi w:val="0"/>
              <w:spacing w:before="0" w:after="283"/>
              <w:jc w:val="left"/>
              <w:rPr/>
            </w:pPr>
            <w:r>
              <w:rPr/>
              <w:t> </w:t>
            </w:r>
          </w:p>
        </w:tc>
        <w:tc>
          <w:tcPr>
            <w:tcW w:w="1118" w:type="dxa"/>
            <w:tcBorders/>
            <w:shd w:fill="EEEEEE" w:val="clear"/>
            <w:tcMar>
              <w:bottom w:w="0" w:type="dxa"/>
            </w:tcMar>
            <w:vAlign w:val="center"/>
          </w:tcPr>
          <w:p>
            <w:pPr>
              <w:pStyle w:val="TableContents"/>
              <w:bidi w:val="0"/>
              <w:spacing w:before="0" w:after="283"/>
              <w:jc w:val="right"/>
              <w:rPr/>
            </w:pPr>
            <w:r>
              <w:rPr/>
              <w:t>1,901,806</w:t>
            </w:r>
          </w:p>
        </w:tc>
        <w:tc>
          <w:tcPr>
            <w:tcW w:w="221"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980" w:type="dxa"/>
            <w:tcBorders/>
            <w:shd w:fill="EEEEEE" w:val="clear"/>
            <w:tcMar>
              <w:bottom w:w="0" w:type="dxa"/>
            </w:tcMar>
            <w:vAlign w:val="center"/>
          </w:tcPr>
          <w:p>
            <w:pPr>
              <w:pStyle w:val="TableContents"/>
              <w:bidi w:val="0"/>
              <w:spacing w:before="0" w:after="283"/>
              <w:jc w:val="right"/>
              <w:rPr/>
            </w:pPr>
            <w:r>
              <w:rPr/>
              <w:t>1,901,806</w:t>
            </w:r>
          </w:p>
        </w:tc>
        <w:tc>
          <w:tcPr>
            <w:tcW w:w="240" w:type="dxa"/>
            <w:tcBorders/>
            <w:shd w:fill="EEEEEE" w:val="clear"/>
            <w:tcMar>
              <w:bottom w:w="0" w:type="dxa"/>
            </w:tcMar>
            <w:vAlign w:val="center"/>
          </w:tcPr>
          <w:p>
            <w:pPr>
              <w:pStyle w:val="TableContents"/>
              <w:bidi w:val="0"/>
              <w:spacing w:before="0" w:after="283"/>
              <w:jc w:val="left"/>
              <w:rPr/>
            </w:pPr>
            <w:r>
              <w:rPr/>
              <w:t> </w:t>
            </w:r>
          </w:p>
        </w:tc>
      </w:tr>
      <w:tr>
        <w:trPr/>
        <w:tc>
          <w:tcPr>
            <w:tcW w:w="5365" w:type="dxa"/>
            <w:tcBorders/>
            <w:shd w:fill="FFFFFF" w:val="clear"/>
            <w:tcMar>
              <w:bottom w:w="0" w:type="dxa"/>
            </w:tcMar>
            <w:vAlign w:val="center"/>
          </w:tcPr>
          <w:p>
            <w:pPr>
              <w:pStyle w:val="TableContents"/>
              <w:bidi w:val="0"/>
              <w:spacing w:before="0" w:after="283"/>
              <w:jc w:val="both"/>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953" w:type="dxa"/>
            <w:tcBorders/>
            <w:shd w:fill="FFFFFF" w:val="clear"/>
            <w:tcMar>
              <w:bottom w:w="0" w:type="dxa"/>
            </w:tcMar>
            <w:vAlign w:val="center"/>
          </w:tcPr>
          <w:p>
            <w:pPr>
              <w:pStyle w:val="TableContents"/>
              <w:bidi w:val="0"/>
              <w:spacing w:before="0" w:after="283"/>
              <w:jc w:val="center"/>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680" w:type="dxa"/>
            <w:tcBorders/>
            <w:shd w:fill="FFFFFF" w:val="clear"/>
            <w:tcMar>
              <w:bottom w:w="0" w:type="dxa"/>
            </w:tcMar>
            <w:vAlign w:val="center"/>
          </w:tcPr>
          <w:p>
            <w:pPr>
              <w:pStyle w:val="TableContents"/>
              <w:bidi w:val="0"/>
              <w:spacing w:before="0" w:after="283"/>
              <w:jc w:val="right"/>
              <w:rPr/>
            </w:pPr>
            <w:r>
              <w:rPr/>
              <w:t> </w:t>
            </w:r>
          </w:p>
        </w:tc>
        <w:tc>
          <w:tcPr>
            <w:tcW w:w="221" w:type="dxa"/>
            <w:tcBorders/>
            <w:shd w:fill="FFFFFF" w:val="clear"/>
            <w:tcMar>
              <w:bottom w:w="0" w:type="dxa"/>
            </w:tcMar>
            <w:vAlign w:val="center"/>
          </w:tcPr>
          <w:p>
            <w:pPr>
              <w:pStyle w:val="TableContents"/>
              <w:bidi w:val="0"/>
              <w:spacing w:before="0" w:after="283"/>
              <w:jc w:val="left"/>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67" w:type="dxa"/>
            <w:tcBorders/>
            <w:shd w:fill="FFFFFF" w:val="clear"/>
            <w:tcMar>
              <w:bottom w:w="0" w:type="dxa"/>
            </w:tcMar>
            <w:vAlign w:val="center"/>
          </w:tcPr>
          <w:p>
            <w:pPr>
              <w:pStyle w:val="TableContents"/>
              <w:bidi w:val="0"/>
              <w:spacing w:before="0" w:after="283"/>
              <w:jc w:val="left"/>
              <w:rPr/>
            </w:pPr>
            <w:r>
              <w:rPr/>
              <w:t> </w:t>
            </w:r>
          </w:p>
        </w:tc>
        <w:tc>
          <w:tcPr>
            <w:tcW w:w="1118" w:type="dxa"/>
            <w:tcBorders/>
            <w:shd w:fill="FFFFFF" w:val="clear"/>
            <w:tcMar>
              <w:bottom w:w="0" w:type="dxa"/>
            </w:tcMar>
            <w:vAlign w:val="center"/>
          </w:tcPr>
          <w:p>
            <w:pPr>
              <w:pStyle w:val="TableContents"/>
              <w:bidi w:val="0"/>
              <w:spacing w:before="0" w:after="283"/>
              <w:jc w:val="right"/>
              <w:rPr/>
            </w:pPr>
            <w:r>
              <w:rPr/>
              <w:t> </w:t>
            </w:r>
          </w:p>
        </w:tc>
        <w:tc>
          <w:tcPr>
            <w:tcW w:w="221" w:type="dxa"/>
            <w:tcBorders/>
            <w:shd w:fill="FFFFFF" w:val="clear"/>
            <w:tcMar>
              <w:bottom w:w="0" w:type="dxa"/>
            </w:tcMar>
            <w:vAlign w:val="center"/>
          </w:tcPr>
          <w:p>
            <w:pPr>
              <w:pStyle w:val="TableContents"/>
              <w:bidi w:val="0"/>
              <w:spacing w:before="0" w:after="283"/>
              <w:jc w:val="left"/>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980" w:type="dxa"/>
            <w:tcBorders/>
            <w:shd w:fill="FFFFFF" w:val="clear"/>
            <w:tcMar>
              <w:bottom w:w="0" w:type="dxa"/>
            </w:tcMar>
            <w:vAlign w:val="center"/>
          </w:tcPr>
          <w:p>
            <w:pPr>
              <w:pStyle w:val="TableContents"/>
              <w:bidi w:val="0"/>
              <w:spacing w:before="0" w:after="283"/>
              <w:jc w:val="right"/>
              <w:rPr/>
            </w:pPr>
            <w:r>
              <w:rPr/>
              <w:t> </w:t>
            </w:r>
          </w:p>
        </w:tc>
        <w:tc>
          <w:tcPr>
            <w:tcW w:w="240" w:type="dxa"/>
            <w:tcBorders/>
            <w:shd w:fill="FFFFFF" w:val="clear"/>
            <w:tcMar>
              <w:bottom w:w="0" w:type="dxa"/>
            </w:tcMar>
            <w:vAlign w:val="center"/>
          </w:tcPr>
          <w:p>
            <w:pPr>
              <w:pStyle w:val="TableContents"/>
              <w:bidi w:val="0"/>
              <w:spacing w:before="0" w:after="283"/>
              <w:jc w:val="left"/>
              <w:rPr/>
            </w:pPr>
            <w:r>
              <w:rPr/>
              <w:t> </w:t>
            </w:r>
          </w:p>
        </w:tc>
      </w:tr>
      <w:tr>
        <w:trPr/>
        <w:tc>
          <w:tcPr>
            <w:tcW w:w="5365" w:type="dxa"/>
            <w:tcBorders/>
            <w:shd w:fill="EEEEEE" w:val="clear"/>
            <w:tcMar>
              <w:bottom w:w="0" w:type="dxa"/>
            </w:tcMar>
            <w:vAlign w:val="center"/>
          </w:tcPr>
          <w:p>
            <w:pPr>
              <w:pStyle w:val="TableContents"/>
              <w:bidi w:val="0"/>
              <w:spacing w:before="0" w:after="283"/>
              <w:jc w:val="both"/>
              <w:rPr/>
            </w:pPr>
            <w:r>
              <w:rPr/>
              <w:t>David Yu-Lung Kou</w:t>
            </w:r>
            <w:r>
              <w:rPr>
                <w:position w:val="8"/>
                <w:sz w:val="19"/>
              </w:rPr>
              <w:t>(3)</w:t>
            </w:r>
          </w:p>
        </w:tc>
        <w:tc>
          <w:tcPr>
            <w:tcW w:w="60" w:type="dxa"/>
            <w:tcBorders/>
            <w:shd w:fill="EEEEEE" w:val="clear"/>
            <w:tcMar>
              <w:bottom w:w="0" w:type="dxa"/>
            </w:tcMar>
            <w:vAlign w:val="center"/>
          </w:tcPr>
          <w:p>
            <w:pPr>
              <w:pStyle w:val="TableContents"/>
              <w:bidi w:val="0"/>
              <w:spacing w:before="0" w:after="283"/>
              <w:jc w:val="left"/>
              <w:rPr/>
            </w:pPr>
            <w:r>
              <w:rPr/>
              <w:t> </w:t>
            </w:r>
          </w:p>
        </w:tc>
        <w:tc>
          <w:tcPr>
            <w:tcW w:w="953" w:type="dxa"/>
            <w:tcBorders/>
            <w:shd w:fill="EEEEEE" w:val="clear"/>
            <w:tcMar>
              <w:bottom w:w="0" w:type="dxa"/>
            </w:tcMar>
            <w:vAlign w:val="center"/>
          </w:tcPr>
          <w:p>
            <w:pPr>
              <w:pStyle w:val="TableContents"/>
              <w:bidi w:val="0"/>
              <w:spacing w:before="0" w:after="283"/>
              <w:jc w:val="center"/>
              <w:rPr/>
            </w:pPr>
            <w:r>
              <w:rPr/>
              <w:t>2024</w:t>
            </w:r>
          </w:p>
        </w:tc>
        <w:tc>
          <w:tcPr>
            <w:tcW w:w="60"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680" w:type="dxa"/>
            <w:tcBorders/>
            <w:shd w:fill="EEEEEE" w:val="clear"/>
            <w:tcMar>
              <w:bottom w:w="0" w:type="dxa"/>
            </w:tcMar>
            <w:vAlign w:val="center"/>
          </w:tcPr>
          <w:p>
            <w:pPr>
              <w:pStyle w:val="TableContents"/>
              <w:bidi w:val="0"/>
              <w:spacing w:before="0" w:after="283"/>
              <w:jc w:val="right"/>
              <w:rPr/>
            </w:pPr>
            <w:r>
              <w:rPr/>
              <w:t>–</w:t>
            </w:r>
          </w:p>
        </w:tc>
        <w:tc>
          <w:tcPr>
            <w:tcW w:w="221"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67" w:type="dxa"/>
            <w:tcBorders/>
            <w:shd w:fill="EEEEEE" w:val="clear"/>
            <w:tcMar>
              <w:bottom w:w="0" w:type="dxa"/>
            </w:tcMar>
            <w:vAlign w:val="center"/>
          </w:tcPr>
          <w:p>
            <w:pPr>
              <w:pStyle w:val="TableContents"/>
              <w:bidi w:val="0"/>
              <w:spacing w:before="0" w:after="283"/>
              <w:jc w:val="left"/>
              <w:rPr/>
            </w:pPr>
            <w:r>
              <w:rPr/>
              <w:t> </w:t>
            </w:r>
          </w:p>
        </w:tc>
        <w:tc>
          <w:tcPr>
            <w:tcW w:w="1118" w:type="dxa"/>
            <w:tcBorders/>
            <w:shd w:fill="EEEEEE" w:val="clear"/>
            <w:tcMar>
              <w:bottom w:w="0" w:type="dxa"/>
            </w:tcMar>
            <w:vAlign w:val="center"/>
          </w:tcPr>
          <w:p>
            <w:pPr>
              <w:pStyle w:val="TableContents"/>
              <w:bidi w:val="0"/>
              <w:spacing w:before="0" w:after="283"/>
              <w:jc w:val="right"/>
              <w:rPr/>
            </w:pPr>
            <w:r>
              <w:rPr/>
              <w:t>–</w:t>
            </w:r>
          </w:p>
        </w:tc>
        <w:tc>
          <w:tcPr>
            <w:tcW w:w="221"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980" w:type="dxa"/>
            <w:tcBorders/>
            <w:shd w:fill="EEEEEE" w:val="clear"/>
            <w:tcMar>
              <w:bottom w:w="0" w:type="dxa"/>
            </w:tcMar>
            <w:vAlign w:val="center"/>
          </w:tcPr>
          <w:p>
            <w:pPr>
              <w:pStyle w:val="TableContents"/>
              <w:bidi w:val="0"/>
              <w:spacing w:before="0" w:after="283"/>
              <w:jc w:val="right"/>
              <w:rPr/>
            </w:pPr>
            <w:r>
              <w:rPr/>
              <w:t>–</w:t>
            </w:r>
          </w:p>
        </w:tc>
        <w:tc>
          <w:tcPr>
            <w:tcW w:w="240" w:type="dxa"/>
            <w:tcBorders/>
            <w:shd w:fill="EEEEEE" w:val="clear"/>
            <w:tcMar>
              <w:bottom w:w="0" w:type="dxa"/>
            </w:tcMar>
            <w:vAlign w:val="center"/>
          </w:tcPr>
          <w:p>
            <w:pPr>
              <w:pStyle w:val="TableContents"/>
              <w:bidi w:val="0"/>
              <w:spacing w:before="0" w:after="283"/>
              <w:jc w:val="left"/>
              <w:rPr/>
            </w:pPr>
            <w:r>
              <w:rPr/>
              <w:t> </w:t>
            </w:r>
          </w:p>
        </w:tc>
      </w:tr>
      <w:tr>
        <w:trPr/>
        <w:tc>
          <w:tcPr>
            <w:tcW w:w="5365" w:type="dxa"/>
            <w:tcBorders/>
            <w:shd w:fill="EEEEEE" w:val="clear"/>
            <w:tcMar>
              <w:bottom w:w="0" w:type="dxa"/>
            </w:tcMar>
            <w:vAlign w:val="center"/>
          </w:tcPr>
          <w:p>
            <w:pPr>
              <w:pStyle w:val="TableContents"/>
              <w:bidi w:val="0"/>
              <w:spacing w:before="0" w:after="283"/>
              <w:jc w:val="both"/>
              <w:rPr/>
            </w:pPr>
            <w:r>
              <w:rPr/>
              <w:t>Former Acting Chief Executive Officer and Former Director</w:t>
            </w:r>
          </w:p>
        </w:tc>
        <w:tc>
          <w:tcPr>
            <w:tcW w:w="60" w:type="dxa"/>
            <w:tcBorders/>
            <w:shd w:fill="EEEEEE" w:val="clear"/>
            <w:tcMar>
              <w:bottom w:w="0" w:type="dxa"/>
            </w:tcMar>
            <w:vAlign w:val="center"/>
          </w:tcPr>
          <w:p>
            <w:pPr>
              <w:pStyle w:val="TableContents"/>
              <w:bidi w:val="0"/>
              <w:spacing w:before="0" w:after="283"/>
              <w:jc w:val="left"/>
              <w:rPr/>
            </w:pPr>
            <w:r>
              <w:rPr/>
              <w:t> </w:t>
            </w:r>
          </w:p>
        </w:tc>
        <w:tc>
          <w:tcPr>
            <w:tcW w:w="953" w:type="dxa"/>
            <w:tcBorders/>
            <w:shd w:fill="EEEEEE" w:val="clear"/>
            <w:tcMar>
              <w:bottom w:w="0" w:type="dxa"/>
            </w:tcMar>
            <w:vAlign w:val="center"/>
          </w:tcPr>
          <w:p>
            <w:pPr>
              <w:pStyle w:val="TableContents"/>
              <w:bidi w:val="0"/>
              <w:spacing w:before="0" w:after="283"/>
              <w:jc w:val="center"/>
              <w:rPr/>
            </w:pPr>
            <w:r>
              <w:rPr/>
              <w:t>2023</w:t>
            </w:r>
          </w:p>
        </w:tc>
        <w:tc>
          <w:tcPr>
            <w:tcW w:w="60"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680" w:type="dxa"/>
            <w:tcBorders/>
            <w:shd w:fill="EEEEEE" w:val="clear"/>
            <w:tcMar>
              <w:bottom w:w="0" w:type="dxa"/>
            </w:tcMar>
            <w:vAlign w:val="center"/>
          </w:tcPr>
          <w:p>
            <w:pPr>
              <w:pStyle w:val="TableContents"/>
              <w:bidi w:val="0"/>
              <w:spacing w:before="0" w:after="283"/>
              <w:jc w:val="right"/>
              <w:rPr/>
            </w:pPr>
            <w:r>
              <w:rPr/>
              <w:t>–</w:t>
            </w:r>
          </w:p>
        </w:tc>
        <w:tc>
          <w:tcPr>
            <w:tcW w:w="221"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67" w:type="dxa"/>
            <w:tcBorders/>
            <w:shd w:fill="EEEEEE" w:val="clear"/>
            <w:tcMar>
              <w:bottom w:w="0" w:type="dxa"/>
            </w:tcMar>
            <w:vAlign w:val="center"/>
          </w:tcPr>
          <w:p>
            <w:pPr>
              <w:pStyle w:val="TableContents"/>
              <w:bidi w:val="0"/>
              <w:spacing w:before="0" w:after="283"/>
              <w:jc w:val="left"/>
              <w:rPr/>
            </w:pPr>
            <w:r>
              <w:rPr/>
              <w:t> </w:t>
            </w:r>
          </w:p>
        </w:tc>
        <w:tc>
          <w:tcPr>
            <w:tcW w:w="1118" w:type="dxa"/>
            <w:tcBorders/>
            <w:shd w:fill="EEEEEE" w:val="clear"/>
            <w:tcMar>
              <w:bottom w:w="0" w:type="dxa"/>
            </w:tcMar>
            <w:vAlign w:val="center"/>
          </w:tcPr>
          <w:p>
            <w:pPr>
              <w:pStyle w:val="TableContents"/>
              <w:bidi w:val="0"/>
              <w:spacing w:before="0" w:after="283"/>
              <w:jc w:val="right"/>
              <w:rPr/>
            </w:pPr>
            <w:r>
              <w:rPr/>
              <w:t>–</w:t>
            </w:r>
          </w:p>
        </w:tc>
        <w:tc>
          <w:tcPr>
            <w:tcW w:w="221"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980" w:type="dxa"/>
            <w:tcBorders/>
            <w:shd w:fill="EEEEEE" w:val="clear"/>
            <w:tcMar>
              <w:bottom w:w="0" w:type="dxa"/>
            </w:tcMar>
            <w:vAlign w:val="center"/>
          </w:tcPr>
          <w:p>
            <w:pPr>
              <w:pStyle w:val="TableContents"/>
              <w:bidi w:val="0"/>
              <w:spacing w:before="0" w:after="283"/>
              <w:jc w:val="right"/>
              <w:rPr/>
            </w:pPr>
            <w:r>
              <w:rPr/>
              <w:t>–</w:t>
            </w:r>
          </w:p>
        </w:tc>
        <w:tc>
          <w:tcPr>
            <w:tcW w:w="240" w:type="dxa"/>
            <w:tcBorders/>
            <w:shd w:fill="EEEEEE" w:val="clear"/>
            <w:tcMar>
              <w:bottom w:w="0" w:type="dxa"/>
            </w:tcMar>
            <w:vAlign w:val="center"/>
          </w:tcPr>
          <w:p>
            <w:pPr>
              <w:pStyle w:val="TableContents"/>
              <w:bidi w:val="0"/>
              <w:spacing w:before="0" w:after="283"/>
              <w:jc w:val="left"/>
              <w:rPr/>
            </w:pPr>
            <w:r>
              <w:rPr/>
              <w:t> </w:t>
            </w:r>
          </w:p>
        </w:tc>
      </w:tr>
      <w:tr>
        <w:trPr/>
        <w:tc>
          <w:tcPr>
            <w:tcW w:w="5365" w:type="dxa"/>
            <w:tcBorders/>
            <w:shd w:fill="FFFFFF" w:val="clear"/>
            <w:tcMar>
              <w:bottom w:w="0" w:type="dxa"/>
            </w:tcMar>
            <w:vAlign w:val="center"/>
          </w:tcPr>
          <w:p>
            <w:pPr>
              <w:pStyle w:val="TableContents"/>
              <w:bidi w:val="0"/>
              <w:spacing w:before="0" w:after="283"/>
              <w:jc w:val="both"/>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953" w:type="dxa"/>
            <w:tcBorders/>
            <w:shd w:fill="FFFFFF" w:val="clear"/>
            <w:tcMar>
              <w:bottom w:w="0" w:type="dxa"/>
            </w:tcMar>
            <w:vAlign w:val="center"/>
          </w:tcPr>
          <w:p>
            <w:pPr>
              <w:pStyle w:val="TableContents"/>
              <w:bidi w:val="0"/>
              <w:spacing w:before="0" w:after="283"/>
              <w:jc w:val="center"/>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680" w:type="dxa"/>
            <w:tcBorders/>
            <w:shd w:fill="FFFFFF" w:val="clear"/>
            <w:tcMar>
              <w:bottom w:w="0" w:type="dxa"/>
            </w:tcMar>
            <w:vAlign w:val="center"/>
          </w:tcPr>
          <w:p>
            <w:pPr>
              <w:pStyle w:val="TableContents"/>
              <w:bidi w:val="0"/>
              <w:spacing w:before="0" w:after="283"/>
              <w:jc w:val="right"/>
              <w:rPr/>
            </w:pPr>
            <w:r>
              <w:rPr/>
              <w:t> </w:t>
            </w:r>
          </w:p>
        </w:tc>
        <w:tc>
          <w:tcPr>
            <w:tcW w:w="221" w:type="dxa"/>
            <w:tcBorders/>
            <w:shd w:fill="FFFFFF" w:val="clear"/>
            <w:tcMar>
              <w:bottom w:w="0" w:type="dxa"/>
            </w:tcMar>
            <w:vAlign w:val="center"/>
          </w:tcPr>
          <w:p>
            <w:pPr>
              <w:pStyle w:val="TableContents"/>
              <w:bidi w:val="0"/>
              <w:spacing w:before="0" w:after="283"/>
              <w:jc w:val="left"/>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67" w:type="dxa"/>
            <w:tcBorders/>
            <w:shd w:fill="FFFFFF" w:val="clear"/>
            <w:tcMar>
              <w:bottom w:w="0" w:type="dxa"/>
            </w:tcMar>
            <w:vAlign w:val="center"/>
          </w:tcPr>
          <w:p>
            <w:pPr>
              <w:pStyle w:val="TableContents"/>
              <w:bidi w:val="0"/>
              <w:spacing w:before="0" w:after="283"/>
              <w:jc w:val="left"/>
              <w:rPr/>
            </w:pPr>
            <w:r>
              <w:rPr/>
              <w:t> </w:t>
            </w:r>
          </w:p>
        </w:tc>
        <w:tc>
          <w:tcPr>
            <w:tcW w:w="1118" w:type="dxa"/>
            <w:tcBorders/>
            <w:shd w:fill="FFFFFF" w:val="clear"/>
            <w:tcMar>
              <w:bottom w:w="0" w:type="dxa"/>
            </w:tcMar>
            <w:vAlign w:val="center"/>
          </w:tcPr>
          <w:p>
            <w:pPr>
              <w:pStyle w:val="TableContents"/>
              <w:bidi w:val="0"/>
              <w:spacing w:before="0" w:after="283"/>
              <w:jc w:val="right"/>
              <w:rPr/>
            </w:pPr>
            <w:r>
              <w:rPr/>
              <w:t> </w:t>
            </w:r>
          </w:p>
        </w:tc>
        <w:tc>
          <w:tcPr>
            <w:tcW w:w="221" w:type="dxa"/>
            <w:tcBorders/>
            <w:shd w:fill="FFFFFF" w:val="clear"/>
            <w:tcMar>
              <w:bottom w:w="0" w:type="dxa"/>
            </w:tcMar>
            <w:vAlign w:val="center"/>
          </w:tcPr>
          <w:p>
            <w:pPr>
              <w:pStyle w:val="TableContents"/>
              <w:bidi w:val="0"/>
              <w:spacing w:before="0" w:after="283"/>
              <w:jc w:val="left"/>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980" w:type="dxa"/>
            <w:tcBorders/>
            <w:shd w:fill="FFFFFF" w:val="clear"/>
            <w:tcMar>
              <w:bottom w:w="0" w:type="dxa"/>
            </w:tcMar>
            <w:vAlign w:val="center"/>
          </w:tcPr>
          <w:p>
            <w:pPr>
              <w:pStyle w:val="TableContents"/>
              <w:bidi w:val="0"/>
              <w:spacing w:before="0" w:after="283"/>
              <w:jc w:val="right"/>
              <w:rPr/>
            </w:pPr>
            <w:r>
              <w:rPr/>
              <w:t> </w:t>
            </w:r>
          </w:p>
        </w:tc>
        <w:tc>
          <w:tcPr>
            <w:tcW w:w="240" w:type="dxa"/>
            <w:tcBorders/>
            <w:shd w:fill="FFFFFF" w:val="clear"/>
            <w:tcMar>
              <w:bottom w:w="0" w:type="dxa"/>
            </w:tcMar>
            <w:vAlign w:val="center"/>
          </w:tcPr>
          <w:p>
            <w:pPr>
              <w:pStyle w:val="TableContents"/>
              <w:bidi w:val="0"/>
              <w:spacing w:before="0" w:after="283"/>
              <w:jc w:val="left"/>
              <w:rPr/>
            </w:pPr>
            <w:r>
              <w:rPr/>
              <w:t> </w:t>
            </w:r>
          </w:p>
        </w:tc>
      </w:tr>
      <w:tr>
        <w:trPr/>
        <w:tc>
          <w:tcPr>
            <w:tcW w:w="5365" w:type="dxa"/>
            <w:tcBorders/>
            <w:shd w:fill="EEEEEE" w:val="clear"/>
            <w:tcMar>
              <w:bottom w:w="0" w:type="dxa"/>
            </w:tcMar>
            <w:vAlign w:val="center"/>
          </w:tcPr>
          <w:p>
            <w:pPr>
              <w:pStyle w:val="TableContents"/>
              <w:bidi w:val="0"/>
              <w:spacing w:before="0" w:after="283"/>
              <w:jc w:val="both"/>
              <w:rPr/>
            </w:pPr>
            <w:r>
              <w:rPr/>
              <w:t>Andy Ching-An Jin</w:t>
            </w:r>
            <w:r>
              <w:rPr>
                <w:position w:val="8"/>
                <w:sz w:val="19"/>
              </w:rPr>
              <w:t>(4)</w:t>
            </w:r>
          </w:p>
        </w:tc>
        <w:tc>
          <w:tcPr>
            <w:tcW w:w="60" w:type="dxa"/>
            <w:tcBorders/>
            <w:shd w:fill="EEEEEE" w:val="clear"/>
            <w:tcMar>
              <w:bottom w:w="0" w:type="dxa"/>
            </w:tcMar>
            <w:vAlign w:val="center"/>
          </w:tcPr>
          <w:p>
            <w:pPr>
              <w:pStyle w:val="TableContents"/>
              <w:bidi w:val="0"/>
              <w:spacing w:before="0" w:after="283"/>
              <w:jc w:val="left"/>
              <w:rPr/>
            </w:pPr>
            <w:r>
              <w:rPr/>
              <w:t> </w:t>
            </w:r>
          </w:p>
        </w:tc>
        <w:tc>
          <w:tcPr>
            <w:tcW w:w="953" w:type="dxa"/>
            <w:tcBorders/>
            <w:shd w:fill="EEEEEE" w:val="clear"/>
            <w:tcMar>
              <w:bottom w:w="0" w:type="dxa"/>
            </w:tcMar>
            <w:vAlign w:val="center"/>
          </w:tcPr>
          <w:p>
            <w:pPr>
              <w:pStyle w:val="TableContents"/>
              <w:bidi w:val="0"/>
              <w:spacing w:before="0" w:after="283"/>
              <w:jc w:val="center"/>
              <w:rPr/>
            </w:pPr>
            <w:r>
              <w:rPr/>
              <w:t>2024</w:t>
            </w:r>
          </w:p>
        </w:tc>
        <w:tc>
          <w:tcPr>
            <w:tcW w:w="60"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680" w:type="dxa"/>
            <w:tcBorders/>
            <w:shd w:fill="EEEEEE" w:val="clear"/>
            <w:tcMar>
              <w:bottom w:w="0" w:type="dxa"/>
            </w:tcMar>
            <w:vAlign w:val="center"/>
          </w:tcPr>
          <w:p>
            <w:pPr>
              <w:pStyle w:val="TableContents"/>
              <w:bidi w:val="0"/>
              <w:spacing w:before="0" w:after="283"/>
              <w:jc w:val="right"/>
              <w:rPr/>
            </w:pPr>
            <w:r>
              <w:rPr/>
              <w:t>32,820</w:t>
            </w:r>
          </w:p>
        </w:tc>
        <w:tc>
          <w:tcPr>
            <w:tcW w:w="221"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67" w:type="dxa"/>
            <w:tcBorders/>
            <w:shd w:fill="EEEEEE" w:val="clear"/>
            <w:tcMar>
              <w:bottom w:w="0" w:type="dxa"/>
            </w:tcMar>
            <w:vAlign w:val="center"/>
          </w:tcPr>
          <w:p>
            <w:pPr>
              <w:pStyle w:val="TableContents"/>
              <w:bidi w:val="0"/>
              <w:spacing w:before="0" w:after="283"/>
              <w:jc w:val="left"/>
              <w:rPr/>
            </w:pPr>
            <w:r>
              <w:rPr/>
              <w:t> </w:t>
            </w:r>
          </w:p>
        </w:tc>
        <w:tc>
          <w:tcPr>
            <w:tcW w:w="1118" w:type="dxa"/>
            <w:tcBorders/>
            <w:shd w:fill="EEEEEE" w:val="clear"/>
            <w:tcMar>
              <w:bottom w:w="0" w:type="dxa"/>
            </w:tcMar>
            <w:vAlign w:val="center"/>
          </w:tcPr>
          <w:p>
            <w:pPr>
              <w:pStyle w:val="TableContents"/>
              <w:bidi w:val="0"/>
              <w:spacing w:before="0" w:after="283"/>
              <w:jc w:val="right"/>
              <w:rPr/>
            </w:pPr>
            <w:r>
              <w:rPr/>
              <w:t>158,436</w:t>
            </w:r>
          </w:p>
        </w:tc>
        <w:tc>
          <w:tcPr>
            <w:tcW w:w="221"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980" w:type="dxa"/>
            <w:tcBorders/>
            <w:shd w:fill="EEEEEE" w:val="clear"/>
            <w:tcMar>
              <w:bottom w:w="0" w:type="dxa"/>
            </w:tcMar>
            <w:vAlign w:val="center"/>
          </w:tcPr>
          <w:p>
            <w:pPr>
              <w:pStyle w:val="TableContents"/>
              <w:bidi w:val="0"/>
              <w:spacing w:before="0" w:after="283"/>
              <w:jc w:val="right"/>
              <w:rPr/>
            </w:pPr>
            <w:r>
              <w:rPr/>
              <w:t>194,436</w:t>
            </w:r>
          </w:p>
        </w:tc>
        <w:tc>
          <w:tcPr>
            <w:tcW w:w="240" w:type="dxa"/>
            <w:tcBorders/>
            <w:shd w:fill="EEEEEE" w:val="clear"/>
            <w:tcMar>
              <w:bottom w:w="0" w:type="dxa"/>
            </w:tcMar>
            <w:vAlign w:val="center"/>
          </w:tcPr>
          <w:p>
            <w:pPr>
              <w:pStyle w:val="TableContents"/>
              <w:bidi w:val="0"/>
              <w:spacing w:before="0" w:after="283"/>
              <w:jc w:val="left"/>
              <w:rPr/>
            </w:pPr>
            <w:r>
              <w:rPr/>
              <w:t> </w:t>
            </w:r>
          </w:p>
        </w:tc>
      </w:tr>
      <w:tr>
        <w:trPr/>
        <w:tc>
          <w:tcPr>
            <w:tcW w:w="5365" w:type="dxa"/>
            <w:tcBorders/>
            <w:shd w:fill="EEEEEE" w:val="clear"/>
            <w:tcMar>
              <w:bottom w:w="0" w:type="dxa"/>
            </w:tcMar>
            <w:vAlign w:val="center"/>
          </w:tcPr>
          <w:p>
            <w:pPr>
              <w:pStyle w:val="TableContents"/>
              <w:bidi w:val="0"/>
              <w:spacing w:before="0" w:after="283"/>
              <w:jc w:val="both"/>
              <w:rPr/>
            </w:pPr>
            <w:r>
              <w:rPr/>
              <w:t>Chief Executive Officer</w:t>
            </w:r>
          </w:p>
        </w:tc>
        <w:tc>
          <w:tcPr>
            <w:tcW w:w="60" w:type="dxa"/>
            <w:tcBorders/>
            <w:shd w:fill="EEEEEE" w:val="clear"/>
            <w:tcMar>
              <w:bottom w:w="0" w:type="dxa"/>
            </w:tcMar>
            <w:vAlign w:val="center"/>
          </w:tcPr>
          <w:p>
            <w:pPr>
              <w:pStyle w:val="TableContents"/>
              <w:bidi w:val="0"/>
              <w:spacing w:before="0" w:after="283"/>
              <w:jc w:val="left"/>
              <w:rPr/>
            </w:pPr>
            <w:r>
              <w:rPr/>
              <w:t> </w:t>
            </w:r>
          </w:p>
        </w:tc>
        <w:tc>
          <w:tcPr>
            <w:tcW w:w="953" w:type="dxa"/>
            <w:tcBorders/>
            <w:shd w:fill="EEEEEE" w:val="clear"/>
            <w:tcMar>
              <w:bottom w:w="0" w:type="dxa"/>
            </w:tcMar>
            <w:vAlign w:val="center"/>
          </w:tcPr>
          <w:p>
            <w:pPr>
              <w:pStyle w:val="TableContents"/>
              <w:bidi w:val="0"/>
              <w:spacing w:before="0" w:after="283"/>
              <w:jc w:val="center"/>
              <w:rPr/>
            </w:pPr>
            <w:r>
              <w:rPr/>
              <w:t>2023</w:t>
            </w:r>
          </w:p>
        </w:tc>
        <w:tc>
          <w:tcPr>
            <w:tcW w:w="60"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680" w:type="dxa"/>
            <w:tcBorders/>
            <w:shd w:fill="EEEEEE" w:val="clear"/>
            <w:tcMar>
              <w:bottom w:w="0" w:type="dxa"/>
            </w:tcMar>
            <w:vAlign w:val="center"/>
          </w:tcPr>
          <w:p>
            <w:pPr>
              <w:pStyle w:val="TableContents"/>
              <w:bidi w:val="0"/>
              <w:spacing w:before="0" w:after="283"/>
              <w:jc w:val="right"/>
              <w:rPr/>
            </w:pPr>
            <w:r>
              <w:rPr/>
              <w:t>11,179</w:t>
            </w:r>
          </w:p>
        </w:tc>
        <w:tc>
          <w:tcPr>
            <w:tcW w:w="221" w:type="dxa"/>
            <w:tcBorders/>
            <w:shd w:fill="EEEEEE" w:val="clear"/>
            <w:tcMar>
              <w:bottom w:w="0" w:type="dxa"/>
            </w:tcMar>
            <w:vAlign w:val="center"/>
          </w:tcPr>
          <w:p>
            <w:pPr>
              <w:pStyle w:val="TableContents"/>
              <w:bidi w:val="0"/>
              <w:spacing w:before="0" w:after="283"/>
              <w:jc w:val="left"/>
              <w:rPr>
                <w:position w:val="8"/>
                <w:sz w:val="19"/>
              </w:rPr>
            </w:pPr>
            <w:r>
              <w:rPr>
                <w:position w:val="8"/>
                <w:sz w:val="19"/>
              </w:rPr>
              <w:t>(5)</w:t>
            </w:r>
          </w:p>
        </w:tc>
        <w:tc>
          <w:tcPr>
            <w:tcW w:w="60" w:type="dxa"/>
            <w:tcBorders/>
            <w:shd w:fill="EEEEEE" w:val="clear"/>
            <w:tcMar>
              <w:bottom w:w="0" w:type="dxa"/>
            </w:tcMar>
            <w:vAlign w:val="center"/>
          </w:tcPr>
          <w:p>
            <w:pPr>
              <w:pStyle w:val="TableContents"/>
              <w:bidi w:val="0"/>
              <w:spacing w:before="0" w:after="283"/>
              <w:jc w:val="left"/>
              <w:rPr/>
            </w:pPr>
            <w:r>
              <w:rPr/>
              <w:t> </w:t>
            </w:r>
          </w:p>
        </w:tc>
        <w:tc>
          <w:tcPr>
            <w:tcW w:w="67" w:type="dxa"/>
            <w:tcBorders/>
            <w:shd w:fill="EEEEEE" w:val="clear"/>
            <w:tcMar>
              <w:bottom w:w="0" w:type="dxa"/>
            </w:tcMar>
            <w:vAlign w:val="center"/>
          </w:tcPr>
          <w:p>
            <w:pPr>
              <w:pStyle w:val="TableContents"/>
              <w:bidi w:val="0"/>
              <w:spacing w:before="0" w:after="283"/>
              <w:jc w:val="left"/>
              <w:rPr/>
            </w:pPr>
            <w:r>
              <w:rPr/>
              <w:t> </w:t>
            </w:r>
          </w:p>
        </w:tc>
        <w:tc>
          <w:tcPr>
            <w:tcW w:w="1118" w:type="dxa"/>
            <w:tcBorders/>
            <w:shd w:fill="EEEEEE" w:val="clear"/>
            <w:tcMar>
              <w:bottom w:w="0" w:type="dxa"/>
            </w:tcMar>
            <w:vAlign w:val="center"/>
          </w:tcPr>
          <w:p>
            <w:pPr>
              <w:pStyle w:val="TableContents"/>
              <w:bidi w:val="0"/>
              <w:spacing w:before="0" w:after="283"/>
              <w:jc w:val="right"/>
              <w:rPr/>
            </w:pPr>
            <w:r>
              <w:rPr/>
              <w:t>106,800</w:t>
            </w:r>
          </w:p>
        </w:tc>
        <w:tc>
          <w:tcPr>
            <w:tcW w:w="221" w:type="dxa"/>
            <w:tcBorders/>
            <w:shd w:fill="EEEEEE" w:val="clear"/>
            <w:tcMar>
              <w:bottom w:w="0" w:type="dxa"/>
            </w:tcMar>
            <w:vAlign w:val="center"/>
          </w:tcPr>
          <w:p>
            <w:pPr>
              <w:pStyle w:val="TableContents"/>
              <w:bidi w:val="0"/>
              <w:spacing w:before="0" w:after="283"/>
              <w:jc w:val="left"/>
              <w:rPr>
                <w:position w:val="8"/>
                <w:sz w:val="19"/>
              </w:rPr>
            </w:pPr>
            <w:r>
              <w:rPr>
                <w:position w:val="8"/>
                <w:sz w:val="19"/>
              </w:rPr>
              <w:t>(5)</w:t>
            </w:r>
          </w:p>
        </w:tc>
        <w:tc>
          <w:tcPr>
            <w:tcW w:w="60"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980" w:type="dxa"/>
            <w:tcBorders/>
            <w:shd w:fill="EEEEEE" w:val="clear"/>
            <w:tcMar>
              <w:bottom w:w="0" w:type="dxa"/>
            </w:tcMar>
            <w:vAlign w:val="center"/>
          </w:tcPr>
          <w:p>
            <w:pPr>
              <w:pStyle w:val="TableContents"/>
              <w:bidi w:val="0"/>
              <w:spacing w:before="0" w:after="283"/>
              <w:jc w:val="right"/>
              <w:rPr/>
            </w:pPr>
            <w:r>
              <w:rPr/>
              <w:t>121,800</w:t>
            </w:r>
          </w:p>
        </w:tc>
        <w:tc>
          <w:tcPr>
            <w:tcW w:w="240" w:type="dxa"/>
            <w:tcBorders/>
            <w:shd w:fill="EEEEEE" w:val="clear"/>
            <w:tcMar>
              <w:bottom w:w="0" w:type="dxa"/>
            </w:tcMar>
            <w:vAlign w:val="center"/>
          </w:tcPr>
          <w:p>
            <w:pPr>
              <w:pStyle w:val="TableContents"/>
              <w:bidi w:val="0"/>
              <w:spacing w:before="0" w:after="283"/>
              <w:jc w:val="left"/>
              <w:rPr>
                <w:position w:val="8"/>
                <w:sz w:val="19"/>
              </w:rPr>
            </w:pPr>
            <w:r>
              <w:rPr>
                <w:position w:val="8"/>
                <w:sz w:val="19"/>
              </w:rPr>
              <w:t>(5)</w:t>
            </w:r>
          </w:p>
        </w:tc>
      </w:tr>
      <w:tr>
        <w:trPr/>
        <w:tc>
          <w:tcPr>
            <w:tcW w:w="5365" w:type="dxa"/>
            <w:tcBorders/>
            <w:shd w:fill="FFFFFF" w:val="clear"/>
            <w:tcMar>
              <w:bottom w:w="0" w:type="dxa"/>
            </w:tcMar>
            <w:vAlign w:val="center"/>
          </w:tcPr>
          <w:p>
            <w:pPr>
              <w:pStyle w:val="TableContents"/>
              <w:bidi w:val="0"/>
              <w:spacing w:before="0" w:after="283"/>
              <w:jc w:val="both"/>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953" w:type="dxa"/>
            <w:tcBorders/>
            <w:shd w:fill="FFFFFF" w:val="clear"/>
            <w:tcMar>
              <w:bottom w:w="0" w:type="dxa"/>
            </w:tcMar>
            <w:vAlign w:val="center"/>
          </w:tcPr>
          <w:p>
            <w:pPr>
              <w:pStyle w:val="TableContents"/>
              <w:bidi w:val="0"/>
              <w:spacing w:before="0" w:after="283"/>
              <w:jc w:val="center"/>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680" w:type="dxa"/>
            <w:tcBorders/>
            <w:shd w:fill="FFFFFF" w:val="clear"/>
            <w:tcMar>
              <w:bottom w:w="0" w:type="dxa"/>
            </w:tcMar>
            <w:vAlign w:val="center"/>
          </w:tcPr>
          <w:p>
            <w:pPr>
              <w:pStyle w:val="TableContents"/>
              <w:bidi w:val="0"/>
              <w:spacing w:before="0" w:after="283"/>
              <w:jc w:val="right"/>
              <w:rPr/>
            </w:pPr>
            <w:r>
              <w:rPr/>
              <w:t> </w:t>
            </w:r>
          </w:p>
        </w:tc>
        <w:tc>
          <w:tcPr>
            <w:tcW w:w="221" w:type="dxa"/>
            <w:tcBorders/>
            <w:shd w:fill="FFFFFF" w:val="clear"/>
            <w:tcMar>
              <w:bottom w:w="0" w:type="dxa"/>
            </w:tcMar>
            <w:vAlign w:val="center"/>
          </w:tcPr>
          <w:p>
            <w:pPr>
              <w:pStyle w:val="TableContents"/>
              <w:bidi w:val="0"/>
              <w:spacing w:before="0" w:after="283"/>
              <w:jc w:val="left"/>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67" w:type="dxa"/>
            <w:tcBorders/>
            <w:shd w:fill="FFFFFF" w:val="clear"/>
            <w:tcMar>
              <w:bottom w:w="0" w:type="dxa"/>
            </w:tcMar>
            <w:vAlign w:val="center"/>
          </w:tcPr>
          <w:p>
            <w:pPr>
              <w:pStyle w:val="TableContents"/>
              <w:bidi w:val="0"/>
              <w:spacing w:before="0" w:after="283"/>
              <w:jc w:val="left"/>
              <w:rPr/>
            </w:pPr>
            <w:r>
              <w:rPr/>
              <w:t> </w:t>
            </w:r>
          </w:p>
        </w:tc>
        <w:tc>
          <w:tcPr>
            <w:tcW w:w="1118" w:type="dxa"/>
            <w:tcBorders/>
            <w:shd w:fill="FFFFFF" w:val="clear"/>
            <w:tcMar>
              <w:bottom w:w="0" w:type="dxa"/>
            </w:tcMar>
            <w:vAlign w:val="center"/>
          </w:tcPr>
          <w:p>
            <w:pPr>
              <w:pStyle w:val="TableContents"/>
              <w:bidi w:val="0"/>
              <w:spacing w:before="0" w:after="283"/>
              <w:jc w:val="right"/>
              <w:rPr/>
            </w:pPr>
            <w:r>
              <w:rPr/>
              <w:t> </w:t>
            </w:r>
          </w:p>
        </w:tc>
        <w:tc>
          <w:tcPr>
            <w:tcW w:w="221" w:type="dxa"/>
            <w:tcBorders/>
            <w:shd w:fill="FFFFFF" w:val="clear"/>
            <w:tcMar>
              <w:bottom w:w="0" w:type="dxa"/>
            </w:tcMar>
            <w:vAlign w:val="center"/>
          </w:tcPr>
          <w:p>
            <w:pPr>
              <w:pStyle w:val="TableContents"/>
              <w:bidi w:val="0"/>
              <w:spacing w:before="0" w:after="283"/>
              <w:jc w:val="left"/>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980" w:type="dxa"/>
            <w:tcBorders/>
            <w:shd w:fill="FFFFFF" w:val="clear"/>
            <w:tcMar>
              <w:bottom w:w="0" w:type="dxa"/>
            </w:tcMar>
            <w:vAlign w:val="center"/>
          </w:tcPr>
          <w:p>
            <w:pPr>
              <w:pStyle w:val="TableContents"/>
              <w:bidi w:val="0"/>
              <w:spacing w:before="0" w:after="283"/>
              <w:jc w:val="right"/>
              <w:rPr/>
            </w:pPr>
            <w:r>
              <w:rPr/>
              <w:t> </w:t>
            </w:r>
          </w:p>
        </w:tc>
        <w:tc>
          <w:tcPr>
            <w:tcW w:w="240" w:type="dxa"/>
            <w:tcBorders/>
            <w:shd w:fill="FFFFFF" w:val="clear"/>
            <w:tcMar>
              <w:bottom w:w="0" w:type="dxa"/>
            </w:tcMar>
            <w:vAlign w:val="center"/>
          </w:tcPr>
          <w:p>
            <w:pPr>
              <w:pStyle w:val="TableContents"/>
              <w:bidi w:val="0"/>
              <w:spacing w:before="0" w:after="283"/>
              <w:jc w:val="left"/>
              <w:rPr/>
            </w:pPr>
            <w:r>
              <w:rPr/>
              <w:t> </w:t>
            </w:r>
          </w:p>
        </w:tc>
      </w:tr>
      <w:tr>
        <w:trPr/>
        <w:tc>
          <w:tcPr>
            <w:tcW w:w="5365" w:type="dxa"/>
            <w:tcBorders/>
            <w:shd w:fill="EEEEEE" w:val="clear"/>
            <w:tcMar>
              <w:bottom w:w="0" w:type="dxa"/>
            </w:tcMar>
            <w:vAlign w:val="center"/>
          </w:tcPr>
          <w:p>
            <w:pPr>
              <w:pStyle w:val="TableContents"/>
              <w:bidi w:val="0"/>
              <w:spacing w:before="0" w:after="283"/>
              <w:jc w:val="both"/>
              <w:rPr/>
            </w:pPr>
            <w:r>
              <w:rPr/>
              <w:t>Shun-Chih Chuang</w:t>
            </w:r>
          </w:p>
        </w:tc>
        <w:tc>
          <w:tcPr>
            <w:tcW w:w="60" w:type="dxa"/>
            <w:tcBorders/>
            <w:shd w:fill="EEEEEE" w:val="clear"/>
            <w:tcMar>
              <w:bottom w:w="0" w:type="dxa"/>
            </w:tcMar>
            <w:vAlign w:val="center"/>
          </w:tcPr>
          <w:p>
            <w:pPr>
              <w:pStyle w:val="TableContents"/>
              <w:bidi w:val="0"/>
              <w:spacing w:before="0" w:after="283"/>
              <w:jc w:val="left"/>
              <w:rPr/>
            </w:pPr>
            <w:r>
              <w:rPr/>
              <w:t> </w:t>
            </w:r>
          </w:p>
        </w:tc>
        <w:tc>
          <w:tcPr>
            <w:tcW w:w="953" w:type="dxa"/>
            <w:tcBorders/>
            <w:shd w:fill="EEEEEE" w:val="clear"/>
            <w:tcMar>
              <w:bottom w:w="0" w:type="dxa"/>
            </w:tcMar>
            <w:vAlign w:val="center"/>
          </w:tcPr>
          <w:p>
            <w:pPr>
              <w:pStyle w:val="TableContents"/>
              <w:bidi w:val="0"/>
              <w:spacing w:before="0" w:after="283"/>
              <w:jc w:val="center"/>
              <w:rPr/>
            </w:pPr>
            <w:r>
              <w:rPr/>
              <w:t>2024</w:t>
            </w:r>
          </w:p>
        </w:tc>
        <w:tc>
          <w:tcPr>
            <w:tcW w:w="60"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680" w:type="dxa"/>
            <w:tcBorders/>
            <w:shd w:fill="EEEEEE" w:val="clear"/>
            <w:tcMar>
              <w:bottom w:w="0" w:type="dxa"/>
            </w:tcMar>
            <w:vAlign w:val="center"/>
          </w:tcPr>
          <w:p>
            <w:pPr>
              <w:pStyle w:val="TableContents"/>
              <w:bidi w:val="0"/>
              <w:spacing w:before="0" w:after="283"/>
              <w:jc w:val="right"/>
              <w:rPr/>
            </w:pPr>
            <w:r>
              <w:rPr/>
              <w:t>72,000</w:t>
            </w:r>
          </w:p>
        </w:tc>
        <w:tc>
          <w:tcPr>
            <w:tcW w:w="221"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67" w:type="dxa"/>
            <w:tcBorders/>
            <w:shd w:fill="EEEEEE" w:val="clear"/>
            <w:tcMar>
              <w:bottom w:w="0" w:type="dxa"/>
            </w:tcMar>
            <w:vAlign w:val="center"/>
          </w:tcPr>
          <w:p>
            <w:pPr>
              <w:pStyle w:val="TableContents"/>
              <w:bidi w:val="0"/>
              <w:spacing w:before="0" w:after="283"/>
              <w:jc w:val="left"/>
              <w:rPr/>
            </w:pPr>
            <w:r>
              <w:rPr/>
              <w:t> </w:t>
            </w:r>
          </w:p>
        </w:tc>
        <w:tc>
          <w:tcPr>
            <w:tcW w:w="1118" w:type="dxa"/>
            <w:tcBorders/>
            <w:shd w:fill="EEEEEE" w:val="clear"/>
            <w:tcMar>
              <w:bottom w:w="0" w:type="dxa"/>
            </w:tcMar>
            <w:vAlign w:val="center"/>
          </w:tcPr>
          <w:p>
            <w:pPr>
              <w:pStyle w:val="TableContents"/>
              <w:bidi w:val="0"/>
              <w:spacing w:before="0" w:after="283"/>
              <w:jc w:val="right"/>
              <w:rPr/>
            </w:pPr>
            <w:r>
              <w:rPr/>
              <w:t>–</w:t>
            </w:r>
          </w:p>
        </w:tc>
        <w:tc>
          <w:tcPr>
            <w:tcW w:w="221"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980" w:type="dxa"/>
            <w:tcBorders/>
            <w:shd w:fill="EEEEEE" w:val="clear"/>
            <w:tcMar>
              <w:bottom w:w="0" w:type="dxa"/>
            </w:tcMar>
            <w:vAlign w:val="center"/>
          </w:tcPr>
          <w:p>
            <w:pPr>
              <w:pStyle w:val="TableContents"/>
              <w:bidi w:val="0"/>
              <w:spacing w:before="0" w:after="283"/>
              <w:jc w:val="right"/>
              <w:rPr/>
            </w:pPr>
            <w:r>
              <w:rPr/>
              <w:t>72,000</w:t>
            </w:r>
          </w:p>
        </w:tc>
        <w:tc>
          <w:tcPr>
            <w:tcW w:w="240" w:type="dxa"/>
            <w:tcBorders/>
            <w:shd w:fill="EEEEEE" w:val="clear"/>
            <w:tcMar>
              <w:bottom w:w="0" w:type="dxa"/>
            </w:tcMar>
            <w:vAlign w:val="center"/>
          </w:tcPr>
          <w:p>
            <w:pPr>
              <w:pStyle w:val="TableContents"/>
              <w:bidi w:val="0"/>
              <w:spacing w:before="0" w:after="283"/>
              <w:jc w:val="left"/>
              <w:rPr/>
            </w:pPr>
            <w:r>
              <w:rPr/>
              <w:t> </w:t>
            </w:r>
          </w:p>
        </w:tc>
      </w:tr>
      <w:tr>
        <w:trPr/>
        <w:tc>
          <w:tcPr>
            <w:tcW w:w="5365" w:type="dxa"/>
            <w:tcBorders/>
            <w:shd w:fill="EEEEEE" w:val="clear"/>
            <w:tcMar>
              <w:bottom w:w="0" w:type="dxa"/>
            </w:tcMar>
            <w:vAlign w:val="center"/>
          </w:tcPr>
          <w:p>
            <w:pPr>
              <w:pStyle w:val="TableContents"/>
              <w:bidi w:val="0"/>
              <w:spacing w:before="0" w:after="283"/>
              <w:jc w:val="both"/>
              <w:rPr/>
            </w:pPr>
            <w:r>
              <w:rPr/>
              <w:t>Chief Financial Officer</w:t>
            </w:r>
          </w:p>
        </w:tc>
        <w:tc>
          <w:tcPr>
            <w:tcW w:w="60" w:type="dxa"/>
            <w:tcBorders/>
            <w:shd w:fill="EEEEEE" w:val="clear"/>
            <w:tcMar>
              <w:bottom w:w="0" w:type="dxa"/>
            </w:tcMar>
            <w:vAlign w:val="center"/>
          </w:tcPr>
          <w:p>
            <w:pPr>
              <w:pStyle w:val="TableContents"/>
              <w:bidi w:val="0"/>
              <w:spacing w:before="0" w:after="283"/>
              <w:jc w:val="left"/>
              <w:rPr/>
            </w:pPr>
            <w:r>
              <w:rPr/>
              <w:t> </w:t>
            </w:r>
          </w:p>
        </w:tc>
        <w:tc>
          <w:tcPr>
            <w:tcW w:w="953" w:type="dxa"/>
            <w:tcBorders/>
            <w:shd w:fill="EEEEEE" w:val="clear"/>
            <w:tcMar>
              <w:bottom w:w="0" w:type="dxa"/>
            </w:tcMar>
            <w:vAlign w:val="center"/>
          </w:tcPr>
          <w:p>
            <w:pPr>
              <w:pStyle w:val="TableContents"/>
              <w:bidi w:val="0"/>
              <w:spacing w:before="0" w:after="283"/>
              <w:jc w:val="center"/>
              <w:rPr/>
            </w:pPr>
            <w:r>
              <w:rPr/>
              <w:t>2023</w:t>
            </w:r>
          </w:p>
        </w:tc>
        <w:tc>
          <w:tcPr>
            <w:tcW w:w="60"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680" w:type="dxa"/>
            <w:tcBorders/>
            <w:shd w:fill="EEEEEE" w:val="clear"/>
            <w:tcMar>
              <w:bottom w:w="0" w:type="dxa"/>
            </w:tcMar>
            <w:vAlign w:val="center"/>
          </w:tcPr>
          <w:p>
            <w:pPr>
              <w:pStyle w:val="TableContents"/>
              <w:bidi w:val="0"/>
              <w:spacing w:before="0" w:after="283"/>
              <w:jc w:val="right"/>
              <w:rPr/>
            </w:pPr>
            <w:r>
              <w:rPr/>
              <w:t>72,000</w:t>
            </w:r>
          </w:p>
        </w:tc>
        <w:tc>
          <w:tcPr>
            <w:tcW w:w="221"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67" w:type="dxa"/>
            <w:tcBorders/>
            <w:shd w:fill="EEEEEE" w:val="clear"/>
            <w:tcMar>
              <w:bottom w:w="0" w:type="dxa"/>
            </w:tcMar>
            <w:vAlign w:val="center"/>
          </w:tcPr>
          <w:p>
            <w:pPr>
              <w:pStyle w:val="TableContents"/>
              <w:bidi w:val="0"/>
              <w:spacing w:before="0" w:after="283"/>
              <w:jc w:val="left"/>
              <w:rPr/>
            </w:pPr>
            <w:r>
              <w:rPr/>
              <w:t> </w:t>
            </w:r>
          </w:p>
        </w:tc>
        <w:tc>
          <w:tcPr>
            <w:tcW w:w="1118" w:type="dxa"/>
            <w:tcBorders/>
            <w:shd w:fill="EEEEEE" w:val="clear"/>
            <w:tcMar>
              <w:bottom w:w="0" w:type="dxa"/>
            </w:tcMar>
            <w:vAlign w:val="center"/>
          </w:tcPr>
          <w:p>
            <w:pPr>
              <w:pStyle w:val="TableContents"/>
              <w:bidi w:val="0"/>
              <w:spacing w:before="0" w:after="283"/>
              <w:jc w:val="right"/>
              <w:rPr/>
            </w:pPr>
            <w:r>
              <w:rPr/>
              <w:t>–</w:t>
            </w:r>
          </w:p>
        </w:tc>
        <w:tc>
          <w:tcPr>
            <w:tcW w:w="221"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980" w:type="dxa"/>
            <w:tcBorders/>
            <w:shd w:fill="EEEEEE" w:val="clear"/>
            <w:tcMar>
              <w:bottom w:w="0" w:type="dxa"/>
            </w:tcMar>
            <w:vAlign w:val="center"/>
          </w:tcPr>
          <w:p>
            <w:pPr>
              <w:pStyle w:val="TableContents"/>
              <w:bidi w:val="0"/>
              <w:spacing w:before="0" w:after="283"/>
              <w:jc w:val="right"/>
              <w:rPr/>
            </w:pPr>
            <w:r>
              <w:rPr/>
              <w:t>72,000</w:t>
            </w:r>
          </w:p>
        </w:tc>
        <w:tc>
          <w:tcPr>
            <w:tcW w:w="240" w:type="dxa"/>
            <w:tcBorders/>
            <w:shd w:fill="EEEEEE" w:val="clear"/>
            <w:tcMar>
              <w:bottom w:w="0" w:type="dxa"/>
            </w:tcMar>
            <w:vAlign w:val="center"/>
          </w:tcPr>
          <w:p>
            <w:pPr>
              <w:pStyle w:val="TableContents"/>
              <w:bidi w:val="0"/>
              <w:spacing w:before="0" w:after="283"/>
              <w:jc w:val="left"/>
              <w:rPr/>
            </w:pPr>
            <w:r>
              <w:rPr/>
              <w:t> </w:t>
            </w:r>
          </w:p>
        </w:tc>
      </w:tr>
      <w:tr>
        <w:trPr/>
        <w:tc>
          <w:tcPr>
            <w:tcW w:w="5365" w:type="dxa"/>
            <w:tcBorders/>
            <w:shd w:fill="FFFFFF" w:val="clear"/>
            <w:tcMar>
              <w:bottom w:w="0" w:type="dxa"/>
            </w:tcMar>
            <w:vAlign w:val="center"/>
          </w:tcPr>
          <w:p>
            <w:pPr>
              <w:pStyle w:val="TableContents"/>
              <w:bidi w:val="0"/>
              <w:spacing w:before="0" w:after="283"/>
              <w:jc w:val="both"/>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953" w:type="dxa"/>
            <w:tcBorders/>
            <w:shd w:fill="FFFFFF" w:val="clear"/>
            <w:tcMar>
              <w:bottom w:w="0" w:type="dxa"/>
            </w:tcMar>
            <w:vAlign w:val="center"/>
          </w:tcPr>
          <w:p>
            <w:pPr>
              <w:pStyle w:val="TableContents"/>
              <w:bidi w:val="0"/>
              <w:spacing w:before="0" w:after="283"/>
              <w:jc w:val="center"/>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680" w:type="dxa"/>
            <w:tcBorders/>
            <w:shd w:fill="FFFFFF" w:val="clear"/>
            <w:tcMar>
              <w:bottom w:w="0" w:type="dxa"/>
            </w:tcMar>
            <w:vAlign w:val="center"/>
          </w:tcPr>
          <w:p>
            <w:pPr>
              <w:pStyle w:val="TableContents"/>
              <w:bidi w:val="0"/>
              <w:spacing w:before="0" w:after="283"/>
              <w:jc w:val="right"/>
              <w:rPr/>
            </w:pPr>
            <w:r>
              <w:rPr/>
              <w:t> </w:t>
            </w:r>
          </w:p>
        </w:tc>
        <w:tc>
          <w:tcPr>
            <w:tcW w:w="221" w:type="dxa"/>
            <w:tcBorders/>
            <w:shd w:fill="FFFFFF" w:val="clear"/>
            <w:tcMar>
              <w:bottom w:w="0" w:type="dxa"/>
            </w:tcMar>
            <w:vAlign w:val="center"/>
          </w:tcPr>
          <w:p>
            <w:pPr>
              <w:pStyle w:val="TableContents"/>
              <w:bidi w:val="0"/>
              <w:spacing w:before="0" w:after="283"/>
              <w:jc w:val="left"/>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67" w:type="dxa"/>
            <w:tcBorders/>
            <w:shd w:fill="FFFFFF" w:val="clear"/>
            <w:tcMar>
              <w:bottom w:w="0" w:type="dxa"/>
            </w:tcMar>
            <w:vAlign w:val="center"/>
          </w:tcPr>
          <w:p>
            <w:pPr>
              <w:pStyle w:val="TableContents"/>
              <w:bidi w:val="0"/>
              <w:spacing w:before="0" w:after="283"/>
              <w:jc w:val="left"/>
              <w:rPr/>
            </w:pPr>
            <w:r>
              <w:rPr/>
              <w:t> </w:t>
            </w:r>
          </w:p>
        </w:tc>
        <w:tc>
          <w:tcPr>
            <w:tcW w:w="1118" w:type="dxa"/>
            <w:tcBorders/>
            <w:shd w:fill="FFFFFF" w:val="clear"/>
            <w:tcMar>
              <w:bottom w:w="0" w:type="dxa"/>
            </w:tcMar>
            <w:vAlign w:val="center"/>
          </w:tcPr>
          <w:p>
            <w:pPr>
              <w:pStyle w:val="TableContents"/>
              <w:bidi w:val="0"/>
              <w:spacing w:before="0" w:after="283"/>
              <w:jc w:val="right"/>
              <w:rPr/>
            </w:pPr>
            <w:r>
              <w:rPr/>
              <w:t> </w:t>
            </w:r>
          </w:p>
        </w:tc>
        <w:tc>
          <w:tcPr>
            <w:tcW w:w="221" w:type="dxa"/>
            <w:tcBorders/>
            <w:shd w:fill="FFFFFF" w:val="clear"/>
            <w:tcMar>
              <w:bottom w:w="0" w:type="dxa"/>
            </w:tcMar>
            <w:vAlign w:val="center"/>
          </w:tcPr>
          <w:p>
            <w:pPr>
              <w:pStyle w:val="TableContents"/>
              <w:bidi w:val="0"/>
              <w:spacing w:before="0" w:after="283"/>
              <w:jc w:val="left"/>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980" w:type="dxa"/>
            <w:tcBorders/>
            <w:shd w:fill="FFFFFF" w:val="clear"/>
            <w:tcMar>
              <w:bottom w:w="0" w:type="dxa"/>
            </w:tcMar>
            <w:vAlign w:val="center"/>
          </w:tcPr>
          <w:p>
            <w:pPr>
              <w:pStyle w:val="TableContents"/>
              <w:bidi w:val="0"/>
              <w:spacing w:before="0" w:after="283"/>
              <w:jc w:val="right"/>
              <w:rPr/>
            </w:pPr>
            <w:r>
              <w:rPr/>
              <w:t> </w:t>
            </w:r>
          </w:p>
        </w:tc>
        <w:tc>
          <w:tcPr>
            <w:tcW w:w="240" w:type="dxa"/>
            <w:tcBorders/>
            <w:shd w:fill="FFFFFF" w:val="clear"/>
            <w:tcMar>
              <w:bottom w:w="0" w:type="dxa"/>
            </w:tcMar>
            <w:vAlign w:val="center"/>
          </w:tcPr>
          <w:p>
            <w:pPr>
              <w:pStyle w:val="TableContents"/>
              <w:bidi w:val="0"/>
              <w:spacing w:before="0" w:after="283"/>
              <w:jc w:val="left"/>
              <w:rPr/>
            </w:pPr>
            <w:r>
              <w:rPr/>
              <w:t> </w:t>
            </w:r>
          </w:p>
        </w:tc>
      </w:tr>
      <w:tr>
        <w:trPr/>
        <w:tc>
          <w:tcPr>
            <w:tcW w:w="5365" w:type="dxa"/>
            <w:tcBorders/>
            <w:shd w:fill="EEEEEE" w:val="clear"/>
            <w:tcMar>
              <w:bottom w:w="0" w:type="dxa"/>
            </w:tcMar>
            <w:vAlign w:val="center"/>
          </w:tcPr>
          <w:p>
            <w:pPr>
              <w:pStyle w:val="TableContents"/>
              <w:bidi w:val="0"/>
              <w:spacing w:before="0" w:after="283"/>
              <w:jc w:val="both"/>
              <w:rPr/>
            </w:pPr>
            <w:r>
              <w:rPr/>
              <w:t>Feng-Hua Chen</w:t>
            </w:r>
          </w:p>
        </w:tc>
        <w:tc>
          <w:tcPr>
            <w:tcW w:w="60" w:type="dxa"/>
            <w:tcBorders/>
            <w:shd w:fill="EEEEEE" w:val="clear"/>
            <w:tcMar>
              <w:bottom w:w="0" w:type="dxa"/>
            </w:tcMar>
            <w:vAlign w:val="center"/>
          </w:tcPr>
          <w:p>
            <w:pPr>
              <w:pStyle w:val="TableContents"/>
              <w:bidi w:val="0"/>
              <w:spacing w:before="0" w:after="283"/>
              <w:jc w:val="left"/>
              <w:rPr/>
            </w:pPr>
            <w:r>
              <w:rPr/>
              <w:t> </w:t>
            </w:r>
          </w:p>
        </w:tc>
        <w:tc>
          <w:tcPr>
            <w:tcW w:w="953" w:type="dxa"/>
            <w:tcBorders/>
            <w:shd w:fill="EEEEEE" w:val="clear"/>
            <w:tcMar>
              <w:bottom w:w="0" w:type="dxa"/>
            </w:tcMar>
            <w:vAlign w:val="center"/>
          </w:tcPr>
          <w:p>
            <w:pPr>
              <w:pStyle w:val="TableContents"/>
              <w:bidi w:val="0"/>
              <w:spacing w:before="0" w:after="283"/>
              <w:jc w:val="center"/>
              <w:rPr/>
            </w:pPr>
            <w:r>
              <w:rPr/>
              <w:t>2024</w:t>
            </w:r>
          </w:p>
        </w:tc>
        <w:tc>
          <w:tcPr>
            <w:tcW w:w="60"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680" w:type="dxa"/>
            <w:tcBorders/>
            <w:shd w:fill="EEEEEE" w:val="clear"/>
            <w:tcMar>
              <w:bottom w:w="0" w:type="dxa"/>
            </w:tcMar>
            <w:vAlign w:val="center"/>
          </w:tcPr>
          <w:p>
            <w:pPr>
              <w:pStyle w:val="TableContents"/>
              <w:bidi w:val="0"/>
              <w:spacing w:before="0" w:after="283"/>
              <w:jc w:val="right"/>
              <w:rPr/>
            </w:pPr>
            <w:r>
              <w:rPr/>
              <w:t>–</w:t>
            </w:r>
          </w:p>
        </w:tc>
        <w:tc>
          <w:tcPr>
            <w:tcW w:w="221"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67" w:type="dxa"/>
            <w:tcBorders/>
            <w:shd w:fill="EEEEEE" w:val="clear"/>
            <w:tcMar>
              <w:bottom w:w="0" w:type="dxa"/>
            </w:tcMar>
            <w:vAlign w:val="center"/>
          </w:tcPr>
          <w:p>
            <w:pPr>
              <w:pStyle w:val="TableContents"/>
              <w:bidi w:val="0"/>
              <w:spacing w:before="0" w:after="283"/>
              <w:jc w:val="left"/>
              <w:rPr/>
            </w:pPr>
            <w:r>
              <w:rPr/>
              <w:t> </w:t>
            </w:r>
          </w:p>
        </w:tc>
        <w:tc>
          <w:tcPr>
            <w:tcW w:w="1118" w:type="dxa"/>
            <w:tcBorders/>
            <w:shd w:fill="EEEEEE" w:val="clear"/>
            <w:tcMar>
              <w:bottom w:w="0" w:type="dxa"/>
            </w:tcMar>
            <w:vAlign w:val="center"/>
          </w:tcPr>
          <w:p>
            <w:pPr>
              <w:pStyle w:val="TableContents"/>
              <w:bidi w:val="0"/>
              <w:spacing w:before="0" w:after="283"/>
              <w:jc w:val="right"/>
              <w:rPr/>
            </w:pPr>
            <w:r>
              <w:rPr/>
              <w:t>–</w:t>
            </w:r>
          </w:p>
        </w:tc>
        <w:tc>
          <w:tcPr>
            <w:tcW w:w="221"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980" w:type="dxa"/>
            <w:tcBorders/>
            <w:shd w:fill="EEEEEE" w:val="clear"/>
            <w:tcMar>
              <w:bottom w:w="0" w:type="dxa"/>
            </w:tcMar>
            <w:vAlign w:val="center"/>
          </w:tcPr>
          <w:p>
            <w:pPr>
              <w:pStyle w:val="TableContents"/>
              <w:bidi w:val="0"/>
              <w:spacing w:before="0" w:after="283"/>
              <w:jc w:val="right"/>
              <w:rPr/>
            </w:pPr>
            <w:r>
              <w:rPr/>
              <w:t>–</w:t>
            </w:r>
          </w:p>
        </w:tc>
        <w:tc>
          <w:tcPr>
            <w:tcW w:w="240" w:type="dxa"/>
            <w:tcBorders/>
            <w:shd w:fill="EEEEEE" w:val="clear"/>
            <w:tcMar>
              <w:bottom w:w="0" w:type="dxa"/>
            </w:tcMar>
            <w:vAlign w:val="center"/>
          </w:tcPr>
          <w:p>
            <w:pPr>
              <w:pStyle w:val="TableContents"/>
              <w:bidi w:val="0"/>
              <w:spacing w:before="0" w:after="283"/>
              <w:jc w:val="left"/>
              <w:rPr/>
            </w:pPr>
            <w:r>
              <w:rPr/>
              <w:t> </w:t>
            </w:r>
          </w:p>
        </w:tc>
      </w:tr>
      <w:tr>
        <w:trPr/>
        <w:tc>
          <w:tcPr>
            <w:tcW w:w="5365" w:type="dxa"/>
            <w:tcBorders/>
            <w:shd w:fill="EEEEEE" w:val="clear"/>
            <w:tcMar>
              <w:bottom w:w="0" w:type="dxa"/>
            </w:tcMar>
            <w:vAlign w:val="center"/>
          </w:tcPr>
          <w:p>
            <w:pPr>
              <w:pStyle w:val="TableContents"/>
              <w:bidi w:val="0"/>
              <w:spacing w:before="0" w:after="283"/>
              <w:jc w:val="both"/>
              <w:rPr/>
            </w:pPr>
            <w:r>
              <w:rPr/>
              <w:t>Chief Operating Officer</w:t>
            </w:r>
          </w:p>
        </w:tc>
        <w:tc>
          <w:tcPr>
            <w:tcW w:w="60" w:type="dxa"/>
            <w:tcBorders/>
            <w:shd w:fill="EEEEEE" w:val="clear"/>
            <w:tcMar>
              <w:bottom w:w="0" w:type="dxa"/>
            </w:tcMar>
            <w:vAlign w:val="center"/>
          </w:tcPr>
          <w:p>
            <w:pPr>
              <w:pStyle w:val="TableContents"/>
              <w:bidi w:val="0"/>
              <w:spacing w:before="0" w:after="283"/>
              <w:jc w:val="left"/>
              <w:rPr/>
            </w:pPr>
            <w:r>
              <w:rPr/>
              <w:t> </w:t>
            </w:r>
          </w:p>
        </w:tc>
        <w:tc>
          <w:tcPr>
            <w:tcW w:w="953" w:type="dxa"/>
            <w:tcBorders/>
            <w:shd w:fill="EEEEEE" w:val="clear"/>
            <w:tcMar>
              <w:bottom w:w="0" w:type="dxa"/>
            </w:tcMar>
            <w:vAlign w:val="center"/>
          </w:tcPr>
          <w:p>
            <w:pPr>
              <w:pStyle w:val="TableContents"/>
              <w:bidi w:val="0"/>
              <w:spacing w:before="0" w:after="283"/>
              <w:jc w:val="center"/>
              <w:rPr/>
            </w:pPr>
            <w:r>
              <w:rPr/>
              <w:t>2023</w:t>
            </w:r>
          </w:p>
        </w:tc>
        <w:tc>
          <w:tcPr>
            <w:tcW w:w="60"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680" w:type="dxa"/>
            <w:tcBorders/>
            <w:shd w:fill="EEEEEE" w:val="clear"/>
            <w:tcMar>
              <w:bottom w:w="0" w:type="dxa"/>
            </w:tcMar>
            <w:vAlign w:val="center"/>
          </w:tcPr>
          <w:p>
            <w:pPr>
              <w:pStyle w:val="TableContents"/>
              <w:bidi w:val="0"/>
              <w:spacing w:before="0" w:after="283"/>
              <w:jc w:val="right"/>
              <w:rPr/>
            </w:pPr>
            <w:r>
              <w:rPr/>
              <w:t>–</w:t>
            </w:r>
          </w:p>
        </w:tc>
        <w:tc>
          <w:tcPr>
            <w:tcW w:w="221"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67" w:type="dxa"/>
            <w:tcBorders/>
            <w:shd w:fill="EEEEEE" w:val="clear"/>
            <w:tcMar>
              <w:bottom w:w="0" w:type="dxa"/>
            </w:tcMar>
            <w:vAlign w:val="center"/>
          </w:tcPr>
          <w:p>
            <w:pPr>
              <w:pStyle w:val="TableContents"/>
              <w:bidi w:val="0"/>
              <w:spacing w:before="0" w:after="283"/>
              <w:jc w:val="left"/>
              <w:rPr/>
            </w:pPr>
            <w:r>
              <w:rPr/>
              <w:t> </w:t>
            </w:r>
          </w:p>
        </w:tc>
        <w:tc>
          <w:tcPr>
            <w:tcW w:w="1118" w:type="dxa"/>
            <w:tcBorders/>
            <w:shd w:fill="EEEEEE" w:val="clear"/>
            <w:tcMar>
              <w:bottom w:w="0" w:type="dxa"/>
            </w:tcMar>
            <w:vAlign w:val="center"/>
          </w:tcPr>
          <w:p>
            <w:pPr>
              <w:pStyle w:val="TableContents"/>
              <w:bidi w:val="0"/>
              <w:spacing w:before="0" w:after="283"/>
              <w:jc w:val="right"/>
              <w:rPr/>
            </w:pPr>
            <w:r>
              <w:rPr/>
              <w:t>–</w:t>
            </w:r>
          </w:p>
        </w:tc>
        <w:tc>
          <w:tcPr>
            <w:tcW w:w="221"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980" w:type="dxa"/>
            <w:tcBorders/>
            <w:shd w:fill="EEEEEE" w:val="clear"/>
            <w:tcMar>
              <w:bottom w:w="0" w:type="dxa"/>
            </w:tcMar>
            <w:vAlign w:val="center"/>
          </w:tcPr>
          <w:p>
            <w:pPr>
              <w:pStyle w:val="TableContents"/>
              <w:bidi w:val="0"/>
              <w:spacing w:before="0" w:after="283"/>
              <w:jc w:val="right"/>
              <w:rPr/>
            </w:pPr>
            <w:r>
              <w:rPr/>
              <w:t>–</w:t>
            </w:r>
          </w:p>
        </w:tc>
        <w:tc>
          <w:tcPr>
            <w:tcW w:w="240" w:type="dxa"/>
            <w:tcBorders/>
            <w:shd w:fill="EEEEEE" w:val="clear"/>
            <w:tcMar>
              <w:bottom w:w="0" w:type="dxa"/>
            </w:tcMar>
            <w:vAlign w:val="center"/>
          </w:tcPr>
          <w:p>
            <w:pPr>
              <w:pStyle w:val="TableContents"/>
              <w:bidi w:val="0"/>
              <w:spacing w:before="0" w:after="283"/>
              <w:jc w:val="left"/>
              <w:rPr/>
            </w:pPr>
            <w:r>
              <w:rPr/>
              <w:t> </w:t>
            </w:r>
          </w:p>
        </w:tc>
      </w:tr>
      <w:tr>
        <w:trPr/>
        <w:tc>
          <w:tcPr>
            <w:tcW w:w="5365" w:type="dxa"/>
            <w:tcBorders/>
            <w:shd w:fill="FFFFFF" w:val="clear"/>
            <w:tcMar>
              <w:bottom w:w="0" w:type="dxa"/>
            </w:tcMar>
            <w:vAlign w:val="center"/>
          </w:tcPr>
          <w:p>
            <w:pPr>
              <w:pStyle w:val="TableContents"/>
              <w:bidi w:val="0"/>
              <w:spacing w:before="0" w:after="283"/>
              <w:jc w:val="both"/>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953" w:type="dxa"/>
            <w:tcBorders/>
            <w:shd w:fill="FFFFFF" w:val="clear"/>
            <w:tcMar>
              <w:bottom w:w="0" w:type="dxa"/>
            </w:tcMar>
            <w:vAlign w:val="center"/>
          </w:tcPr>
          <w:p>
            <w:pPr>
              <w:pStyle w:val="TableContents"/>
              <w:bidi w:val="0"/>
              <w:spacing w:before="0" w:after="283"/>
              <w:jc w:val="center"/>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680" w:type="dxa"/>
            <w:tcBorders/>
            <w:shd w:fill="FFFFFF" w:val="clear"/>
            <w:tcMar>
              <w:bottom w:w="0" w:type="dxa"/>
            </w:tcMar>
            <w:vAlign w:val="center"/>
          </w:tcPr>
          <w:p>
            <w:pPr>
              <w:pStyle w:val="TableContents"/>
              <w:bidi w:val="0"/>
              <w:spacing w:before="0" w:after="283"/>
              <w:jc w:val="right"/>
              <w:rPr/>
            </w:pPr>
            <w:r>
              <w:rPr/>
              <w:t> </w:t>
            </w:r>
          </w:p>
        </w:tc>
        <w:tc>
          <w:tcPr>
            <w:tcW w:w="221" w:type="dxa"/>
            <w:tcBorders/>
            <w:shd w:fill="FFFFFF" w:val="clear"/>
            <w:tcMar>
              <w:bottom w:w="0" w:type="dxa"/>
            </w:tcMar>
            <w:vAlign w:val="center"/>
          </w:tcPr>
          <w:p>
            <w:pPr>
              <w:pStyle w:val="TableContents"/>
              <w:bidi w:val="0"/>
              <w:spacing w:before="0" w:after="283"/>
              <w:jc w:val="left"/>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67" w:type="dxa"/>
            <w:tcBorders/>
            <w:shd w:fill="FFFFFF" w:val="clear"/>
            <w:tcMar>
              <w:bottom w:w="0" w:type="dxa"/>
            </w:tcMar>
            <w:vAlign w:val="center"/>
          </w:tcPr>
          <w:p>
            <w:pPr>
              <w:pStyle w:val="TableContents"/>
              <w:bidi w:val="0"/>
              <w:spacing w:before="0" w:after="283"/>
              <w:jc w:val="left"/>
              <w:rPr/>
            </w:pPr>
            <w:r>
              <w:rPr/>
              <w:t> </w:t>
            </w:r>
          </w:p>
        </w:tc>
        <w:tc>
          <w:tcPr>
            <w:tcW w:w="1118" w:type="dxa"/>
            <w:tcBorders/>
            <w:shd w:fill="FFFFFF" w:val="clear"/>
            <w:tcMar>
              <w:bottom w:w="0" w:type="dxa"/>
            </w:tcMar>
            <w:vAlign w:val="center"/>
          </w:tcPr>
          <w:p>
            <w:pPr>
              <w:pStyle w:val="TableContents"/>
              <w:bidi w:val="0"/>
              <w:spacing w:before="0" w:after="283"/>
              <w:jc w:val="right"/>
              <w:rPr/>
            </w:pPr>
            <w:r>
              <w:rPr/>
              <w:t> </w:t>
            </w:r>
          </w:p>
        </w:tc>
        <w:tc>
          <w:tcPr>
            <w:tcW w:w="221" w:type="dxa"/>
            <w:tcBorders/>
            <w:shd w:fill="FFFFFF" w:val="clear"/>
            <w:tcMar>
              <w:bottom w:w="0" w:type="dxa"/>
            </w:tcMar>
            <w:vAlign w:val="center"/>
          </w:tcPr>
          <w:p>
            <w:pPr>
              <w:pStyle w:val="TableContents"/>
              <w:bidi w:val="0"/>
              <w:spacing w:before="0" w:after="283"/>
              <w:jc w:val="left"/>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980" w:type="dxa"/>
            <w:tcBorders/>
            <w:shd w:fill="FFFFFF" w:val="clear"/>
            <w:tcMar>
              <w:bottom w:w="0" w:type="dxa"/>
            </w:tcMar>
            <w:vAlign w:val="center"/>
          </w:tcPr>
          <w:p>
            <w:pPr>
              <w:pStyle w:val="TableContents"/>
              <w:bidi w:val="0"/>
              <w:spacing w:before="0" w:after="283"/>
              <w:jc w:val="right"/>
              <w:rPr/>
            </w:pPr>
            <w:r>
              <w:rPr/>
              <w:t> </w:t>
            </w:r>
          </w:p>
        </w:tc>
        <w:tc>
          <w:tcPr>
            <w:tcW w:w="240" w:type="dxa"/>
            <w:tcBorders/>
            <w:shd w:fill="FFFFFF" w:val="clear"/>
            <w:tcMar>
              <w:bottom w:w="0" w:type="dxa"/>
            </w:tcMar>
            <w:vAlign w:val="center"/>
          </w:tcPr>
          <w:p>
            <w:pPr>
              <w:pStyle w:val="TableContents"/>
              <w:bidi w:val="0"/>
              <w:spacing w:before="0" w:after="283"/>
              <w:jc w:val="left"/>
              <w:rPr/>
            </w:pPr>
            <w:r>
              <w:rPr/>
              <w:t> </w:t>
            </w:r>
          </w:p>
        </w:tc>
      </w:tr>
      <w:tr>
        <w:trPr/>
        <w:tc>
          <w:tcPr>
            <w:tcW w:w="5365" w:type="dxa"/>
            <w:tcBorders/>
            <w:shd w:fill="EEEEEE" w:val="clear"/>
            <w:tcMar>
              <w:bottom w:w="0" w:type="dxa"/>
            </w:tcMar>
            <w:vAlign w:val="center"/>
          </w:tcPr>
          <w:p>
            <w:pPr>
              <w:pStyle w:val="TableContents"/>
              <w:bidi w:val="0"/>
              <w:spacing w:before="0" w:after="283"/>
              <w:jc w:val="both"/>
              <w:rPr/>
            </w:pPr>
            <w:r>
              <w:rPr/>
              <w:t>Song-Yuan Teng</w:t>
            </w:r>
          </w:p>
        </w:tc>
        <w:tc>
          <w:tcPr>
            <w:tcW w:w="60" w:type="dxa"/>
            <w:tcBorders/>
            <w:shd w:fill="EEEEEE" w:val="clear"/>
            <w:tcMar>
              <w:bottom w:w="0" w:type="dxa"/>
            </w:tcMar>
            <w:vAlign w:val="center"/>
          </w:tcPr>
          <w:p>
            <w:pPr>
              <w:pStyle w:val="TableContents"/>
              <w:bidi w:val="0"/>
              <w:spacing w:before="0" w:after="283"/>
              <w:jc w:val="left"/>
              <w:rPr/>
            </w:pPr>
            <w:r>
              <w:rPr/>
              <w:t> </w:t>
            </w:r>
          </w:p>
        </w:tc>
        <w:tc>
          <w:tcPr>
            <w:tcW w:w="953" w:type="dxa"/>
            <w:tcBorders/>
            <w:shd w:fill="EEEEEE" w:val="clear"/>
            <w:tcMar>
              <w:bottom w:w="0" w:type="dxa"/>
            </w:tcMar>
            <w:vAlign w:val="center"/>
          </w:tcPr>
          <w:p>
            <w:pPr>
              <w:pStyle w:val="TableContents"/>
              <w:bidi w:val="0"/>
              <w:spacing w:before="0" w:after="283"/>
              <w:jc w:val="center"/>
              <w:rPr/>
            </w:pPr>
            <w:r>
              <w:rPr/>
              <w:t>2024</w:t>
            </w:r>
          </w:p>
        </w:tc>
        <w:tc>
          <w:tcPr>
            <w:tcW w:w="60"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680" w:type="dxa"/>
            <w:tcBorders/>
            <w:shd w:fill="EEEEEE" w:val="clear"/>
            <w:tcMar>
              <w:bottom w:w="0" w:type="dxa"/>
            </w:tcMar>
            <w:vAlign w:val="center"/>
          </w:tcPr>
          <w:p>
            <w:pPr>
              <w:pStyle w:val="TableContents"/>
              <w:bidi w:val="0"/>
              <w:spacing w:before="0" w:after="283"/>
              <w:jc w:val="right"/>
              <w:rPr/>
            </w:pPr>
            <w:r>
              <w:rPr/>
              <w:t>21,000</w:t>
            </w:r>
          </w:p>
        </w:tc>
        <w:tc>
          <w:tcPr>
            <w:tcW w:w="221"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67" w:type="dxa"/>
            <w:tcBorders/>
            <w:shd w:fill="EEEEEE" w:val="clear"/>
            <w:tcMar>
              <w:bottom w:w="0" w:type="dxa"/>
            </w:tcMar>
            <w:vAlign w:val="center"/>
          </w:tcPr>
          <w:p>
            <w:pPr>
              <w:pStyle w:val="TableContents"/>
              <w:bidi w:val="0"/>
              <w:spacing w:before="0" w:after="283"/>
              <w:jc w:val="left"/>
              <w:rPr/>
            </w:pPr>
            <w:r>
              <w:rPr/>
              <w:t> </w:t>
            </w:r>
          </w:p>
        </w:tc>
        <w:tc>
          <w:tcPr>
            <w:tcW w:w="1118" w:type="dxa"/>
            <w:tcBorders/>
            <w:shd w:fill="EEEEEE" w:val="clear"/>
            <w:tcMar>
              <w:bottom w:w="0" w:type="dxa"/>
            </w:tcMar>
            <w:vAlign w:val="center"/>
          </w:tcPr>
          <w:p>
            <w:pPr>
              <w:pStyle w:val="TableContents"/>
              <w:bidi w:val="0"/>
              <w:spacing w:before="0" w:after="283"/>
              <w:jc w:val="right"/>
              <w:rPr/>
            </w:pPr>
            <w:r>
              <w:rPr/>
              <w:t>–</w:t>
            </w:r>
          </w:p>
        </w:tc>
        <w:tc>
          <w:tcPr>
            <w:tcW w:w="221"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980" w:type="dxa"/>
            <w:tcBorders/>
            <w:shd w:fill="EEEEEE" w:val="clear"/>
            <w:tcMar>
              <w:bottom w:w="0" w:type="dxa"/>
            </w:tcMar>
            <w:vAlign w:val="center"/>
          </w:tcPr>
          <w:p>
            <w:pPr>
              <w:pStyle w:val="TableContents"/>
              <w:bidi w:val="0"/>
              <w:spacing w:before="0" w:after="283"/>
              <w:jc w:val="right"/>
              <w:rPr/>
            </w:pPr>
            <w:r>
              <w:rPr/>
              <w:t>21,000</w:t>
            </w:r>
          </w:p>
        </w:tc>
        <w:tc>
          <w:tcPr>
            <w:tcW w:w="240" w:type="dxa"/>
            <w:tcBorders/>
            <w:shd w:fill="EEEEEE" w:val="clear"/>
            <w:tcMar>
              <w:bottom w:w="0" w:type="dxa"/>
            </w:tcMar>
            <w:vAlign w:val="center"/>
          </w:tcPr>
          <w:p>
            <w:pPr>
              <w:pStyle w:val="TableContents"/>
              <w:bidi w:val="0"/>
              <w:spacing w:before="0" w:after="283"/>
              <w:jc w:val="left"/>
              <w:rPr/>
            </w:pPr>
            <w:r>
              <w:rPr/>
              <w:t> </w:t>
            </w:r>
          </w:p>
        </w:tc>
      </w:tr>
      <w:tr>
        <w:trPr/>
        <w:tc>
          <w:tcPr>
            <w:tcW w:w="5365" w:type="dxa"/>
            <w:tcBorders/>
            <w:shd w:fill="EEEEEE" w:val="clear"/>
            <w:tcMar>
              <w:bottom w:w="0" w:type="dxa"/>
            </w:tcMar>
            <w:vAlign w:val="center"/>
          </w:tcPr>
          <w:p>
            <w:pPr>
              <w:pStyle w:val="TableContents"/>
              <w:bidi w:val="0"/>
              <w:spacing w:before="0" w:after="283"/>
              <w:jc w:val="both"/>
              <w:rPr/>
            </w:pPr>
            <w:r>
              <w:rPr/>
              <w:t>Asia Director</w:t>
            </w:r>
          </w:p>
        </w:tc>
        <w:tc>
          <w:tcPr>
            <w:tcW w:w="60" w:type="dxa"/>
            <w:tcBorders/>
            <w:shd w:fill="EEEEEE" w:val="clear"/>
            <w:tcMar>
              <w:bottom w:w="0" w:type="dxa"/>
            </w:tcMar>
            <w:vAlign w:val="center"/>
          </w:tcPr>
          <w:p>
            <w:pPr>
              <w:pStyle w:val="TableContents"/>
              <w:bidi w:val="0"/>
              <w:spacing w:before="0" w:after="283"/>
              <w:jc w:val="left"/>
              <w:rPr/>
            </w:pPr>
            <w:r>
              <w:rPr/>
              <w:t> </w:t>
            </w:r>
          </w:p>
        </w:tc>
        <w:tc>
          <w:tcPr>
            <w:tcW w:w="953" w:type="dxa"/>
            <w:tcBorders/>
            <w:shd w:fill="EEEEEE" w:val="clear"/>
            <w:tcMar>
              <w:bottom w:w="0" w:type="dxa"/>
            </w:tcMar>
            <w:vAlign w:val="center"/>
          </w:tcPr>
          <w:p>
            <w:pPr>
              <w:pStyle w:val="TableContents"/>
              <w:bidi w:val="0"/>
              <w:spacing w:before="0" w:after="283"/>
              <w:jc w:val="center"/>
              <w:rPr/>
            </w:pPr>
            <w:r>
              <w:rPr/>
              <w:t>2023</w:t>
            </w:r>
          </w:p>
        </w:tc>
        <w:tc>
          <w:tcPr>
            <w:tcW w:w="60"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680" w:type="dxa"/>
            <w:tcBorders/>
            <w:shd w:fill="EEEEEE" w:val="clear"/>
            <w:tcMar>
              <w:bottom w:w="0" w:type="dxa"/>
            </w:tcMar>
            <w:vAlign w:val="center"/>
          </w:tcPr>
          <w:p>
            <w:pPr>
              <w:pStyle w:val="TableContents"/>
              <w:bidi w:val="0"/>
              <w:spacing w:before="0" w:after="283"/>
              <w:jc w:val="right"/>
              <w:rPr/>
            </w:pPr>
            <w:r>
              <w:rPr/>
              <w:t>–</w:t>
            </w:r>
          </w:p>
        </w:tc>
        <w:tc>
          <w:tcPr>
            <w:tcW w:w="221"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67" w:type="dxa"/>
            <w:tcBorders/>
            <w:shd w:fill="EEEEEE" w:val="clear"/>
            <w:tcMar>
              <w:bottom w:w="0" w:type="dxa"/>
            </w:tcMar>
            <w:vAlign w:val="center"/>
          </w:tcPr>
          <w:p>
            <w:pPr>
              <w:pStyle w:val="TableContents"/>
              <w:bidi w:val="0"/>
              <w:spacing w:before="0" w:after="283"/>
              <w:jc w:val="left"/>
              <w:rPr/>
            </w:pPr>
            <w:r>
              <w:rPr/>
              <w:t> </w:t>
            </w:r>
          </w:p>
        </w:tc>
        <w:tc>
          <w:tcPr>
            <w:tcW w:w="1118" w:type="dxa"/>
            <w:tcBorders/>
            <w:shd w:fill="EEEEEE" w:val="clear"/>
            <w:tcMar>
              <w:bottom w:w="0" w:type="dxa"/>
            </w:tcMar>
            <w:vAlign w:val="center"/>
          </w:tcPr>
          <w:p>
            <w:pPr>
              <w:pStyle w:val="TableContents"/>
              <w:bidi w:val="0"/>
              <w:spacing w:before="0" w:after="283"/>
              <w:jc w:val="right"/>
              <w:rPr/>
            </w:pPr>
            <w:r>
              <w:rPr/>
              <w:t>–</w:t>
            </w:r>
          </w:p>
        </w:tc>
        <w:tc>
          <w:tcPr>
            <w:tcW w:w="221"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980" w:type="dxa"/>
            <w:tcBorders/>
            <w:shd w:fill="EEEEEE" w:val="clear"/>
            <w:tcMar>
              <w:bottom w:w="0" w:type="dxa"/>
            </w:tcMar>
            <w:vAlign w:val="center"/>
          </w:tcPr>
          <w:p>
            <w:pPr>
              <w:pStyle w:val="TableContents"/>
              <w:bidi w:val="0"/>
              <w:spacing w:before="0" w:after="283"/>
              <w:jc w:val="right"/>
              <w:rPr/>
            </w:pPr>
            <w:r>
              <w:rPr/>
              <w:t>–</w:t>
            </w:r>
          </w:p>
        </w:tc>
        <w:tc>
          <w:tcPr>
            <w:tcW w:w="240" w:type="dxa"/>
            <w:tcBorders/>
            <w:shd w:fill="EEEEEE" w:val="clear"/>
            <w:tcMar>
              <w:bottom w:w="0" w:type="dxa"/>
            </w:tcMar>
            <w:vAlign w:val="center"/>
          </w:tcPr>
          <w:p>
            <w:pPr>
              <w:pStyle w:val="TableContents"/>
              <w:bidi w:val="0"/>
              <w:spacing w:before="0" w:after="283"/>
              <w:jc w:val="left"/>
              <w:rPr/>
            </w:pPr>
            <w:r>
              <w:rPr/>
              <w:t> </w:t>
            </w:r>
          </w:p>
        </w:tc>
      </w:tr>
    </w:tbl>
    <w:p>
      <w:pPr>
        <w:pStyle w:val="TextBody"/>
        <w:bidi w:val="0"/>
        <w:jc w:val="both"/>
        <w:rPr>
          <w:caps w:val="false"/>
          <w:smallCaps w:val="false"/>
        </w:rPr>
      </w:pPr>
      <w:r>
        <w:rPr>
          <w:caps w:val="false"/>
          <w:smallCaps w:val="false"/>
        </w:rPr>
        <w:t> </w:t>
      </w:r>
    </w:p>
    <w:tbl>
      <w:tblPr>
        <w:tblW w:w="10205" w:type="dxa"/>
        <w:jc w:val="left"/>
        <w:tblInd w:w="0" w:type="dxa"/>
        <w:shd w:fill="FFFFFF" w:val="clear"/>
        <w:tblLayout w:type="fixed"/>
        <w:tblCellMar>
          <w:top w:w="0" w:type="dxa"/>
          <w:left w:w="0" w:type="dxa"/>
          <w:bottom w:w="0" w:type="dxa"/>
          <w:right w:w="0" w:type="dxa"/>
        </w:tblCellMar>
      </w:tblPr>
      <w:tblGrid>
        <w:gridCol w:w="193"/>
        <w:gridCol w:w="10012"/>
      </w:tblGrid>
      <w:tr>
        <w:trPr/>
        <w:tc>
          <w:tcPr>
            <w:tcW w:w="193" w:type="dxa"/>
            <w:tcBorders/>
            <w:shd w:fill="FFFFFF" w:val="clear"/>
            <w:vAlign w:val="center"/>
          </w:tcPr>
          <w:p>
            <w:pPr>
              <w:pStyle w:val="TableContents"/>
              <w:bidi w:val="0"/>
              <w:spacing w:before="0" w:after="283"/>
              <w:jc w:val="both"/>
              <w:rPr>
                <w:sz w:val="18"/>
              </w:rPr>
            </w:pPr>
            <w:r>
              <w:rPr>
                <w:sz w:val="18"/>
              </w:rPr>
              <w:t>(1)</w:t>
            </w:r>
          </w:p>
        </w:tc>
        <w:tc>
          <w:tcPr>
            <w:tcW w:w="10012" w:type="dxa"/>
            <w:tcBorders/>
            <w:shd w:fill="FFFFFF" w:val="clear"/>
            <w:vAlign w:val="center"/>
          </w:tcPr>
          <w:p>
            <w:pPr>
              <w:pStyle w:val="TableContents"/>
              <w:bidi w:val="0"/>
              <w:spacing w:before="0" w:after="283"/>
              <w:jc w:val="both"/>
              <w:rPr>
                <w:sz w:val="18"/>
              </w:rPr>
            </w:pPr>
            <w:r>
              <w:rPr>
                <w:sz w:val="18"/>
              </w:rPr>
              <w:t>The amounts shown represent the aggregate grant date fair value of these warrant awards granted during each fiscal year shown, computed in accordance with FASB ASC Topic 718.</w:t>
            </w:r>
          </w:p>
        </w:tc>
      </w:tr>
      <w:tr>
        <w:trPr/>
        <w:tc>
          <w:tcPr>
            <w:tcW w:w="193" w:type="dxa"/>
            <w:tcBorders/>
            <w:shd w:fill="FFFFFF" w:val="clear"/>
            <w:vAlign w:val="center"/>
          </w:tcPr>
          <w:p>
            <w:pPr>
              <w:pStyle w:val="TableContents"/>
              <w:bidi w:val="0"/>
              <w:spacing w:before="0" w:after="283"/>
              <w:jc w:val="both"/>
              <w:rPr>
                <w:sz w:val="18"/>
              </w:rPr>
            </w:pPr>
            <w:r>
              <w:rPr>
                <w:sz w:val="18"/>
              </w:rPr>
              <w:t>(2)</w:t>
            </w:r>
          </w:p>
        </w:tc>
        <w:tc>
          <w:tcPr>
            <w:tcW w:w="10012" w:type="dxa"/>
            <w:tcBorders/>
            <w:shd w:fill="FFFFFF" w:val="clear"/>
            <w:vAlign w:val="center"/>
          </w:tcPr>
          <w:p>
            <w:pPr>
              <w:pStyle w:val="TableContents"/>
              <w:bidi w:val="0"/>
              <w:spacing w:before="0" w:after="283"/>
              <w:jc w:val="both"/>
              <w:rPr>
                <w:sz w:val="18"/>
              </w:rPr>
            </w:pPr>
            <w:r>
              <w:rPr>
                <w:sz w:val="18"/>
              </w:rPr>
              <w:t>Pursuant to the Cheng Consulting Agreement, dated December 27, 2018, we agreed to issue Mr. Cheng 250,000 Series A warrants per quarter for 20 quarters (i.e., 5 years) for a total amount of 5,000,000 Series A warrants, subject to his continued services as our Chairman of the Board. Each Series A warrant is exercisable to purchase one share of common stock for $0.50 per share from the date of vesting until April 23, 2026. The value of the awards granted for the years ended December 31, 2022 and December 31, 2021 was $1,901,806 and $11,053,267, respectively, using the Black Scholes methodology. Due to the 2-for-3 reverse stock split of our common stock, the amount of shares issuable upon the unexercised warrants was adjusted to 2,000,000 and the exercise price was adjusted to $0.75 per share. As of December 31, 2023 and December 31, 2024, none of the Series A warrants were outstanding.</w:t>
            </w:r>
          </w:p>
        </w:tc>
      </w:tr>
      <w:tr>
        <w:trPr/>
        <w:tc>
          <w:tcPr>
            <w:tcW w:w="193" w:type="dxa"/>
            <w:tcBorders/>
            <w:shd w:fill="FFFFFF" w:val="clear"/>
            <w:vAlign w:val="center"/>
          </w:tcPr>
          <w:p>
            <w:pPr>
              <w:pStyle w:val="TableContents"/>
              <w:bidi w:val="0"/>
              <w:spacing w:before="0" w:after="283"/>
              <w:jc w:val="both"/>
              <w:rPr>
                <w:sz w:val="18"/>
              </w:rPr>
            </w:pPr>
            <w:r>
              <w:rPr>
                <w:sz w:val="18"/>
              </w:rPr>
              <w:t>(3)</w:t>
            </w:r>
          </w:p>
        </w:tc>
        <w:tc>
          <w:tcPr>
            <w:tcW w:w="10012" w:type="dxa"/>
            <w:tcBorders/>
            <w:shd w:fill="FFFFFF" w:val="clear"/>
            <w:vAlign w:val="center"/>
          </w:tcPr>
          <w:p>
            <w:pPr>
              <w:pStyle w:val="TableContents"/>
              <w:bidi w:val="0"/>
              <w:spacing w:before="0" w:after="283"/>
              <w:jc w:val="both"/>
              <w:rPr>
                <w:sz w:val="18"/>
              </w:rPr>
            </w:pPr>
            <w:r>
              <w:rPr>
                <w:sz w:val="18"/>
              </w:rPr>
              <w:t>Due to the passing of Yin-Chieh (“Jeff”) Cheng, the Board appointed David Yu-Lung Kou as acting Chief Executive Officer of the Company effective July 13, 2023. Mr. Kou resigned on July 27, 2023.</w:t>
            </w:r>
          </w:p>
        </w:tc>
      </w:tr>
      <w:tr>
        <w:trPr/>
        <w:tc>
          <w:tcPr>
            <w:tcW w:w="193" w:type="dxa"/>
            <w:tcBorders/>
            <w:shd w:fill="FFFFFF" w:val="clear"/>
            <w:vAlign w:val="center"/>
          </w:tcPr>
          <w:p>
            <w:pPr>
              <w:pStyle w:val="TableContents"/>
              <w:bidi w:val="0"/>
              <w:spacing w:before="0" w:after="283"/>
              <w:jc w:val="both"/>
              <w:rPr>
                <w:sz w:val="18"/>
              </w:rPr>
            </w:pPr>
            <w:r>
              <w:rPr>
                <w:sz w:val="18"/>
              </w:rPr>
              <w:t>(4)</w:t>
            </w:r>
          </w:p>
        </w:tc>
        <w:tc>
          <w:tcPr>
            <w:tcW w:w="10012" w:type="dxa"/>
            <w:tcBorders/>
            <w:shd w:fill="FFFFFF" w:val="clear"/>
            <w:vAlign w:val="center"/>
          </w:tcPr>
          <w:p>
            <w:pPr>
              <w:pStyle w:val="TableContents"/>
              <w:bidi w:val="0"/>
              <w:spacing w:before="0" w:after="283"/>
              <w:jc w:val="both"/>
              <w:rPr>
                <w:sz w:val="18"/>
              </w:rPr>
            </w:pPr>
            <w:r>
              <w:rPr>
                <w:sz w:val="18"/>
              </w:rPr>
              <w:t>On July 31, 2023, the Board appointed Andy Ching-An Jin as Chief Executive Officer of the Company effective July 31, 2023.</w:t>
            </w:r>
          </w:p>
        </w:tc>
      </w:tr>
      <w:tr>
        <w:trPr/>
        <w:tc>
          <w:tcPr>
            <w:tcW w:w="193" w:type="dxa"/>
            <w:tcBorders/>
            <w:shd w:fill="FFFFFF" w:val="clear"/>
            <w:vAlign w:val="center"/>
          </w:tcPr>
          <w:p>
            <w:pPr>
              <w:pStyle w:val="TableContents"/>
              <w:bidi w:val="0"/>
              <w:spacing w:before="0" w:after="283"/>
              <w:jc w:val="both"/>
              <w:rPr>
                <w:sz w:val="18"/>
              </w:rPr>
            </w:pPr>
            <w:r>
              <w:rPr>
                <w:sz w:val="18"/>
              </w:rPr>
              <w:t>(5)</w:t>
            </w:r>
          </w:p>
        </w:tc>
        <w:tc>
          <w:tcPr>
            <w:tcW w:w="10012" w:type="dxa"/>
            <w:tcBorders/>
            <w:shd w:fill="FFFFFF" w:val="clear"/>
            <w:vAlign w:val="center"/>
          </w:tcPr>
          <w:p>
            <w:pPr>
              <w:pStyle w:val="TableContents"/>
              <w:bidi w:val="0"/>
              <w:spacing w:before="0" w:after="283"/>
              <w:jc w:val="both"/>
              <w:rPr>
                <w:sz w:val="18"/>
              </w:rPr>
            </w:pPr>
            <w:r>
              <w:rPr>
                <w:sz w:val="18"/>
              </w:rPr>
              <w:t>Andy Ching-An Jin is paid a salary of $36,000 per year as Chief Executive Officer of the Company.</w:t>
            </w:r>
          </w:p>
        </w:tc>
      </w:tr>
    </w:tbl>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tbl>
      <w:tblPr>
        <w:tblW w:w="410" w:type="dxa"/>
        <w:jc w:val="left"/>
        <w:tblInd w:w="0" w:type="dxa"/>
        <w:tblLayout w:type="fixed"/>
        <w:tblCellMar>
          <w:top w:w="0" w:type="dxa"/>
          <w:left w:w="0" w:type="dxa"/>
          <w:bottom w:w="0" w:type="dxa"/>
          <w:right w:w="0" w:type="dxa"/>
        </w:tblCellMar>
      </w:tblPr>
      <w:tblGrid>
        <w:gridCol w:w="75"/>
        <w:gridCol w:w="260"/>
        <w:gridCol w:w="75"/>
      </w:tblGrid>
      <w:tr>
        <w:trPr/>
        <w:tc>
          <w:tcPr>
            <w:tcW w:w="75" w:type="dxa"/>
            <w:tcBorders/>
            <w:vAlign w:val="center"/>
          </w:tcPr>
          <w:p>
            <w:pPr>
              <w:pStyle w:val="TableContents"/>
              <w:bidi w:val="0"/>
              <w:spacing w:before="0" w:after="283"/>
              <w:jc w:val="left"/>
              <w:rPr/>
            </w:pPr>
            <w:r>
              <w:rPr/>
              <w:t> </w:t>
            </w:r>
          </w:p>
        </w:tc>
        <w:tc>
          <w:tcPr>
            <w:tcW w:w="260" w:type="dxa"/>
            <w:tcBorders/>
            <w:vAlign w:val="center"/>
          </w:tcPr>
          <w:p>
            <w:pPr>
              <w:pStyle w:val="TableContents"/>
              <w:bidi w:val="0"/>
              <w:spacing w:before="0" w:after="283"/>
              <w:jc w:val="center"/>
              <w:rPr/>
            </w:pPr>
            <w:r>
              <w:rPr/>
              <w:t>15</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Employment Agreements</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val="false"/>
          <w:i w:val="false"/>
          <w:caps w:val="false"/>
          <w:smallCaps w:val="false"/>
          <w:sz w:val="20"/>
        </w:rPr>
      </w:pPr>
      <w:r>
        <w:rPr>
          <w:rFonts w:ascii="Times New Roman;Times;Serif" w:hAnsi="Times New Roman;Times;Serif"/>
          <w:b w:val="false"/>
          <w:i/>
          <w:caps w:val="false"/>
          <w:smallCaps w:val="false"/>
          <w:sz w:val="20"/>
          <w:u w:val="single"/>
        </w:rPr>
        <w:t>Chuang Employment Agreement</w:t>
      </w:r>
      <w:r>
        <w:rPr>
          <w:rFonts w:ascii="Times New Roman;Times;Serif" w:hAnsi="Times New Roman;Times;Serif"/>
          <w:b w:val="false"/>
          <w:i w:val="false"/>
          <w:caps w:val="false"/>
          <w:smallCaps w:val="false"/>
          <w:sz w:val="20"/>
        </w:rPr>
        <w:t>. We entered into an Employment Agreement dated as of August 16, 2019, as amended by that certain Addendum dated as of December 31, 2021, with Shun-Chih Chuang, our Chief Financial Officer (the “Chuang Employment Agreement”). The term of the Chuang Employment Agreement is for 5 years and at the end of such term, is automatically renewable on a month-to-month basis unless either party provides notice to terminate to the other within 30 days of the end of the term. During the term and one year after the end of the term, Mr. Chuang shall not solicit any person employed or engaged by the Company. Mr. Chuang’s employment may be terminated by us immediately upon the occurrence of the following events: (i) the commission of any act by Mr. Chuang which, if prosecuted, would constitute a felony; (ii) any material act or omission involving malfeasance or negligence in the performance of employment duties which has a materially adverse effect on us and which has not been corrected in 30 days after written notice from us; (iii) failure or refusal by Mr. Chuang to comply with our policies contained in any Company handbook or with the provisions of the Chuang Employment Agreement if not cured within 10 days after the receipt of written notice from the Board; (iv) Mr. Chuang’s prolonged absence without our consent; (v) Mr. Chuang’s gross neglect of his duties or willful insubordination to the Board or his superior officers; (vi) the death of Mr. Chuang; or (vii) delivery of written notice of termination by us after Mr. Chuang has become unable to perform his services by reason of illness or incapacity, which illness or incapacity results in Mr. Chuang’s failure to discharge his duties under the Chuang Employment Agreement for an aggregate total of 60 days (whether consecutive or nonconsecutive) during any 180 day period. We pay Mr. Chuang $54,000 per year.</w:t>
      </w:r>
    </w:p>
    <w:p>
      <w:pPr>
        <w:pStyle w:val="TextBody"/>
        <w:bidi w:val="0"/>
        <w:jc w:val="both"/>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caps w:val="false"/>
          <w:smallCaps w:val="false"/>
          <w:sz w:val="20"/>
          <w:u w:val="single"/>
        </w:rPr>
        <w:t>Lindberg Employment Agreement</w:t>
      </w:r>
      <w:r>
        <w:rPr>
          <w:rFonts w:ascii="Times New Roman;Times;Serif" w:hAnsi="Times New Roman;Times;Serif"/>
          <w:b w:val="false"/>
          <w:i w:val="false"/>
          <w:caps w:val="false"/>
          <w:smallCaps w:val="false"/>
          <w:sz w:val="20"/>
        </w:rPr>
        <w:t>. We entered into an Employment Agreement dated as of January 3, 2022, with Gerald H. Lindberg, our Secretary and (outgoing) Director (the “Lindberg Employment Agreement”). The term of the Lindberg Employment Agreement is for two years and at the end of such term, is automatically renewable on a month-to-month basis unless either party provides notice to terminate to the other within 30 days of the end of the term. During the term and one year after the end of the term, Mr. Lindberg shall not solicit any person employed or engaged by the Company. Mr. Lindberg’s employment may be terminated by us immediately upon the occurrence of the following events: (i) the commission of any act by Mr. Lindberg which, if prosecuted, would constitute a felony; (ii) any material act or omission involving malfeasance or negligence in the performance of employment duties which has a materially adverse effect on us and which has not been corrected in 30 days after written notice from us; (iii) failure or refusal by Mr. Lindberg to comply with our policies contained in any Company handbook or with the provisions of the Lindberg Employment Agreement if not cured within 10 days after the receipt of written notice from the Board; (iv) Mr. Lindberg’s prolonged absence without our consent; (v) Mr. Lindberg’s gross neglect of his duties or willful insubordination to the Board or his superior officers; (vi) the death of Mr. Lindberg; or (vii) delivery of written notice of termination by us after Mr. Lindberg has become unable to perform his services by reason of illness or incapacity, which illness or incapacity results in Mr. Lindberg’s failure to discharge his duties under the Lindberg Employment Agreement for an aggregate total of 60 days (whether consecutive or nonconsecutive) during any 180 day period. We also granted Mr. Lindberg 60,000 Class C Warrants consisting of the right to purchase a total of 40,000 shares of our common stock for $3.75 per share from the date of issuance, of which 20,000 Class C Warrants shall vest annually over a total period of three years.</w:t>
      </w:r>
    </w:p>
    <w:p>
      <w:pPr>
        <w:pStyle w:val="TextBody"/>
        <w:bidi w:val="0"/>
        <w:spacing w:before="0" w:after="0"/>
        <w:ind w:left="0" w:right="0" w:hanging="0"/>
        <w:jc w:val="both"/>
        <w:rPr>
          <w:caps w:val="false"/>
          <w:smallCaps w:val="false"/>
        </w:rPr>
      </w:pPr>
      <w:r>
        <w:rPr>
          <w:caps w:val="false"/>
          <w:smallCaps w:val="false"/>
        </w:rPr>
        <w:t> </w:t>
      </w:r>
    </w:p>
    <w:p>
      <w:pPr>
        <w:pStyle w:val="TextBody"/>
        <w:bidi w:val="0"/>
        <w:jc w:val="both"/>
        <w:rPr>
          <w:rFonts w:ascii="Times New Roman;Times;Serif" w:hAnsi="Times New Roman;Times;Serif"/>
          <w:b w:val="false"/>
          <w:i w:val="false"/>
          <w:caps w:val="false"/>
          <w:smallCaps w:val="false"/>
          <w:sz w:val="20"/>
        </w:rPr>
      </w:pPr>
      <w:r>
        <w:rPr>
          <w:rFonts w:ascii="Times New Roman;Times;Serif" w:hAnsi="Times New Roman;Times;Serif"/>
          <w:b w:val="false"/>
          <w:i/>
          <w:caps w:val="false"/>
          <w:smallCaps w:val="false"/>
          <w:sz w:val="20"/>
          <w:u w:val="single"/>
        </w:rPr>
        <w:t>Jin Employment Agreement</w:t>
      </w:r>
      <w:r>
        <w:rPr>
          <w:rFonts w:ascii="Times New Roman;Times;Serif" w:hAnsi="Times New Roman;Times;Serif"/>
          <w:b w:val="false"/>
          <w:i/>
          <w:caps w:val="false"/>
          <w:smallCaps w:val="false"/>
          <w:sz w:val="20"/>
        </w:rPr>
        <w:t>.</w:t>
      </w:r>
      <w:r>
        <w:rPr>
          <w:rFonts w:ascii="Times New Roman;Times;Serif" w:hAnsi="Times New Roman;Times;Serif"/>
          <w:b w:val="false"/>
          <w:i w:val="false"/>
          <w:caps w:val="false"/>
          <w:smallCaps w:val="false"/>
          <w:sz w:val="20"/>
        </w:rPr>
        <w:t> We entered into an Employment Agreement dated September 2, 2025 (the “Jin Employment Agreement”) with Mr. Andy Jin, pursuant to which he serves as the Company’s Chief Executive Officer. The agreement provides for an initial two-year term, an annual base salary of $240,000, and a grant of 600,000 fully vested shares of the Company’s common stock, par value $0.001 per share, issued under the Company’s 2018 Equity Incentive Plan and subject to applicable securities laws. Mr. Jin’s base salary will increase to $600,000 per year upon the occurrence of certain milestones, including (i) the completion of an acquisition, (ii) the Company raising $15 million or more in aggregate capital, (iii) the Company receiving at least $5 million in proceeds from the exercise of its Class B warrants, or (iv) the Company’s common stock closing at or above $2.00 per share on Nasdaq for five consecutive trading days. He is also eligible for discretionary bonuses and to participate in Company benefit programs. The Jin Employment Agreement includes customary confidentiality, intellectual property assignment, non-solicitation, non-disparagement, and termination-for-cause provisions.</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tbl>
      <w:tblPr>
        <w:tblW w:w="410" w:type="dxa"/>
        <w:jc w:val="left"/>
        <w:tblInd w:w="0" w:type="dxa"/>
        <w:tblLayout w:type="fixed"/>
        <w:tblCellMar>
          <w:top w:w="0" w:type="dxa"/>
          <w:left w:w="0" w:type="dxa"/>
          <w:bottom w:w="0" w:type="dxa"/>
          <w:right w:w="0" w:type="dxa"/>
        </w:tblCellMar>
      </w:tblPr>
      <w:tblGrid>
        <w:gridCol w:w="75"/>
        <w:gridCol w:w="260"/>
        <w:gridCol w:w="75"/>
      </w:tblGrid>
      <w:tr>
        <w:trPr/>
        <w:tc>
          <w:tcPr>
            <w:tcW w:w="75" w:type="dxa"/>
            <w:tcBorders/>
            <w:vAlign w:val="center"/>
          </w:tcPr>
          <w:p>
            <w:pPr>
              <w:pStyle w:val="TableContents"/>
              <w:bidi w:val="0"/>
              <w:spacing w:before="0" w:after="283"/>
              <w:jc w:val="left"/>
              <w:rPr/>
            </w:pPr>
            <w:r>
              <w:rPr/>
              <w:t> </w:t>
            </w:r>
          </w:p>
        </w:tc>
        <w:tc>
          <w:tcPr>
            <w:tcW w:w="260" w:type="dxa"/>
            <w:tcBorders/>
            <w:vAlign w:val="center"/>
          </w:tcPr>
          <w:p>
            <w:pPr>
              <w:pStyle w:val="TableContents"/>
              <w:bidi w:val="0"/>
              <w:spacing w:before="0" w:after="283"/>
              <w:jc w:val="center"/>
              <w:rPr/>
            </w:pPr>
            <w:r>
              <w:rPr/>
              <w:t>16</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caps w:val="false"/>
          <w:smallCaps w:val="false"/>
          <w:sz w:val="20"/>
          <w:u w:val="single"/>
        </w:rPr>
        <w:t>Chen Employment Agreement</w:t>
      </w:r>
      <w:r>
        <w:rPr>
          <w:rFonts w:ascii="Times New Roman;Times;Serif" w:hAnsi="Times New Roman;Times;Serif"/>
          <w:b w:val="false"/>
          <w:i w:val="false"/>
          <w:caps w:val="false"/>
          <w:smallCaps w:val="false"/>
          <w:sz w:val="20"/>
        </w:rPr>
        <w:t>. We entered into an Employment Agreement dated as of January 5, 2024 (the “Chen Employment Agreement”) with Mr. Feng-Hua Chen, pursuant to which he serves as the Company’s Chief Operating Officer. The term of the Chen Employment Agreement is for two years and at the end of such term, is automatically renewable on a month-to-month basis unless either party provides notice to terminate to the other within 30 days of the end of the term. During the term and one year after the end of the term, Mr. Chen shall not solicit any person employed or engaged by the Company. Mr. Chen’s employment may be terminated by the Company immediately upon the occurrence of the following events: (i) the commission of any act by Mr. Chen which, if prosecuted, would constitute a felony; (ii) any material act or omission involving malfeasance or negligence in the performance of employment duties which has a materially adverse effect on the Company and which has not been corrected in 30 days after written notice from the Company; (iii) failure or refusal by Mr. Chen to comply with the policies of the Company contained in any Company handbook or with the provisions of the Chen Employment Agreement if not cured within 10 days after the receipt of written notice from the Board; (iv) Mr. Chen’s prolonged absence without the consent of the Company; (v) Mr. Chen’s gross neglect of his duties or willful insubordination to the Board or his superior officers; (vi) the death of Mr. Chen; or (vii) delivery of written notice of termination by the Company after Mr. Chen has become unable to perform his services by reason of illness or incapacity, which illness or incapacity results in Mr. Chen’s failure to discharge his duties under the Chen Employment Agreement for an aggregate total of 60 days (whether consecutive or nonconsecutive) during any 180 day period. The Company pays Mr. Chen $20,000 per year and issued Mr. Chen a total of 100,000 Class B Warrants, each having the right to purchase one share of common stock, par value $0.001 per share, of the Company at $1.50 per share, of which shall vest biannually in equal installments for a period of two years.</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caps w:val="false"/>
          <w:smallCaps w:val="false"/>
          <w:sz w:val="20"/>
          <w:u w:val="single"/>
        </w:rPr>
        <w:t>Teng Employment Agreement</w:t>
      </w:r>
      <w:r>
        <w:rPr>
          <w:rFonts w:ascii="Times New Roman;Times;Serif" w:hAnsi="Times New Roman;Times;Serif"/>
          <w:b w:val="false"/>
          <w:i w:val="false"/>
          <w:caps w:val="false"/>
          <w:smallCaps w:val="false"/>
          <w:sz w:val="20"/>
        </w:rPr>
        <w:t>. We entered into an Employment Agreement dated September 2, 2025 (the “Teng Employment Agreement”) with Mr. Song-Yuan Teng, pursuant to which he serves as the Company’s Asia Director. The agreement provides for an initial two-year term, an annual base salary of $240,000, and a grant of 600,000 fully vested shares of the Company’s common stock, par value $0.001 per share, issued under the Company’s 2018 Equity Incentive Plan. Mr. Teng’s base salary will increase to $600,000 per year upon the occurrence of certain milestones, including (i) the completion of an acquisition, (ii) the Company raising $15 million or more in aggregate capital, (iii) receipt of at least $5 million in proceeds from the exercise of its Class B warrants, or (iv) the Company’s common stock closing at or above $2.00 per share on Nasdaq for five consecutive trading days. He is also eligible for discretionary bonuses and to participate in Company benefit programs. The Teng Employment Agreement includes customary confidentiality, intellectual property, non-solicitation, non-disparagement, and termination-for-cause provisions.</w:t>
      </w:r>
    </w:p>
    <w:p>
      <w:pPr>
        <w:pStyle w:val="TextBody"/>
        <w:bidi w:val="0"/>
        <w:spacing w:before="0" w:after="0"/>
        <w:ind w:left="0" w:right="0" w:hanging="0"/>
        <w:jc w:val="both"/>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Clawback Policy</w:t>
      </w:r>
    </w:p>
    <w:p>
      <w:pPr>
        <w:pStyle w:val="TextBody"/>
        <w:bidi w:val="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On November 29, 2023, our Board adopted an executive compensation recoupment policy consistent with the requirements of the Exchange Act Rule 10D-1 and the Nasdaq listing standards thereunder, to help ensure that incentive compensation is paid based on accurate financial and operating data, and the correct calculation of performance against incentive targets. Our policy addresses recoupment of amounts from performance-based awards paid to all corporate officers, including awards under our equity incentive plans, in the event of a financial restatement to the extent that the payout for such awards would have been less, or in the event of fraud, or intentional, willful or gross misconduct that contributed to the need for a financial restatement.</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Director Compensation</w:t>
      </w:r>
    </w:p>
    <w:p>
      <w:pPr>
        <w:pStyle w:val="TextBody"/>
        <w:bidi w:val="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Our directors are reimbursed for expenses incurred by them in connection with attending Board meetings. However, our directors, do not receive any other compensation for serving on the Board.</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Outstanding Equity Awards</w:t>
      </w:r>
    </w:p>
    <w:p>
      <w:pPr>
        <w:pStyle w:val="TextBody"/>
        <w:bidi w:val="0"/>
        <w:jc w:val="both"/>
        <w:rPr>
          <w:caps w:val="false"/>
          <w:smallCaps w:val="false"/>
        </w:rPr>
      </w:pPr>
      <w:r>
        <w:rPr>
          <w:caps w:val="false"/>
          <w:smallCaps w:val="false"/>
        </w:rPr>
        <w:t> </w:t>
      </w:r>
    </w:p>
    <w:p>
      <w:pPr>
        <w:pStyle w:val="TextBody"/>
        <w:bidi w:val="0"/>
        <w:spacing w:before="0" w:after="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As of December 31, 2024, Mr. Andy Jin, our Chief Executive Officer, held equity awards with an aggregate grant date fair value of $158,436, granted under Andy Jin Employment Plan. The awards are subject to time-based vesting in accordance with the terms of the applicable award agreements.</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Severance and Change in Control Benefits</w:t>
      </w:r>
    </w:p>
    <w:p>
      <w:pPr>
        <w:pStyle w:val="TextBody"/>
        <w:bidi w:val="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None of the employment agreements with our named executive officers provide severance benefits; however, the Cheng Consulting Agreement does provide certain change in control-related benefits to our principal executive officer, including vesting acceleration upon the occurrence of certain defined events.</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tbl>
      <w:tblPr>
        <w:tblW w:w="410" w:type="dxa"/>
        <w:jc w:val="left"/>
        <w:tblInd w:w="0" w:type="dxa"/>
        <w:tblLayout w:type="fixed"/>
        <w:tblCellMar>
          <w:top w:w="0" w:type="dxa"/>
          <w:left w:w="0" w:type="dxa"/>
          <w:bottom w:w="0" w:type="dxa"/>
          <w:right w:w="0" w:type="dxa"/>
        </w:tblCellMar>
      </w:tblPr>
      <w:tblGrid>
        <w:gridCol w:w="75"/>
        <w:gridCol w:w="260"/>
        <w:gridCol w:w="75"/>
      </w:tblGrid>
      <w:tr>
        <w:trPr/>
        <w:tc>
          <w:tcPr>
            <w:tcW w:w="75" w:type="dxa"/>
            <w:tcBorders/>
            <w:vAlign w:val="center"/>
          </w:tcPr>
          <w:p>
            <w:pPr>
              <w:pStyle w:val="TableContents"/>
              <w:bidi w:val="0"/>
              <w:spacing w:before="0" w:after="283"/>
              <w:jc w:val="left"/>
              <w:rPr/>
            </w:pPr>
            <w:r>
              <w:rPr/>
              <w:t> </w:t>
            </w:r>
          </w:p>
        </w:tc>
        <w:tc>
          <w:tcPr>
            <w:tcW w:w="260" w:type="dxa"/>
            <w:tcBorders/>
            <w:vAlign w:val="center"/>
          </w:tcPr>
          <w:p>
            <w:pPr>
              <w:pStyle w:val="TableContents"/>
              <w:bidi w:val="0"/>
              <w:spacing w:before="0" w:after="283"/>
              <w:jc w:val="center"/>
              <w:rPr/>
            </w:pPr>
            <w:r>
              <w:rPr/>
              <w:t>17</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Other Benefits</w:t>
      </w:r>
    </w:p>
    <w:p>
      <w:pPr>
        <w:pStyle w:val="TextBody"/>
        <w:bidi w:val="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We provide vacation and other paid holidays to all employees, including our executive officers, which are comparable to those provided at peer companies. When offered, our executive officers will be eligible to participate in all of our employee benefit plans, such as medical, dental, vision, group life, disability and accidental death and dismemberment insurance, our Equity Incentive Plan and our 401(k) plan, in each case on the same basis as other employees, subject to applicable law, should such benefits exist. At this time, we do not provide special benefits or other perquisites to our executive officers.</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The 2018 Equity Incentive Plan</w:t>
      </w:r>
    </w:p>
    <w:p>
      <w:pPr>
        <w:pStyle w:val="TextBody"/>
        <w:bidi w:val="0"/>
        <w:jc w:val="both"/>
        <w:rPr>
          <w:caps w:val="false"/>
          <w:smallCaps w:val="false"/>
        </w:rPr>
      </w:pPr>
      <w:r>
        <w:rPr>
          <w:caps w:val="false"/>
          <w:smallCaps w:val="false"/>
        </w:rPr>
        <w:t> </w:t>
      </w:r>
    </w:p>
    <w:p>
      <w:pPr>
        <w:pStyle w:val="TextBody"/>
        <w:bidi w:val="0"/>
        <w:spacing w:before="0" w:after="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 2018, the Board and stockholders adopted Nocera, Inc.’s 2018 Stock Option and Award Incentive Plan, effective December 31, 2018. The 2018 Plan provides for the grant of the following types of stock awards: (i) incentive stock options, (ii) non-statutory stock options, and (iii) stock purchase rights. The 2018 Plan is intended to help us secure and retain the services of eligible award recipients, provide incentives for such persons to exert maximum efforts for our success and any affiliate and provide a means by which the eligible recipients may benefit from increases in value of the common stock. The 2018 Plan is administered by the Compensation Committee. The Board reserved 6,666,667 (post-split) shares of common stock under the 2018 Plan. No awards have been granted to any of our officers or directors pursuant to the 2018 Plan. As of October 31, 2025, a total of 6,666,667 shares of common stock are available for future issuance pursuant to the 2018 Plan.</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Indemnification</w:t>
      </w:r>
    </w:p>
    <w:p>
      <w:pPr>
        <w:pStyle w:val="TextBody"/>
        <w:bidi w:val="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We shall indemnify any and all of our directors, officers, former directors, former officers and any person who may have served at its request as a director or officer of another company in which it owns shares or of which it is a creditor, who were or are made a party or are threatened to be made a party to or are involved in, any threatened, pending or completed action, suit or proceeding, whether civil, criminal, administrative, arbitrative or investigative (each a “Proceeding”), or any appeal in such a Proceeding or any inquiry or investigation that could lead to such a Proceeding, against any and all liabilities, damages, reasonable and documented expenses (including reasonably incurred and substantiated attorneys’ fees), financial effects of judgments, fines, penalties (including excise and similar taxes and punitive damages) and amounts paid in settlement in connection with such Proceeding by any of them. Such indemnification shall not be deemed exclusive of any other rights to which those indemnified may be entitled otherwise.</w:t>
      </w:r>
    </w:p>
    <w:p>
      <w:pPr>
        <w:pStyle w:val="TextBody"/>
        <w:bidi w:val="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To the extent that indemnification for liabilities arising under the Securities Act may be permitted to directors, officers or persons controlling our Company pursuant to the foregoing provisions, we have been informed that, in the opinion of the SEC, such indemnification is against public policy as expressed in the Securities Act and is therefore unenforceable. If a claim for indemnification against such liabilities (other than the payment by us of expenses incurred or paid by a director, officer or controlling person of our company in the successful defense of any action, suit or proceeding) is asserted by any of our directors, officers or controlling persons in connection with the securities being registered, we will, unless in the opinion of our counsel the matter has been settled by controlling precedent, submit to a court of appropriate jurisdiction the question whether such indemnification by us is against public policy as expressed in the Securities Act and will be governed by the final adjudication of that issue.</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bookmarkStart w:id="13" w:name="xdx_98B_eecd--AwardTmgHowMnpiCnsdrdTextB"/>
      <w:bookmarkEnd w:id="13"/>
      <w:r>
        <w:rPr>
          <w:rFonts w:ascii="Times New Roman;Times;Serif" w:hAnsi="Times New Roman;Times;Serif"/>
          <w:b/>
          <w:i w:val="false"/>
          <w:caps w:val="false"/>
          <w:smallCaps w:val="false"/>
          <w:sz w:val="20"/>
        </w:rPr>
        <w:t>Policies and Practices for Granting Certain Equity Awards</w:t>
      </w:r>
    </w:p>
    <w:p>
      <w:pPr>
        <w:pStyle w:val="TextBody"/>
        <w:bidi w:val="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bookmarkStart w:id="14" w:name="xdx_C0A_gBFATHMCTB-OC_zKLDkuGFnfYe"/>
      <w:bookmarkEnd w:id="14"/>
      <w:r>
        <w:rPr>
          <w:rFonts w:ascii="Times New Roman;Times;Serif" w:hAnsi="Times New Roman;Times;Serif"/>
          <w:b w:val="false"/>
          <w:i w:val="false"/>
          <w:caps w:val="false"/>
          <w:smallCaps w:val="false"/>
          <w:sz w:val="20"/>
        </w:rPr>
        <w:t>Our policies and practices regarding the granting of equity awards are carefully designed to ensure compliance with applicable securities laws and to maintain the integrity of our executive compensation program. The Compensation Committee is responsible for the timing and terms of equity awards to executives and other eligible employees.</w:t>
      </w:r>
    </w:p>
    <w:p>
      <w:pPr>
        <w:sectPr>
          <w:type w:val="nextPage"/>
          <w:pgSz w:w="11906" w:h="16838"/>
          <w:pgMar w:left="1134" w:right="567" w:gutter="0" w:header="0" w:top="567" w:footer="0" w:bottom="567"/>
          <w:pgNumType w:fmt="decimal"/>
          <w:formProt w:val="false"/>
          <w:textDirection w:val="lrTb"/>
          <w:docGrid w:type="default" w:linePitch="600" w:charSpace="32768"/>
        </w:sectPr>
      </w:pPr>
    </w:p>
    <w:p>
      <w:pPr>
        <w:pStyle w:val="TextBody"/>
        <w:bidi w:val="0"/>
        <w:jc w:val="both"/>
        <w:rPr>
          <w:caps w:val="false"/>
          <w:smallCaps w:val="false"/>
        </w:rPr>
      </w:pPr>
      <w:r>
        <w:rPr>
          <w:caps w:val="false"/>
          <w:smallCaps w:val="false"/>
        </w:rPr>
        <w:t> </w:t>
      </w:r>
    </w:p>
    <w:p>
      <w:pPr>
        <w:sectPr>
          <w:type w:val="continuous"/>
          <w:pgSz w:w="11906" w:h="16838"/>
          <w:pgMar w:left="1134" w:right="567" w:gutter="0" w:header="0" w:top="567" w:footer="0" w:bottom="567"/>
          <w:formProt w:val="false"/>
          <w:textDirection w:val="lrTb"/>
          <w:docGrid w:type="default" w:linePitch="600" w:charSpace="32768"/>
        </w:sectPr>
      </w:pPr>
    </w:p>
    <w:p>
      <w:pPr>
        <w:pStyle w:val="TextBody"/>
        <w:bidi w:val="0"/>
        <w:ind w:left="0" w:right="0" w:firstLine="720"/>
        <w:jc w:val="both"/>
        <w:rPr>
          <w:rFonts w:ascii="Times New Roman;Times;Serif" w:hAnsi="Times New Roman;Times;Serif"/>
          <w:b w:val="false"/>
          <w:i w:val="false"/>
          <w:caps w:val="false"/>
          <w:smallCaps w:val="false"/>
          <w:sz w:val="20"/>
        </w:rPr>
      </w:pPr>
      <w:bookmarkStart w:id="15" w:name="xdx_C05_gBFATHMCTB-OC_zWYorZF9KkY7"/>
      <w:bookmarkEnd w:id="15"/>
      <w:r>
        <w:rPr>
          <w:rFonts w:ascii="Times New Roman;Times;Serif" w:hAnsi="Times New Roman;Times;Serif"/>
          <w:b w:val="false"/>
          <w:i w:val="false"/>
          <w:caps w:val="false"/>
          <w:smallCaps w:val="false"/>
          <w:sz w:val="20"/>
        </w:rPr>
        <w:t>The timing of equity award grants is determined with consideration to a variety of factors, including but not limited to, the achievement of pre-established performance targets, market conditions and internal milestones. The Company does not follow a predetermined schedule for the granting of equity awards; instead, each grant is considered on a case-by-case basis to align with the Company’s strategic objectives and to ensure the competitiveness of our compensation packages.</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tbl>
      <w:tblPr>
        <w:tblW w:w="410" w:type="dxa"/>
        <w:jc w:val="left"/>
        <w:tblInd w:w="0" w:type="dxa"/>
        <w:tblLayout w:type="fixed"/>
        <w:tblCellMar>
          <w:top w:w="0" w:type="dxa"/>
          <w:left w:w="0" w:type="dxa"/>
          <w:bottom w:w="0" w:type="dxa"/>
          <w:right w:w="0" w:type="dxa"/>
        </w:tblCellMar>
      </w:tblPr>
      <w:tblGrid>
        <w:gridCol w:w="75"/>
        <w:gridCol w:w="260"/>
        <w:gridCol w:w="75"/>
      </w:tblGrid>
      <w:tr>
        <w:trPr/>
        <w:tc>
          <w:tcPr>
            <w:tcW w:w="75" w:type="dxa"/>
            <w:tcBorders/>
            <w:vAlign w:val="center"/>
          </w:tcPr>
          <w:p>
            <w:pPr>
              <w:pStyle w:val="TableContents"/>
              <w:bidi w:val="0"/>
              <w:spacing w:before="0" w:after="283"/>
              <w:jc w:val="left"/>
              <w:rPr/>
            </w:pPr>
            <w:r>
              <w:rPr/>
              <w:t> </w:t>
            </w:r>
          </w:p>
        </w:tc>
        <w:tc>
          <w:tcPr>
            <w:tcW w:w="260" w:type="dxa"/>
            <w:tcBorders/>
            <w:vAlign w:val="center"/>
          </w:tcPr>
          <w:p>
            <w:pPr>
              <w:pStyle w:val="TableContents"/>
              <w:bidi w:val="0"/>
              <w:spacing w:before="0" w:after="283"/>
              <w:jc w:val="center"/>
              <w:rPr/>
            </w:pPr>
            <w:r>
              <w:rPr/>
              <w:t>18</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bookmarkStart w:id="16" w:name="xdx_90B_eecd--AwardTmgMnpiCnsdrdFlag_dbT"/>
      <w:bookmarkStart w:id="17" w:name="xdx_C01_gBFATHMCTB-OC_zmDdbBqXrXB"/>
      <w:bookmarkEnd w:id="16"/>
      <w:bookmarkEnd w:id="17"/>
      <w:r>
        <w:rPr>
          <w:rFonts w:ascii="Times New Roman;Times;Serif" w:hAnsi="Times New Roman;Times;Serif"/>
          <w:b w:val="false"/>
          <w:i w:val="false"/>
          <w:caps w:val="false"/>
          <w:smallCaps w:val="false"/>
          <w:sz w:val="20"/>
        </w:rPr>
        <w:t>In determining the timing and terms of an equity award, the Board or the Compensation Committee may consider material nonpublic information to ensure that such grants are made in compliance with applicable laws and regulations. The Board’s or the Compensation Committee’s procedures to prevent the improper use of material nonpublic information in connection with the granting of equity awards include oversight by legal counsel and, where appropriate, delaying the grant of equity awards until the public disclosure of such material nonpublic information.</w:t>
      </w:r>
    </w:p>
    <w:p>
      <w:pPr>
        <w:sectPr>
          <w:type w:val="continuous"/>
          <w:pgSz w:w="11906" w:h="16838"/>
          <w:pgMar w:left="1134" w:right="567" w:gutter="0" w:header="0" w:top="567" w:footer="0" w:bottom="567"/>
          <w:pgNumType w:fmt="decimal"/>
          <w:formProt w:val="false"/>
          <w:textDirection w:val="lrTb"/>
          <w:docGrid w:type="default" w:linePitch="600" w:charSpace="32768"/>
        </w:sectPr>
      </w:pPr>
    </w:p>
    <w:p>
      <w:pPr>
        <w:pStyle w:val="TextBody"/>
        <w:bidi w:val="0"/>
        <w:jc w:val="both"/>
        <w:rPr>
          <w:caps w:val="false"/>
          <w:smallCaps w:val="false"/>
        </w:rPr>
      </w:pPr>
      <w:r>
        <w:rPr>
          <w:caps w:val="false"/>
          <w:smallCaps w:val="false"/>
        </w:rPr>
        <w:t> </w:t>
      </w:r>
    </w:p>
    <w:p>
      <w:pPr>
        <w:sectPr>
          <w:type w:val="continuous"/>
          <w:pgSz w:w="11906" w:h="16838"/>
          <w:pgMar w:left="1134" w:right="567" w:gutter="0" w:header="0" w:top="567" w:footer="0" w:bottom="567"/>
          <w:formProt w:val="false"/>
          <w:textDirection w:val="lrTb"/>
          <w:docGrid w:type="default" w:linePitch="600" w:charSpace="32768"/>
        </w:sectPr>
      </w:pPr>
    </w:p>
    <w:p>
      <w:pPr>
        <w:pStyle w:val="TextBody"/>
        <w:bidi w:val="0"/>
        <w:ind w:left="0" w:right="0" w:firstLine="720"/>
        <w:jc w:val="both"/>
        <w:rPr>
          <w:rFonts w:ascii="Times New Roman;Times;Serif" w:hAnsi="Times New Roman;Times;Serif"/>
          <w:b w:val="false"/>
          <w:i w:val="false"/>
          <w:caps w:val="false"/>
          <w:smallCaps w:val="false"/>
          <w:sz w:val="20"/>
        </w:rPr>
      </w:pPr>
      <w:bookmarkStart w:id="18" w:name="xdx_C04_gBFATHMCTB-OC_zdMaaaDuuDl9"/>
      <w:bookmarkEnd w:id="18"/>
      <w:r>
        <w:rPr>
          <w:rFonts w:ascii="Times New Roman;Times;Serif" w:hAnsi="Times New Roman;Times;Serif"/>
          <w:b w:val="false"/>
          <w:i w:val="false"/>
          <w:caps w:val="false"/>
          <w:smallCaps w:val="false"/>
          <w:sz w:val="20"/>
        </w:rPr>
        <w:t>The Company is committed to maintaining transparency in its executive compensation practices and to making equity awards in a manner that is not influenced by the timing of the disclosure of material nonpublic information for the purpose of affecting the value of executive compensation. The Company regularly reviews its policies and practices related to equity awards to ensure they meet the evolving standards of corporate governance and continue to serve the best interests of the Company and its shareholders.</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tbl>
      <w:tblPr>
        <w:tblW w:w="410" w:type="dxa"/>
        <w:jc w:val="left"/>
        <w:tblInd w:w="0" w:type="dxa"/>
        <w:tblLayout w:type="fixed"/>
        <w:tblCellMar>
          <w:top w:w="0" w:type="dxa"/>
          <w:left w:w="0" w:type="dxa"/>
          <w:bottom w:w="0" w:type="dxa"/>
          <w:right w:w="0" w:type="dxa"/>
        </w:tblCellMar>
      </w:tblPr>
      <w:tblGrid>
        <w:gridCol w:w="75"/>
        <w:gridCol w:w="260"/>
        <w:gridCol w:w="75"/>
      </w:tblGrid>
      <w:tr>
        <w:trPr/>
        <w:tc>
          <w:tcPr>
            <w:tcW w:w="75" w:type="dxa"/>
            <w:tcBorders/>
            <w:vAlign w:val="center"/>
          </w:tcPr>
          <w:p>
            <w:pPr>
              <w:pStyle w:val="TableContents"/>
              <w:bidi w:val="0"/>
              <w:spacing w:before="0" w:after="283"/>
              <w:jc w:val="left"/>
              <w:rPr/>
            </w:pPr>
            <w:r>
              <w:rPr/>
              <w:t> </w:t>
            </w:r>
          </w:p>
        </w:tc>
        <w:tc>
          <w:tcPr>
            <w:tcW w:w="260" w:type="dxa"/>
            <w:tcBorders/>
            <w:vAlign w:val="center"/>
          </w:tcPr>
          <w:p>
            <w:pPr>
              <w:pStyle w:val="TableContents"/>
              <w:bidi w:val="0"/>
              <w:spacing w:before="0" w:after="283"/>
              <w:jc w:val="center"/>
              <w:rPr/>
            </w:pPr>
            <w:r>
              <w:rPr/>
              <w:t>19</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jc w:val="both"/>
        <w:rPr>
          <w:caps w:val="false"/>
          <w:smallCaps w:val="false"/>
        </w:rPr>
      </w:pPr>
      <w:r>
        <w:rPr>
          <w:caps w:val="false"/>
          <w:smallCaps w:val="false"/>
        </w:rPr>
        <w:t> </w:t>
      </w:r>
    </w:p>
    <w:p>
      <w:pPr>
        <w:pStyle w:val="TextBody"/>
        <w:bidi w:val="0"/>
        <w:jc w:val="center"/>
        <w:rPr>
          <w:rFonts w:ascii="Times New Roman;Times;Serif" w:hAnsi="Times New Roman;Times;Serif"/>
          <w:b/>
          <w:i w:val="false"/>
          <w:caps/>
          <w:sz w:val="20"/>
        </w:rPr>
      </w:pPr>
      <w:bookmarkStart w:id="19" w:name="pre_011"/>
      <w:bookmarkEnd w:id="19"/>
      <w:r>
        <w:rPr>
          <w:rFonts w:ascii="Times New Roman;Times;Serif" w:hAnsi="Times New Roman;Times;Serif"/>
          <w:b/>
          <w:i w:val="false"/>
          <w:caps/>
          <w:sz w:val="20"/>
        </w:rPr>
        <w:t>SECURITY OWNERSHIP OF CERTAIN BENEFICIAL OWNERS AND MANAGEMENT</w:t>
      </w:r>
    </w:p>
    <w:p>
      <w:pPr>
        <w:pStyle w:val="TextBody"/>
        <w:bidi w:val="0"/>
        <w:jc w:val="center"/>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following table sets forth certain information, as of October 31, 2025 with respect to the holdings of (1) each person who is the beneficial owner of more than 5% of our voting stock, (2) each of our directors, (3) each executive officer and (4) all of our current directors and executive officers as a group.</w:t>
      </w:r>
    </w:p>
    <w:p>
      <w:pPr>
        <w:pStyle w:val="TextBody"/>
        <w:bidi w:val="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Beneficial ownership of the voting stock is determined in accordance with the rules of the SEC and includes any shares of company voting stock over which a person exercises sole or shared voting or investment power, or of which a person has a right to acquire ownership at any time within 60 days of October 31, 2025. Except as otherwise indicated, we believe that the persons named in this table have sole voting and investment power with respect to all shares of voting stock held by them. Applicable percentage ownership in the following table is based on 14,373,597 shares of common stock issued and outstanding on October 31, 2025, plus, for each individual, any securities that individual has the right to acquire within 60 days of October 31, 2025.</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To the best of our knowledge, except as otherwise indicated, each of the persons named in the table has sole voting and investment power with respect to the shares of our common stock beneficially owned by such person, except to the extent such power may be shared with a spouse. To our knowledge, none of the shares listed below are held under a voting trust or similar agreement, except as noted. To our knowledge, there is no arrangement, including any pledge by any person of securities of the Company, the operation of which may at a subsequent date result in a change in control of the Company.</w:t>
      </w:r>
    </w:p>
    <w:p>
      <w:pPr>
        <w:pStyle w:val="TextBody"/>
        <w:bidi w:val="0"/>
        <w:ind w:left="0" w:right="0" w:firstLine="720"/>
        <w:jc w:val="both"/>
        <w:rPr>
          <w:caps w:val="false"/>
          <w:smallCaps w:val="false"/>
        </w:rPr>
      </w:pPr>
      <w:r>
        <w:rPr>
          <w:caps w:val="false"/>
          <w:smallCaps w:val="false"/>
        </w:rPr>
        <w:t> </w:t>
      </w:r>
    </w:p>
    <w:tbl>
      <w:tblPr>
        <w:tblW w:w="10205" w:type="dxa"/>
        <w:jc w:val="left"/>
        <w:tblInd w:w="0" w:type="dxa"/>
        <w:tblLayout w:type="fixed"/>
        <w:tblCellMar>
          <w:top w:w="0" w:type="dxa"/>
          <w:left w:w="0" w:type="dxa"/>
          <w:bottom w:w="28" w:type="dxa"/>
          <w:right w:w="0" w:type="dxa"/>
        </w:tblCellMar>
      </w:tblPr>
      <w:tblGrid>
        <w:gridCol w:w="2734"/>
        <w:gridCol w:w="780"/>
        <w:gridCol w:w="1460"/>
        <w:gridCol w:w="60"/>
        <w:gridCol w:w="68"/>
        <w:gridCol w:w="1122"/>
        <w:gridCol w:w="207"/>
        <w:gridCol w:w="60"/>
        <w:gridCol w:w="348"/>
        <w:gridCol w:w="2569"/>
        <w:gridCol w:w="797"/>
      </w:tblGrid>
      <w:tr>
        <w:trPr/>
        <w:tc>
          <w:tcPr>
            <w:tcW w:w="2734" w:type="dxa"/>
            <w:tcBorders>
              <w:bottom w:val="single" w:sz="8" w:space="0" w:color="000000"/>
            </w:tcBorders>
            <w:vAlign w:val="center"/>
          </w:tcPr>
          <w:p>
            <w:pPr>
              <w:pStyle w:val="TableContents"/>
              <w:bidi w:val="0"/>
              <w:spacing w:before="0" w:after="283"/>
              <w:jc w:val="center"/>
              <w:rPr>
                <w:b/>
              </w:rPr>
            </w:pPr>
            <w:r>
              <w:rPr>
                <w:b/>
              </w:rPr>
              <w:t>Name and Address</w:t>
              <w:br/>
              <w:t>of Beneficial Owner </w:t>
            </w:r>
            <w:r>
              <w:rPr>
                <w:b/>
                <w:position w:val="8"/>
                <w:sz w:val="19"/>
              </w:rPr>
              <w:t>(1)</w:t>
            </w:r>
          </w:p>
        </w:tc>
        <w:tc>
          <w:tcPr>
            <w:tcW w:w="780" w:type="dxa"/>
            <w:tcBorders/>
            <w:tcMar>
              <w:bottom w:w="0" w:type="dxa"/>
            </w:tcMar>
            <w:vAlign w:val="center"/>
          </w:tcPr>
          <w:p>
            <w:pPr>
              <w:pStyle w:val="TableContents"/>
              <w:bidi w:val="0"/>
              <w:spacing w:before="0" w:after="283"/>
              <w:jc w:val="left"/>
              <w:rPr/>
            </w:pPr>
            <w:r>
              <w:rPr/>
              <w:t> </w:t>
            </w:r>
          </w:p>
        </w:tc>
        <w:tc>
          <w:tcPr>
            <w:tcW w:w="1460" w:type="dxa"/>
            <w:tcBorders>
              <w:bottom w:val="single" w:sz="8" w:space="0" w:color="000000"/>
            </w:tcBorders>
            <w:vAlign w:val="center"/>
          </w:tcPr>
          <w:p>
            <w:pPr>
              <w:pStyle w:val="TableContents"/>
              <w:bidi w:val="0"/>
              <w:spacing w:before="0" w:after="283"/>
              <w:jc w:val="center"/>
              <w:rPr>
                <w:b/>
              </w:rPr>
            </w:pPr>
            <w:r>
              <w:rPr>
                <w:b/>
              </w:rPr>
              <w:t>Title</w:t>
            </w:r>
          </w:p>
        </w:tc>
        <w:tc>
          <w:tcPr>
            <w:tcW w:w="60" w:type="dxa"/>
            <w:tcBorders/>
            <w:tcMar>
              <w:bottom w:w="0" w:type="dxa"/>
            </w:tcMar>
            <w:vAlign w:val="center"/>
          </w:tcPr>
          <w:p>
            <w:pPr>
              <w:pStyle w:val="TableContents"/>
              <w:bidi w:val="0"/>
              <w:spacing w:before="0" w:after="283"/>
              <w:jc w:val="left"/>
              <w:rPr/>
            </w:pPr>
            <w:r>
              <w:rPr/>
              <w:t> </w:t>
            </w:r>
          </w:p>
        </w:tc>
        <w:tc>
          <w:tcPr>
            <w:tcW w:w="1190" w:type="dxa"/>
            <w:gridSpan w:val="2"/>
            <w:tcBorders>
              <w:bottom w:val="single" w:sz="8" w:space="0" w:color="000000"/>
            </w:tcBorders>
            <w:vAlign w:val="center"/>
          </w:tcPr>
          <w:p>
            <w:pPr>
              <w:pStyle w:val="TableContents"/>
              <w:bidi w:val="0"/>
              <w:spacing w:before="0" w:after="283"/>
              <w:jc w:val="center"/>
              <w:rPr>
                <w:b/>
              </w:rPr>
            </w:pPr>
            <w:r>
              <w:rPr>
                <w:b/>
              </w:rPr>
              <w:t>Beneficially</w:t>
              <w:br/>
              <w:t>owned</w:t>
            </w:r>
          </w:p>
        </w:tc>
        <w:tc>
          <w:tcPr>
            <w:tcW w:w="207" w:type="dxa"/>
            <w:tcBorders/>
            <w:tcMar>
              <w:bottom w:w="0" w:type="dxa"/>
            </w:tcMar>
            <w:vAlign w:val="center"/>
          </w:tcPr>
          <w:p>
            <w:pPr>
              <w:pStyle w:val="TableContents"/>
              <w:bidi w:val="0"/>
              <w:spacing w:before="0" w:after="283"/>
              <w:jc w:val="left"/>
              <w:rPr/>
            </w:pPr>
            <w:r>
              <w:rPr/>
              <w:t> </w:t>
            </w:r>
          </w:p>
        </w:tc>
        <w:tc>
          <w:tcPr>
            <w:tcW w:w="60" w:type="dxa"/>
            <w:tcBorders/>
            <w:tcMar>
              <w:bottom w:w="0" w:type="dxa"/>
            </w:tcMar>
            <w:vAlign w:val="center"/>
          </w:tcPr>
          <w:p>
            <w:pPr>
              <w:pStyle w:val="TableContents"/>
              <w:bidi w:val="0"/>
              <w:spacing w:before="0" w:after="283"/>
              <w:jc w:val="left"/>
              <w:rPr/>
            </w:pPr>
            <w:r>
              <w:rPr/>
              <w:t> </w:t>
            </w:r>
          </w:p>
        </w:tc>
        <w:tc>
          <w:tcPr>
            <w:tcW w:w="2917" w:type="dxa"/>
            <w:gridSpan w:val="2"/>
            <w:tcBorders>
              <w:bottom w:val="single" w:sz="8" w:space="0" w:color="000000"/>
            </w:tcBorders>
            <w:vAlign w:val="center"/>
          </w:tcPr>
          <w:p>
            <w:pPr>
              <w:pStyle w:val="TableContents"/>
              <w:bidi w:val="0"/>
              <w:spacing w:before="0" w:after="283"/>
              <w:jc w:val="center"/>
              <w:rPr>
                <w:b/>
              </w:rPr>
            </w:pPr>
            <w:r>
              <w:rPr>
                <w:b/>
              </w:rPr>
              <w:t>Percentage of Outstanding Shares of Common Stock </w:t>
            </w:r>
            <w:r>
              <w:rPr>
                <w:b/>
                <w:position w:val="8"/>
                <w:sz w:val="19"/>
              </w:rPr>
              <w:t>(2)</w:t>
            </w:r>
          </w:p>
        </w:tc>
        <w:tc>
          <w:tcPr>
            <w:tcW w:w="797" w:type="dxa"/>
            <w:tcBorders/>
            <w:tcMar>
              <w:bottom w:w="0" w:type="dxa"/>
            </w:tcMar>
            <w:vAlign w:val="center"/>
          </w:tcPr>
          <w:p>
            <w:pPr>
              <w:pStyle w:val="TableContents"/>
              <w:bidi w:val="0"/>
              <w:spacing w:before="0" w:after="283"/>
              <w:jc w:val="left"/>
              <w:rPr/>
            </w:pPr>
            <w:r>
              <w:rPr/>
              <w:t> </w:t>
            </w:r>
          </w:p>
        </w:tc>
      </w:tr>
      <w:tr>
        <w:trPr/>
        <w:tc>
          <w:tcPr>
            <w:tcW w:w="2734" w:type="dxa"/>
            <w:tcBorders/>
            <w:shd w:fill="EEEEEE" w:val="clear"/>
            <w:tcMar>
              <w:bottom w:w="0" w:type="dxa"/>
            </w:tcMar>
            <w:vAlign w:val="center"/>
          </w:tcPr>
          <w:p>
            <w:pPr>
              <w:pStyle w:val="TableContents"/>
              <w:bidi w:val="0"/>
              <w:spacing w:before="0" w:after="283"/>
              <w:jc w:val="left"/>
              <w:rPr>
                <w:b/>
              </w:rPr>
            </w:pPr>
            <w:r>
              <w:rPr>
                <w:b/>
              </w:rPr>
              <w:t>Officers and Directors</w:t>
            </w:r>
          </w:p>
        </w:tc>
        <w:tc>
          <w:tcPr>
            <w:tcW w:w="780" w:type="dxa"/>
            <w:tcBorders/>
            <w:shd w:fill="EEEEEE" w:val="clear"/>
            <w:tcMar>
              <w:bottom w:w="0" w:type="dxa"/>
            </w:tcMar>
            <w:vAlign w:val="center"/>
          </w:tcPr>
          <w:p>
            <w:pPr>
              <w:pStyle w:val="TableContents"/>
              <w:bidi w:val="0"/>
              <w:spacing w:before="0" w:after="283"/>
              <w:ind w:left="0" w:right="0" w:firstLine="720"/>
              <w:jc w:val="left"/>
              <w:rPr/>
            </w:pPr>
            <w:r>
              <w:rPr/>
              <w:t> </w:t>
            </w:r>
          </w:p>
        </w:tc>
        <w:tc>
          <w:tcPr>
            <w:tcW w:w="1460" w:type="dxa"/>
            <w:tcBorders/>
            <w:shd w:fill="EEEEEE" w:val="clear"/>
            <w:tcMar>
              <w:bottom w:w="0" w:type="dxa"/>
            </w:tcMar>
            <w:vAlign w:val="center"/>
          </w:tcPr>
          <w:p>
            <w:pPr>
              <w:pStyle w:val="TableContents"/>
              <w:bidi w:val="0"/>
              <w:spacing w:before="0" w:after="283"/>
              <w:jc w:val="both"/>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68" w:type="dxa"/>
            <w:tcBorders/>
            <w:shd w:fill="EEEEEE" w:val="clear"/>
            <w:tcMar>
              <w:bottom w:w="0" w:type="dxa"/>
            </w:tcMar>
            <w:vAlign w:val="center"/>
          </w:tcPr>
          <w:p>
            <w:pPr>
              <w:pStyle w:val="TableContents"/>
              <w:bidi w:val="0"/>
              <w:spacing w:before="0" w:after="283"/>
              <w:jc w:val="left"/>
              <w:rPr/>
            </w:pPr>
            <w:r>
              <w:rPr/>
              <w:t> </w:t>
            </w:r>
          </w:p>
        </w:tc>
        <w:tc>
          <w:tcPr>
            <w:tcW w:w="1122" w:type="dxa"/>
            <w:tcBorders/>
            <w:shd w:fill="EEEEEE" w:val="clear"/>
            <w:tcMar>
              <w:bottom w:w="0" w:type="dxa"/>
            </w:tcMar>
            <w:vAlign w:val="center"/>
          </w:tcPr>
          <w:p>
            <w:pPr>
              <w:pStyle w:val="TableContents"/>
              <w:bidi w:val="0"/>
              <w:spacing w:before="0" w:after="283"/>
              <w:jc w:val="right"/>
              <w:rPr/>
            </w:pPr>
            <w:r>
              <w:rPr/>
              <w:t> </w:t>
            </w:r>
          </w:p>
        </w:tc>
        <w:tc>
          <w:tcPr>
            <w:tcW w:w="207"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348" w:type="dxa"/>
            <w:tcBorders/>
            <w:shd w:fill="EEEEEE" w:val="clear"/>
            <w:tcMar>
              <w:bottom w:w="0" w:type="dxa"/>
            </w:tcMar>
            <w:vAlign w:val="center"/>
          </w:tcPr>
          <w:p>
            <w:pPr>
              <w:pStyle w:val="TableContents"/>
              <w:bidi w:val="0"/>
              <w:spacing w:before="0" w:after="283"/>
              <w:jc w:val="left"/>
              <w:rPr/>
            </w:pPr>
            <w:r>
              <w:rPr/>
              <w:t> </w:t>
            </w:r>
          </w:p>
        </w:tc>
        <w:tc>
          <w:tcPr>
            <w:tcW w:w="2569" w:type="dxa"/>
            <w:tcBorders/>
            <w:shd w:fill="EEEEEE" w:val="clear"/>
            <w:tcMar>
              <w:bottom w:w="0" w:type="dxa"/>
            </w:tcMar>
            <w:vAlign w:val="center"/>
          </w:tcPr>
          <w:p>
            <w:pPr>
              <w:pStyle w:val="TableContents"/>
              <w:bidi w:val="0"/>
              <w:spacing w:before="0" w:after="283"/>
              <w:jc w:val="right"/>
              <w:rPr/>
            </w:pPr>
            <w:r>
              <w:rPr/>
              <w:t> </w:t>
            </w:r>
          </w:p>
        </w:tc>
        <w:tc>
          <w:tcPr>
            <w:tcW w:w="797" w:type="dxa"/>
            <w:tcBorders/>
            <w:shd w:fill="EEEEEE" w:val="clear"/>
            <w:tcMar>
              <w:bottom w:w="0" w:type="dxa"/>
            </w:tcMar>
            <w:vAlign w:val="center"/>
          </w:tcPr>
          <w:p>
            <w:pPr>
              <w:pStyle w:val="TableContents"/>
              <w:bidi w:val="0"/>
              <w:spacing w:before="0" w:after="283"/>
              <w:jc w:val="left"/>
              <w:rPr/>
            </w:pPr>
            <w:r>
              <w:rPr/>
              <w:t> </w:t>
            </w:r>
          </w:p>
        </w:tc>
      </w:tr>
      <w:tr>
        <w:trPr/>
        <w:tc>
          <w:tcPr>
            <w:tcW w:w="2734" w:type="dxa"/>
            <w:tcBorders/>
            <w:shd w:fill="FFFFFF" w:val="clear"/>
            <w:tcMar>
              <w:bottom w:w="0" w:type="dxa"/>
            </w:tcMar>
            <w:vAlign w:val="center"/>
          </w:tcPr>
          <w:p>
            <w:pPr>
              <w:pStyle w:val="TableContents"/>
              <w:bidi w:val="0"/>
              <w:spacing w:before="0" w:after="283"/>
              <w:jc w:val="left"/>
              <w:rPr/>
            </w:pPr>
            <w:r>
              <w:rPr/>
              <w:t>Andy Chin-An Jin</w:t>
            </w:r>
          </w:p>
        </w:tc>
        <w:tc>
          <w:tcPr>
            <w:tcW w:w="780" w:type="dxa"/>
            <w:tcBorders/>
            <w:shd w:fill="FFFFFF" w:val="clear"/>
            <w:tcMar>
              <w:bottom w:w="0" w:type="dxa"/>
            </w:tcMar>
            <w:vAlign w:val="center"/>
          </w:tcPr>
          <w:p>
            <w:pPr>
              <w:pStyle w:val="TableContents"/>
              <w:bidi w:val="0"/>
              <w:spacing w:before="0" w:after="283"/>
              <w:jc w:val="left"/>
              <w:rPr/>
            </w:pPr>
            <w:r>
              <w:rPr/>
              <w:t> </w:t>
            </w:r>
          </w:p>
        </w:tc>
        <w:tc>
          <w:tcPr>
            <w:tcW w:w="1460" w:type="dxa"/>
            <w:tcBorders/>
            <w:shd w:fill="FFFFFF" w:val="clear"/>
            <w:tcMar>
              <w:bottom w:w="0" w:type="dxa"/>
            </w:tcMar>
            <w:vAlign w:val="center"/>
          </w:tcPr>
          <w:p>
            <w:pPr>
              <w:pStyle w:val="TableContents"/>
              <w:bidi w:val="0"/>
              <w:spacing w:before="0" w:after="283"/>
              <w:jc w:val="center"/>
              <w:rPr/>
            </w:pPr>
            <w:r>
              <w:rPr/>
              <w:t>Chief Executive Officer</w:t>
            </w:r>
          </w:p>
        </w:tc>
        <w:tc>
          <w:tcPr>
            <w:tcW w:w="60" w:type="dxa"/>
            <w:tcBorders/>
            <w:shd w:fill="FFFFFF" w:val="clear"/>
            <w:tcMar>
              <w:bottom w:w="0" w:type="dxa"/>
            </w:tcMar>
            <w:vAlign w:val="center"/>
          </w:tcPr>
          <w:p>
            <w:pPr>
              <w:pStyle w:val="TableContents"/>
              <w:bidi w:val="0"/>
              <w:spacing w:before="0" w:after="283"/>
              <w:jc w:val="left"/>
              <w:rPr/>
            </w:pPr>
            <w:r>
              <w:rPr/>
              <w:t> </w:t>
            </w:r>
          </w:p>
        </w:tc>
        <w:tc>
          <w:tcPr>
            <w:tcW w:w="68" w:type="dxa"/>
            <w:tcBorders/>
            <w:shd w:fill="FFFFFF" w:val="clear"/>
            <w:tcMar>
              <w:bottom w:w="0" w:type="dxa"/>
            </w:tcMar>
            <w:vAlign w:val="center"/>
          </w:tcPr>
          <w:p>
            <w:pPr>
              <w:pStyle w:val="TableContents"/>
              <w:bidi w:val="0"/>
              <w:spacing w:before="0" w:after="283"/>
              <w:jc w:val="left"/>
              <w:rPr/>
            </w:pPr>
            <w:r>
              <w:rPr/>
              <w:t> </w:t>
            </w:r>
          </w:p>
        </w:tc>
        <w:tc>
          <w:tcPr>
            <w:tcW w:w="1122" w:type="dxa"/>
            <w:tcBorders/>
            <w:shd w:fill="FFFFFF" w:val="clear"/>
            <w:tcMar>
              <w:bottom w:w="0" w:type="dxa"/>
            </w:tcMar>
            <w:vAlign w:val="center"/>
          </w:tcPr>
          <w:p>
            <w:pPr>
              <w:pStyle w:val="TableContents"/>
              <w:bidi w:val="0"/>
              <w:spacing w:before="0" w:after="283"/>
              <w:jc w:val="right"/>
              <w:rPr/>
            </w:pPr>
            <w:r>
              <w:rPr/>
              <w:t>240,000</w:t>
            </w:r>
          </w:p>
        </w:tc>
        <w:tc>
          <w:tcPr>
            <w:tcW w:w="207" w:type="dxa"/>
            <w:tcBorders/>
            <w:shd w:fill="FFFFFF" w:val="clear"/>
            <w:tcMar>
              <w:bottom w:w="0" w:type="dxa"/>
            </w:tcMar>
            <w:vAlign w:val="center"/>
          </w:tcPr>
          <w:p>
            <w:pPr>
              <w:pStyle w:val="TableContents"/>
              <w:bidi w:val="0"/>
              <w:spacing w:before="0" w:after="283"/>
              <w:jc w:val="left"/>
              <w:rPr>
                <w:position w:val="8"/>
                <w:sz w:val="19"/>
              </w:rPr>
            </w:pPr>
            <w:r>
              <w:rPr>
                <w:position w:val="8"/>
                <w:sz w:val="19"/>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348" w:type="dxa"/>
            <w:tcBorders/>
            <w:shd w:fill="FFFFFF" w:val="clear"/>
            <w:tcMar>
              <w:bottom w:w="0" w:type="dxa"/>
            </w:tcMar>
            <w:vAlign w:val="center"/>
          </w:tcPr>
          <w:p>
            <w:pPr>
              <w:pStyle w:val="TableContents"/>
              <w:bidi w:val="0"/>
              <w:spacing w:before="0" w:after="283"/>
              <w:jc w:val="left"/>
              <w:rPr/>
            </w:pPr>
            <w:r>
              <w:rPr/>
              <w:t> </w:t>
            </w:r>
          </w:p>
        </w:tc>
        <w:tc>
          <w:tcPr>
            <w:tcW w:w="2569" w:type="dxa"/>
            <w:tcBorders/>
            <w:shd w:fill="FFFFFF" w:val="clear"/>
            <w:tcMar>
              <w:bottom w:w="0" w:type="dxa"/>
            </w:tcMar>
            <w:vAlign w:val="center"/>
          </w:tcPr>
          <w:p>
            <w:pPr>
              <w:pStyle w:val="TableContents"/>
              <w:bidi w:val="0"/>
              <w:spacing w:before="0" w:after="283"/>
              <w:jc w:val="right"/>
              <w:rPr/>
            </w:pPr>
            <w:r>
              <w:rPr/>
              <w:t>1.6%</w:t>
            </w:r>
          </w:p>
        </w:tc>
        <w:tc>
          <w:tcPr>
            <w:tcW w:w="797" w:type="dxa"/>
            <w:tcBorders/>
            <w:shd w:fill="FFFFFF" w:val="clear"/>
            <w:tcMar>
              <w:bottom w:w="0" w:type="dxa"/>
            </w:tcMar>
            <w:vAlign w:val="center"/>
          </w:tcPr>
          <w:p>
            <w:pPr>
              <w:pStyle w:val="TableContents"/>
              <w:bidi w:val="0"/>
              <w:spacing w:before="0" w:after="283"/>
              <w:jc w:val="left"/>
              <w:rPr/>
            </w:pPr>
            <w:r>
              <w:rPr/>
              <w:t> </w:t>
            </w:r>
          </w:p>
        </w:tc>
      </w:tr>
      <w:tr>
        <w:trPr/>
        <w:tc>
          <w:tcPr>
            <w:tcW w:w="2734" w:type="dxa"/>
            <w:tcBorders/>
            <w:shd w:fill="EEEEEE" w:val="clear"/>
            <w:tcMar>
              <w:bottom w:w="0" w:type="dxa"/>
            </w:tcMar>
            <w:vAlign w:val="center"/>
          </w:tcPr>
          <w:p>
            <w:pPr>
              <w:pStyle w:val="TableContents"/>
              <w:bidi w:val="0"/>
              <w:spacing w:before="0" w:after="283"/>
              <w:jc w:val="left"/>
              <w:rPr/>
            </w:pPr>
            <w:r>
              <w:rPr/>
              <w:t>Shun-Chih (“Jimmy”) Chuang</w:t>
            </w:r>
          </w:p>
        </w:tc>
        <w:tc>
          <w:tcPr>
            <w:tcW w:w="780" w:type="dxa"/>
            <w:tcBorders/>
            <w:shd w:fill="EEEEEE" w:val="clear"/>
            <w:tcMar>
              <w:bottom w:w="0" w:type="dxa"/>
            </w:tcMar>
            <w:vAlign w:val="center"/>
          </w:tcPr>
          <w:p>
            <w:pPr>
              <w:pStyle w:val="TableContents"/>
              <w:bidi w:val="0"/>
              <w:spacing w:before="0" w:after="283"/>
              <w:jc w:val="left"/>
              <w:rPr/>
            </w:pPr>
            <w:r>
              <w:rPr/>
              <w:t> </w:t>
            </w:r>
          </w:p>
        </w:tc>
        <w:tc>
          <w:tcPr>
            <w:tcW w:w="1460" w:type="dxa"/>
            <w:tcBorders/>
            <w:shd w:fill="EEEEEE" w:val="clear"/>
            <w:tcMar>
              <w:bottom w:w="0" w:type="dxa"/>
            </w:tcMar>
            <w:vAlign w:val="center"/>
          </w:tcPr>
          <w:p>
            <w:pPr>
              <w:pStyle w:val="TableContents"/>
              <w:bidi w:val="0"/>
              <w:spacing w:before="0" w:after="283"/>
              <w:jc w:val="center"/>
              <w:rPr/>
            </w:pPr>
            <w:r>
              <w:rPr/>
              <w:t>Chief Financial Officer</w:t>
            </w:r>
          </w:p>
        </w:tc>
        <w:tc>
          <w:tcPr>
            <w:tcW w:w="60" w:type="dxa"/>
            <w:tcBorders/>
            <w:shd w:fill="EEEEEE" w:val="clear"/>
            <w:tcMar>
              <w:bottom w:w="0" w:type="dxa"/>
            </w:tcMar>
            <w:vAlign w:val="center"/>
          </w:tcPr>
          <w:p>
            <w:pPr>
              <w:pStyle w:val="TableContents"/>
              <w:bidi w:val="0"/>
              <w:spacing w:before="0" w:after="283"/>
              <w:jc w:val="left"/>
              <w:rPr/>
            </w:pPr>
            <w:r>
              <w:rPr/>
              <w:t> </w:t>
            </w:r>
          </w:p>
        </w:tc>
        <w:tc>
          <w:tcPr>
            <w:tcW w:w="68" w:type="dxa"/>
            <w:tcBorders/>
            <w:shd w:fill="EEEEEE" w:val="clear"/>
            <w:tcMar>
              <w:bottom w:w="0" w:type="dxa"/>
            </w:tcMar>
            <w:vAlign w:val="center"/>
          </w:tcPr>
          <w:p>
            <w:pPr>
              <w:pStyle w:val="TableContents"/>
              <w:bidi w:val="0"/>
              <w:spacing w:before="0" w:after="283"/>
              <w:jc w:val="left"/>
              <w:rPr/>
            </w:pPr>
            <w:r>
              <w:rPr/>
              <w:t> </w:t>
            </w:r>
          </w:p>
        </w:tc>
        <w:tc>
          <w:tcPr>
            <w:tcW w:w="1122" w:type="dxa"/>
            <w:tcBorders/>
            <w:shd w:fill="EEEEEE" w:val="clear"/>
            <w:tcMar>
              <w:bottom w:w="0" w:type="dxa"/>
            </w:tcMar>
            <w:vAlign w:val="center"/>
          </w:tcPr>
          <w:p>
            <w:pPr>
              <w:pStyle w:val="TableContents"/>
              <w:bidi w:val="0"/>
              <w:spacing w:before="0" w:after="283"/>
              <w:jc w:val="right"/>
              <w:rPr/>
            </w:pPr>
            <w:r>
              <w:rPr/>
              <w:t>520,001</w:t>
            </w:r>
          </w:p>
        </w:tc>
        <w:tc>
          <w:tcPr>
            <w:tcW w:w="207" w:type="dxa"/>
            <w:tcBorders/>
            <w:shd w:fill="EEEEEE" w:val="clear"/>
            <w:tcMar>
              <w:bottom w:w="0" w:type="dxa"/>
            </w:tcMar>
            <w:vAlign w:val="center"/>
          </w:tcPr>
          <w:p>
            <w:pPr>
              <w:pStyle w:val="TableContents"/>
              <w:bidi w:val="0"/>
              <w:spacing w:before="0" w:after="283"/>
              <w:jc w:val="left"/>
              <w:rPr>
                <w:position w:val="8"/>
                <w:sz w:val="19"/>
              </w:rPr>
            </w:pPr>
            <w:r>
              <w:rPr>
                <w:position w:val="8"/>
                <w:sz w:val="19"/>
              </w:rPr>
              <w:t>(3)</w:t>
            </w:r>
          </w:p>
        </w:tc>
        <w:tc>
          <w:tcPr>
            <w:tcW w:w="60" w:type="dxa"/>
            <w:tcBorders/>
            <w:shd w:fill="EEEEEE" w:val="clear"/>
            <w:tcMar>
              <w:bottom w:w="0" w:type="dxa"/>
            </w:tcMar>
            <w:vAlign w:val="center"/>
          </w:tcPr>
          <w:p>
            <w:pPr>
              <w:pStyle w:val="TableContents"/>
              <w:bidi w:val="0"/>
              <w:spacing w:before="0" w:after="283"/>
              <w:jc w:val="left"/>
              <w:rPr/>
            </w:pPr>
            <w:r>
              <w:rPr/>
              <w:t> </w:t>
            </w:r>
          </w:p>
        </w:tc>
        <w:tc>
          <w:tcPr>
            <w:tcW w:w="348" w:type="dxa"/>
            <w:tcBorders/>
            <w:shd w:fill="EEEEEE" w:val="clear"/>
            <w:tcMar>
              <w:bottom w:w="0" w:type="dxa"/>
            </w:tcMar>
            <w:vAlign w:val="center"/>
          </w:tcPr>
          <w:p>
            <w:pPr>
              <w:pStyle w:val="TableContents"/>
              <w:bidi w:val="0"/>
              <w:spacing w:before="0" w:after="283"/>
              <w:jc w:val="left"/>
              <w:rPr/>
            </w:pPr>
            <w:r>
              <w:rPr/>
              <w:t> </w:t>
            </w:r>
          </w:p>
        </w:tc>
        <w:tc>
          <w:tcPr>
            <w:tcW w:w="2569" w:type="dxa"/>
            <w:tcBorders/>
            <w:shd w:fill="EEEEEE" w:val="clear"/>
            <w:tcMar>
              <w:bottom w:w="0" w:type="dxa"/>
            </w:tcMar>
            <w:vAlign w:val="center"/>
          </w:tcPr>
          <w:p>
            <w:pPr>
              <w:pStyle w:val="TableContents"/>
              <w:bidi w:val="0"/>
              <w:spacing w:before="0" w:after="283"/>
              <w:jc w:val="right"/>
              <w:rPr/>
            </w:pPr>
            <w:r>
              <w:rPr/>
              <w:t>3.6%</w:t>
            </w:r>
          </w:p>
        </w:tc>
        <w:tc>
          <w:tcPr>
            <w:tcW w:w="797" w:type="dxa"/>
            <w:tcBorders/>
            <w:shd w:fill="EEEEEE" w:val="clear"/>
            <w:tcMar>
              <w:bottom w:w="0" w:type="dxa"/>
            </w:tcMar>
            <w:vAlign w:val="center"/>
          </w:tcPr>
          <w:p>
            <w:pPr>
              <w:pStyle w:val="TableContents"/>
              <w:bidi w:val="0"/>
              <w:spacing w:before="0" w:after="283"/>
              <w:jc w:val="left"/>
              <w:rPr/>
            </w:pPr>
            <w:r>
              <w:rPr/>
              <w:t> </w:t>
            </w:r>
          </w:p>
        </w:tc>
      </w:tr>
      <w:tr>
        <w:trPr/>
        <w:tc>
          <w:tcPr>
            <w:tcW w:w="2734" w:type="dxa"/>
            <w:tcBorders/>
            <w:shd w:fill="FFFFFF" w:val="clear"/>
            <w:tcMar>
              <w:bottom w:w="0" w:type="dxa"/>
            </w:tcMar>
            <w:vAlign w:val="center"/>
          </w:tcPr>
          <w:p>
            <w:pPr>
              <w:pStyle w:val="TableContents"/>
              <w:bidi w:val="0"/>
              <w:spacing w:before="0" w:after="283"/>
              <w:jc w:val="left"/>
              <w:rPr/>
            </w:pPr>
            <w:r>
              <w:rPr/>
              <w:t>Feng-Hua (“Howard”) Chen</w:t>
            </w:r>
          </w:p>
        </w:tc>
        <w:tc>
          <w:tcPr>
            <w:tcW w:w="780" w:type="dxa"/>
            <w:tcBorders/>
            <w:shd w:fill="FFFFFF" w:val="clear"/>
            <w:tcMar>
              <w:bottom w:w="0" w:type="dxa"/>
            </w:tcMar>
            <w:vAlign w:val="center"/>
          </w:tcPr>
          <w:p>
            <w:pPr>
              <w:pStyle w:val="TableContents"/>
              <w:bidi w:val="0"/>
              <w:spacing w:before="0" w:after="283"/>
              <w:jc w:val="left"/>
              <w:rPr/>
            </w:pPr>
            <w:r>
              <w:rPr/>
              <w:t> </w:t>
            </w:r>
          </w:p>
        </w:tc>
        <w:tc>
          <w:tcPr>
            <w:tcW w:w="1460" w:type="dxa"/>
            <w:tcBorders/>
            <w:shd w:fill="FFFFFF" w:val="clear"/>
            <w:tcMar>
              <w:bottom w:w="0" w:type="dxa"/>
            </w:tcMar>
            <w:vAlign w:val="center"/>
          </w:tcPr>
          <w:p>
            <w:pPr>
              <w:pStyle w:val="TableContents"/>
              <w:bidi w:val="0"/>
              <w:spacing w:before="0" w:after="283"/>
              <w:jc w:val="center"/>
              <w:rPr/>
            </w:pPr>
            <w:r>
              <w:rPr/>
              <w:t>Chief Operating Officer</w:t>
            </w:r>
          </w:p>
        </w:tc>
        <w:tc>
          <w:tcPr>
            <w:tcW w:w="60" w:type="dxa"/>
            <w:tcBorders/>
            <w:shd w:fill="FFFFFF" w:val="clear"/>
            <w:tcMar>
              <w:bottom w:w="0" w:type="dxa"/>
            </w:tcMar>
            <w:vAlign w:val="center"/>
          </w:tcPr>
          <w:p>
            <w:pPr>
              <w:pStyle w:val="TableContents"/>
              <w:bidi w:val="0"/>
              <w:spacing w:before="0" w:after="283"/>
              <w:jc w:val="left"/>
              <w:rPr/>
            </w:pPr>
            <w:r>
              <w:rPr/>
              <w:t> </w:t>
            </w:r>
          </w:p>
        </w:tc>
        <w:tc>
          <w:tcPr>
            <w:tcW w:w="68" w:type="dxa"/>
            <w:tcBorders/>
            <w:shd w:fill="FFFFFF" w:val="clear"/>
            <w:tcMar>
              <w:bottom w:w="0" w:type="dxa"/>
            </w:tcMar>
            <w:vAlign w:val="center"/>
          </w:tcPr>
          <w:p>
            <w:pPr>
              <w:pStyle w:val="TableContents"/>
              <w:bidi w:val="0"/>
              <w:spacing w:before="0" w:after="283"/>
              <w:jc w:val="left"/>
              <w:rPr/>
            </w:pPr>
            <w:r>
              <w:rPr/>
              <w:t> </w:t>
            </w:r>
          </w:p>
        </w:tc>
        <w:tc>
          <w:tcPr>
            <w:tcW w:w="1122" w:type="dxa"/>
            <w:tcBorders/>
            <w:shd w:fill="FFFFFF" w:val="clear"/>
            <w:tcMar>
              <w:bottom w:w="0" w:type="dxa"/>
            </w:tcMar>
            <w:vAlign w:val="center"/>
          </w:tcPr>
          <w:p>
            <w:pPr>
              <w:pStyle w:val="TableContents"/>
              <w:bidi w:val="0"/>
              <w:spacing w:before="0" w:after="283"/>
              <w:jc w:val="right"/>
              <w:rPr/>
            </w:pPr>
            <w:r>
              <w:rPr/>
              <w:t>–</w:t>
            </w:r>
          </w:p>
        </w:tc>
        <w:tc>
          <w:tcPr>
            <w:tcW w:w="207" w:type="dxa"/>
            <w:tcBorders/>
            <w:shd w:fill="FFFFFF" w:val="clear"/>
            <w:tcMar>
              <w:bottom w:w="0" w:type="dxa"/>
            </w:tcMar>
            <w:vAlign w:val="center"/>
          </w:tcPr>
          <w:p>
            <w:pPr>
              <w:pStyle w:val="TableContents"/>
              <w:bidi w:val="0"/>
              <w:spacing w:before="0" w:after="283"/>
              <w:jc w:val="left"/>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348" w:type="dxa"/>
            <w:tcBorders/>
            <w:shd w:fill="FFFFFF" w:val="clear"/>
            <w:tcMar>
              <w:bottom w:w="0" w:type="dxa"/>
            </w:tcMar>
            <w:vAlign w:val="center"/>
          </w:tcPr>
          <w:p>
            <w:pPr>
              <w:pStyle w:val="TableContents"/>
              <w:bidi w:val="0"/>
              <w:spacing w:before="0" w:after="283"/>
              <w:jc w:val="left"/>
              <w:rPr/>
            </w:pPr>
            <w:r>
              <w:rPr/>
              <w:t> </w:t>
            </w:r>
          </w:p>
        </w:tc>
        <w:tc>
          <w:tcPr>
            <w:tcW w:w="2569" w:type="dxa"/>
            <w:tcBorders/>
            <w:shd w:fill="FFFFFF" w:val="clear"/>
            <w:tcMar>
              <w:bottom w:w="0" w:type="dxa"/>
            </w:tcMar>
            <w:vAlign w:val="center"/>
          </w:tcPr>
          <w:p>
            <w:pPr>
              <w:pStyle w:val="TableContents"/>
              <w:bidi w:val="0"/>
              <w:spacing w:before="0" w:after="283"/>
              <w:jc w:val="right"/>
              <w:rPr/>
            </w:pPr>
            <w:r>
              <w:rPr/>
              <w:t>–</w:t>
            </w:r>
          </w:p>
        </w:tc>
        <w:tc>
          <w:tcPr>
            <w:tcW w:w="797" w:type="dxa"/>
            <w:tcBorders/>
            <w:shd w:fill="FFFFFF" w:val="clear"/>
            <w:tcMar>
              <w:bottom w:w="0" w:type="dxa"/>
            </w:tcMar>
            <w:vAlign w:val="center"/>
          </w:tcPr>
          <w:p>
            <w:pPr>
              <w:pStyle w:val="TableContents"/>
              <w:bidi w:val="0"/>
              <w:spacing w:before="0" w:after="283"/>
              <w:jc w:val="left"/>
              <w:rPr/>
            </w:pPr>
            <w:r>
              <w:rPr/>
              <w:t> </w:t>
            </w:r>
          </w:p>
        </w:tc>
      </w:tr>
      <w:tr>
        <w:trPr/>
        <w:tc>
          <w:tcPr>
            <w:tcW w:w="2734" w:type="dxa"/>
            <w:tcBorders/>
            <w:shd w:fill="EEEEEE" w:val="clear"/>
            <w:tcMar>
              <w:bottom w:w="0" w:type="dxa"/>
            </w:tcMar>
            <w:vAlign w:val="center"/>
          </w:tcPr>
          <w:p>
            <w:pPr>
              <w:pStyle w:val="TableContents"/>
              <w:bidi w:val="0"/>
              <w:spacing w:before="0" w:after="283"/>
              <w:jc w:val="left"/>
              <w:rPr/>
            </w:pPr>
            <w:r>
              <w:rPr/>
              <w:t>Gerald H. Lindberg</w:t>
            </w:r>
          </w:p>
        </w:tc>
        <w:tc>
          <w:tcPr>
            <w:tcW w:w="780" w:type="dxa"/>
            <w:tcBorders/>
            <w:shd w:fill="EEEEEE" w:val="clear"/>
            <w:tcMar>
              <w:bottom w:w="0" w:type="dxa"/>
            </w:tcMar>
            <w:vAlign w:val="center"/>
          </w:tcPr>
          <w:p>
            <w:pPr>
              <w:pStyle w:val="TableContents"/>
              <w:bidi w:val="0"/>
              <w:spacing w:before="0" w:after="283"/>
              <w:jc w:val="left"/>
              <w:rPr/>
            </w:pPr>
            <w:r>
              <w:rPr/>
              <w:t> </w:t>
            </w:r>
          </w:p>
        </w:tc>
        <w:tc>
          <w:tcPr>
            <w:tcW w:w="1460" w:type="dxa"/>
            <w:tcBorders/>
            <w:shd w:fill="EEEEEE" w:val="clear"/>
            <w:tcMar>
              <w:bottom w:w="0" w:type="dxa"/>
            </w:tcMar>
            <w:vAlign w:val="center"/>
          </w:tcPr>
          <w:p>
            <w:pPr>
              <w:pStyle w:val="TableContents"/>
              <w:bidi w:val="0"/>
              <w:spacing w:before="0" w:after="283"/>
              <w:jc w:val="center"/>
              <w:rPr/>
            </w:pPr>
            <w:r>
              <w:rPr/>
              <w:t>Secretary, Director</w:t>
            </w:r>
          </w:p>
        </w:tc>
        <w:tc>
          <w:tcPr>
            <w:tcW w:w="60" w:type="dxa"/>
            <w:tcBorders/>
            <w:shd w:fill="EEEEEE" w:val="clear"/>
            <w:tcMar>
              <w:bottom w:w="0" w:type="dxa"/>
            </w:tcMar>
            <w:vAlign w:val="center"/>
          </w:tcPr>
          <w:p>
            <w:pPr>
              <w:pStyle w:val="TableContents"/>
              <w:bidi w:val="0"/>
              <w:spacing w:before="0" w:after="283"/>
              <w:jc w:val="left"/>
              <w:rPr/>
            </w:pPr>
            <w:r>
              <w:rPr/>
              <w:t> </w:t>
            </w:r>
          </w:p>
        </w:tc>
        <w:tc>
          <w:tcPr>
            <w:tcW w:w="68" w:type="dxa"/>
            <w:tcBorders/>
            <w:shd w:fill="EEEEEE" w:val="clear"/>
            <w:tcMar>
              <w:bottom w:w="0" w:type="dxa"/>
            </w:tcMar>
            <w:vAlign w:val="center"/>
          </w:tcPr>
          <w:p>
            <w:pPr>
              <w:pStyle w:val="TableContents"/>
              <w:bidi w:val="0"/>
              <w:spacing w:before="0" w:after="283"/>
              <w:jc w:val="left"/>
              <w:rPr/>
            </w:pPr>
            <w:r>
              <w:rPr/>
              <w:t> </w:t>
            </w:r>
          </w:p>
        </w:tc>
        <w:tc>
          <w:tcPr>
            <w:tcW w:w="1122" w:type="dxa"/>
            <w:tcBorders/>
            <w:shd w:fill="EEEEEE" w:val="clear"/>
            <w:tcMar>
              <w:bottom w:w="0" w:type="dxa"/>
            </w:tcMar>
            <w:vAlign w:val="center"/>
          </w:tcPr>
          <w:p>
            <w:pPr>
              <w:pStyle w:val="TableContents"/>
              <w:bidi w:val="0"/>
              <w:spacing w:before="0" w:after="283"/>
              <w:jc w:val="right"/>
              <w:rPr/>
            </w:pPr>
            <w:r>
              <w:rPr/>
              <w:t>–</w:t>
            </w:r>
          </w:p>
        </w:tc>
        <w:tc>
          <w:tcPr>
            <w:tcW w:w="207"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348" w:type="dxa"/>
            <w:tcBorders/>
            <w:shd w:fill="EEEEEE" w:val="clear"/>
            <w:tcMar>
              <w:bottom w:w="0" w:type="dxa"/>
            </w:tcMar>
            <w:vAlign w:val="center"/>
          </w:tcPr>
          <w:p>
            <w:pPr>
              <w:pStyle w:val="TableContents"/>
              <w:bidi w:val="0"/>
              <w:spacing w:before="0" w:after="283"/>
              <w:jc w:val="left"/>
              <w:rPr/>
            </w:pPr>
            <w:r>
              <w:rPr/>
              <w:t> </w:t>
            </w:r>
          </w:p>
        </w:tc>
        <w:tc>
          <w:tcPr>
            <w:tcW w:w="2569" w:type="dxa"/>
            <w:tcBorders/>
            <w:shd w:fill="EEEEEE" w:val="clear"/>
            <w:tcMar>
              <w:bottom w:w="0" w:type="dxa"/>
            </w:tcMar>
            <w:vAlign w:val="center"/>
          </w:tcPr>
          <w:p>
            <w:pPr>
              <w:pStyle w:val="TableContents"/>
              <w:bidi w:val="0"/>
              <w:spacing w:before="0" w:after="283"/>
              <w:jc w:val="right"/>
              <w:rPr/>
            </w:pPr>
            <w:r>
              <w:rPr/>
              <w:t>–</w:t>
            </w:r>
          </w:p>
        </w:tc>
        <w:tc>
          <w:tcPr>
            <w:tcW w:w="797" w:type="dxa"/>
            <w:tcBorders/>
            <w:shd w:fill="EEEEEE" w:val="clear"/>
            <w:tcMar>
              <w:bottom w:w="0" w:type="dxa"/>
            </w:tcMar>
            <w:vAlign w:val="center"/>
          </w:tcPr>
          <w:p>
            <w:pPr>
              <w:pStyle w:val="TableContents"/>
              <w:bidi w:val="0"/>
              <w:spacing w:before="0" w:after="283"/>
              <w:jc w:val="left"/>
              <w:rPr/>
            </w:pPr>
            <w:r>
              <w:rPr/>
              <w:t> </w:t>
            </w:r>
          </w:p>
        </w:tc>
      </w:tr>
      <w:tr>
        <w:trPr/>
        <w:tc>
          <w:tcPr>
            <w:tcW w:w="2734" w:type="dxa"/>
            <w:tcBorders/>
            <w:shd w:fill="FFFFFF" w:val="clear"/>
            <w:tcMar>
              <w:bottom w:w="0" w:type="dxa"/>
            </w:tcMar>
            <w:vAlign w:val="center"/>
          </w:tcPr>
          <w:p>
            <w:pPr>
              <w:pStyle w:val="TableContents"/>
              <w:bidi w:val="0"/>
              <w:spacing w:before="0" w:after="283"/>
              <w:jc w:val="left"/>
              <w:rPr/>
            </w:pPr>
            <w:r>
              <w:rPr/>
              <w:t>David Yu-Lung Kou</w:t>
            </w:r>
          </w:p>
        </w:tc>
        <w:tc>
          <w:tcPr>
            <w:tcW w:w="780" w:type="dxa"/>
            <w:tcBorders/>
            <w:shd w:fill="FFFFFF" w:val="clear"/>
            <w:tcMar>
              <w:bottom w:w="0" w:type="dxa"/>
            </w:tcMar>
            <w:vAlign w:val="center"/>
          </w:tcPr>
          <w:p>
            <w:pPr>
              <w:pStyle w:val="TableContents"/>
              <w:bidi w:val="0"/>
              <w:spacing w:before="0" w:after="283"/>
              <w:jc w:val="left"/>
              <w:rPr/>
            </w:pPr>
            <w:r>
              <w:rPr/>
              <w:t> </w:t>
            </w:r>
          </w:p>
        </w:tc>
        <w:tc>
          <w:tcPr>
            <w:tcW w:w="1460" w:type="dxa"/>
            <w:tcBorders/>
            <w:shd w:fill="FFFFFF" w:val="clear"/>
            <w:tcMar>
              <w:bottom w:w="0" w:type="dxa"/>
            </w:tcMar>
            <w:vAlign w:val="center"/>
          </w:tcPr>
          <w:p>
            <w:pPr>
              <w:pStyle w:val="TableContents"/>
              <w:bidi w:val="0"/>
              <w:spacing w:before="0" w:after="283"/>
              <w:jc w:val="center"/>
              <w:rPr/>
            </w:pPr>
            <w:r>
              <w:rPr/>
              <w:t>Director</w:t>
            </w:r>
          </w:p>
        </w:tc>
        <w:tc>
          <w:tcPr>
            <w:tcW w:w="60" w:type="dxa"/>
            <w:tcBorders/>
            <w:shd w:fill="FFFFFF" w:val="clear"/>
            <w:tcMar>
              <w:bottom w:w="0" w:type="dxa"/>
            </w:tcMar>
            <w:vAlign w:val="center"/>
          </w:tcPr>
          <w:p>
            <w:pPr>
              <w:pStyle w:val="TableContents"/>
              <w:bidi w:val="0"/>
              <w:spacing w:before="0" w:after="283"/>
              <w:jc w:val="left"/>
              <w:rPr/>
            </w:pPr>
            <w:r>
              <w:rPr/>
              <w:t> </w:t>
            </w:r>
          </w:p>
        </w:tc>
        <w:tc>
          <w:tcPr>
            <w:tcW w:w="68" w:type="dxa"/>
            <w:tcBorders/>
            <w:shd w:fill="FFFFFF" w:val="clear"/>
            <w:tcMar>
              <w:bottom w:w="0" w:type="dxa"/>
            </w:tcMar>
            <w:vAlign w:val="center"/>
          </w:tcPr>
          <w:p>
            <w:pPr>
              <w:pStyle w:val="TableContents"/>
              <w:bidi w:val="0"/>
              <w:spacing w:before="0" w:after="283"/>
              <w:jc w:val="left"/>
              <w:rPr/>
            </w:pPr>
            <w:r>
              <w:rPr/>
              <w:t> </w:t>
            </w:r>
          </w:p>
        </w:tc>
        <w:tc>
          <w:tcPr>
            <w:tcW w:w="1122" w:type="dxa"/>
            <w:tcBorders/>
            <w:shd w:fill="FFFFFF" w:val="clear"/>
            <w:tcMar>
              <w:bottom w:w="0" w:type="dxa"/>
            </w:tcMar>
            <w:vAlign w:val="center"/>
          </w:tcPr>
          <w:p>
            <w:pPr>
              <w:pStyle w:val="TableContents"/>
              <w:bidi w:val="0"/>
              <w:spacing w:before="0" w:after="283"/>
              <w:jc w:val="right"/>
              <w:rPr/>
            </w:pPr>
            <w:r>
              <w:rPr/>
              <w:t>–</w:t>
            </w:r>
          </w:p>
        </w:tc>
        <w:tc>
          <w:tcPr>
            <w:tcW w:w="207" w:type="dxa"/>
            <w:tcBorders/>
            <w:shd w:fill="FFFFFF" w:val="clear"/>
            <w:tcMar>
              <w:bottom w:w="0" w:type="dxa"/>
            </w:tcMar>
            <w:vAlign w:val="center"/>
          </w:tcPr>
          <w:p>
            <w:pPr>
              <w:pStyle w:val="TableContents"/>
              <w:bidi w:val="0"/>
              <w:spacing w:before="0" w:after="283"/>
              <w:jc w:val="left"/>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348" w:type="dxa"/>
            <w:tcBorders/>
            <w:shd w:fill="FFFFFF" w:val="clear"/>
            <w:tcMar>
              <w:bottom w:w="0" w:type="dxa"/>
            </w:tcMar>
            <w:vAlign w:val="center"/>
          </w:tcPr>
          <w:p>
            <w:pPr>
              <w:pStyle w:val="TableContents"/>
              <w:bidi w:val="0"/>
              <w:spacing w:before="0" w:after="283"/>
              <w:jc w:val="left"/>
              <w:rPr/>
            </w:pPr>
            <w:r>
              <w:rPr/>
              <w:t> </w:t>
            </w:r>
          </w:p>
        </w:tc>
        <w:tc>
          <w:tcPr>
            <w:tcW w:w="2569" w:type="dxa"/>
            <w:tcBorders/>
            <w:shd w:fill="FFFFFF" w:val="clear"/>
            <w:tcMar>
              <w:bottom w:w="0" w:type="dxa"/>
            </w:tcMar>
            <w:vAlign w:val="center"/>
          </w:tcPr>
          <w:p>
            <w:pPr>
              <w:pStyle w:val="TableContents"/>
              <w:bidi w:val="0"/>
              <w:spacing w:before="0" w:after="283"/>
              <w:jc w:val="right"/>
              <w:rPr/>
            </w:pPr>
            <w:r>
              <w:rPr/>
              <w:t>–</w:t>
            </w:r>
          </w:p>
        </w:tc>
        <w:tc>
          <w:tcPr>
            <w:tcW w:w="797" w:type="dxa"/>
            <w:tcBorders/>
            <w:shd w:fill="FFFFFF" w:val="clear"/>
            <w:tcMar>
              <w:bottom w:w="0" w:type="dxa"/>
            </w:tcMar>
            <w:vAlign w:val="center"/>
          </w:tcPr>
          <w:p>
            <w:pPr>
              <w:pStyle w:val="TableContents"/>
              <w:bidi w:val="0"/>
              <w:spacing w:before="0" w:after="283"/>
              <w:jc w:val="left"/>
              <w:rPr/>
            </w:pPr>
            <w:r>
              <w:rPr/>
              <w:t> </w:t>
            </w:r>
          </w:p>
        </w:tc>
      </w:tr>
      <w:tr>
        <w:trPr/>
        <w:tc>
          <w:tcPr>
            <w:tcW w:w="2734" w:type="dxa"/>
            <w:tcBorders/>
            <w:shd w:fill="EEEEEE" w:val="clear"/>
            <w:tcMar>
              <w:bottom w:w="0" w:type="dxa"/>
            </w:tcMar>
            <w:vAlign w:val="center"/>
          </w:tcPr>
          <w:p>
            <w:pPr>
              <w:pStyle w:val="TableContents"/>
              <w:bidi w:val="0"/>
              <w:spacing w:before="0" w:after="283"/>
              <w:jc w:val="left"/>
              <w:rPr/>
            </w:pPr>
            <w:r>
              <w:rPr/>
              <w:t>Sean Filson</w:t>
            </w:r>
          </w:p>
        </w:tc>
        <w:tc>
          <w:tcPr>
            <w:tcW w:w="780" w:type="dxa"/>
            <w:tcBorders/>
            <w:shd w:fill="EEEEEE" w:val="clear"/>
            <w:tcMar>
              <w:bottom w:w="0" w:type="dxa"/>
            </w:tcMar>
            <w:vAlign w:val="center"/>
          </w:tcPr>
          <w:p>
            <w:pPr>
              <w:pStyle w:val="TableContents"/>
              <w:bidi w:val="0"/>
              <w:spacing w:before="0" w:after="283"/>
              <w:jc w:val="left"/>
              <w:rPr/>
            </w:pPr>
            <w:r>
              <w:rPr/>
              <w:t> </w:t>
            </w:r>
          </w:p>
        </w:tc>
        <w:tc>
          <w:tcPr>
            <w:tcW w:w="1460" w:type="dxa"/>
            <w:tcBorders/>
            <w:shd w:fill="EEEEEE" w:val="clear"/>
            <w:tcMar>
              <w:bottom w:w="0" w:type="dxa"/>
            </w:tcMar>
            <w:vAlign w:val="center"/>
          </w:tcPr>
          <w:p>
            <w:pPr>
              <w:pStyle w:val="TableContents"/>
              <w:bidi w:val="0"/>
              <w:spacing w:before="0" w:after="283"/>
              <w:jc w:val="center"/>
              <w:rPr/>
            </w:pPr>
            <w:r>
              <w:rPr/>
              <w:t>Director</w:t>
            </w:r>
          </w:p>
        </w:tc>
        <w:tc>
          <w:tcPr>
            <w:tcW w:w="60" w:type="dxa"/>
            <w:tcBorders/>
            <w:shd w:fill="EEEEEE" w:val="clear"/>
            <w:tcMar>
              <w:bottom w:w="0" w:type="dxa"/>
            </w:tcMar>
            <w:vAlign w:val="center"/>
          </w:tcPr>
          <w:p>
            <w:pPr>
              <w:pStyle w:val="TableContents"/>
              <w:bidi w:val="0"/>
              <w:spacing w:before="0" w:after="283"/>
              <w:jc w:val="left"/>
              <w:rPr/>
            </w:pPr>
            <w:r>
              <w:rPr/>
              <w:t> </w:t>
            </w:r>
          </w:p>
        </w:tc>
        <w:tc>
          <w:tcPr>
            <w:tcW w:w="68" w:type="dxa"/>
            <w:tcBorders/>
            <w:shd w:fill="EEEEEE" w:val="clear"/>
            <w:tcMar>
              <w:bottom w:w="0" w:type="dxa"/>
            </w:tcMar>
            <w:vAlign w:val="center"/>
          </w:tcPr>
          <w:p>
            <w:pPr>
              <w:pStyle w:val="TableContents"/>
              <w:bidi w:val="0"/>
              <w:spacing w:before="0" w:after="283"/>
              <w:jc w:val="left"/>
              <w:rPr/>
            </w:pPr>
            <w:r>
              <w:rPr/>
              <w:t> </w:t>
            </w:r>
          </w:p>
        </w:tc>
        <w:tc>
          <w:tcPr>
            <w:tcW w:w="1122" w:type="dxa"/>
            <w:tcBorders/>
            <w:shd w:fill="EEEEEE" w:val="clear"/>
            <w:tcMar>
              <w:bottom w:w="0" w:type="dxa"/>
            </w:tcMar>
            <w:vAlign w:val="center"/>
          </w:tcPr>
          <w:p>
            <w:pPr>
              <w:pStyle w:val="TableContents"/>
              <w:bidi w:val="0"/>
              <w:spacing w:before="0" w:after="283"/>
              <w:jc w:val="right"/>
              <w:rPr/>
            </w:pPr>
            <w:r>
              <w:rPr/>
              <w:t>–</w:t>
            </w:r>
          </w:p>
        </w:tc>
        <w:tc>
          <w:tcPr>
            <w:tcW w:w="207"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348" w:type="dxa"/>
            <w:tcBorders/>
            <w:shd w:fill="EEEEEE" w:val="clear"/>
            <w:tcMar>
              <w:bottom w:w="0" w:type="dxa"/>
            </w:tcMar>
            <w:vAlign w:val="center"/>
          </w:tcPr>
          <w:p>
            <w:pPr>
              <w:pStyle w:val="TableContents"/>
              <w:bidi w:val="0"/>
              <w:spacing w:before="0" w:after="283"/>
              <w:jc w:val="left"/>
              <w:rPr/>
            </w:pPr>
            <w:r>
              <w:rPr/>
              <w:t> </w:t>
            </w:r>
          </w:p>
        </w:tc>
        <w:tc>
          <w:tcPr>
            <w:tcW w:w="2569" w:type="dxa"/>
            <w:tcBorders/>
            <w:shd w:fill="EEEEEE" w:val="clear"/>
            <w:tcMar>
              <w:bottom w:w="0" w:type="dxa"/>
            </w:tcMar>
            <w:vAlign w:val="center"/>
          </w:tcPr>
          <w:p>
            <w:pPr>
              <w:pStyle w:val="TableContents"/>
              <w:bidi w:val="0"/>
              <w:spacing w:before="0" w:after="283"/>
              <w:jc w:val="right"/>
              <w:rPr/>
            </w:pPr>
            <w:r>
              <w:rPr/>
              <w:t>–</w:t>
            </w:r>
          </w:p>
        </w:tc>
        <w:tc>
          <w:tcPr>
            <w:tcW w:w="797" w:type="dxa"/>
            <w:tcBorders/>
            <w:shd w:fill="EEEEEE" w:val="clear"/>
            <w:tcMar>
              <w:bottom w:w="0" w:type="dxa"/>
            </w:tcMar>
            <w:vAlign w:val="center"/>
          </w:tcPr>
          <w:p>
            <w:pPr>
              <w:pStyle w:val="TableContents"/>
              <w:bidi w:val="0"/>
              <w:spacing w:before="0" w:after="283"/>
              <w:jc w:val="left"/>
              <w:rPr/>
            </w:pPr>
            <w:r>
              <w:rPr/>
              <w:t> </w:t>
            </w:r>
          </w:p>
        </w:tc>
      </w:tr>
      <w:tr>
        <w:trPr/>
        <w:tc>
          <w:tcPr>
            <w:tcW w:w="2734" w:type="dxa"/>
            <w:tcBorders/>
            <w:shd w:fill="FFFFFF" w:val="clear"/>
            <w:tcMar>
              <w:bottom w:w="0" w:type="dxa"/>
            </w:tcMar>
            <w:vAlign w:val="center"/>
          </w:tcPr>
          <w:p>
            <w:pPr>
              <w:pStyle w:val="TableContents"/>
              <w:bidi w:val="0"/>
              <w:spacing w:before="0" w:after="283"/>
              <w:jc w:val="left"/>
              <w:rPr/>
            </w:pPr>
            <w:r>
              <w:rPr/>
              <w:t>Song-Yuan Teng</w:t>
            </w:r>
          </w:p>
        </w:tc>
        <w:tc>
          <w:tcPr>
            <w:tcW w:w="780" w:type="dxa"/>
            <w:tcBorders/>
            <w:shd w:fill="FFFFFF" w:val="clear"/>
            <w:tcMar>
              <w:bottom w:w="0" w:type="dxa"/>
            </w:tcMar>
            <w:vAlign w:val="center"/>
          </w:tcPr>
          <w:p>
            <w:pPr>
              <w:pStyle w:val="TableContents"/>
              <w:bidi w:val="0"/>
              <w:spacing w:before="0" w:after="283"/>
              <w:jc w:val="left"/>
              <w:rPr/>
            </w:pPr>
            <w:r>
              <w:rPr/>
              <w:t> </w:t>
            </w:r>
          </w:p>
        </w:tc>
        <w:tc>
          <w:tcPr>
            <w:tcW w:w="1460" w:type="dxa"/>
            <w:tcBorders/>
            <w:shd w:fill="FFFFFF" w:val="clear"/>
            <w:tcMar>
              <w:bottom w:w="0" w:type="dxa"/>
            </w:tcMar>
            <w:vAlign w:val="center"/>
          </w:tcPr>
          <w:p>
            <w:pPr>
              <w:pStyle w:val="TableContents"/>
              <w:bidi w:val="0"/>
              <w:spacing w:before="0" w:after="283"/>
              <w:jc w:val="center"/>
              <w:rPr/>
            </w:pPr>
            <w:r>
              <w:rPr/>
              <w:t>Asia Director, Director</w:t>
            </w:r>
          </w:p>
        </w:tc>
        <w:tc>
          <w:tcPr>
            <w:tcW w:w="60" w:type="dxa"/>
            <w:tcBorders/>
            <w:shd w:fill="FFFFFF" w:val="clear"/>
            <w:tcMar>
              <w:bottom w:w="0" w:type="dxa"/>
            </w:tcMar>
            <w:vAlign w:val="center"/>
          </w:tcPr>
          <w:p>
            <w:pPr>
              <w:pStyle w:val="TableContents"/>
              <w:bidi w:val="0"/>
              <w:spacing w:before="0" w:after="283"/>
              <w:jc w:val="left"/>
              <w:rPr/>
            </w:pPr>
            <w:r>
              <w:rPr/>
              <w:t> </w:t>
            </w:r>
          </w:p>
        </w:tc>
        <w:tc>
          <w:tcPr>
            <w:tcW w:w="68" w:type="dxa"/>
            <w:tcBorders/>
            <w:shd w:fill="FFFFFF" w:val="clear"/>
            <w:tcMar>
              <w:bottom w:w="0" w:type="dxa"/>
            </w:tcMar>
            <w:vAlign w:val="center"/>
          </w:tcPr>
          <w:p>
            <w:pPr>
              <w:pStyle w:val="TableContents"/>
              <w:bidi w:val="0"/>
              <w:spacing w:before="0" w:after="283"/>
              <w:jc w:val="left"/>
              <w:rPr/>
            </w:pPr>
            <w:r>
              <w:rPr/>
              <w:t> </w:t>
            </w:r>
          </w:p>
        </w:tc>
        <w:tc>
          <w:tcPr>
            <w:tcW w:w="1122" w:type="dxa"/>
            <w:tcBorders/>
            <w:shd w:fill="FFFFFF" w:val="clear"/>
            <w:tcMar>
              <w:bottom w:w="0" w:type="dxa"/>
            </w:tcMar>
            <w:vAlign w:val="center"/>
          </w:tcPr>
          <w:p>
            <w:pPr>
              <w:pStyle w:val="TableContents"/>
              <w:bidi w:val="0"/>
              <w:spacing w:before="0" w:after="283"/>
              <w:jc w:val="right"/>
              <w:rPr/>
            </w:pPr>
            <w:r>
              <w:rPr/>
              <w:t>–</w:t>
            </w:r>
          </w:p>
        </w:tc>
        <w:tc>
          <w:tcPr>
            <w:tcW w:w="207" w:type="dxa"/>
            <w:tcBorders/>
            <w:shd w:fill="FFFFFF" w:val="clear"/>
            <w:tcMar>
              <w:bottom w:w="0" w:type="dxa"/>
            </w:tcMar>
            <w:vAlign w:val="center"/>
          </w:tcPr>
          <w:p>
            <w:pPr>
              <w:pStyle w:val="TableContents"/>
              <w:bidi w:val="0"/>
              <w:spacing w:before="0" w:after="283"/>
              <w:jc w:val="left"/>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348" w:type="dxa"/>
            <w:tcBorders/>
            <w:shd w:fill="FFFFFF" w:val="clear"/>
            <w:tcMar>
              <w:bottom w:w="0" w:type="dxa"/>
            </w:tcMar>
            <w:vAlign w:val="center"/>
          </w:tcPr>
          <w:p>
            <w:pPr>
              <w:pStyle w:val="TableContents"/>
              <w:bidi w:val="0"/>
              <w:spacing w:before="0" w:after="283"/>
              <w:jc w:val="left"/>
              <w:rPr/>
            </w:pPr>
            <w:r>
              <w:rPr/>
              <w:t> </w:t>
            </w:r>
          </w:p>
        </w:tc>
        <w:tc>
          <w:tcPr>
            <w:tcW w:w="2569" w:type="dxa"/>
            <w:tcBorders/>
            <w:shd w:fill="FFFFFF" w:val="clear"/>
            <w:tcMar>
              <w:bottom w:w="0" w:type="dxa"/>
            </w:tcMar>
            <w:vAlign w:val="center"/>
          </w:tcPr>
          <w:p>
            <w:pPr>
              <w:pStyle w:val="TableContents"/>
              <w:bidi w:val="0"/>
              <w:spacing w:before="0" w:after="283"/>
              <w:jc w:val="right"/>
              <w:rPr/>
            </w:pPr>
            <w:r>
              <w:rPr/>
              <w:t>–</w:t>
            </w:r>
          </w:p>
        </w:tc>
        <w:tc>
          <w:tcPr>
            <w:tcW w:w="797" w:type="dxa"/>
            <w:tcBorders/>
            <w:shd w:fill="FFFFFF" w:val="clear"/>
            <w:tcMar>
              <w:bottom w:w="0" w:type="dxa"/>
            </w:tcMar>
            <w:vAlign w:val="center"/>
          </w:tcPr>
          <w:p>
            <w:pPr>
              <w:pStyle w:val="TableContents"/>
              <w:bidi w:val="0"/>
              <w:spacing w:before="0" w:after="283"/>
              <w:jc w:val="left"/>
              <w:rPr/>
            </w:pPr>
            <w:r>
              <w:rPr/>
              <w:t> </w:t>
            </w:r>
          </w:p>
        </w:tc>
      </w:tr>
      <w:tr>
        <w:trPr/>
        <w:tc>
          <w:tcPr>
            <w:tcW w:w="2734" w:type="dxa"/>
            <w:tcBorders/>
            <w:shd w:fill="EEEEEE" w:val="clear"/>
            <w:tcMar>
              <w:bottom w:w="0" w:type="dxa"/>
            </w:tcMar>
            <w:vAlign w:val="center"/>
          </w:tcPr>
          <w:p>
            <w:pPr>
              <w:pStyle w:val="TableContents"/>
              <w:bidi w:val="0"/>
              <w:spacing w:before="0" w:after="283"/>
              <w:jc w:val="left"/>
              <w:rPr>
                <w:b/>
              </w:rPr>
            </w:pPr>
            <w:r>
              <w:rPr>
                <w:b/>
              </w:rPr>
              <w:t>Officers and Directors as a Group (total of 7 persons)</w:t>
            </w:r>
          </w:p>
        </w:tc>
        <w:tc>
          <w:tcPr>
            <w:tcW w:w="780" w:type="dxa"/>
            <w:tcBorders/>
            <w:shd w:fill="EEEEEE" w:val="clear"/>
            <w:tcMar>
              <w:bottom w:w="0" w:type="dxa"/>
            </w:tcMar>
            <w:vAlign w:val="center"/>
          </w:tcPr>
          <w:p>
            <w:pPr>
              <w:pStyle w:val="TableContents"/>
              <w:bidi w:val="0"/>
              <w:spacing w:before="0" w:after="283"/>
              <w:ind w:left="0" w:right="0" w:firstLine="720"/>
              <w:jc w:val="left"/>
              <w:rPr/>
            </w:pPr>
            <w:r>
              <w:rPr/>
              <w:t> </w:t>
            </w:r>
          </w:p>
        </w:tc>
        <w:tc>
          <w:tcPr>
            <w:tcW w:w="1460" w:type="dxa"/>
            <w:tcBorders/>
            <w:shd w:fill="EEEEEE" w:val="clear"/>
            <w:tcMar>
              <w:bottom w:w="0" w:type="dxa"/>
            </w:tcMar>
            <w:vAlign w:val="center"/>
          </w:tcPr>
          <w:p>
            <w:pPr>
              <w:pStyle w:val="TableContents"/>
              <w:bidi w:val="0"/>
              <w:spacing w:before="0" w:after="283"/>
              <w:jc w:val="both"/>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68" w:type="dxa"/>
            <w:tcBorders/>
            <w:shd w:fill="EEEEEE" w:val="clear"/>
            <w:tcMar>
              <w:bottom w:w="0" w:type="dxa"/>
            </w:tcMar>
            <w:vAlign w:val="center"/>
          </w:tcPr>
          <w:p>
            <w:pPr>
              <w:pStyle w:val="TableContents"/>
              <w:bidi w:val="0"/>
              <w:spacing w:before="0" w:after="283"/>
              <w:jc w:val="left"/>
              <w:rPr/>
            </w:pPr>
            <w:r>
              <w:rPr/>
              <w:t> </w:t>
            </w:r>
          </w:p>
        </w:tc>
        <w:tc>
          <w:tcPr>
            <w:tcW w:w="1122" w:type="dxa"/>
            <w:tcBorders/>
            <w:shd w:fill="EEEEEE" w:val="clear"/>
            <w:tcMar>
              <w:bottom w:w="0" w:type="dxa"/>
            </w:tcMar>
            <w:vAlign w:val="center"/>
          </w:tcPr>
          <w:p>
            <w:pPr>
              <w:pStyle w:val="TableContents"/>
              <w:bidi w:val="0"/>
              <w:spacing w:before="0" w:after="283"/>
              <w:jc w:val="right"/>
              <w:rPr/>
            </w:pPr>
            <w:r>
              <w:rPr/>
              <w:t>740,001</w:t>
            </w:r>
          </w:p>
        </w:tc>
        <w:tc>
          <w:tcPr>
            <w:tcW w:w="207"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348" w:type="dxa"/>
            <w:tcBorders/>
            <w:shd w:fill="EEEEEE" w:val="clear"/>
            <w:tcMar>
              <w:bottom w:w="0" w:type="dxa"/>
            </w:tcMar>
            <w:vAlign w:val="center"/>
          </w:tcPr>
          <w:p>
            <w:pPr>
              <w:pStyle w:val="TableContents"/>
              <w:bidi w:val="0"/>
              <w:spacing w:before="0" w:after="283"/>
              <w:jc w:val="left"/>
              <w:rPr/>
            </w:pPr>
            <w:r>
              <w:rPr/>
              <w:t> </w:t>
            </w:r>
          </w:p>
        </w:tc>
        <w:tc>
          <w:tcPr>
            <w:tcW w:w="2569" w:type="dxa"/>
            <w:tcBorders/>
            <w:shd w:fill="EEEEEE" w:val="clear"/>
            <w:tcMar>
              <w:bottom w:w="0" w:type="dxa"/>
            </w:tcMar>
            <w:vAlign w:val="center"/>
          </w:tcPr>
          <w:p>
            <w:pPr>
              <w:pStyle w:val="TableContents"/>
              <w:bidi w:val="0"/>
              <w:spacing w:before="0" w:after="283"/>
              <w:jc w:val="right"/>
              <w:rPr/>
            </w:pPr>
            <w:r>
              <w:rPr/>
              <w:t>5.2%</w:t>
            </w:r>
          </w:p>
        </w:tc>
        <w:tc>
          <w:tcPr>
            <w:tcW w:w="797" w:type="dxa"/>
            <w:tcBorders/>
            <w:shd w:fill="EEEEEE" w:val="clear"/>
            <w:tcMar>
              <w:bottom w:w="0" w:type="dxa"/>
            </w:tcMar>
            <w:vAlign w:val="center"/>
          </w:tcPr>
          <w:p>
            <w:pPr>
              <w:pStyle w:val="TableContents"/>
              <w:bidi w:val="0"/>
              <w:spacing w:before="0" w:after="283"/>
              <w:ind w:left="0" w:right="0" w:firstLine="720"/>
              <w:jc w:val="left"/>
              <w:rPr/>
            </w:pPr>
            <w:r>
              <w:rPr/>
              <w:t> </w:t>
            </w:r>
          </w:p>
        </w:tc>
      </w:tr>
      <w:tr>
        <w:trPr/>
        <w:tc>
          <w:tcPr>
            <w:tcW w:w="2734" w:type="dxa"/>
            <w:tcBorders/>
            <w:shd w:fill="FFFFFF" w:val="clear"/>
            <w:tcMar>
              <w:bottom w:w="0" w:type="dxa"/>
            </w:tcMar>
            <w:vAlign w:val="center"/>
          </w:tcPr>
          <w:p>
            <w:pPr>
              <w:pStyle w:val="TableContents"/>
              <w:bidi w:val="0"/>
              <w:spacing w:before="0" w:after="283"/>
              <w:jc w:val="both"/>
              <w:rPr/>
            </w:pPr>
            <w:r>
              <w:rPr/>
              <w:t> </w:t>
            </w:r>
          </w:p>
        </w:tc>
        <w:tc>
          <w:tcPr>
            <w:tcW w:w="780" w:type="dxa"/>
            <w:tcBorders/>
            <w:shd w:fill="FFFFFF" w:val="clear"/>
            <w:tcMar>
              <w:bottom w:w="0" w:type="dxa"/>
            </w:tcMar>
            <w:vAlign w:val="center"/>
          </w:tcPr>
          <w:p>
            <w:pPr>
              <w:pStyle w:val="TableContents"/>
              <w:bidi w:val="0"/>
              <w:spacing w:before="0" w:after="283"/>
              <w:ind w:left="0" w:right="0" w:firstLine="720"/>
              <w:jc w:val="left"/>
              <w:rPr/>
            </w:pPr>
            <w:r>
              <w:rPr/>
              <w:t> </w:t>
            </w:r>
          </w:p>
        </w:tc>
        <w:tc>
          <w:tcPr>
            <w:tcW w:w="1460" w:type="dxa"/>
            <w:tcBorders/>
            <w:shd w:fill="FFFFFF" w:val="clear"/>
            <w:tcMar>
              <w:bottom w:w="0" w:type="dxa"/>
            </w:tcMar>
            <w:vAlign w:val="center"/>
          </w:tcPr>
          <w:p>
            <w:pPr>
              <w:pStyle w:val="TableContents"/>
              <w:bidi w:val="0"/>
              <w:spacing w:before="0" w:after="283"/>
              <w:jc w:val="both"/>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68" w:type="dxa"/>
            <w:tcBorders/>
            <w:shd w:fill="FFFFFF" w:val="clear"/>
            <w:tcMar>
              <w:bottom w:w="0" w:type="dxa"/>
            </w:tcMar>
            <w:vAlign w:val="center"/>
          </w:tcPr>
          <w:p>
            <w:pPr>
              <w:pStyle w:val="TableContents"/>
              <w:bidi w:val="0"/>
              <w:spacing w:before="0" w:after="283"/>
              <w:jc w:val="left"/>
              <w:rPr/>
            </w:pPr>
            <w:r>
              <w:rPr/>
              <w:t> </w:t>
            </w:r>
          </w:p>
        </w:tc>
        <w:tc>
          <w:tcPr>
            <w:tcW w:w="1122" w:type="dxa"/>
            <w:tcBorders/>
            <w:shd w:fill="FFFFFF" w:val="clear"/>
            <w:tcMar>
              <w:bottom w:w="0" w:type="dxa"/>
            </w:tcMar>
            <w:vAlign w:val="center"/>
          </w:tcPr>
          <w:p>
            <w:pPr>
              <w:pStyle w:val="TableContents"/>
              <w:bidi w:val="0"/>
              <w:spacing w:before="0" w:after="283"/>
              <w:jc w:val="right"/>
              <w:rPr/>
            </w:pPr>
            <w:r>
              <w:rPr/>
              <w:t> </w:t>
            </w:r>
          </w:p>
        </w:tc>
        <w:tc>
          <w:tcPr>
            <w:tcW w:w="207" w:type="dxa"/>
            <w:tcBorders/>
            <w:shd w:fill="FFFFFF" w:val="clear"/>
            <w:tcMar>
              <w:bottom w:w="0" w:type="dxa"/>
            </w:tcMar>
            <w:vAlign w:val="center"/>
          </w:tcPr>
          <w:p>
            <w:pPr>
              <w:pStyle w:val="TableContents"/>
              <w:bidi w:val="0"/>
              <w:spacing w:before="0" w:after="283"/>
              <w:jc w:val="left"/>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348" w:type="dxa"/>
            <w:tcBorders/>
            <w:shd w:fill="FFFFFF" w:val="clear"/>
            <w:tcMar>
              <w:bottom w:w="0" w:type="dxa"/>
            </w:tcMar>
            <w:vAlign w:val="center"/>
          </w:tcPr>
          <w:p>
            <w:pPr>
              <w:pStyle w:val="TableContents"/>
              <w:bidi w:val="0"/>
              <w:spacing w:before="0" w:after="283"/>
              <w:jc w:val="left"/>
              <w:rPr/>
            </w:pPr>
            <w:r>
              <w:rPr/>
              <w:t> </w:t>
            </w:r>
          </w:p>
        </w:tc>
        <w:tc>
          <w:tcPr>
            <w:tcW w:w="2569" w:type="dxa"/>
            <w:tcBorders/>
            <w:shd w:fill="FFFFFF" w:val="clear"/>
            <w:tcMar>
              <w:bottom w:w="0" w:type="dxa"/>
            </w:tcMar>
            <w:vAlign w:val="center"/>
          </w:tcPr>
          <w:p>
            <w:pPr>
              <w:pStyle w:val="TableContents"/>
              <w:bidi w:val="0"/>
              <w:spacing w:before="0" w:after="283"/>
              <w:jc w:val="right"/>
              <w:rPr/>
            </w:pPr>
            <w:r>
              <w:rPr/>
              <w:t> </w:t>
            </w:r>
          </w:p>
        </w:tc>
        <w:tc>
          <w:tcPr>
            <w:tcW w:w="797" w:type="dxa"/>
            <w:tcBorders/>
            <w:shd w:fill="FFFFFF" w:val="clear"/>
            <w:tcMar>
              <w:bottom w:w="0" w:type="dxa"/>
            </w:tcMar>
            <w:vAlign w:val="center"/>
          </w:tcPr>
          <w:p>
            <w:pPr>
              <w:pStyle w:val="TableContents"/>
              <w:bidi w:val="0"/>
              <w:spacing w:before="0" w:after="283"/>
              <w:jc w:val="left"/>
              <w:rPr/>
            </w:pPr>
            <w:r>
              <w:rPr/>
              <w:t> </w:t>
            </w:r>
          </w:p>
        </w:tc>
      </w:tr>
      <w:tr>
        <w:trPr/>
        <w:tc>
          <w:tcPr>
            <w:tcW w:w="2734" w:type="dxa"/>
            <w:tcBorders/>
            <w:shd w:fill="EEEEEE" w:val="clear"/>
            <w:tcMar>
              <w:bottom w:w="0" w:type="dxa"/>
            </w:tcMar>
            <w:vAlign w:val="center"/>
          </w:tcPr>
          <w:p>
            <w:pPr>
              <w:pStyle w:val="TableContents"/>
              <w:bidi w:val="0"/>
              <w:spacing w:before="0" w:after="283"/>
              <w:jc w:val="left"/>
              <w:rPr>
                <w:b/>
              </w:rPr>
            </w:pPr>
            <w:r>
              <w:rPr>
                <w:b/>
              </w:rPr>
              <w:t>5% Stockholders</w:t>
            </w:r>
          </w:p>
        </w:tc>
        <w:tc>
          <w:tcPr>
            <w:tcW w:w="780" w:type="dxa"/>
            <w:tcBorders/>
            <w:shd w:fill="EEEEEE" w:val="clear"/>
            <w:tcMar>
              <w:bottom w:w="0" w:type="dxa"/>
            </w:tcMar>
            <w:vAlign w:val="center"/>
          </w:tcPr>
          <w:p>
            <w:pPr>
              <w:pStyle w:val="TableContents"/>
              <w:bidi w:val="0"/>
              <w:spacing w:before="0" w:after="283"/>
              <w:ind w:left="0" w:right="0" w:firstLine="720"/>
              <w:jc w:val="left"/>
              <w:rPr/>
            </w:pPr>
            <w:r>
              <w:rPr/>
              <w:t> </w:t>
            </w:r>
          </w:p>
        </w:tc>
        <w:tc>
          <w:tcPr>
            <w:tcW w:w="1460" w:type="dxa"/>
            <w:tcBorders/>
            <w:shd w:fill="EEEEEE" w:val="clear"/>
            <w:tcMar>
              <w:bottom w:w="0" w:type="dxa"/>
            </w:tcMar>
            <w:vAlign w:val="center"/>
          </w:tcPr>
          <w:p>
            <w:pPr>
              <w:pStyle w:val="TableContents"/>
              <w:bidi w:val="0"/>
              <w:spacing w:before="0" w:after="283"/>
              <w:jc w:val="both"/>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68" w:type="dxa"/>
            <w:tcBorders/>
            <w:shd w:fill="EEEEEE" w:val="clear"/>
            <w:tcMar>
              <w:bottom w:w="0" w:type="dxa"/>
            </w:tcMar>
            <w:vAlign w:val="center"/>
          </w:tcPr>
          <w:p>
            <w:pPr>
              <w:pStyle w:val="TableContents"/>
              <w:bidi w:val="0"/>
              <w:spacing w:before="0" w:after="283"/>
              <w:jc w:val="left"/>
              <w:rPr/>
            </w:pPr>
            <w:r>
              <w:rPr/>
              <w:t> </w:t>
            </w:r>
          </w:p>
        </w:tc>
        <w:tc>
          <w:tcPr>
            <w:tcW w:w="1122" w:type="dxa"/>
            <w:tcBorders/>
            <w:shd w:fill="EEEEEE" w:val="clear"/>
            <w:tcMar>
              <w:bottom w:w="0" w:type="dxa"/>
            </w:tcMar>
            <w:vAlign w:val="center"/>
          </w:tcPr>
          <w:p>
            <w:pPr>
              <w:pStyle w:val="TableContents"/>
              <w:bidi w:val="0"/>
              <w:spacing w:before="0" w:after="283"/>
              <w:jc w:val="right"/>
              <w:rPr/>
            </w:pPr>
            <w:r>
              <w:rPr/>
              <w:t> </w:t>
            </w:r>
          </w:p>
        </w:tc>
        <w:tc>
          <w:tcPr>
            <w:tcW w:w="207" w:type="dxa"/>
            <w:tcBorders/>
            <w:shd w:fill="EEEEEE" w:val="clear"/>
            <w:tcMar>
              <w:bottom w:w="0" w:type="dxa"/>
            </w:tcMar>
            <w:vAlign w:val="center"/>
          </w:tcPr>
          <w:p>
            <w:pPr>
              <w:pStyle w:val="TableContents"/>
              <w:bidi w:val="0"/>
              <w:spacing w:before="0" w:after="283"/>
              <w:jc w:val="left"/>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348" w:type="dxa"/>
            <w:tcBorders/>
            <w:shd w:fill="EEEEEE" w:val="clear"/>
            <w:tcMar>
              <w:bottom w:w="0" w:type="dxa"/>
            </w:tcMar>
            <w:vAlign w:val="center"/>
          </w:tcPr>
          <w:p>
            <w:pPr>
              <w:pStyle w:val="TableContents"/>
              <w:bidi w:val="0"/>
              <w:spacing w:before="0" w:after="283"/>
              <w:jc w:val="left"/>
              <w:rPr/>
            </w:pPr>
            <w:r>
              <w:rPr/>
              <w:t> </w:t>
            </w:r>
          </w:p>
        </w:tc>
        <w:tc>
          <w:tcPr>
            <w:tcW w:w="2569" w:type="dxa"/>
            <w:tcBorders/>
            <w:shd w:fill="EEEEEE" w:val="clear"/>
            <w:tcMar>
              <w:bottom w:w="0" w:type="dxa"/>
            </w:tcMar>
            <w:vAlign w:val="center"/>
          </w:tcPr>
          <w:p>
            <w:pPr>
              <w:pStyle w:val="TableContents"/>
              <w:bidi w:val="0"/>
              <w:spacing w:before="0" w:after="283"/>
              <w:jc w:val="right"/>
              <w:rPr/>
            </w:pPr>
            <w:r>
              <w:rPr/>
              <w:t> </w:t>
            </w:r>
          </w:p>
        </w:tc>
        <w:tc>
          <w:tcPr>
            <w:tcW w:w="797" w:type="dxa"/>
            <w:tcBorders/>
            <w:shd w:fill="EEEEEE" w:val="clear"/>
            <w:tcMar>
              <w:bottom w:w="0" w:type="dxa"/>
            </w:tcMar>
            <w:vAlign w:val="center"/>
          </w:tcPr>
          <w:p>
            <w:pPr>
              <w:pStyle w:val="TableContents"/>
              <w:bidi w:val="0"/>
              <w:spacing w:before="0" w:after="283"/>
              <w:jc w:val="left"/>
              <w:rPr/>
            </w:pPr>
            <w:r>
              <w:rPr/>
              <w:t> </w:t>
            </w:r>
          </w:p>
        </w:tc>
      </w:tr>
      <w:tr>
        <w:trPr/>
        <w:tc>
          <w:tcPr>
            <w:tcW w:w="2734" w:type="dxa"/>
            <w:tcBorders/>
            <w:shd w:fill="FFFFFF" w:val="clear"/>
            <w:tcMar>
              <w:bottom w:w="0" w:type="dxa"/>
            </w:tcMar>
            <w:vAlign w:val="center"/>
          </w:tcPr>
          <w:p>
            <w:pPr>
              <w:pStyle w:val="TableContents"/>
              <w:bidi w:val="0"/>
              <w:spacing w:before="0" w:after="283"/>
              <w:jc w:val="left"/>
              <w:rPr/>
            </w:pPr>
            <w:r>
              <w:rPr/>
              <w:t>Marina S. Fiorino</w:t>
            </w:r>
          </w:p>
        </w:tc>
        <w:tc>
          <w:tcPr>
            <w:tcW w:w="780" w:type="dxa"/>
            <w:tcBorders/>
            <w:shd w:fill="FFFFFF" w:val="clear"/>
            <w:tcMar>
              <w:bottom w:w="0" w:type="dxa"/>
            </w:tcMar>
            <w:vAlign w:val="center"/>
          </w:tcPr>
          <w:p>
            <w:pPr>
              <w:pStyle w:val="TableContents"/>
              <w:bidi w:val="0"/>
              <w:spacing w:before="0" w:after="283"/>
              <w:ind w:left="0" w:right="0" w:firstLine="720"/>
              <w:jc w:val="left"/>
              <w:rPr/>
            </w:pPr>
            <w:r>
              <w:rPr/>
              <w:t> </w:t>
            </w:r>
          </w:p>
        </w:tc>
        <w:tc>
          <w:tcPr>
            <w:tcW w:w="1460" w:type="dxa"/>
            <w:tcBorders/>
            <w:shd w:fill="FFFFFF" w:val="clear"/>
            <w:tcMar>
              <w:bottom w:w="0" w:type="dxa"/>
            </w:tcMar>
            <w:vAlign w:val="center"/>
          </w:tcPr>
          <w:p>
            <w:pPr>
              <w:pStyle w:val="TableContents"/>
              <w:bidi w:val="0"/>
              <w:spacing w:before="0" w:after="283"/>
              <w:jc w:val="both"/>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68" w:type="dxa"/>
            <w:tcBorders/>
            <w:shd w:fill="FFFFFF" w:val="clear"/>
            <w:tcMar>
              <w:bottom w:w="0" w:type="dxa"/>
            </w:tcMar>
            <w:vAlign w:val="center"/>
          </w:tcPr>
          <w:p>
            <w:pPr>
              <w:pStyle w:val="TableContents"/>
              <w:bidi w:val="0"/>
              <w:spacing w:before="0" w:after="283"/>
              <w:jc w:val="left"/>
              <w:rPr/>
            </w:pPr>
            <w:r>
              <w:rPr/>
              <w:t> </w:t>
            </w:r>
          </w:p>
        </w:tc>
        <w:tc>
          <w:tcPr>
            <w:tcW w:w="1122" w:type="dxa"/>
            <w:tcBorders/>
            <w:shd w:fill="FFFFFF" w:val="clear"/>
            <w:tcMar>
              <w:bottom w:w="0" w:type="dxa"/>
            </w:tcMar>
            <w:vAlign w:val="center"/>
          </w:tcPr>
          <w:p>
            <w:pPr>
              <w:pStyle w:val="TableContents"/>
              <w:bidi w:val="0"/>
              <w:spacing w:before="0" w:after="283"/>
              <w:jc w:val="right"/>
              <w:rPr/>
            </w:pPr>
            <w:r>
              <w:rPr/>
              <w:t>695,734</w:t>
            </w:r>
          </w:p>
        </w:tc>
        <w:tc>
          <w:tcPr>
            <w:tcW w:w="207" w:type="dxa"/>
            <w:tcBorders/>
            <w:shd w:fill="FFFFFF" w:val="clear"/>
            <w:tcMar>
              <w:bottom w:w="0" w:type="dxa"/>
            </w:tcMar>
            <w:vAlign w:val="center"/>
          </w:tcPr>
          <w:p>
            <w:pPr>
              <w:pStyle w:val="TableContents"/>
              <w:bidi w:val="0"/>
              <w:spacing w:before="0" w:after="283"/>
              <w:jc w:val="left"/>
              <w:rPr>
                <w:position w:val="8"/>
                <w:sz w:val="19"/>
              </w:rPr>
            </w:pPr>
            <w:r>
              <w:rPr>
                <w:position w:val="8"/>
                <w:sz w:val="19"/>
              </w:rPr>
              <w:t>(4)</w:t>
            </w:r>
          </w:p>
        </w:tc>
        <w:tc>
          <w:tcPr>
            <w:tcW w:w="60" w:type="dxa"/>
            <w:tcBorders/>
            <w:shd w:fill="FFFFFF" w:val="clear"/>
            <w:tcMar>
              <w:bottom w:w="0" w:type="dxa"/>
            </w:tcMar>
            <w:vAlign w:val="center"/>
          </w:tcPr>
          <w:p>
            <w:pPr>
              <w:pStyle w:val="TableContents"/>
              <w:bidi w:val="0"/>
              <w:spacing w:before="0" w:after="283"/>
              <w:jc w:val="left"/>
              <w:rPr/>
            </w:pPr>
            <w:r>
              <w:rPr/>
              <w:t> </w:t>
            </w:r>
          </w:p>
        </w:tc>
        <w:tc>
          <w:tcPr>
            <w:tcW w:w="348" w:type="dxa"/>
            <w:tcBorders/>
            <w:shd w:fill="FFFFFF" w:val="clear"/>
            <w:tcMar>
              <w:bottom w:w="0" w:type="dxa"/>
            </w:tcMar>
            <w:vAlign w:val="center"/>
          </w:tcPr>
          <w:p>
            <w:pPr>
              <w:pStyle w:val="TableContents"/>
              <w:bidi w:val="0"/>
              <w:spacing w:before="0" w:after="283"/>
              <w:jc w:val="left"/>
              <w:rPr/>
            </w:pPr>
            <w:r>
              <w:rPr/>
              <w:t> </w:t>
            </w:r>
          </w:p>
        </w:tc>
        <w:tc>
          <w:tcPr>
            <w:tcW w:w="2569" w:type="dxa"/>
            <w:tcBorders/>
            <w:shd w:fill="FFFFFF" w:val="clear"/>
            <w:tcMar>
              <w:bottom w:w="0" w:type="dxa"/>
            </w:tcMar>
            <w:vAlign w:val="center"/>
          </w:tcPr>
          <w:p>
            <w:pPr>
              <w:pStyle w:val="TableContents"/>
              <w:bidi w:val="0"/>
              <w:spacing w:before="0" w:after="283"/>
              <w:jc w:val="right"/>
              <w:rPr/>
            </w:pPr>
            <w:r>
              <w:rPr/>
              <w:t>4.8%</w:t>
            </w:r>
          </w:p>
        </w:tc>
        <w:tc>
          <w:tcPr>
            <w:tcW w:w="797" w:type="dxa"/>
            <w:tcBorders/>
            <w:shd w:fill="FFFFFF" w:val="clear"/>
            <w:tcMar>
              <w:bottom w:w="0" w:type="dxa"/>
            </w:tcMar>
            <w:vAlign w:val="center"/>
          </w:tcPr>
          <w:p>
            <w:pPr>
              <w:pStyle w:val="TableContents"/>
              <w:bidi w:val="0"/>
              <w:spacing w:before="0" w:after="283"/>
              <w:jc w:val="left"/>
              <w:rPr/>
            </w:pPr>
            <w:r>
              <w:rPr/>
              <w:t> </w:t>
            </w:r>
          </w:p>
        </w:tc>
      </w:tr>
      <w:tr>
        <w:trPr/>
        <w:tc>
          <w:tcPr>
            <w:tcW w:w="2734" w:type="dxa"/>
            <w:tcBorders/>
            <w:shd w:fill="EEEEEE" w:val="clear"/>
            <w:tcMar>
              <w:bottom w:w="0" w:type="dxa"/>
            </w:tcMar>
            <w:vAlign w:val="center"/>
          </w:tcPr>
          <w:p>
            <w:pPr>
              <w:pStyle w:val="TableContents"/>
              <w:bidi w:val="0"/>
              <w:spacing w:before="0" w:after="283"/>
              <w:jc w:val="left"/>
              <w:rPr/>
            </w:pPr>
            <w:r>
              <w:rPr/>
              <w:t>Min-Huay Cheng Lu</w:t>
            </w:r>
          </w:p>
        </w:tc>
        <w:tc>
          <w:tcPr>
            <w:tcW w:w="780" w:type="dxa"/>
            <w:tcBorders/>
            <w:shd w:fill="EEEEEE" w:val="clear"/>
            <w:tcMar>
              <w:bottom w:w="0" w:type="dxa"/>
            </w:tcMar>
            <w:vAlign w:val="center"/>
          </w:tcPr>
          <w:p>
            <w:pPr>
              <w:pStyle w:val="TableContents"/>
              <w:bidi w:val="0"/>
              <w:spacing w:before="0" w:after="283"/>
              <w:ind w:left="0" w:right="0" w:firstLine="720"/>
              <w:jc w:val="left"/>
              <w:rPr/>
            </w:pPr>
            <w:r>
              <w:rPr/>
              <w:t> </w:t>
            </w:r>
          </w:p>
        </w:tc>
        <w:tc>
          <w:tcPr>
            <w:tcW w:w="1460" w:type="dxa"/>
            <w:tcBorders/>
            <w:shd w:fill="EEEEEE" w:val="clear"/>
            <w:tcMar>
              <w:bottom w:w="0" w:type="dxa"/>
            </w:tcMar>
            <w:vAlign w:val="center"/>
          </w:tcPr>
          <w:p>
            <w:pPr>
              <w:pStyle w:val="TableContents"/>
              <w:bidi w:val="0"/>
              <w:spacing w:before="0" w:after="283"/>
              <w:jc w:val="both"/>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68" w:type="dxa"/>
            <w:tcBorders/>
            <w:shd w:fill="EEEEEE" w:val="clear"/>
            <w:tcMar>
              <w:bottom w:w="0" w:type="dxa"/>
            </w:tcMar>
            <w:vAlign w:val="center"/>
          </w:tcPr>
          <w:p>
            <w:pPr>
              <w:pStyle w:val="TableContents"/>
              <w:bidi w:val="0"/>
              <w:spacing w:before="0" w:after="283"/>
              <w:jc w:val="left"/>
              <w:rPr/>
            </w:pPr>
            <w:r>
              <w:rPr/>
              <w:t> </w:t>
            </w:r>
          </w:p>
        </w:tc>
        <w:tc>
          <w:tcPr>
            <w:tcW w:w="1122" w:type="dxa"/>
            <w:tcBorders/>
            <w:shd w:fill="EEEEEE" w:val="clear"/>
            <w:tcMar>
              <w:bottom w:w="0" w:type="dxa"/>
            </w:tcMar>
            <w:vAlign w:val="center"/>
          </w:tcPr>
          <w:p>
            <w:pPr>
              <w:pStyle w:val="TableContents"/>
              <w:bidi w:val="0"/>
              <w:spacing w:before="0" w:after="283"/>
              <w:jc w:val="right"/>
              <w:rPr/>
            </w:pPr>
            <w:r>
              <w:rPr/>
              <w:t>876,151</w:t>
            </w:r>
          </w:p>
        </w:tc>
        <w:tc>
          <w:tcPr>
            <w:tcW w:w="207" w:type="dxa"/>
            <w:tcBorders/>
            <w:shd w:fill="EEEEEE" w:val="clear"/>
            <w:tcMar>
              <w:bottom w:w="0" w:type="dxa"/>
            </w:tcMar>
            <w:vAlign w:val="center"/>
          </w:tcPr>
          <w:p>
            <w:pPr>
              <w:pStyle w:val="TableContents"/>
              <w:bidi w:val="0"/>
              <w:spacing w:before="0" w:after="283"/>
              <w:jc w:val="left"/>
              <w:rPr>
                <w:position w:val="8"/>
                <w:sz w:val="19"/>
              </w:rPr>
            </w:pPr>
            <w:r>
              <w:rPr>
                <w:position w:val="8"/>
                <w:sz w:val="19"/>
              </w:rPr>
              <w:t>(5)</w:t>
            </w:r>
          </w:p>
        </w:tc>
        <w:tc>
          <w:tcPr>
            <w:tcW w:w="60" w:type="dxa"/>
            <w:tcBorders/>
            <w:shd w:fill="EEEEEE" w:val="clear"/>
            <w:tcMar>
              <w:bottom w:w="0" w:type="dxa"/>
            </w:tcMar>
            <w:vAlign w:val="center"/>
          </w:tcPr>
          <w:p>
            <w:pPr>
              <w:pStyle w:val="TableContents"/>
              <w:bidi w:val="0"/>
              <w:spacing w:before="0" w:after="283"/>
              <w:jc w:val="left"/>
              <w:rPr/>
            </w:pPr>
            <w:r>
              <w:rPr/>
              <w:t> </w:t>
            </w:r>
          </w:p>
        </w:tc>
        <w:tc>
          <w:tcPr>
            <w:tcW w:w="348" w:type="dxa"/>
            <w:tcBorders/>
            <w:shd w:fill="EEEEEE" w:val="clear"/>
            <w:tcMar>
              <w:bottom w:w="0" w:type="dxa"/>
            </w:tcMar>
            <w:vAlign w:val="center"/>
          </w:tcPr>
          <w:p>
            <w:pPr>
              <w:pStyle w:val="TableContents"/>
              <w:bidi w:val="0"/>
              <w:spacing w:before="0" w:after="283"/>
              <w:jc w:val="left"/>
              <w:rPr/>
            </w:pPr>
            <w:r>
              <w:rPr/>
              <w:t> </w:t>
            </w:r>
          </w:p>
        </w:tc>
        <w:tc>
          <w:tcPr>
            <w:tcW w:w="2569" w:type="dxa"/>
            <w:tcBorders/>
            <w:shd w:fill="EEEEEE" w:val="clear"/>
            <w:tcMar>
              <w:bottom w:w="0" w:type="dxa"/>
            </w:tcMar>
            <w:vAlign w:val="center"/>
          </w:tcPr>
          <w:p>
            <w:pPr>
              <w:pStyle w:val="TableContents"/>
              <w:bidi w:val="0"/>
              <w:spacing w:before="0" w:after="283"/>
              <w:jc w:val="right"/>
              <w:rPr/>
            </w:pPr>
            <w:r>
              <w:rPr/>
              <w:t>6.1%</w:t>
            </w:r>
          </w:p>
        </w:tc>
        <w:tc>
          <w:tcPr>
            <w:tcW w:w="797" w:type="dxa"/>
            <w:tcBorders/>
            <w:shd w:fill="EEEEEE" w:val="clear"/>
            <w:tcMar>
              <w:bottom w:w="0" w:type="dxa"/>
            </w:tcMar>
            <w:vAlign w:val="center"/>
          </w:tcPr>
          <w:p>
            <w:pPr>
              <w:pStyle w:val="TableContents"/>
              <w:bidi w:val="0"/>
              <w:spacing w:before="0" w:after="283"/>
              <w:jc w:val="left"/>
              <w:rPr/>
            </w:pPr>
            <w:r>
              <w:rPr/>
              <w:t> </w:t>
            </w:r>
          </w:p>
        </w:tc>
      </w:tr>
      <w:tr>
        <w:trPr/>
        <w:tc>
          <w:tcPr>
            <w:tcW w:w="2734" w:type="dxa"/>
            <w:tcBorders/>
            <w:shd w:fill="FFFFFF" w:val="clear"/>
            <w:tcMar>
              <w:bottom w:w="0" w:type="dxa"/>
            </w:tcMar>
            <w:vAlign w:val="center"/>
          </w:tcPr>
          <w:p>
            <w:pPr>
              <w:pStyle w:val="TableContents"/>
              <w:bidi w:val="0"/>
              <w:spacing w:before="0" w:after="283"/>
              <w:jc w:val="left"/>
              <w:rPr/>
            </w:pPr>
            <w:r>
              <w:rPr/>
              <w:t>Han-Chieh Shih</w:t>
            </w:r>
          </w:p>
        </w:tc>
        <w:tc>
          <w:tcPr>
            <w:tcW w:w="780" w:type="dxa"/>
            <w:tcBorders/>
            <w:shd w:fill="FFFFFF" w:val="clear"/>
            <w:tcMar>
              <w:bottom w:w="0" w:type="dxa"/>
            </w:tcMar>
            <w:vAlign w:val="center"/>
          </w:tcPr>
          <w:p>
            <w:pPr>
              <w:pStyle w:val="TableContents"/>
              <w:bidi w:val="0"/>
              <w:spacing w:before="0" w:after="283"/>
              <w:ind w:left="0" w:right="0" w:firstLine="720"/>
              <w:jc w:val="left"/>
              <w:rPr/>
            </w:pPr>
            <w:r>
              <w:rPr/>
              <w:t> </w:t>
            </w:r>
          </w:p>
        </w:tc>
        <w:tc>
          <w:tcPr>
            <w:tcW w:w="1460" w:type="dxa"/>
            <w:tcBorders/>
            <w:shd w:fill="FFFFFF" w:val="clear"/>
            <w:tcMar>
              <w:bottom w:w="0" w:type="dxa"/>
            </w:tcMar>
            <w:vAlign w:val="center"/>
          </w:tcPr>
          <w:p>
            <w:pPr>
              <w:pStyle w:val="TableContents"/>
              <w:bidi w:val="0"/>
              <w:spacing w:before="0" w:after="283"/>
              <w:jc w:val="both"/>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68" w:type="dxa"/>
            <w:tcBorders/>
            <w:shd w:fill="FFFFFF" w:val="clear"/>
            <w:tcMar>
              <w:bottom w:w="0" w:type="dxa"/>
            </w:tcMar>
            <w:vAlign w:val="center"/>
          </w:tcPr>
          <w:p>
            <w:pPr>
              <w:pStyle w:val="TableContents"/>
              <w:bidi w:val="0"/>
              <w:spacing w:before="0" w:after="283"/>
              <w:jc w:val="left"/>
              <w:rPr/>
            </w:pPr>
            <w:r>
              <w:rPr/>
              <w:t> </w:t>
            </w:r>
          </w:p>
        </w:tc>
        <w:tc>
          <w:tcPr>
            <w:tcW w:w="1122" w:type="dxa"/>
            <w:tcBorders/>
            <w:shd w:fill="FFFFFF" w:val="clear"/>
            <w:tcMar>
              <w:bottom w:w="0" w:type="dxa"/>
            </w:tcMar>
            <w:vAlign w:val="center"/>
          </w:tcPr>
          <w:p>
            <w:pPr>
              <w:pStyle w:val="TableContents"/>
              <w:bidi w:val="0"/>
              <w:spacing w:before="0" w:after="283"/>
              <w:jc w:val="right"/>
              <w:rPr/>
            </w:pPr>
            <w:r>
              <w:rPr/>
              <w:t>1,320,000</w:t>
            </w:r>
          </w:p>
        </w:tc>
        <w:tc>
          <w:tcPr>
            <w:tcW w:w="207" w:type="dxa"/>
            <w:tcBorders/>
            <w:shd w:fill="FFFFFF" w:val="clear"/>
            <w:tcMar>
              <w:bottom w:w="0" w:type="dxa"/>
            </w:tcMar>
            <w:vAlign w:val="center"/>
          </w:tcPr>
          <w:p>
            <w:pPr>
              <w:pStyle w:val="TableContents"/>
              <w:bidi w:val="0"/>
              <w:spacing w:before="0" w:after="283"/>
              <w:jc w:val="left"/>
              <w:rPr>
                <w:position w:val="8"/>
                <w:sz w:val="19"/>
              </w:rPr>
            </w:pPr>
            <w:r>
              <w:rPr>
                <w:position w:val="8"/>
                <w:sz w:val="19"/>
              </w:rPr>
              <w:t>(6)</w:t>
            </w:r>
          </w:p>
        </w:tc>
        <w:tc>
          <w:tcPr>
            <w:tcW w:w="60" w:type="dxa"/>
            <w:tcBorders/>
            <w:shd w:fill="FFFFFF" w:val="clear"/>
            <w:tcMar>
              <w:bottom w:w="0" w:type="dxa"/>
            </w:tcMar>
            <w:vAlign w:val="center"/>
          </w:tcPr>
          <w:p>
            <w:pPr>
              <w:pStyle w:val="TableContents"/>
              <w:bidi w:val="0"/>
              <w:spacing w:before="0" w:after="283"/>
              <w:jc w:val="left"/>
              <w:rPr/>
            </w:pPr>
            <w:r>
              <w:rPr/>
              <w:t> </w:t>
            </w:r>
          </w:p>
        </w:tc>
        <w:tc>
          <w:tcPr>
            <w:tcW w:w="348" w:type="dxa"/>
            <w:tcBorders/>
            <w:shd w:fill="FFFFFF" w:val="clear"/>
            <w:tcMar>
              <w:bottom w:w="0" w:type="dxa"/>
            </w:tcMar>
            <w:vAlign w:val="center"/>
          </w:tcPr>
          <w:p>
            <w:pPr>
              <w:pStyle w:val="TableContents"/>
              <w:bidi w:val="0"/>
              <w:spacing w:before="0" w:after="283"/>
              <w:jc w:val="left"/>
              <w:rPr/>
            </w:pPr>
            <w:r>
              <w:rPr/>
              <w:t> </w:t>
            </w:r>
          </w:p>
        </w:tc>
        <w:tc>
          <w:tcPr>
            <w:tcW w:w="2569" w:type="dxa"/>
            <w:tcBorders/>
            <w:shd w:fill="FFFFFF" w:val="clear"/>
            <w:tcMar>
              <w:bottom w:w="0" w:type="dxa"/>
            </w:tcMar>
            <w:vAlign w:val="center"/>
          </w:tcPr>
          <w:p>
            <w:pPr>
              <w:pStyle w:val="TableContents"/>
              <w:bidi w:val="0"/>
              <w:spacing w:before="0" w:after="283"/>
              <w:jc w:val="right"/>
              <w:rPr/>
            </w:pPr>
            <w:r>
              <w:rPr/>
              <w:t>9.2%</w:t>
            </w:r>
          </w:p>
        </w:tc>
        <w:tc>
          <w:tcPr>
            <w:tcW w:w="797" w:type="dxa"/>
            <w:tcBorders/>
            <w:shd w:fill="FFFFFF" w:val="clear"/>
            <w:tcMar>
              <w:bottom w:w="0" w:type="dxa"/>
            </w:tcMar>
            <w:vAlign w:val="center"/>
          </w:tcPr>
          <w:p>
            <w:pPr>
              <w:pStyle w:val="TableContents"/>
              <w:bidi w:val="0"/>
              <w:spacing w:before="0" w:after="283"/>
              <w:jc w:val="left"/>
              <w:rPr/>
            </w:pPr>
            <w:r>
              <w:rPr/>
              <w:t> </w:t>
            </w:r>
          </w:p>
        </w:tc>
      </w:tr>
      <w:tr>
        <w:trPr/>
        <w:tc>
          <w:tcPr>
            <w:tcW w:w="2734" w:type="dxa"/>
            <w:tcBorders/>
            <w:shd w:fill="EEEEEE" w:val="clear"/>
            <w:tcMar>
              <w:bottom w:w="0" w:type="dxa"/>
            </w:tcMar>
            <w:vAlign w:val="center"/>
          </w:tcPr>
          <w:p>
            <w:pPr>
              <w:pStyle w:val="TableContents"/>
              <w:bidi w:val="0"/>
              <w:spacing w:before="0" w:after="283"/>
              <w:jc w:val="left"/>
              <w:rPr/>
            </w:pPr>
            <w:r>
              <w:rPr/>
              <w:t>Erik Nelson</w:t>
            </w:r>
          </w:p>
        </w:tc>
        <w:tc>
          <w:tcPr>
            <w:tcW w:w="780" w:type="dxa"/>
            <w:tcBorders/>
            <w:shd w:fill="EEEEEE" w:val="clear"/>
            <w:tcMar>
              <w:bottom w:w="0" w:type="dxa"/>
            </w:tcMar>
            <w:vAlign w:val="center"/>
          </w:tcPr>
          <w:p>
            <w:pPr>
              <w:pStyle w:val="TableContents"/>
              <w:bidi w:val="0"/>
              <w:spacing w:before="0" w:after="283"/>
              <w:ind w:left="0" w:right="0" w:firstLine="720"/>
              <w:jc w:val="left"/>
              <w:rPr/>
            </w:pPr>
            <w:r>
              <w:rPr/>
              <w:t> </w:t>
            </w:r>
          </w:p>
        </w:tc>
        <w:tc>
          <w:tcPr>
            <w:tcW w:w="1460" w:type="dxa"/>
            <w:tcBorders/>
            <w:shd w:fill="EEEEEE" w:val="clear"/>
            <w:tcMar>
              <w:bottom w:w="0" w:type="dxa"/>
            </w:tcMar>
            <w:vAlign w:val="center"/>
          </w:tcPr>
          <w:p>
            <w:pPr>
              <w:pStyle w:val="TableContents"/>
              <w:bidi w:val="0"/>
              <w:spacing w:before="0" w:after="283"/>
              <w:jc w:val="both"/>
              <w:rPr/>
            </w:pPr>
            <w:r>
              <w:rPr/>
              <w:t> </w:t>
            </w:r>
          </w:p>
        </w:tc>
        <w:tc>
          <w:tcPr>
            <w:tcW w:w="60" w:type="dxa"/>
            <w:tcBorders/>
            <w:shd w:fill="EEEEEE" w:val="clear"/>
            <w:tcMar>
              <w:bottom w:w="0" w:type="dxa"/>
            </w:tcMar>
            <w:vAlign w:val="center"/>
          </w:tcPr>
          <w:p>
            <w:pPr>
              <w:pStyle w:val="TableContents"/>
              <w:bidi w:val="0"/>
              <w:spacing w:before="0" w:after="283"/>
              <w:jc w:val="left"/>
              <w:rPr/>
            </w:pPr>
            <w:r>
              <w:rPr/>
              <w:t> </w:t>
            </w:r>
          </w:p>
        </w:tc>
        <w:tc>
          <w:tcPr>
            <w:tcW w:w="68" w:type="dxa"/>
            <w:tcBorders/>
            <w:shd w:fill="EEEEEE" w:val="clear"/>
            <w:tcMar>
              <w:bottom w:w="0" w:type="dxa"/>
            </w:tcMar>
            <w:vAlign w:val="center"/>
          </w:tcPr>
          <w:p>
            <w:pPr>
              <w:pStyle w:val="TableContents"/>
              <w:bidi w:val="0"/>
              <w:spacing w:before="0" w:after="283"/>
              <w:jc w:val="left"/>
              <w:rPr/>
            </w:pPr>
            <w:r>
              <w:rPr/>
              <w:t> </w:t>
            </w:r>
          </w:p>
        </w:tc>
        <w:tc>
          <w:tcPr>
            <w:tcW w:w="1122" w:type="dxa"/>
            <w:tcBorders/>
            <w:shd w:fill="EEEEEE" w:val="clear"/>
            <w:tcMar>
              <w:bottom w:w="0" w:type="dxa"/>
            </w:tcMar>
            <w:vAlign w:val="center"/>
          </w:tcPr>
          <w:p>
            <w:pPr>
              <w:pStyle w:val="TableContents"/>
              <w:bidi w:val="0"/>
              <w:spacing w:before="0" w:after="283"/>
              <w:jc w:val="right"/>
              <w:rPr/>
            </w:pPr>
            <w:r>
              <w:rPr/>
              <w:t>646,553</w:t>
            </w:r>
          </w:p>
        </w:tc>
        <w:tc>
          <w:tcPr>
            <w:tcW w:w="207" w:type="dxa"/>
            <w:tcBorders/>
            <w:shd w:fill="EEEEEE" w:val="clear"/>
            <w:tcMar>
              <w:bottom w:w="0" w:type="dxa"/>
            </w:tcMar>
            <w:vAlign w:val="center"/>
          </w:tcPr>
          <w:p>
            <w:pPr>
              <w:pStyle w:val="TableContents"/>
              <w:bidi w:val="0"/>
              <w:spacing w:before="0" w:after="283"/>
              <w:jc w:val="left"/>
              <w:rPr>
                <w:position w:val="8"/>
                <w:sz w:val="19"/>
              </w:rPr>
            </w:pPr>
            <w:r>
              <w:rPr>
                <w:position w:val="8"/>
                <w:sz w:val="19"/>
              </w:rPr>
              <w:t>(7)</w:t>
            </w:r>
          </w:p>
        </w:tc>
        <w:tc>
          <w:tcPr>
            <w:tcW w:w="60" w:type="dxa"/>
            <w:tcBorders/>
            <w:shd w:fill="EEEEEE" w:val="clear"/>
            <w:tcMar>
              <w:bottom w:w="0" w:type="dxa"/>
            </w:tcMar>
            <w:vAlign w:val="center"/>
          </w:tcPr>
          <w:p>
            <w:pPr>
              <w:pStyle w:val="TableContents"/>
              <w:bidi w:val="0"/>
              <w:spacing w:before="0" w:after="283"/>
              <w:jc w:val="left"/>
              <w:rPr/>
            </w:pPr>
            <w:r>
              <w:rPr/>
              <w:t> </w:t>
            </w:r>
          </w:p>
        </w:tc>
        <w:tc>
          <w:tcPr>
            <w:tcW w:w="348" w:type="dxa"/>
            <w:tcBorders/>
            <w:shd w:fill="EEEEEE" w:val="clear"/>
            <w:tcMar>
              <w:bottom w:w="0" w:type="dxa"/>
            </w:tcMar>
            <w:vAlign w:val="center"/>
          </w:tcPr>
          <w:p>
            <w:pPr>
              <w:pStyle w:val="TableContents"/>
              <w:bidi w:val="0"/>
              <w:spacing w:before="0" w:after="283"/>
              <w:jc w:val="left"/>
              <w:rPr/>
            </w:pPr>
            <w:r>
              <w:rPr/>
              <w:t> </w:t>
            </w:r>
          </w:p>
        </w:tc>
        <w:tc>
          <w:tcPr>
            <w:tcW w:w="2569" w:type="dxa"/>
            <w:tcBorders/>
            <w:shd w:fill="EEEEEE" w:val="clear"/>
            <w:tcMar>
              <w:bottom w:w="0" w:type="dxa"/>
            </w:tcMar>
            <w:vAlign w:val="center"/>
          </w:tcPr>
          <w:p>
            <w:pPr>
              <w:pStyle w:val="TableContents"/>
              <w:bidi w:val="0"/>
              <w:spacing w:before="0" w:after="283"/>
              <w:jc w:val="right"/>
              <w:rPr/>
            </w:pPr>
            <w:r>
              <w:rPr/>
              <w:t>4.5%</w:t>
            </w:r>
          </w:p>
        </w:tc>
        <w:tc>
          <w:tcPr>
            <w:tcW w:w="797" w:type="dxa"/>
            <w:tcBorders/>
            <w:shd w:fill="EEEEEE" w:val="clear"/>
            <w:tcMar>
              <w:bottom w:w="0" w:type="dxa"/>
            </w:tcMar>
            <w:vAlign w:val="center"/>
          </w:tcPr>
          <w:p>
            <w:pPr>
              <w:pStyle w:val="TableContents"/>
              <w:bidi w:val="0"/>
              <w:spacing w:before="0" w:after="283"/>
              <w:jc w:val="left"/>
              <w:rPr/>
            </w:pPr>
            <w:r>
              <w:rPr/>
              <w:t> </w:t>
            </w:r>
          </w:p>
        </w:tc>
      </w:tr>
      <w:tr>
        <w:trPr/>
        <w:tc>
          <w:tcPr>
            <w:tcW w:w="2734" w:type="dxa"/>
            <w:tcBorders/>
            <w:shd w:fill="FFFFFF" w:val="clear"/>
            <w:tcMar>
              <w:bottom w:w="0" w:type="dxa"/>
            </w:tcMar>
            <w:vAlign w:val="center"/>
          </w:tcPr>
          <w:p>
            <w:pPr>
              <w:pStyle w:val="TableContents"/>
              <w:bidi w:val="0"/>
              <w:spacing w:before="0" w:after="283"/>
              <w:jc w:val="left"/>
              <w:rPr/>
            </w:pPr>
            <w:r>
              <w:rPr/>
              <w:t>Yin-Chieh Cheng</w:t>
            </w:r>
          </w:p>
        </w:tc>
        <w:tc>
          <w:tcPr>
            <w:tcW w:w="780" w:type="dxa"/>
            <w:tcBorders/>
            <w:shd w:fill="FFFFFF" w:val="clear"/>
            <w:tcMar>
              <w:bottom w:w="0" w:type="dxa"/>
            </w:tcMar>
            <w:vAlign w:val="center"/>
          </w:tcPr>
          <w:p>
            <w:pPr>
              <w:pStyle w:val="TableContents"/>
              <w:bidi w:val="0"/>
              <w:spacing w:before="0" w:after="283"/>
              <w:ind w:left="0" w:right="0" w:firstLine="720"/>
              <w:jc w:val="left"/>
              <w:rPr/>
            </w:pPr>
            <w:r>
              <w:rPr/>
              <w:t> </w:t>
            </w:r>
          </w:p>
        </w:tc>
        <w:tc>
          <w:tcPr>
            <w:tcW w:w="1460" w:type="dxa"/>
            <w:tcBorders/>
            <w:shd w:fill="FFFFFF" w:val="clear"/>
            <w:tcMar>
              <w:bottom w:w="0" w:type="dxa"/>
            </w:tcMar>
            <w:vAlign w:val="center"/>
          </w:tcPr>
          <w:p>
            <w:pPr>
              <w:pStyle w:val="TableContents"/>
              <w:bidi w:val="0"/>
              <w:spacing w:before="0" w:after="283"/>
              <w:jc w:val="both"/>
              <w:rPr/>
            </w:pPr>
            <w:r>
              <w:rPr/>
              <w:t> </w:t>
            </w:r>
          </w:p>
        </w:tc>
        <w:tc>
          <w:tcPr>
            <w:tcW w:w="60" w:type="dxa"/>
            <w:tcBorders/>
            <w:shd w:fill="FFFFFF" w:val="clear"/>
            <w:tcMar>
              <w:bottom w:w="0" w:type="dxa"/>
            </w:tcMar>
            <w:vAlign w:val="center"/>
          </w:tcPr>
          <w:p>
            <w:pPr>
              <w:pStyle w:val="TableContents"/>
              <w:bidi w:val="0"/>
              <w:spacing w:before="0" w:after="283"/>
              <w:jc w:val="left"/>
              <w:rPr/>
            </w:pPr>
            <w:r>
              <w:rPr/>
              <w:t> </w:t>
            </w:r>
          </w:p>
        </w:tc>
        <w:tc>
          <w:tcPr>
            <w:tcW w:w="68" w:type="dxa"/>
            <w:tcBorders/>
            <w:shd w:fill="FFFFFF" w:val="clear"/>
            <w:tcMar>
              <w:bottom w:w="0" w:type="dxa"/>
            </w:tcMar>
            <w:vAlign w:val="center"/>
          </w:tcPr>
          <w:p>
            <w:pPr>
              <w:pStyle w:val="TableContents"/>
              <w:bidi w:val="0"/>
              <w:spacing w:before="0" w:after="283"/>
              <w:jc w:val="left"/>
              <w:rPr/>
            </w:pPr>
            <w:r>
              <w:rPr/>
              <w:t> </w:t>
            </w:r>
          </w:p>
        </w:tc>
        <w:tc>
          <w:tcPr>
            <w:tcW w:w="1122" w:type="dxa"/>
            <w:tcBorders/>
            <w:shd w:fill="FFFFFF" w:val="clear"/>
            <w:tcMar>
              <w:bottom w:w="0" w:type="dxa"/>
            </w:tcMar>
            <w:vAlign w:val="center"/>
          </w:tcPr>
          <w:p>
            <w:pPr>
              <w:pStyle w:val="TableContents"/>
              <w:bidi w:val="0"/>
              <w:spacing w:before="0" w:after="283"/>
              <w:jc w:val="right"/>
              <w:rPr/>
            </w:pPr>
            <w:r>
              <w:rPr/>
              <w:t>4,586,083</w:t>
            </w:r>
          </w:p>
        </w:tc>
        <w:tc>
          <w:tcPr>
            <w:tcW w:w="207" w:type="dxa"/>
            <w:tcBorders/>
            <w:shd w:fill="FFFFFF" w:val="clear"/>
            <w:tcMar>
              <w:bottom w:w="0" w:type="dxa"/>
            </w:tcMar>
            <w:vAlign w:val="center"/>
          </w:tcPr>
          <w:p>
            <w:pPr>
              <w:pStyle w:val="TableContents"/>
              <w:bidi w:val="0"/>
              <w:spacing w:before="0" w:after="283"/>
              <w:jc w:val="left"/>
              <w:rPr>
                <w:position w:val="8"/>
                <w:sz w:val="19"/>
              </w:rPr>
            </w:pPr>
            <w:r>
              <w:rPr>
                <w:position w:val="8"/>
                <w:sz w:val="19"/>
              </w:rPr>
              <w:t>(8)</w:t>
            </w:r>
          </w:p>
        </w:tc>
        <w:tc>
          <w:tcPr>
            <w:tcW w:w="60" w:type="dxa"/>
            <w:tcBorders/>
            <w:shd w:fill="FFFFFF" w:val="clear"/>
            <w:tcMar>
              <w:bottom w:w="0" w:type="dxa"/>
            </w:tcMar>
            <w:vAlign w:val="center"/>
          </w:tcPr>
          <w:p>
            <w:pPr>
              <w:pStyle w:val="TableContents"/>
              <w:bidi w:val="0"/>
              <w:spacing w:before="0" w:after="283"/>
              <w:jc w:val="left"/>
              <w:rPr/>
            </w:pPr>
            <w:r>
              <w:rPr/>
              <w:t> </w:t>
            </w:r>
          </w:p>
        </w:tc>
        <w:tc>
          <w:tcPr>
            <w:tcW w:w="348" w:type="dxa"/>
            <w:tcBorders/>
            <w:shd w:fill="FFFFFF" w:val="clear"/>
            <w:tcMar>
              <w:bottom w:w="0" w:type="dxa"/>
            </w:tcMar>
            <w:vAlign w:val="center"/>
          </w:tcPr>
          <w:p>
            <w:pPr>
              <w:pStyle w:val="TableContents"/>
              <w:bidi w:val="0"/>
              <w:spacing w:before="0" w:after="283"/>
              <w:jc w:val="left"/>
              <w:rPr/>
            </w:pPr>
            <w:r>
              <w:rPr/>
              <w:t> </w:t>
            </w:r>
          </w:p>
        </w:tc>
        <w:tc>
          <w:tcPr>
            <w:tcW w:w="2569" w:type="dxa"/>
            <w:tcBorders/>
            <w:shd w:fill="FFFFFF" w:val="clear"/>
            <w:tcMar>
              <w:bottom w:w="0" w:type="dxa"/>
            </w:tcMar>
            <w:vAlign w:val="center"/>
          </w:tcPr>
          <w:p>
            <w:pPr>
              <w:pStyle w:val="TableContents"/>
              <w:bidi w:val="0"/>
              <w:spacing w:before="0" w:after="283"/>
              <w:jc w:val="right"/>
              <w:rPr/>
            </w:pPr>
            <w:r>
              <w:rPr/>
              <w:t>32.1%</w:t>
            </w:r>
          </w:p>
        </w:tc>
        <w:tc>
          <w:tcPr>
            <w:tcW w:w="797" w:type="dxa"/>
            <w:tcBorders/>
            <w:shd w:fill="FFFFFF" w:val="clear"/>
            <w:tcMar>
              <w:bottom w:w="0" w:type="dxa"/>
            </w:tcMar>
            <w:vAlign w:val="center"/>
          </w:tcPr>
          <w:p>
            <w:pPr>
              <w:pStyle w:val="TableContents"/>
              <w:bidi w:val="0"/>
              <w:spacing w:before="0" w:after="283"/>
              <w:jc w:val="left"/>
              <w:rPr/>
            </w:pPr>
            <w:r>
              <w:rPr/>
              <w:t> </w:t>
            </w:r>
          </w:p>
        </w:tc>
      </w:tr>
    </w:tbl>
    <w:p>
      <w:pPr>
        <w:pStyle w:val="TextBody"/>
        <w:bidi w:val="0"/>
        <w:ind w:left="0" w:right="0" w:firstLine="720"/>
        <w:jc w:val="both"/>
        <w:rPr>
          <w:caps w:val="false"/>
          <w:smallCaps w:val="false"/>
        </w:rPr>
      </w:pPr>
      <w:r>
        <w:rPr>
          <w:caps w:val="false"/>
          <w:smallCaps w:val="false"/>
        </w:rPr>
        <w:t> </w:t>
      </w:r>
    </w:p>
    <w:tbl>
      <w:tblPr>
        <w:tblW w:w="10205" w:type="dxa"/>
        <w:jc w:val="left"/>
        <w:tblInd w:w="0" w:type="dxa"/>
        <w:shd w:fill="FFFFFF" w:val="clear"/>
        <w:tblLayout w:type="fixed"/>
        <w:tblCellMar>
          <w:top w:w="0" w:type="dxa"/>
          <w:left w:w="0" w:type="dxa"/>
          <w:bottom w:w="0" w:type="dxa"/>
          <w:right w:w="0" w:type="dxa"/>
        </w:tblCellMar>
      </w:tblPr>
      <w:tblGrid>
        <w:gridCol w:w="911"/>
        <w:gridCol w:w="23"/>
        <w:gridCol w:w="9271"/>
      </w:tblGrid>
      <w:tr>
        <w:trPr/>
        <w:tc>
          <w:tcPr>
            <w:tcW w:w="911" w:type="dxa"/>
            <w:tcBorders/>
            <w:shd w:fill="FFFFFF" w:val="clear"/>
            <w:vAlign w:val="center"/>
          </w:tcPr>
          <w:p>
            <w:pPr>
              <w:pStyle w:val="TableContents"/>
              <w:bidi w:val="0"/>
              <w:spacing w:before="0" w:after="283"/>
              <w:jc w:val="left"/>
              <w:rPr>
                <w:sz w:val="18"/>
              </w:rPr>
            </w:pPr>
            <w:r>
              <w:rPr>
                <w:sz w:val="18"/>
              </w:rPr>
              <w:t>(1)</w:t>
            </w:r>
          </w:p>
        </w:tc>
        <w:tc>
          <w:tcPr>
            <w:tcW w:w="23" w:type="dxa"/>
            <w:tcBorders/>
            <w:shd w:fill="FFFFFF" w:val="clear"/>
            <w:vAlign w:val="center"/>
          </w:tcPr>
          <w:p>
            <w:pPr>
              <w:pStyle w:val="TableContents"/>
              <w:bidi w:val="0"/>
              <w:spacing w:before="0" w:after="283"/>
              <w:jc w:val="left"/>
              <w:rPr>
                <w:sz w:val="4"/>
                <w:szCs w:val="4"/>
              </w:rPr>
            </w:pPr>
            <w:r>
              <w:rPr>
                <w:sz w:val="4"/>
                <w:szCs w:val="4"/>
              </w:rPr>
            </w:r>
          </w:p>
        </w:tc>
        <w:tc>
          <w:tcPr>
            <w:tcW w:w="9271" w:type="dxa"/>
            <w:tcBorders/>
            <w:shd w:fill="FFFFFF" w:val="clear"/>
            <w:vAlign w:val="center"/>
          </w:tcPr>
          <w:p>
            <w:pPr>
              <w:pStyle w:val="TableContents"/>
              <w:bidi w:val="0"/>
              <w:spacing w:before="0" w:after="283"/>
              <w:jc w:val="both"/>
              <w:rPr>
                <w:sz w:val="18"/>
              </w:rPr>
            </w:pPr>
            <w:r>
              <w:rPr>
                <w:sz w:val="18"/>
              </w:rPr>
              <w:t>Unless otherwise indicated, the principal address of the named officers and directors c/o Nocera, Inc., 3F (Building B), No. 185, Sec. 1, Datong Rd., Xizhi Dist., New Taipei City 221, Taiwan.</w:t>
            </w:r>
          </w:p>
        </w:tc>
      </w:tr>
      <w:tr>
        <w:trPr/>
        <w:tc>
          <w:tcPr>
            <w:tcW w:w="911" w:type="dxa"/>
            <w:tcBorders/>
            <w:shd w:fill="FFFFFF" w:val="clear"/>
            <w:vAlign w:val="center"/>
          </w:tcPr>
          <w:p>
            <w:pPr>
              <w:pStyle w:val="TableContents"/>
              <w:bidi w:val="0"/>
              <w:spacing w:before="0" w:after="283"/>
              <w:ind w:left="0" w:right="0" w:firstLine="720"/>
              <w:jc w:val="left"/>
              <w:rPr>
                <w:sz w:val="18"/>
              </w:rPr>
            </w:pPr>
            <w:r>
              <w:rPr>
                <w:sz w:val="18"/>
              </w:rPr>
              <w:t>(2)</w:t>
            </w:r>
          </w:p>
        </w:tc>
        <w:tc>
          <w:tcPr>
            <w:tcW w:w="23" w:type="dxa"/>
            <w:tcBorders/>
            <w:shd w:fill="FFFFFF" w:val="clear"/>
            <w:vAlign w:val="center"/>
          </w:tcPr>
          <w:p>
            <w:pPr>
              <w:pStyle w:val="TableContents"/>
              <w:bidi w:val="0"/>
              <w:spacing w:before="0" w:after="283"/>
              <w:jc w:val="left"/>
              <w:rPr>
                <w:sz w:val="4"/>
                <w:szCs w:val="4"/>
              </w:rPr>
            </w:pPr>
            <w:r>
              <w:rPr>
                <w:sz w:val="4"/>
                <w:szCs w:val="4"/>
              </w:rPr>
            </w:r>
          </w:p>
        </w:tc>
        <w:tc>
          <w:tcPr>
            <w:tcW w:w="9271" w:type="dxa"/>
            <w:tcBorders/>
            <w:shd w:fill="FFFFFF" w:val="clear"/>
            <w:vAlign w:val="center"/>
          </w:tcPr>
          <w:p>
            <w:pPr>
              <w:pStyle w:val="TableContents"/>
              <w:bidi w:val="0"/>
              <w:spacing w:before="0" w:after="283"/>
              <w:jc w:val="both"/>
              <w:rPr>
                <w:sz w:val="18"/>
              </w:rPr>
            </w:pPr>
            <w:r>
              <w:rPr>
                <w:sz w:val="18"/>
              </w:rPr>
              <w:t>Based on 14,147,539 shares of common stock issued and outstanding as of April 1, 2025. Any shares of common stock not outstanding which are issuable upon the exercise or conversion of other securities held by a person within the next 60 days are considered to be outstanding when computing such person’s ownership percentage of common stock but are not when computing anyone else’s ownership percentage.</w:t>
            </w:r>
          </w:p>
        </w:tc>
      </w:tr>
      <w:tr>
        <w:trPr/>
        <w:tc>
          <w:tcPr>
            <w:tcW w:w="911" w:type="dxa"/>
            <w:tcBorders/>
            <w:shd w:fill="FFFFFF" w:val="clear"/>
            <w:vAlign w:val="center"/>
          </w:tcPr>
          <w:p>
            <w:pPr>
              <w:pStyle w:val="TableContents"/>
              <w:bidi w:val="0"/>
              <w:spacing w:before="0" w:after="283"/>
              <w:ind w:left="0" w:right="0" w:firstLine="720"/>
              <w:jc w:val="left"/>
              <w:rPr>
                <w:sz w:val="18"/>
              </w:rPr>
            </w:pPr>
            <w:r>
              <w:rPr>
                <w:sz w:val="18"/>
              </w:rPr>
              <w:t>(3)</w:t>
            </w:r>
          </w:p>
        </w:tc>
        <w:tc>
          <w:tcPr>
            <w:tcW w:w="23" w:type="dxa"/>
            <w:tcBorders/>
            <w:shd w:fill="FFFFFF" w:val="clear"/>
            <w:vAlign w:val="center"/>
          </w:tcPr>
          <w:p>
            <w:pPr>
              <w:pStyle w:val="TableContents"/>
              <w:bidi w:val="0"/>
              <w:spacing w:before="0" w:after="283"/>
              <w:jc w:val="left"/>
              <w:rPr>
                <w:sz w:val="4"/>
                <w:szCs w:val="4"/>
              </w:rPr>
            </w:pPr>
            <w:r>
              <w:rPr>
                <w:sz w:val="4"/>
                <w:szCs w:val="4"/>
              </w:rPr>
            </w:r>
          </w:p>
        </w:tc>
        <w:tc>
          <w:tcPr>
            <w:tcW w:w="9271" w:type="dxa"/>
            <w:tcBorders/>
            <w:shd w:fill="FFFFFF" w:val="clear"/>
            <w:vAlign w:val="center"/>
          </w:tcPr>
          <w:p>
            <w:pPr>
              <w:pStyle w:val="TableContents"/>
              <w:bidi w:val="0"/>
              <w:spacing w:before="0" w:after="283"/>
              <w:jc w:val="both"/>
              <w:rPr>
                <w:sz w:val="18"/>
              </w:rPr>
            </w:pPr>
            <w:r>
              <w:rPr>
                <w:sz w:val="18"/>
              </w:rPr>
              <w:t>Includes 63,334 shares of common stock issuable upon the exercise of Class A Warrants at a price of $0.75 per share until April 23, 2026.</w:t>
            </w:r>
          </w:p>
        </w:tc>
      </w:tr>
      <w:tr>
        <w:trPr/>
        <w:tc>
          <w:tcPr>
            <w:tcW w:w="911" w:type="dxa"/>
            <w:tcBorders/>
            <w:shd w:fill="FFFFFF" w:val="clear"/>
            <w:vAlign w:val="center"/>
          </w:tcPr>
          <w:p>
            <w:pPr>
              <w:pStyle w:val="TableContents"/>
              <w:bidi w:val="0"/>
              <w:spacing w:before="0" w:after="283"/>
              <w:ind w:left="0" w:right="0" w:firstLine="720"/>
              <w:jc w:val="left"/>
              <w:rPr>
                <w:sz w:val="18"/>
              </w:rPr>
            </w:pPr>
            <w:r>
              <w:rPr>
                <w:sz w:val="18"/>
              </w:rPr>
              <w:t>(4)</w:t>
            </w:r>
          </w:p>
        </w:tc>
        <w:tc>
          <w:tcPr>
            <w:tcW w:w="23" w:type="dxa"/>
            <w:tcBorders/>
            <w:shd w:fill="FFFFFF" w:val="clear"/>
            <w:vAlign w:val="center"/>
          </w:tcPr>
          <w:p>
            <w:pPr>
              <w:pStyle w:val="TableContents"/>
              <w:bidi w:val="0"/>
              <w:spacing w:before="0" w:after="283"/>
              <w:jc w:val="left"/>
              <w:rPr>
                <w:sz w:val="4"/>
                <w:szCs w:val="4"/>
              </w:rPr>
            </w:pPr>
            <w:r>
              <w:rPr>
                <w:sz w:val="4"/>
                <w:szCs w:val="4"/>
              </w:rPr>
            </w:r>
          </w:p>
        </w:tc>
        <w:tc>
          <w:tcPr>
            <w:tcW w:w="9271" w:type="dxa"/>
            <w:tcBorders/>
            <w:shd w:fill="FFFFFF" w:val="clear"/>
            <w:vAlign w:val="center"/>
          </w:tcPr>
          <w:p>
            <w:pPr>
              <w:pStyle w:val="TableContents"/>
              <w:bidi w:val="0"/>
              <w:spacing w:before="0" w:after="283"/>
              <w:jc w:val="both"/>
              <w:rPr>
                <w:sz w:val="18"/>
              </w:rPr>
            </w:pPr>
            <w:r>
              <w:rPr>
                <w:sz w:val="18"/>
              </w:rPr>
              <w:t>The address for Ms. Fiorino is 1 San Marzano sul Sarno, Italy 84010.</w:t>
            </w:r>
          </w:p>
        </w:tc>
      </w:tr>
      <w:tr>
        <w:trPr/>
        <w:tc>
          <w:tcPr>
            <w:tcW w:w="911" w:type="dxa"/>
            <w:tcBorders/>
            <w:shd w:fill="FFFFFF" w:val="clear"/>
            <w:vAlign w:val="center"/>
          </w:tcPr>
          <w:p>
            <w:pPr>
              <w:pStyle w:val="TableContents"/>
              <w:bidi w:val="0"/>
              <w:spacing w:before="0" w:after="283"/>
              <w:ind w:left="0" w:right="0" w:firstLine="720"/>
              <w:jc w:val="left"/>
              <w:rPr>
                <w:sz w:val="18"/>
              </w:rPr>
            </w:pPr>
            <w:r>
              <w:rPr>
                <w:sz w:val="18"/>
              </w:rPr>
              <w:t>(5)</w:t>
            </w:r>
          </w:p>
        </w:tc>
        <w:tc>
          <w:tcPr>
            <w:tcW w:w="23" w:type="dxa"/>
            <w:tcBorders/>
            <w:shd w:fill="FFFFFF" w:val="clear"/>
            <w:vAlign w:val="center"/>
          </w:tcPr>
          <w:p>
            <w:pPr>
              <w:pStyle w:val="TableContents"/>
              <w:bidi w:val="0"/>
              <w:spacing w:before="0" w:after="283"/>
              <w:jc w:val="left"/>
              <w:rPr>
                <w:sz w:val="4"/>
                <w:szCs w:val="4"/>
              </w:rPr>
            </w:pPr>
            <w:r>
              <w:rPr>
                <w:sz w:val="4"/>
                <w:szCs w:val="4"/>
              </w:rPr>
            </w:r>
          </w:p>
        </w:tc>
        <w:tc>
          <w:tcPr>
            <w:tcW w:w="9271" w:type="dxa"/>
            <w:tcBorders/>
            <w:shd w:fill="FFFFFF" w:val="clear"/>
            <w:vAlign w:val="center"/>
          </w:tcPr>
          <w:p>
            <w:pPr>
              <w:pStyle w:val="TableContents"/>
              <w:bidi w:val="0"/>
              <w:spacing w:before="0" w:after="283"/>
              <w:jc w:val="both"/>
              <w:rPr>
                <w:sz w:val="18"/>
              </w:rPr>
            </w:pPr>
            <w:r>
              <w:rPr>
                <w:sz w:val="18"/>
              </w:rPr>
              <w:t>Ms. Cheng Lu’s business address is 15F., No. 464, Sec 3, Jiayuan Rd., Shulin Dist., New Taipei City 238665, Republic of China.</w:t>
            </w:r>
          </w:p>
        </w:tc>
      </w:tr>
      <w:tr>
        <w:trPr/>
        <w:tc>
          <w:tcPr>
            <w:tcW w:w="911" w:type="dxa"/>
            <w:tcBorders/>
            <w:shd w:fill="FFFFFF" w:val="clear"/>
            <w:vAlign w:val="center"/>
          </w:tcPr>
          <w:p>
            <w:pPr>
              <w:pStyle w:val="TableContents"/>
              <w:bidi w:val="0"/>
              <w:spacing w:before="0" w:after="283"/>
              <w:ind w:left="0" w:right="0" w:firstLine="720"/>
              <w:jc w:val="left"/>
              <w:rPr>
                <w:sz w:val="18"/>
              </w:rPr>
            </w:pPr>
            <w:r>
              <w:rPr>
                <w:sz w:val="18"/>
              </w:rPr>
              <w:t>(6)</w:t>
            </w:r>
          </w:p>
        </w:tc>
        <w:tc>
          <w:tcPr>
            <w:tcW w:w="23" w:type="dxa"/>
            <w:tcBorders/>
            <w:shd w:fill="FFFFFF" w:val="clear"/>
            <w:vAlign w:val="center"/>
          </w:tcPr>
          <w:p>
            <w:pPr>
              <w:pStyle w:val="TableContents"/>
              <w:bidi w:val="0"/>
              <w:spacing w:before="0" w:after="283"/>
              <w:jc w:val="left"/>
              <w:rPr>
                <w:sz w:val="4"/>
                <w:szCs w:val="4"/>
              </w:rPr>
            </w:pPr>
            <w:r>
              <w:rPr>
                <w:sz w:val="4"/>
                <w:szCs w:val="4"/>
              </w:rPr>
            </w:r>
          </w:p>
        </w:tc>
        <w:tc>
          <w:tcPr>
            <w:tcW w:w="9271" w:type="dxa"/>
            <w:tcBorders/>
            <w:shd w:fill="FFFFFF" w:val="clear"/>
            <w:vAlign w:val="center"/>
          </w:tcPr>
          <w:p>
            <w:pPr>
              <w:pStyle w:val="TableContents"/>
              <w:bidi w:val="0"/>
              <w:spacing w:before="0" w:after="283"/>
              <w:jc w:val="both"/>
              <w:rPr>
                <w:sz w:val="18"/>
              </w:rPr>
            </w:pPr>
            <w:r>
              <w:rPr>
                <w:sz w:val="18"/>
              </w:rPr>
              <w:t>Includes (i) 53,334 shares of common stock issuable upon the conversion of 80,000 shares of Series A Preferred Stock. Mr. Shih’s business address is 7F., No. 262, Zhong Zheng Rd., Xizhi Dist., New Taipei City 22109, Republic of China.</w:t>
            </w:r>
          </w:p>
        </w:tc>
      </w:tr>
      <w:tr>
        <w:trPr/>
        <w:tc>
          <w:tcPr>
            <w:tcW w:w="911" w:type="dxa"/>
            <w:tcBorders/>
            <w:shd w:fill="FFFFFF" w:val="clear"/>
            <w:vAlign w:val="center"/>
          </w:tcPr>
          <w:p>
            <w:pPr>
              <w:pStyle w:val="TableContents"/>
              <w:bidi w:val="0"/>
              <w:spacing w:before="0" w:after="283"/>
              <w:ind w:left="0" w:right="0" w:firstLine="720"/>
              <w:jc w:val="left"/>
              <w:rPr>
                <w:sz w:val="18"/>
              </w:rPr>
            </w:pPr>
            <w:r>
              <w:rPr>
                <w:sz w:val="18"/>
              </w:rPr>
              <w:t>(7)</w:t>
            </w:r>
          </w:p>
        </w:tc>
        <w:tc>
          <w:tcPr>
            <w:tcW w:w="23" w:type="dxa"/>
            <w:tcBorders/>
            <w:shd w:fill="FFFFFF" w:val="clear"/>
            <w:vAlign w:val="center"/>
          </w:tcPr>
          <w:p>
            <w:pPr>
              <w:pStyle w:val="TableContents"/>
              <w:bidi w:val="0"/>
              <w:spacing w:before="0" w:after="283"/>
              <w:jc w:val="left"/>
              <w:rPr>
                <w:sz w:val="4"/>
                <w:szCs w:val="4"/>
              </w:rPr>
            </w:pPr>
            <w:r>
              <w:rPr>
                <w:sz w:val="4"/>
                <w:szCs w:val="4"/>
              </w:rPr>
            </w:r>
          </w:p>
        </w:tc>
        <w:tc>
          <w:tcPr>
            <w:tcW w:w="9271" w:type="dxa"/>
            <w:tcBorders/>
            <w:shd w:fill="FFFFFF" w:val="clear"/>
            <w:vAlign w:val="center"/>
          </w:tcPr>
          <w:p>
            <w:pPr>
              <w:pStyle w:val="TableContents"/>
              <w:bidi w:val="0"/>
              <w:spacing w:before="0" w:after="283"/>
              <w:jc w:val="both"/>
              <w:rPr>
                <w:sz w:val="18"/>
              </w:rPr>
            </w:pPr>
            <w:r>
              <w:rPr>
                <w:sz w:val="18"/>
              </w:rPr>
              <w:t>Includes (i) 333,334 shares of common stock held by Sterling Holdings, LLC, an entity of which Mr. Nelson is managing member, and he therefore has voting and dispositive control over these shares; (ii) 1,734 shares personally held by Mr. Nelson; and (iii) 311,485 shares of common stock issuable upon the exercise of Class A Warrants for $0.75 per share until April 23, 2026. This does not include 121,849 shares of common stock issuable upon the exercise of Class A Warrants for $0.75 per share until April 23, 2026 and 433,334 shares of common stock issuable upon the exercise of Class B Warrants for $1.50 per share until April 23, 2026 since such Class A Warrants and Class B Warrants contain blockers that prohibit the holder from exercising warrants if such exercise will result in the beneficial ownership of more than 4.99% (or if the holder elects, 9.99%) of our outstanding stock. Mr. Nelson was our former Secretary and Director and resigned on December 31, 2021. Mr. Nelson’s business address is 2030 Powers Ferry Road SE, Suite 212, Atlanta, GA 30339.</w:t>
            </w:r>
          </w:p>
        </w:tc>
      </w:tr>
      <w:tr>
        <w:trPr/>
        <w:tc>
          <w:tcPr>
            <w:tcW w:w="911" w:type="dxa"/>
            <w:tcBorders/>
            <w:shd w:fill="FFFFFF" w:val="clear"/>
            <w:vAlign w:val="center"/>
          </w:tcPr>
          <w:p>
            <w:pPr>
              <w:pStyle w:val="TableContents"/>
              <w:bidi w:val="0"/>
              <w:spacing w:before="0" w:after="283"/>
              <w:ind w:left="0" w:right="0" w:firstLine="720"/>
              <w:jc w:val="left"/>
              <w:rPr>
                <w:sz w:val="18"/>
              </w:rPr>
            </w:pPr>
            <w:r>
              <w:rPr>
                <w:sz w:val="18"/>
              </w:rPr>
              <w:t>(8)</w:t>
            </w:r>
          </w:p>
        </w:tc>
        <w:tc>
          <w:tcPr>
            <w:tcW w:w="23" w:type="dxa"/>
            <w:tcBorders/>
            <w:shd w:fill="FFFFFF" w:val="clear"/>
            <w:vAlign w:val="center"/>
          </w:tcPr>
          <w:p>
            <w:pPr>
              <w:pStyle w:val="TableContents"/>
              <w:bidi w:val="0"/>
              <w:spacing w:before="0" w:after="283"/>
              <w:jc w:val="left"/>
              <w:rPr>
                <w:sz w:val="4"/>
                <w:szCs w:val="4"/>
              </w:rPr>
            </w:pPr>
            <w:r>
              <w:rPr>
                <w:sz w:val="4"/>
                <w:szCs w:val="4"/>
              </w:rPr>
            </w:r>
          </w:p>
        </w:tc>
        <w:tc>
          <w:tcPr>
            <w:tcW w:w="9271" w:type="dxa"/>
            <w:tcBorders/>
            <w:shd w:fill="FFFFFF" w:val="clear"/>
            <w:vAlign w:val="center"/>
          </w:tcPr>
          <w:p>
            <w:pPr>
              <w:pStyle w:val="TableContents"/>
              <w:bidi w:val="0"/>
              <w:spacing w:before="0" w:after="283"/>
              <w:jc w:val="both"/>
              <w:rPr>
                <w:sz w:val="18"/>
              </w:rPr>
            </w:pPr>
            <w:r>
              <w:rPr>
                <w:sz w:val="18"/>
              </w:rPr>
              <w:t>Mr. Cheng is our former Chief Executive Officer, former President, former Chairman of the Board, and former director. His address is 15F., No. 464, Sec 3, Jiayuan Rd., Shulin Dist., New Taipei City 238665, Taiwan (R.O.C.).</w:t>
            </w:r>
          </w:p>
        </w:tc>
      </w:tr>
    </w:tbl>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tbl>
      <w:tblPr>
        <w:tblW w:w="410" w:type="dxa"/>
        <w:jc w:val="left"/>
        <w:tblInd w:w="0" w:type="dxa"/>
        <w:tblLayout w:type="fixed"/>
        <w:tblCellMar>
          <w:top w:w="0" w:type="dxa"/>
          <w:left w:w="0" w:type="dxa"/>
          <w:bottom w:w="0" w:type="dxa"/>
          <w:right w:w="0" w:type="dxa"/>
        </w:tblCellMar>
      </w:tblPr>
      <w:tblGrid>
        <w:gridCol w:w="75"/>
        <w:gridCol w:w="260"/>
        <w:gridCol w:w="75"/>
      </w:tblGrid>
      <w:tr>
        <w:trPr/>
        <w:tc>
          <w:tcPr>
            <w:tcW w:w="75" w:type="dxa"/>
            <w:tcBorders/>
            <w:vAlign w:val="center"/>
          </w:tcPr>
          <w:p>
            <w:pPr>
              <w:pStyle w:val="TableContents"/>
              <w:bidi w:val="0"/>
              <w:spacing w:before="0" w:after="283"/>
              <w:jc w:val="left"/>
              <w:rPr/>
            </w:pPr>
            <w:r>
              <w:rPr/>
              <w:t> </w:t>
            </w:r>
          </w:p>
        </w:tc>
        <w:tc>
          <w:tcPr>
            <w:tcW w:w="260" w:type="dxa"/>
            <w:tcBorders/>
            <w:vAlign w:val="center"/>
          </w:tcPr>
          <w:p>
            <w:pPr>
              <w:pStyle w:val="TableContents"/>
              <w:bidi w:val="0"/>
              <w:spacing w:before="0" w:after="283"/>
              <w:jc w:val="center"/>
              <w:rPr/>
            </w:pPr>
            <w:r>
              <w:rPr/>
              <w:t>20</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jc w:val="left"/>
        <w:rPr>
          <w:caps w:val="false"/>
          <w:smallCaps w:val="false"/>
        </w:rPr>
      </w:pPr>
      <w:r>
        <w:rPr>
          <w:caps w:val="false"/>
          <w:smallCaps w:val="false"/>
        </w:rPr>
        <w:t> </w:t>
      </w:r>
    </w:p>
    <w:p>
      <w:pPr>
        <w:pStyle w:val="TextBody"/>
        <w:bidi w:val="0"/>
        <w:jc w:val="center"/>
        <w:rPr>
          <w:rFonts w:ascii="Times New Roman;Times;Serif" w:hAnsi="Times New Roman;Times;Serif"/>
          <w:b/>
          <w:i w:val="false"/>
          <w:caps w:val="false"/>
          <w:smallCaps w:val="false"/>
          <w:sz w:val="20"/>
        </w:rPr>
      </w:pPr>
      <w:bookmarkStart w:id="20" w:name="pre_012"/>
      <w:bookmarkEnd w:id="20"/>
      <w:r>
        <w:rPr>
          <w:rFonts w:ascii="Times New Roman;Times;Serif" w:hAnsi="Times New Roman;Times;Serif"/>
          <w:b/>
          <w:i w:val="false"/>
          <w:caps w:val="false"/>
          <w:smallCaps w:val="false"/>
          <w:sz w:val="20"/>
        </w:rPr>
        <w:t>SECTION 16(A) BENEFICIAL OWNERSHIP REPORTING COMPLIANCE</w:t>
      </w:r>
    </w:p>
    <w:p>
      <w:pPr>
        <w:pStyle w:val="TextBody"/>
        <w:bidi w:val="0"/>
        <w:jc w:val="center"/>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Section 16(a) of the Exchange Act (“Section 16(a)”) requires our directors and executive officers and persons who own more than ten percent of our common stock (“Section 16 Insiders”) to file with the SEC initial reports of ownership and reports of changes in ownership of our common stock.</w:t>
      </w:r>
    </w:p>
    <w:p>
      <w:pPr>
        <w:pStyle w:val="TextBody"/>
        <w:bidi w:val="0"/>
        <w:ind w:left="0" w:right="0" w:firstLine="556"/>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To our knowledge based solely on a review of the copies of such reports furnished to us and the Section 16 Insiders’ representations to us, for the year ended December 31, 2024, our Section 16 Insiders complied with their respective filing requirements under Section 16(a) on a timely basis. All of Yin-Chieh Cheng’s shares are in probate as of October 31, 2025.</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caps w:val="false"/>
          <w:smallCaps w:val="false"/>
        </w:rPr>
      </w:pPr>
      <w:r>
        <w:rPr>
          <w:caps w:val="false"/>
          <w:smallCaps w:val="false"/>
        </w:rPr>
        <w:t> </w:t>
      </w:r>
    </w:p>
    <w:tbl>
      <w:tblPr>
        <w:tblW w:w="410" w:type="dxa"/>
        <w:jc w:val="left"/>
        <w:tblInd w:w="0" w:type="dxa"/>
        <w:tblLayout w:type="fixed"/>
        <w:tblCellMar>
          <w:top w:w="0" w:type="dxa"/>
          <w:left w:w="0" w:type="dxa"/>
          <w:bottom w:w="0" w:type="dxa"/>
          <w:right w:w="0" w:type="dxa"/>
        </w:tblCellMar>
      </w:tblPr>
      <w:tblGrid>
        <w:gridCol w:w="75"/>
        <w:gridCol w:w="260"/>
        <w:gridCol w:w="75"/>
      </w:tblGrid>
      <w:tr>
        <w:trPr/>
        <w:tc>
          <w:tcPr>
            <w:tcW w:w="75" w:type="dxa"/>
            <w:tcBorders/>
            <w:vAlign w:val="center"/>
          </w:tcPr>
          <w:p>
            <w:pPr>
              <w:pStyle w:val="TableContents"/>
              <w:bidi w:val="0"/>
              <w:spacing w:before="0" w:after="283"/>
              <w:jc w:val="left"/>
              <w:rPr/>
            </w:pPr>
            <w:r>
              <w:rPr/>
              <w:t> </w:t>
            </w:r>
          </w:p>
        </w:tc>
        <w:tc>
          <w:tcPr>
            <w:tcW w:w="260" w:type="dxa"/>
            <w:tcBorders/>
            <w:vAlign w:val="center"/>
          </w:tcPr>
          <w:p>
            <w:pPr>
              <w:pStyle w:val="TableContents"/>
              <w:bidi w:val="0"/>
              <w:spacing w:before="0" w:after="283"/>
              <w:jc w:val="center"/>
              <w:rPr/>
            </w:pPr>
            <w:r>
              <w:rPr/>
              <w:t>21</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ind w:left="0" w:right="0" w:firstLine="720"/>
        <w:jc w:val="both"/>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bookmarkStart w:id="21" w:name="pre_013"/>
      <w:bookmarkEnd w:id="21"/>
      <w:r>
        <w:rPr>
          <w:rFonts w:ascii="Times New Roman;Times;Serif" w:hAnsi="Times New Roman;Times;Serif"/>
          <w:b/>
          <w:i w:val="false"/>
          <w:caps w:val="false"/>
          <w:smallCaps w:val="false"/>
          <w:sz w:val="20"/>
        </w:rPr>
        <w:t>PROPOSAL No. 2: RATIFICATION OF APPOINTMENT OF ENROME LLP AS THE INDEPENDENT AUDITOR OF THE COMPANY FOR THE FISCAL YEAR ENDING DECEMBER 31, 2025.</w:t>
      </w:r>
    </w:p>
    <w:p>
      <w:pPr>
        <w:pStyle w:val="TextBody"/>
        <w:bidi w:val="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Audit Committee is responsible for selecting Nocera’s independent auditors.</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On October 16, 2024, the auditor of Nocera, Centurion ZD CPA &amp; Co. (“CZD”), resigned as the Company’s independent registered public accounting firm.</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On October 16, 2024, the Company’s Audit Committee approved, and the Company’s Board of Directors ratified, the engagement of Enrome LLP, and appointed Enrome LLP as the Company’s independent registered public accounting firm as of October 16, 2024.</w:t>
      </w:r>
    </w:p>
    <w:p>
      <w:pPr>
        <w:pStyle w:val="TextBody"/>
        <w:bidi w:val="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Although shareholder approval for this appointment is not required, the Audit Committee and the Board of Directors are submitting the selection of Enrome LLP or ratification to obtain the views of shareholders as a matter of good corporate governance. Even if the selection is ratified, the Board and the Audit Committee may, in their discretion, direct the appointment of a different independent registered public accounting firm at any time during the year if they determine that such a change would be in the best interests of our Company and our shareholders.</w:t>
      </w:r>
    </w:p>
    <w:p>
      <w:pPr>
        <w:pStyle w:val="TextBody"/>
        <w:bidi w:val="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Nocera expects representatives of Enrome LLP to be present at the Annual Meeting and available to respond to questions which may be raised there. These representatives may comment on the financial statements if they so desire.</w:t>
      </w:r>
    </w:p>
    <w:p>
      <w:pPr>
        <w:pStyle w:val="TextBody"/>
        <w:bidi w:val="0"/>
        <w:ind w:left="0" w:right="0" w:firstLine="720"/>
        <w:jc w:val="both"/>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Principal Accountant Fees and Services</w:t>
      </w:r>
    </w:p>
    <w:p>
      <w:pPr>
        <w:pStyle w:val="TextBody"/>
        <w:bidi w:val="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During the years ended December 31, 2024 and 2023, our former independent auditor Centurion ZD CPA &amp; Co. billed an aggregate of $113,600 and $126,500, respectively. On October 16, 2024, Centurion ZD CPA &amp; Co. resigned as our independent public accountants.</w:t>
      </w:r>
    </w:p>
    <w:p>
      <w:pPr>
        <w:pStyle w:val="TextBody"/>
        <w:bidi w:val="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During the year ended December 31, 2023 and from January 1, 2024 until October 16, 2024, we engaged Centurion ZD CPA &amp; Co. as our independent registered accounting firm. On October 16, 2024, we appointed Enrome LLP to serve as our independent auditor. Our independent auditor billed an aggregate of $230,000 through December 31, 2024 for professional services rendered for the audit of our 2024 annual financial statements. We incurred fees from Centurion ZD CPA &amp; Co. for the year ended December 31, 2023 and from January 1, 2024 until October 16, 2024 and from Enrome LLP for the year ended December 31, 2024, as discussed below:</w:t>
      </w:r>
    </w:p>
    <w:p>
      <w:pPr>
        <w:pStyle w:val="TextBody"/>
        <w:bidi w:val="0"/>
        <w:jc w:val="both"/>
        <w:rPr>
          <w:caps w:val="false"/>
          <w:smallCaps w:val="false"/>
        </w:rPr>
      </w:pPr>
      <w:r>
        <w:rPr>
          <w:caps w:val="false"/>
          <w:smallCaps w:val="false"/>
        </w:rPr>
        <w:t> </w:t>
      </w:r>
    </w:p>
    <w:tbl>
      <w:tblPr>
        <w:tblW w:w="4927" w:type="dxa"/>
        <w:jc w:val="left"/>
        <w:tblInd w:w="0" w:type="dxa"/>
        <w:tblLayout w:type="fixed"/>
        <w:tblCellMar>
          <w:top w:w="0" w:type="dxa"/>
          <w:left w:w="0" w:type="dxa"/>
          <w:bottom w:w="0" w:type="dxa"/>
          <w:right w:w="0" w:type="dxa"/>
        </w:tblCellMar>
      </w:tblPr>
      <w:tblGrid>
        <w:gridCol w:w="1430"/>
        <w:gridCol w:w="60"/>
        <w:gridCol w:w="235"/>
        <w:gridCol w:w="1346"/>
        <w:gridCol w:w="100"/>
        <w:gridCol w:w="100"/>
        <w:gridCol w:w="235"/>
        <w:gridCol w:w="1346"/>
        <w:gridCol w:w="75"/>
      </w:tblGrid>
      <w:tr>
        <w:trPr/>
        <w:tc>
          <w:tcPr>
            <w:tcW w:w="1430" w:type="dxa"/>
            <w:tcBorders/>
            <w:vAlign w:val="center"/>
          </w:tcPr>
          <w:p>
            <w:pPr>
              <w:pStyle w:val="TableContents"/>
              <w:bidi w:val="0"/>
              <w:spacing w:before="0" w:after="283"/>
              <w:jc w:val="both"/>
              <w:rPr/>
            </w:pPr>
            <w:r>
              <w:rPr/>
              <w:t> </w:t>
            </w:r>
          </w:p>
        </w:tc>
        <w:tc>
          <w:tcPr>
            <w:tcW w:w="60" w:type="dxa"/>
            <w:tcBorders/>
            <w:vAlign w:val="center"/>
          </w:tcPr>
          <w:p>
            <w:pPr>
              <w:pStyle w:val="TableContents"/>
              <w:bidi w:val="0"/>
              <w:spacing w:before="0" w:after="283"/>
              <w:jc w:val="left"/>
              <w:rPr/>
            </w:pPr>
            <w:r>
              <w:rPr/>
              <w:t> </w:t>
            </w:r>
          </w:p>
        </w:tc>
        <w:tc>
          <w:tcPr>
            <w:tcW w:w="3362" w:type="dxa"/>
            <w:gridSpan w:val="6"/>
            <w:tcBorders>
              <w:bottom w:val="single" w:sz="8" w:space="0" w:color="000000"/>
            </w:tcBorders>
            <w:tcMar>
              <w:bottom w:w="28" w:type="dxa"/>
            </w:tcMar>
            <w:vAlign w:val="center"/>
          </w:tcPr>
          <w:p>
            <w:pPr>
              <w:pStyle w:val="TableContents"/>
              <w:bidi w:val="0"/>
              <w:spacing w:before="0" w:after="283"/>
              <w:jc w:val="center"/>
              <w:rPr>
                <w:b/>
              </w:rPr>
            </w:pPr>
            <w:r>
              <w:rPr>
                <w:b/>
              </w:rPr>
              <w:t>Fiscal Year Ended December 31,</w:t>
            </w:r>
          </w:p>
        </w:tc>
        <w:tc>
          <w:tcPr>
            <w:tcW w:w="75" w:type="dxa"/>
            <w:tcBorders/>
            <w:vAlign w:val="center"/>
          </w:tcPr>
          <w:p>
            <w:pPr>
              <w:pStyle w:val="TableContents"/>
              <w:bidi w:val="0"/>
              <w:spacing w:before="0" w:after="283"/>
              <w:jc w:val="left"/>
              <w:rPr/>
            </w:pPr>
            <w:r>
              <w:rPr/>
              <w:t> </w:t>
            </w:r>
          </w:p>
        </w:tc>
      </w:tr>
      <w:tr>
        <w:trPr/>
        <w:tc>
          <w:tcPr>
            <w:tcW w:w="1430" w:type="dxa"/>
            <w:tcBorders/>
            <w:vAlign w:val="center"/>
          </w:tcPr>
          <w:p>
            <w:pPr>
              <w:pStyle w:val="TableContents"/>
              <w:bidi w:val="0"/>
              <w:spacing w:before="0" w:after="283"/>
              <w:jc w:val="both"/>
              <w:rPr/>
            </w:pPr>
            <w:r>
              <w:rPr/>
              <w:t> </w:t>
            </w:r>
          </w:p>
        </w:tc>
        <w:tc>
          <w:tcPr>
            <w:tcW w:w="60" w:type="dxa"/>
            <w:tcBorders/>
            <w:vAlign w:val="center"/>
          </w:tcPr>
          <w:p>
            <w:pPr>
              <w:pStyle w:val="TableContents"/>
              <w:bidi w:val="0"/>
              <w:spacing w:before="0" w:after="283"/>
              <w:jc w:val="left"/>
              <w:rPr/>
            </w:pPr>
            <w:r>
              <w:rPr/>
              <w:t> </w:t>
            </w:r>
          </w:p>
        </w:tc>
        <w:tc>
          <w:tcPr>
            <w:tcW w:w="1581" w:type="dxa"/>
            <w:gridSpan w:val="2"/>
            <w:tcBorders>
              <w:bottom w:val="single" w:sz="8" w:space="0" w:color="000000"/>
            </w:tcBorders>
            <w:tcMar>
              <w:bottom w:w="28" w:type="dxa"/>
            </w:tcMar>
            <w:vAlign w:val="center"/>
          </w:tcPr>
          <w:p>
            <w:pPr>
              <w:pStyle w:val="TableContents"/>
              <w:bidi w:val="0"/>
              <w:spacing w:before="0" w:after="283"/>
              <w:jc w:val="center"/>
              <w:rPr>
                <w:b/>
              </w:rPr>
            </w:pPr>
            <w:r>
              <w:rPr>
                <w:b/>
              </w:rPr>
              <w:t>2024</w:t>
            </w:r>
          </w:p>
        </w:tc>
        <w:tc>
          <w:tcPr>
            <w:tcW w:w="100" w:type="dxa"/>
            <w:tcBorders/>
            <w:vAlign w:val="center"/>
          </w:tcPr>
          <w:p>
            <w:pPr>
              <w:pStyle w:val="TableContents"/>
              <w:bidi w:val="0"/>
              <w:spacing w:before="0" w:after="283"/>
              <w:jc w:val="left"/>
              <w:rPr/>
            </w:pPr>
            <w:r>
              <w:rPr/>
              <w:t> </w:t>
            </w:r>
          </w:p>
        </w:tc>
        <w:tc>
          <w:tcPr>
            <w:tcW w:w="100" w:type="dxa"/>
            <w:tcBorders/>
            <w:vAlign w:val="center"/>
          </w:tcPr>
          <w:p>
            <w:pPr>
              <w:pStyle w:val="TableContents"/>
              <w:bidi w:val="0"/>
              <w:spacing w:before="0" w:after="283"/>
              <w:jc w:val="left"/>
              <w:rPr/>
            </w:pPr>
            <w:r>
              <w:rPr/>
              <w:t> </w:t>
            </w:r>
          </w:p>
        </w:tc>
        <w:tc>
          <w:tcPr>
            <w:tcW w:w="1581" w:type="dxa"/>
            <w:gridSpan w:val="2"/>
            <w:tcBorders>
              <w:bottom w:val="single" w:sz="8" w:space="0" w:color="000000"/>
            </w:tcBorders>
            <w:tcMar>
              <w:bottom w:w="28" w:type="dxa"/>
            </w:tcMar>
            <w:vAlign w:val="center"/>
          </w:tcPr>
          <w:p>
            <w:pPr>
              <w:pStyle w:val="TableContents"/>
              <w:bidi w:val="0"/>
              <w:spacing w:before="0" w:after="283"/>
              <w:jc w:val="center"/>
              <w:rPr>
                <w:b/>
              </w:rPr>
            </w:pPr>
            <w:r>
              <w:rPr>
                <w:b/>
              </w:rPr>
              <w:t>2023</w:t>
            </w:r>
          </w:p>
        </w:tc>
        <w:tc>
          <w:tcPr>
            <w:tcW w:w="75" w:type="dxa"/>
            <w:tcBorders/>
            <w:vAlign w:val="center"/>
          </w:tcPr>
          <w:p>
            <w:pPr>
              <w:pStyle w:val="TableContents"/>
              <w:bidi w:val="0"/>
              <w:spacing w:before="0" w:after="283"/>
              <w:jc w:val="left"/>
              <w:rPr/>
            </w:pPr>
            <w:r>
              <w:rPr/>
              <w:t> </w:t>
            </w:r>
          </w:p>
        </w:tc>
      </w:tr>
      <w:tr>
        <w:trPr/>
        <w:tc>
          <w:tcPr>
            <w:tcW w:w="1430" w:type="dxa"/>
            <w:tcBorders/>
            <w:shd w:fill="EEEEEE" w:val="clear"/>
            <w:vAlign w:val="center"/>
          </w:tcPr>
          <w:p>
            <w:pPr>
              <w:pStyle w:val="TableContents"/>
              <w:bidi w:val="0"/>
              <w:spacing w:before="0" w:after="283"/>
              <w:jc w:val="both"/>
              <w:rPr/>
            </w:pPr>
            <w:r>
              <w:rPr/>
              <w:t>Audit Fees</w:t>
            </w:r>
            <w:r>
              <w:rPr>
                <w:position w:val="8"/>
                <w:sz w:val="19"/>
              </w:rPr>
              <w:t>(1)</w:t>
            </w:r>
          </w:p>
        </w:tc>
        <w:tc>
          <w:tcPr>
            <w:tcW w:w="60" w:type="dxa"/>
            <w:tcBorders/>
            <w:shd w:fill="EEEEEE" w:val="clear"/>
            <w:vAlign w:val="center"/>
          </w:tcPr>
          <w:p>
            <w:pPr>
              <w:pStyle w:val="TableContents"/>
              <w:bidi w:val="0"/>
              <w:spacing w:before="0" w:after="283"/>
              <w:jc w:val="left"/>
              <w:rPr/>
            </w:pPr>
            <w:r>
              <w:rPr/>
              <w:t> </w:t>
            </w:r>
          </w:p>
        </w:tc>
        <w:tc>
          <w:tcPr>
            <w:tcW w:w="235" w:type="dxa"/>
            <w:tcBorders/>
            <w:shd w:fill="EEEEEE" w:val="clear"/>
            <w:vAlign w:val="center"/>
          </w:tcPr>
          <w:p>
            <w:pPr>
              <w:pStyle w:val="TableContents"/>
              <w:bidi w:val="0"/>
              <w:spacing w:before="0" w:after="283"/>
              <w:jc w:val="left"/>
              <w:rPr/>
            </w:pPr>
            <w:r>
              <w:rPr/>
              <w:t>$</w:t>
            </w:r>
          </w:p>
        </w:tc>
        <w:tc>
          <w:tcPr>
            <w:tcW w:w="1346" w:type="dxa"/>
            <w:tcBorders/>
            <w:shd w:fill="EEEEEE" w:val="clear"/>
            <w:vAlign w:val="center"/>
          </w:tcPr>
          <w:p>
            <w:pPr>
              <w:pStyle w:val="TableContents"/>
              <w:bidi w:val="0"/>
              <w:spacing w:before="0" w:after="283"/>
              <w:jc w:val="right"/>
              <w:rPr/>
            </w:pPr>
            <w:r>
              <w:rPr/>
              <w:t>233,600</w:t>
            </w:r>
          </w:p>
        </w:tc>
        <w:tc>
          <w:tcPr>
            <w:tcW w:w="100" w:type="dxa"/>
            <w:tcBorders/>
            <w:shd w:fill="EEEEEE" w:val="clear"/>
            <w:vAlign w:val="center"/>
          </w:tcPr>
          <w:p>
            <w:pPr>
              <w:pStyle w:val="TableContents"/>
              <w:bidi w:val="0"/>
              <w:spacing w:before="0" w:after="283"/>
              <w:jc w:val="left"/>
              <w:rPr/>
            </w:pPr>
            <w:r>
              <w:rPr/>
              <w:t> </w:t>
            </w:r>
          </w:p>
        </w:tc>
        <w:tc>
          <w:tcPr>
            <w:tcW w:w="100" w:type="dxa"/>
            <w:tcBorders/>
            <w:shd w:fill="EEEEEE" w:val="clear"/>
            <w:vAlign w:val="center"/>
          </w:tcPr>
          <w:p>
            <w:pPr>
              <w:pStyle w:val="TableContents"/>
              <w:bidi w:val="0"/>
              <w:spacing w:before="0" w:after="283"/>
              <w:jc w:val="left"/>
              <w:rPr/>
            </w:pPr>
            <w:r>
              <w:rPr/>
              <w:t> </w:t>
            </w:r>
          </w:p>
        </w:tc>
        <w:tc>
          <w:tcPr>
            <w:tcW w:w="235" w:type="dxa"/>
            <w:tcBorders/>
            <w:shd w:fill="EEEEEE" w:val="clear"/>
            <w:vAlign w:val="center"/>
          </w:tcPr>
          <w:p>
            <w:pPr>
              <w:pStyle w:val="TableContents"/>
              <w:bidi w:val="0"/>
              <w:spacing w:before="0" w:after="283"/>
              <w:jc w:val="left"/>
              <w:rPr/>
            </w:pPr>
            <w:r>
              <w:rPr/>
              <w:t>$</w:t>
            </w:r>
          </w:p>
        </w:tc>
        <w:tc>
          <w:tcPr>
            <w:tcW w:w="1346" w:type="dxa"/>
            <w:tcBorders/>
            <w:shd w:fill="EEEEEE" w:val="clear"/>
            <w:vAlign w:val="center"/>
          </w:tcPr>
          <w:p>
            <w:pPr>
              <w:pStyle w:val="TableContents"/>
              <w:bidi w:val="0"/>
              <w:spacing w:before="0" w:after="283"/>
              <w:jc w:val="right"/>
              <w:rPr/>
            </w:pPr>
            <w:r>
              <w:rPr/>
              <w:t>126,500</w:t>
            </w:r>
          </w:p>
        </w:tc>
        <w:tc>
          <w:tcPr>
            <w:tcW w:w="75" w:type="dxa"/>
            <w:tcBorders/>
            <w:shd w:fill="EEEEEE" w:val="clear"/>
            <w:vAlign w:val="center"/>
          </w:tcPr>
          <w:p>
            <w:pPr>
              <w:pStyle w:val="TableContents"/>
              <w:bidi w:val="0"/>
              <w:spacing w:before="0" w:after="283"/>
              <w:jc w:val="left"/>
              <w:rPr/>
            </w:pPr>
            <w:r>
              <w:rPr/>
              <w:t> </w:t>
            </w:r>
          </w:p>
        </w:tc>
      </w:tr>
      <w:tr>
        <w:trPr/>
        <w:tc>
          <w:tcPr>
            <w:tcW w:w="1430" w:type="dxa"/>
            <w:tcBorders/>
            <w:shd w:fill="FFFFFF" w:val="clear"/>
            <w:vAlign w:val="center"/>
          </w:tcPr>
          <w:p>
            <w:pPr>
              <w:pStyle w:val="TableContents"/>
              <w:bidi w:val="0"/>
              <w:spacing w:before="0" w:after="283"/>
              <w:jc w:val="both"/>
              <w:rPr/>
            </w:pPr>
            <w:r>
              <w:rPr/>
              <w:t>Tax Fees</w:t>
            </w:r>
          </w:p>
        </w:tc>
        <w:tc>
          <w:tcPr>
            <w:tcW w:w="60" w:type="dxa"/>
            <w:tcBorders/>
            <w:shd w:fill="FFFFFF" w:val="clear"/>
            <w:vAlign w:val="center"/>
          </w:tcPr>
          <w:p>
            <w:pPr>
              <w:pStyle w:val="TableContents"/>
              <w:bidi w:val="0"/>
              <w:spacing w:before="0" w:after="283"/>
              <w:jc w:val="left"/>
              <w:rPr/>
            </w:pPr>
            <w:r>
              <w:rPr/>
              <w:t> </w:t>
            </w:r>
          </w:p>
        </w:tc>
        <w:tc>
          <w:tcPr>
            <w:tcW w:w="235" w:type="dxa"/>
            <w:tcBorders/>
            <w:shd w:fill="FFFFFF" w:val="clear"/>
            <w:vAlign w:val="center"/>
          </w:tcPr>
          <w:p>
            <w:pPr>
              <w:pStyle w:val="TableContents"/>
              <w:bidi w:val="0"/>
              <w:spacing w:before="0" w:after="283"/>
              <w:jc w:val="left"/>
              <w:rPr/>
            </w:pPr>
            <w:r>
              <w:rPr/>
              <w:t> </w:t>
            </w:r>
          </w:p>
        </w:tc>
        <w:tc>
          <w:tcPr>
            <w:tcW w:w="1346" w:type="dxa"/>
            <w:tcBorders/>
            <w:shd w:fill="FFFFFF" w:val="clear"/>
            <w:vAlign w:val="center"/>
          </w:tcPr>
          <w:p>
            <w:pPr>
              <w:pStyle w:val="TableContents"/>
              <w:bidi w:val="0"/>
              <w:spacing w:before="0" w:after="283"/>
              <w:jc w:val="right"/>
              <w:rPr/>
            </w:pPr>
            <w:r>
              <w:rPr/>
              <w:t>–</w:t>
            </w:r>
          </w:p>
        </w:tc>
        <w:tc>
          <w:tcPr>
            <w:tcW w:w="100" w:type="dxa"/>
            <w:tcBorders/>
            <w:shd w:fill="FFFFFF" w:val="clear"/>
            <w:vAlign w:val="center"/>
          </w:tcPr>
          <w:p>
            <w:pPr>
              <w:pStyle w:val="TableContents"/>
              <w:bidi w:val="0"/>
              <w:spacing w:before="0" w:after="283"/>
              <w:jc w:val="left"/>
              <w:rPr/>
            </w:pPr>
            <w:r>
              <w:rPr/>
              <w:t> </w:t>
            </w:r>
          </w:p>
        </w:tc>
        <w:tc>
          <w:tcPr>
            <w:tcW w:w="100" w:type="dxa"/>
            <w:tcBorders/>
            <w:shd w:fill="FFFFFF" w:val="clear"/>
            <w:vAlign w:val="center"/>
          </w:tcPr>
          <w:p>
            <w:pPr>
              <w:pStyle w:val="TableContents"/>
              <w:bidi w:val="0"/>
              <w:spacing w:before="0" w:after="283"/>
              <w:jc w:val="left"/>
              <w:rPr/>
            </w:pPr>
            <w:r>
              <w:rPr/>
              <w:t> </w:t>
            </w:r>
          </w:p>
        </w:tc>
        <w:tc>
          <w:tcPr>
            <w:tcW w:w="235" w:type="dxa"/>
            <w:tcBorders/>
            <w:shd w:fill="FFFFFF" w:val="clear"/>
            <w:vAlign w:val="center"/>
          </w:tcPr>
          <w:p>
            <w:pPr>
              <w:pStyle w:val="TableContents"/>
              <w:bidi w:val="0"/>
              <w:spacing w:before="0" w:after="283"/>
              <w:jc w:val="left"/>
              <w:rPr/>
            </w:pPr>
            <w:r>
              <w:rPr/>
              <w:t> </w:t>
            </w:r>
          </w:p>
        </w:tc>
        <w:tc>
          <w:tcPr>
            <w:tcW w:w="1346" w:type="dxa"/>
            <w:tcBorders/>
            <w:shd w:fill="FFFFFF" w:val="clear"/>
            <w:vAlign w:val="center"/>
          </w:tcPr>
          <w:p>
            <w:pPr>
              <w:pStyle w:val="TableContents"/>
              <w:bidi w:val="0"/>
              <w:spacing w:before="0" w:after="283"/>
              <w:jc w:val="right"/>
              <w:rPr/>
            </w:pPr>
            <w:r>
              <w:rPr/>
              <w:t>–</w:t>
            </w:r>
          </w:p>
        </w:tc>
        <w:tc>
          <w:tcPr>
            <w:tcW w:w="75" w:type="dxa"/>
            <w:tcBorders/>
            <w:shd w:fill="FFFFFF" w:val="clear"/>
            <w:vAlign w:val="center"/>
          </w:tcPr>
          <w:p>
            <w:pPr>
              <w:pStyle w:val="TableContents"/>
              <w:bidi w:val="0"/>
              <w:spacing w:before="0" w:after="283"/>
              <w:jc w:val="left"/>
              <w:rPr/>
            </w:pPr>
            <w:r>
              <w:rPr/>
              <w:t> </w:t>
            </w:r>
          </w:p>
        </w:tc>
      </w:tr>
      <w:tr>
        <w:trPr/>
        <w:tc>
          <w:tcPr>
            <w:tcW w:w="1430" w:type="dxa"/>
            <w:tcBorders/>
            <w:shd w:fill="EEEEEE" w:val="clear"/>
            <w:vAlign w:val="center"/>
          </w:tcPr>
          <w:p>
            <w:pPr>
              <w:pStyle w:val="TableContents"/>
              <w:bidi w:val="0"/>
              <w:spacing w:before="0" w:after="283"/>
              <w:jc w:val="both"/>
              <w:rPr/>
            </w:pPr>
            <w:r>
              <w:rPr/>
              <w:t>All Other Fees</w:t>
            </w:r>
          </w:p>
        </w:tc>
        <w:tc>
          <w:tcPr>
            <w:tcW w:w="60" w:type="dxa"/>
            <w:tcBorders/>
            <w:shd w:fill="EEEEEE" w:val="clear"/>
            <w:vAlign w:val="center"/>
          </w:tcPr>
          <w:p>
            <w:pPr>
              <w:pStyle w:val="TableContents"/>
              <w:bidi w:val="0"/>
              <w:spacing w:before="0" w:after="283"/>
              <w:jc w:val="left"/>
              <w:rPr/>
            </w:pPr>
            <w:r>
              <w:rPr/>
              <w:t> </w:t>
            </w:r>
          </w:p>
        </w:tc>
        <w:tc>
          <w:tcPr>
            <w:tcW w:w="235"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1346" w:type="dxa"/>
            <w:tcBorders>
              <w:bottom w:val="single" w:sz="8" w:space="0" w:color="000000"/>
            </w:tcBorders>
            <w:shd w:fill="EEEEEE" w:val="clear"/>
            <w:tcMar>
              <w:bottom w:w="28" w:type="dxa"/>
            </w:tcMar>
            <w:vAlign w:val="center"/>
          </w:tcPr>
          <w:p>
            <w:pPr>
              <w:pStyle w:val="TableContents"/>
              <w:bidi w:val="0"/>
              <w:spacing w:before="0" w:after="283"/>
              <w:jc w:val="right"/>
              <w:rPr/>
            </w:pPr>
            <w:r>
              <w:rPr/>
              <w:t>–</w:t>
            </w:r>
          </w:p>
        </w:tc>
        <w:tc>
          <w:tcPr>
            <w:tcW w:w="100" w:type="dxa"/>
            <w:tcBorders/>
            <w:shd w:fill="EEEEEE" w:val="clear"/>
            <w:vAlign w:val="center"/>
          </w:tcPr>
          <w:p>
            <w:pPr>
              <w:pStyle w:val="TableContents"/>
              <w:bidi w:val="0"/>
              <w:spacing w:before="0" w:after="283"/>
              <w:jc w:val="left"/>
              <w:rPr/>
            </w:pPr>
            <w:r>
              <w:rPr/>
              <w:t> </w:t>
            </w:r>
          </w:p>
        </w:tc>
        <w:tc>
          <w:tcPr>
            <w:tcW w:w="100" w:type="dxa"/>
            <w:tcBorders/>
            <w:shd w:fill="EEEEEE" w:val="clear"/>
            <w:vAlign w:val="center"/>
          </w:tcPr>
          <w:p>
            <w:pPr>
              <w:pStyle w:val="TableContents"/>
              <w:bidi w:val="0"/>
              <w:spacing w:before="0" w:after="283"/>
              <w:jc w:val="left"/>
              <w:rPr/>
            </w:pPr>
            <w:r>
              <w:rPr/>
              <w:t> </w:t>
            </w:r>
          </w:p>
        </w:tc>
        <w:tc>
          <w:tcPr>
            <w:tcW w:w="235"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1346" w:type="dxa"/>
            <w:tcBorders>
              <w:bottom w:val="single" w:sz="8" w:space="0" w:color="000000"/>
            </w:tcBorders>
            <w:shd w:fill="EEEEEE" w:val="clear"/>
            <w:tcMar>
              <w:bottom w:w="28" w:type="dxa"/>
            </w:tcMar>
            <w:vAlign w:val="center"/>
          </w:tcPr>
          <w:p>
            <w:pPr>
              <w:pStyle w:val="TableContents"/>
              <w:bidi w:val="0"/>
              <w:spacing w:before="0" w:after="283"/>
              <w:jc w:val="right"/>
              <w:rPr/>
            </w:pPr>
            <w:r>
              <w:rPr/>
              <w:t>–</w:t>
            </w:r>
          </w:p>
        </w:tc>
        <w:tc>
          <w:tcPr>
            <w:tcW w:w="75" w:type="dxa"/>
            <w:tcBorders/>
            <w:shd w:fill="EEEEEE" w:val="clear"/>
            <w:vAlign w:val="center"/>
          </w:tcPr>
          <w:p>
            <w:pPr>
              <w:pStyle w:val="TableContents"/>
              <w:bidi w:val="0"/>
              <w:spacing w:before="0" w:after="283"/>
              <w:jc w:val="left"/>
              <w:rPr/>
            </w:pPr>
            <w:r>
              <w:rPr/>
              <w:t> </w:t>
            </w:r>
          </w:p>
        </w:tc>
      </w:tr>
      <w:tr>
        <w:trPr/>
        <w:tc>
          <w:tcPr>
            <w:tcW w:w="1430" w:type="dxa"/>
            <w:tcBorders/>
            <w:shd w:fill="FFFFFF" w:val="clear"/>
            <w:vAlign w:val="center"/>
          </w:tcPr>
          <w:p>
            <w:pPr>
              <w:pStyle w:val="TableContents"/>
              <w:bidi w:val="0"/>
              <w:spacing w:before="0" w:after="283"/>
              <w:jc w:val="both"/>
              <w:rPr>
                <w:b/>
              </w:rPr>
            </w:pPr>
            <w:r>
              <w:rPr>
                <w:b/>
              </w:rPr>
              <w:t>Total</w:t>
            </w:r>
          </w:p>
        </w:tc>
        <w:tc>
          <w:tcPr>
            <w:tcW w:w="60" w:type="dxa"/>
            <w:tcBorders/>
            <w:shd w:fill="FFFFFF" w:val="clear"/>
            <w:vAlign w:val="center"/>
          </w:tcPr>
          <w:p>
            <w:pPr>
              <w:pStyle w:val="TableContents"/>
              <w:bidi w:val="0"/>
              <w:spacing w:before="0" w:after="283"/>
              <w:jc w:val="left"/>
              <w:rPr/>
            </w:pPr>
            <w:r>
              <w:rPr/>
              <w:t> </w:t>
            </w:r>
          </w:p>
        </w:tc>
        <w:tc>
          <w:tcPr>
            <w:tcW w:w="235" w:type="dxa"/>
            <w:tcBorders>
              <w:bottom w:val="double" w:sz="6" w:space="0" w:color="000000"/>
            </w:tcBorders>
            <w:shd w:fill="FFFFFF" w:val="clear"/>
            <w:tcMar>
              <w:bottom w:w="28" w:type="dxa"/>
            </w:tcMar>
            <w:vAlign w:val="center"/>
          </w:tcPr>
          <w:p>
            <w:pPr>
              <w:pStyle w:val="TableContents"/>
              <w:bidi w:val="0"/>
              <w:spacing w:before="0" w:after="283"/>
              <w:jc w:val="left"/>
              <w:rPr>
                <w:b/>
              </w:rPr>
            </w:pPr>
            <w:r>
              <w:rPr>
                <w:b/>
              </w:rPr>
              <w:t>$</w:t>
            </w:r>
          </w:p>
        </w:tc>
        <w:tc>
          <w:tcPr>
            <w:tcW w:w="1346" w:type="dxa"/>
            <w:tcBorders>
              <w:bottom w:val="double" w:sz="6" w:space="0" w:color="000000"/>
            </w:tcBorders>
            <w:shd w:fill="FFFFFF" w:val="clear"/>
            <w:tcMar>
              <w:bottom w:w="28" w:type="dxa"/>
            </w:tcMar>
            <w:vAlign w:val="center"/>
          </w:tcPr>
          <w:p>
            <w:pPr>
              <w:pStyle w:val="TableContents"/>
              <w:bidi w:val="0"/>
              <w:spacing w:before="0" w:after="283"/>
              <w:jc w:val="right"/>
              <w:rPr>
                <w:b/>
              </w:rPr>
            </w:pPr>
            <w:r>
              <w:rPr>
                <w:b/>
              </w:rPr>
              <w:t>233,600</w:t>
            </w:r>
          </w:p>
        </w:tc>
        <w:tc>
          <w:tcPr>
            <w:tcW w:w="100" w:type="dxa"/>
            <w:tcBorders/>
            <w:shd w:fill="FFFFFF" w:val="clear"/>
            <w:vAlign w:val="center"/>
          </w:tcPr>
          <w:p>
            <w:pPr>
              <w:pStyle w:val="TableContents"/>
              <w:bidi w:val="0"/>
              <w:spacing w:before="0" w:after="283"/>
              <w:jc w:val="left"/>
              <w:rPr/>
            </w:pPr>
            <w:r>
              <w:rPr/>
              <w:t> </w:t>
            </w:r>
          </w:p>
        </w:tc>
        <w:tc>
          <w:tcPr>
            <w:tcW w:w="100" w:type="dxa"/>
            <w:tcBorders/>
            <w:shd w:fill="FFFFFF" w:val="clear"/>
            <w:vAlign w:val="center"/>
          </w:tcPr>
          <w:p>
            <w:pPr>
              <w:pStyle w:val="TableContents"/>
              <w:bidi w:val="0"/>
              <w:spacing w:before="0" w:after="283"/>
              <w:jc w:val="left"/>
              <w:rPr/>
            </w:pPr>
            <w:r>
              <w:rPr/>
              <w:t> </w:t>
            </w:r>
          </w:p>
        </w:tc>
        <w:tc>
          <w:tcPr>
            <w:tcW w:w="235" w:type="dxa"/>
            <w:tcBorders>
              <w:bottom w:val="double" w:sz="6" w:space="0" w:color="000000"/>
            </w:tcBorders>
            <w:shd w:fill="FFFFFF" w:val="clear"/>
            <w:tcMar>
              <w:bottom w:w="28" w:type="dxa"/>
            </w:tcMar>
            <w:vAlign w:val="center"/>
          </w:tcPr>
          <w:p>
            <w:pPr>
              <w:pStyle w:val="TableContents"/>
              <w:bidi w:val="0"/>
              <w:spacing w:before="0" w:after="283"/>
              <w:jc w:val="left"/>
              <w:rPr>
                <w:b/>
              </w:rPr>
            </w:pPr>
            <w:r>
              <w:rPr>
                <w:b/>
              </w:rPr>
              <w:t>$</w:t>
            </w:r>
          </w:p>
        </w:tc>
        <w:tc>
          <w:tcPr>
            <w:tcW w:w="1346" w:type="dxa"/>
            <w:tcBorders>
              <w:bottom w:val="double" w:sz="6" w:space="0" w:color="000000"/>
            </w:tcBorders>
            <w:shd w:fill="FFFFFF" w:val="clear"/>
            <w:tcMar>
              <w:bottom w:w="28" w:type="dxa"/>
            </w:tcMar>
            <w:vAlign w:val="center"/>
          </w:tcPr>
          <w:p>
            <w:pPr>
              <w:pStyle w:val="TableContents"/>
              <w:bidi w:val="0"/>
              <w:spacing w:before="0" w:after="283"/>
              <w:jc w:val="right"/>
              <w:rPr>
                <w:b/>
              </w:rPr>
            </w:pPr>
            <w:r>
              <w:rPr>
                <w:b/>
              </w:rPr>
              <w:t>126,500</w:t>
            </w:r>
          </w:p>
        </w:tc>
        <w:tc>
          <w:tcPr>
            <w:tcW w:w="75" w:type="dxa"/>
            <w:tcBorders/>
            <w:shd w:fill="FFFFFF" w:val="clear"/>
            <w:vAlign w:val="center"/>
          </w:tcPr>
          <w:p>
            <w:pPr>
              <w:pStyle w:val="TableContents"/>
              <w:bidi w:val="0"/>
              <w:spacing w:before="0" w:after="283"/>
              <w:jc w:val="left"/>
              <w:rPr/>
            </w:pPr>
            <w:r>
              <w:rPr/>
              <w:t> </w:t>
            </w:r>
          </w:p>
        </w:tc>
      </w:tr>
    </w:tbl>
    <w:p>
      <w:pPr>
        <w:pStyle w:val="TextBody"/>
        <w:bidi w:val="0"/>
        <w:jc w:val="both"/>
        <w:rPr>
          <w:caps w:val="false"/>
          <w:smallCaps w:val="false"/>
        </w:rPr>
      </w:pPr>
      <w:r>
        <w:rPr>
          <w:caps w:val="false"/>
          <w:smallCaps w:val="false"/>
        </w:rPr>
        <w:t> </w:t>
      </w:r>
    </w:p>
    <w:tbl>
      <w:tblPr>
        <w:tblW w:w="10205" w:type="dxa"/>
        <w:jc w:val="left"/>
        <w:tblInd w:w="0" w:type="dxa"/>
        <w:shd w:fill="FFFFFF" w:val="clear"/>
        <w:tblLayout w:type="fixed"/>
        <w:tblCellMar>
          <w:top w:w="0" w:type="dxa"/>
          <w:left w:w="0" w:type="dxa"/>
          <w:bottom w:w="0" w:type="dxa"/>
          <w:right w:w="0" w:type="dxa"/>
        </w:tblCellMar>
      </w:tblPr>
      <w:tblGrid>
        <w:gridCol w:w="282"/>
        <w:gridCol w:w="9923"/>
      </w:tblGrid>
      <w:tr>
        <w:trPr/>
        <w:tc>
          <w:tcPr>
            <w:tcW w:w="282" w:type="dxa"/>
            <w:tcBorders/>
            <w:shd w:fill="FFFFFF" w:val="clear"/>
            <w:vAlign w:val="center"/>
          </w:tcPr>
          <w:p>
            <w:pPr>
              <w:pStyle w:val="TableContents"/>
              <w:bidi w:val="0"/>
              <w:spacing w:before="0" w:after="283"/>
              <w:jc w:val="both"/>
              <w:rPr/>
            </w:pPr>
            <w:r>
              <w:rPr/>
              <w:t>(1)</w:t>
            </w:r>
          </w:p>
        </w:tc>
        <w:tc>
          <w:tcPr>
            <w:tcW w:w="9923" w:type="dxa"/>
            <w:tcBorders/>
            <w:shd w:fill="FFFFFF" w:val="clear"/>
            <w:vAlign w:val="center"/>
          </w:tcPr>
          <w:p>
            <w:pPr>
              <w:pStyle w:val="TableContents"/>
              <w:bidi w:val="0"/>
              <w:spacing w:before="0" w:after="283"/>
              <w:jc w:val="both"/>
              <w:rPr/>
            </w:pPr>
            <w:r>
              <w:rPr/>
              <w:t>For the fiscal year ended December 31, 2024, audit fees include $120,000 paid to Enrome LLP and $133,600 paid to Centurion ZD CPA &amp; Co.</w:t>
            </w:r>
          </w:p>
        </w:tc>
      </w:tr>
    </w:tbl>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tbl>
      <w:tblPr>
        <w:tblW w:w="410" w:type="dxa"/>
        <w:jc w:val="left"/>
        <w:tblInd w:w="0" w:type="dxa"/>
        <w:tblLayout w:type="fixed"/>
        <w:tblCellMar>
          <w:top w:w="0" w:type="dxa"/>
          <w:left w:w="0" w:type="dxa"/>
          <w:bottom w:w="0" w:type="dxa"/>
          <w:right w:w="0" w:type="dxa"/>
        </w:tblCellMar>
      </w:tblPr>
      <w:tblGrid>
        <w:gridCol w:w="75"/>
        <w:gridCol w:w="260"/>
        <w:gridCol w:w="75"/>
      </w:tblGrid>
      <w:tr>
        <w:trPr/>
        <w:tc>
          <w:tcPr>
            <w:tcW w:w="75" w:type="dxa"/>
            <w:tcBorders/>
            <w:vAlign w:val="center"/>
          </w:tcPr>
          <w:p>
            <w:pPr>
              <w:pStyle w:val="TableContents"/>
              <w:bidi w:val="0"/>
              <w:spacing w:before="0" w:after="283"/>
              <w:jc w:val="left"/>
              <w:rPr/>
            </w:pPr>
            <w:r>
              <w:rPr/>
              <w:t> </w:t>
            </w:r>
          </w:p>
        </w:tc>
        <w:tc>
          <w:tcPr>
            <w:tcW w:w="260" w:type="dxa"/>
            <w:tcBorders/>
            <w:vAlign w:val="center"/>
          </w:tcPr>
          <w:p>
            <w:pPr>
              <w:pStyle w:val="TableContents"/>
              <w:bidi w:val="0"/>
              <w:spacing w:before="0" w:after="283"/>
              <w:jc w:val="center"/>
              <w:rPr/>
            </w:pPr>
            <w:r>
              <w:rPr/>
              <w:t>22</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jc w:val="both"/>
        <w:rPr>
          <w:caps w:val="false"/>
          <w:smallCaps w:val="false"/>
        </w:rPr>
      </w:pPr>
      <w:r>
        <w:rPr>
          <w:caps w:val="false"/>
          <w:smallCaps w:val="false"/>
        </w:rPr>
        <w:t> </w:t>
      </w:r>
    </w:p>
    <w:p>
      <w:pPr>
        <w:pStyle w:val="TextBody"/>
        <w:bidi w:val="0"/>
        <w:spacing w:before="0" w:after="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Audit fees consist of fees related to professional services rendered in connection with the audit of our annual financial statements.</w:t>
      </w:r>
    </w:p>
    <w:p>
      <w:pPr>
        <w:pStyle w:val="TextBody"/>
        <w:bidi w:val="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Our policy is to pre-approve all audit and permissible non-audit services performed by the independent accountants. These services may include audit services, audit-related services, tax services and other services. Under our Audit Committee’s policy, pre-approval is generally provided for particular services or categories of services, including planned services, project based services and routine consultations. In addition, the Audit Committee may also pre-approve particular services on a case-by-case basis. Our Audit Committee approved all services that our independent accountants provided to us in the past two fiscal years.</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Required Vote</w:t>
      </w:r>
    </w:p>
    <w:p>
      <w:pPr>
        <w:pStyle w:val="TextBody"/>
        <w:bidi w:val="0"/>
        <w:jc w:val="both"/>
        <w:rPr>
          <w:caps w:val="false"/>
          <w:smallCaps w:val="false"/>
        </w:rPr>
      </w:pPr>
      <w:r>
        <w:rPr>
          <w:caps w:val="false"/>
          <w:smallCaps w:val="false"/>
        </w:rPr>
        <w:t> </w:t>
      </w:r>
    </w:p>
    <w:p>
      <w:pPr>
        <w:pStyle w:val="TextBody"/>
        <w:shd w:fill="FFFFFF" w:val="clear"/>
        <w:bidi w:val="0"/>
        <w:ind w:left="0" w:right="0" w:firstLine="711"/>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Ratification of the appointment of Enrome LLP as the independent auditor of the Company for the fiscal year ending December 31, 2025 requires the affirmative vote of the majority of shares present in person or represented by proxy at the Annual Meeting and entitled to vote pursuant to Section 422 of the Code and the rules of Nasdaq. Broker non-votes will not be counted in evaluating the results of the vote.</w:t>
      </w:r>
    </w:p>
    <w:p>
      <w:pPr>
        <w:pStyle w:val="TextBody"/>
        <w:shd w:fill="FFFFFF" w:val="clear"/>
        <w:bidi w:val="0"/>
        <w:ind w:left="0" w:right="0" w:firstLine="711"/>
        <w:jc w:val="both"/>
        <w:rPr>
          <w:caps w:val="false"/>
          <w:smallCaps w:val="false"/>
        </w:rPr>
      </w:pPr>
      <w:r>
        <w:rPr>
          <w:caps w:val="false"/>
          <w:smallCaps w:val="false"/>
        </w:rPr>
        <w:t> </w:t>
      </w:r>
    </w:p>
    <w:p>
      <w:pPr>
        <w:pStyle w:val="TextBody"/>
        <w:bidi w:val="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RECOMMENDATION OF THE BOARD OF DIRECTORS</w:t>
      </w:r>
    </w:p>
    <w:p>
      <w:pPr>
        <w:pStyle w:val="TextBody"/>
        <w:bidi w:val="0"/>
        <w:jc w:val="center"/>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THE BOARD OF DIRECTORS UNANIMOUSLY RECOMMENDS THAT SHAREHOLDERS VOTE “FOR” RATIFICATION OF THE APPOINTMENT OF ENROME LLP AS THE INDEPENDENT AUDITOR OF THE COMPANY FOR THE FISCAL YEAR ENDING DECEMBER 31, 2025 UNDER PROPOSAL No. 2.</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tbl>
      <w:tblPr>
        <w:tblW w:w="410" w:type="dxa"/>
        <w:jc w:val="left"/>
        <w:tblInd w:w="0" w:type="dxa"/>
        <w:tblLayout w:type="fixed"/>
        <w:tblCellMar>
          <w:top w:w="0" w:type="dxa"/>
          <w:left w:w="0" w:type="dxa"/>
          <w:bottom w:w="0" w:type="dxa"/>
          <w:right w:w="0" w:type="dxa"/>
        </w:tblCellMar>
      </w:tblPr>
      <w:tblGrid>
        <w:gridCol w:w="75"/>
        <w:gridCol w:w="260"/>
        <w:gridCol w:w="75"/>
      </w:tblGrid>
      <w:tr>
        <w:trPr/>
        <w:tc>
          <w:tcPr>
            <w:tcW w:w="75" w:type="dxa"/>
            <w:tcBorders/>
            <w:vAlign w:val="center"/>
          </w:tcPr>
          <w:p>
            <w:pPr>
              <w:pStyle w:val="TableContents"/>
              <w:bidi w:val="0"/>
              <w:spacing w:before="0" w:after="283"/>
              <w:jc w:val="left"/>
              <w:rPr/>
            </w:pPr>
            <w:r>
              <w:rPr/>
              <w:t> </w:t>
            </w:r>
          </w:p>
        </w:tc>
        <w:tc>
          <w:tcPr>
            <w:tcW w:w="260" w:type="dxa"/>
            <w:tcBorders/>
            <w:vAlign w:val="center"/>
          </w:tcPr>
          <w:p>
            <w:pPr>
              <w:pStyle w:val="TableContents"/>
              <w:bidi w:val="0"/>
              <w:spacing w:before="0" w:after="283"/>
              <w:jc w:val="center"/>
              <w:rPr/>
            </w:pPr>
            <w:r>
              <w:rPr/>
              <w:t>23</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bookmarkStart w:id="22" w:name="pre_014"/>
      <w:bookmarkEnd w:id="22"/>
      <w:r>
        <w:rPr>
          <w:rFonts w:ascii="Times New Roman;Times;Serif" w:hAnsi="Times New Roman;Times;Serif"/>
          <w:b/>
          <w:i w:val="false"/>
          <w:caps w:val="false"/>
          <w:smallCaps w:val="false"/>
          <w:sz w:val="20"/>
        </w:rPr>
        <w:t>PROPOSAL No. 3: APPROVAL, FOR PURPOSES OF COMPLYING WITH NASDAQ LISTING RULE 5635(d), OF THE POTENTIAL ISSUANCE OF SHARES OF COMMON STOCK UPON CONVERSION OF OUR SERIES B CONVERTIBLE NON-VOTING PREFERRED STOCK.</w:t>
      </w:r>
    </w:p>
    <w:p>
      <w:pPr>
        <w:pStyle w:val="TextBody"/>
        <w:bidi w:val="0"/>
        <w:jc w:val="both"/>
        <w:rPr>
          <w:caps w:val="false"/>
          <w:smallCaps w:val="false"/>
        </w:rPr>
      </w:pPr>
      <w:r>
        <w:rPr>
          <w:caps w:val="false"/>
          <w:smallCaps w:val="false"/>
        </w:rPr>
        <w:t> </w:t>
      </w:r>
    </w:p>
    <w:p>
      <w:pPr>
        <w:pStyle w:val="TextBody"/>
        <w:bidi w:val="0"/>
        <w:spacing w:before="0" w:after="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On August 29, 2025, we entered into a Securities Purchase Agreement (the “Purchase Agreement”) with an institutional accredited investor (the “Investor”), pursuant to which we agreed to sell, and the Investor agreed to purchase, up to 13,500 shares of our newly designated Series B Convertible Non-Voting Preferred Stock, par value $0.001 per share (the “Series B Preferred Stock”) stated value of $1,000 per share, at a purchase price of $910 per share. On the same date, we completed an initial closing (the “Initial Closing”) of 3,500 shares of Series B Preferred Stock for aggregate gross proceeds of approximately $3.15 million, and we may issue and sell up to an additional 10,000 shares in one or more subsequent closings pursuant to the Purchase Agreement.</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rights, preferences, and privileges of the Series B Preferred Stock are set forth in the Certificate of Designation of Preferences, Rights and Limitations of Series B Convertible Non-Voting Preferred Stock (the “Certificate of Designation”), filed with the Secretary of State of the State of Nevada on August 28, 2025. Each share of Series B Preferred Stock is convertible, at the holder’s option following the six-month anniversary of issuance, into shares of our common stock, par value $0.001 per share (the “Common Stock”), at a conversion price equal to $1.80 per share (the “Conversion Price”), subject to adjustment as provided in the Certificate of Designation, but in no event lower than the floor price of $0.30 per share (the “Floor Price”). As of November [*], 2025, the closing price of our Common Stock on The Nasdaq Capital Market was $[*] per share, which is below the fixed Conversion Price and above the Floor Price. The shares of Common Stock issuable upon conversion are referred to as the “Conversion Shares.” Conversion of the Series B Preferred Stock is subject to a beneficial ownership limitation that prohibits any holder from converting shares if, after giving effect to the conversion, the holder would own in excess of 4.99% (or 9.99% upon election) of our outstanding Common Stock.</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Series B Preferred Stock accrues a 9% annual dividend, payable monthly in cash or in shares of Common Stock at our election, ranks senior to our Common Stock and Series A Preferred Stock with respect to dividends and liquidation, and has no voting rights except as required by law or as set forth in the Certificate of Designation. The Series B Preferred Stock is redeemable at our option at any time and redeemable by the holders any time after the two-year anniversary of the first issuance at a redemption price equal to 125% of the stated value plus accrued and unpaid dividends. Upon certain triggering events or default, including a delisting of our Common Stock from Nasdaq or a failure to timely deliver Conversion Shares, holders may require us to redeem their shares on the same terms.</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 connection with the Purchase Agreement, we entered into a Registration Rights Agreement (the “Registration Rights Agreement”) with the Investor providing customary resale registration rights for the Conversion Shares. The Purchase Agreement also prohibits us from entering into any variable-rate transactions during the five-year covenant period, which continues until the later of the fifth anniversary of the Initial Closing or the date on which no shares of Series B Preferred Stock remain outstanding, and grants the Investor participation rights in future financings until the later of the second anniversary of the Purchase Agreement or the last closing thereunder.</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Under Nasdaq Listing Rule 5635(d), shareholder approval is required before the issuance of Common Stock (or securities convertible into Common Stock) equal to 20% or more of the pre-transaction outstanding shares at a price below the Minimum Price (as defined in Nasdaq Rule 5635(d)(1)) (the “Nasdaq Minimum Price”). Under the terms of the Purchase Agreement and the Certificate of Designation, conversions of the Series B Preferred Stock at prices below the Nasdaq Minimum Price are not permitted unless our shareholders first approve this proposal. Because the Conversion Price of the Series B Preferred Stock may result in issuances at a price below the Nasdaq Minimum Price, and because the number of shares issuable upon conversion may equal or exceed 20% of our currently outstanding Common Stock, we are seeking shareholder approval to permit such issuances in compliance with Nasdaq rules.</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If shareholders approve this proposal, we will be authorized to issue the Conversion Shares in accordance with the terms of the Series B Preferred Stock, even if the Conversion Price is below the Nasdaq Minimum Price. Approval will not, by itself, result in any immediate issuance of shares. If shareholder approval is not obtained, conversions at a price below the Nasdaq Minimum Price and conversion resulting in shares of common stock being issued in excess of 19.99% of the issued and outstanding shares of common stock as of August 29, 2025 will not be permitted, which could limit our ability to access additional capital and restrict our future financing flexibility.</w:t>
      </w:r>
    </w:p>
    <w:p>
      <w:pPr>
        <w:pStyle w:val="TextBody"/>
        <w:bidi w:val="0"/>
        <w:spacing w:before="0" w:after="0"/>
        <w:ind w:left="0" w:right="0" w:hanging="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tbl>
      <w:tblPr>
        <w:tblW w:w="410" w:type="dxa"/>
        <w:jc w:val="left"/>
        <w:tblInd w:w="0" w:type="dxa"/>
        <w:tblLayout w:type="fixed"/>
        <w:tblCellMar>
          <w:top w:w="0" w:type="dxa"/>
          <w:left w:w="0" w:type="dxa"/>
          <w:bottom w:w="0" w:type="dxa"/>
          <w:right w:w="0" w:type="dxa"/>
        </w:tblCellMar>
      </w:tblPr>
      <w:tblGrid>
        <w:gridCol w:w="75"/>
        <w:gridCol w:w="260"/>
        <w:gridCol w:w="75"/>
      </w:tblGrid>
      <w:tr>
        <w:trPr/>
        <w:tc>
          <w:tcPr>
            <w:tcW w:w="75" w:type="dxa"/>
            <w:tcBorders/>
            <w:vAlign w:val="center"/>
          </w:tcPr>
          <w:p>
            <w:pPr>
              <w:pStyle w:val="TableContents"/>
              <w:bidi w:val="0"/>
              <w:spacing w:before="0" w:after="283"/>
              <w:jc w:val="left"/>
              <w:rPr/>
            </w:pPr>
            <w:r>
              <w:rPr/>
              <w:t> </w:t>
            </w:r>
          </w:p>
        </w:tc>
        <w:tc>
          <w:tcPr>
            <w:tcW w:w="260" w:type="dxa"/>
            <w:tcBorders/>
            <w:vAlign w:val="center"/>
          </w:tcPr>
          <w:p>
            <w:pPr>
              <w:pStyle w:val="TableContents"/>
              <w:bidi w:val="0"/>
              <w:spacing w:before="0" w:after="283"/>
              <w:jc w:val="center"/>
              <w:rPr/>
            </w:pPr>
            <w:r>
              <w:rPr/>
              <w:t>24</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Required Vote</w:t>
      </w:r>
    </w:p>
    <w:p>
      <w:pPr>
        <w:pStyle w:val="TextBody"/>
        <w:bidi w:val="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Approval of this proposal requires the affirmative vote of a majority of the shares of Common Stock present in person or represented by proxy at the Annual Meeting and entitled to vote on the matter. Abstentions will have the same effect as votes “AGAINST” this proposal, and broker non-votes will not be counted as votes cast and therefore will have no effect on the outcome of the vote.</w:t>
      </w:r>
    </w:p>
    <w:p>
      <w:pPr>
        <w:pStyle w:val="TextBody"/>
        <w:bidi w:val="0"/>
        <w:jc w:val="both"/>
        <w:rPr>
          <w:caps w:val="false"/>
          <w:smallCaps w:val="false"/>
        </w:rPr>
      </w:pPr>
      <w:r>
        <w:rPr>
          <w:caps w:val="false"/>
          <w:smallCaps w:val="false"/>
        </w:rPr>
        <w:t> </w:t>
      </w:r>
    </w:p>
    <w:p>
      <w:pPr>
        <w:pStyle w:val="TextBody"/>
        <w:bidi w:val="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RECOMMENDATION OF THE BOARD OF DIRECTORS</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OUR BOARD OF DIRECTORS UNANIMOUSLY RECOMMENDS THAT SHAREHOLDERS VOTE “FOR” APPROVAL, FOR PURPOSES OF COMPLYING WITH NASDAQ LISTING RULE 5635(d), OF THE POTENTIAL ISSUANCE OF SHARES OF COMMON STOCK UPON CONVERSION OF OUR SERIES B CONVERTIBLE NON-VOTING PREFERRED STOCK UNDER PROPOSAL No. 3.</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tbl>
      <w:tblPr>
        <w:tblW w:w="410" w:type="dxa"/>
        <w:jc w:val="left"/>
        <w:tblInd w:w="0" w:type="dxa"/>
        <w:tblLayout w:type="fixed"/>
        <w:tblCellMar>
          <w:top w:w="0" w:type="dxa"/>
          <w:left w:w="0" w:type="dxa"/>
          <w:bottom w:w="0" w:type="dxa"/>
          <w:right w:w="0" w:type="dxa"/>
        </w:tblCellMar>
      </w:tblPr>
      <w:tblGrid>
        <w:gridCol w:w="75"/>
        <w:gridCol w:w="260"/>
        <w:gridCol w:w="75"/>
      </w:tblGrid>
      <w:tr>
        <w:trPr/>
        <w:tc>
          <w:tcPr>
            <w:tcW w:w="75" w:type="dxa"/>
            <w:tcBorders/>
            <w:vAlign w:val="center"/>
          </w:tcPr>
          <w:p>
            <w:pPr>
              <w:pStyle w:val="TableContents"/>
              <w:bidi w:val="0"/>
              <w:spacing w:before="0" w:after="283"/>
              <w:jc w:val="left"/>
              <w:rPr/>
            </w:pPr>
            <w:r>
              <w:rPr/>
              <w:t> </w:t>
            </w:r>
          </w:p>
        </w:tc>
        <w:tc>
          <w:tcPr>
            <w:tcW w:w="260" w:type="dxa"/>
            <w:tcBorders/>
            <w:vAlign w:val="center"/>
          </w:tcPr>
          <w:p>
            <w:pPr>
              <w:pStyle w:val="TableContents"/>
              <w:bidi w:val="0"/>
              <w:spacing w:before="0" w:after="283"/>
              <w:jc w:val="center"/>
              <w:rPr/>
            </w:pPr>
            <w:r>
              <w:rPr/>
              <w:t>25</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jc w:val="left"/>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i w:val="false"/>
          <w:caps w:val="false"/>
          <w:smallCaps w:val="false"/>
          <w:sz w:val="20"/>
        </w:rPr>
      </w:pPr>
      <w:bookmarkStart w:id="23" w:name="pre_050"/>
      <w:bookmarkEnd w:id="23"/>
      <w:r>
        <w:rPr>
          <w:rFonts w:ascii="Times New Roman;Times;Serif" w:hAnsi="Times New Roman;Times;Serif"/>
          <w:b/>
          <w:i w:val="false"/>
          <w:caps w:val="false"/>
          <w:smallCaps w:val="false"/>
          <w:sz w:val="20"/>
        </w:rPr>
        <w:t>PROPOSAL No. 4: APPROVAL OF AMENDMENT TO THE COMPANY’S ARTICLES OF INCORPORATION TO EFFECT A REVERSE STOCK SPLIT</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Board has approved, and is submitting for shareholder approval, an amendment to the Company’s Articles of Incorporation (the “Reverse Split Amendment”) to effect a reverse stock split of the Company’s issued and outstanding shares of common stock, par value $0.001 per share, at any time over the next year at a ratio of not less than one-for-five (1:5) and not greater than one-for-one-hundred (1:100), with the exact ratio and timing of the reverse split to be determined by the Board in its discretion.</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Purpose of the Reverse Stock Split</w:t>
      </w:r>
    </w:p>
    <w:p>
      <w:pPr>
        <w:pStyle w:val="TextBody"/>
        <w:bidi w:val="0"/>
        <w:spacing w:before="0" w:after="0"/>
        <w:ind w:left="0" w:right="0" w:hanging="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primary purpose of the reverse stock split is to increase the per-share trading price of our Common Stock to help the Company regain or maintain compliance with the Nasdaq Capital Market’s continued listing requirements, including the minimum bid-price requirement under Nasdaq Listing Rule 5550(a)(2). The Board believes that a higher trading price for our Common Stock could also broaden our investor base by attracting additional institutional investors that may have internal policies preventing them from investing in lower-priced securities.</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Implementation and Effect of the Reverse Stock Split</w:t>
      </w:r>
    </w:p>
    <w:p>
      <w:pPr>
        <w:pStyle w:val="TextBody"/>
        <w:bidi w:val="0"/>
        <w:spacing w:before="0" w:after="0"/>
        <w:ind w:left="0" w:right="0" w:hanging="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If shareholders approve this proposal, the Board will have the discretion to implement the reverse stock split at any ratio within the approved range or to abandon the amendment if it determines that doing so is in the best interests of the Company and its shareholders. The reverse stock split would be effected by filing a Certificate of Amendment to the Company’s Articles of Incorporation with the Secretary of State of the State of Nevada (the “Secretary of State”).</w:t>
      </w:r>
    </w:p>
    <w:p>
      <w:pPr>
        <w:pStyle w:val="TextBody"/>
        <w:bidi w:val="0"/>
        <w:spacing w:before="0" w:after="0"/>
        <w:ind w:left="0" w:right="0" w:hanging="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Except for adjustments that may result from the treatment of fractional shares, each shareholder will hold the same percentage of our outstanding Common Stock immediately following the reverse stock split as such shareholder held immediately prior to the reverse stock split. The reverse stock split will not affect the par value of the Common Stock or the number of authorized shares of preferred stock. Fractional shares, if any, will be rounded up to the nearest whole share.</w:t>
      </w:r>
    </w:p>
    <w:p>
      <w:pPr>
        <w:pStyle w:val="TextBody"/>
        <w:bidi w:val="0"/>
        <w:spacing w:before="0" w:after="0"/>
        <w:ind w:left="0" w:right="0" w:hanging="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Board, in its discretion, may elect not to proceed with the reverse stock split at any time prior to filing the Certificate of Amendment with the Secretary of State if it determines that implementation of the reverse stock split is no longer in the best interests of the Company or its shareholders.</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Required Vote</w:t>
      </w:r>
    </w:p>
    <w:p>
      <w:pPr>
        <w:pStyle w:val="TextBody"/>
        <w:bidi w:val="0"/>
        <w:spacing w:before="0" w:after="0"/>
        <w:ind w:left="0" w:right="0" w:hanging="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Approval of this proposal requires the affirmative vote of a majority of the outstanding shares of Common Stock entitled to vote at the Annual Meeting. Abstentions and broker non-votes will have the same effect as votes “</w:t>
      </w:r>
      <w:r>
        <w:rPr>
          <w:rFonts w:ascii="Times New Roman;Times;Serif" w:hAnsi="Times New Roman;Times;Serif"/>
          <w:b/>
          <w:i w:val="false"/>
          <w:caps w:val="false"/>
          <w:smallCaps w:val="false"/>
          <w:sz w:val="20"/>
        </w:rPr>
        <w:t>AGAINST”</w:t>
      </w:r>
      <w:r>
        <w:rPr>
          <w:rFonts w:ascii="Times New Roman;Times;Serif" w:hAnsi="Times New Roman;Times;Serif"/>
          <w:b w:val="false"/>
          <w:i w:val="false"/>
          <w:caps w:val="false"/>
          <w:smallCaps w:val="false"/>
          <w:sz w:val="20"/>
        </w:rPr>
        <w:t xml:space="preserve"> this proposal.</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Recommendation of the Board of Directors</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OUR BOARD OF DIRECTORS UNANIMOUSLY RECOMMENDS THAT SHAREHOLDERS VOTE “FOR” APPROVAL OF THE AMENDMENT TO THE COMPANY’S ARTICLES OF INCORPORATION TO EFFECT A REVERSE STOCK SPLIT UNDER PROPOSAL No. 4.</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both"/>
        <w:rPr>
          <w:caps w:val="false"/>
          <w:smallCaps w:val="false"/>
        </w:rPr>
      </w:pPr>
      <w:r>
        <w:rPr>
          <w:caps w:val="false"/>
          <w:smallCaps w:val="false"/>
        </w:rPr>
        <w:t> </w:t>
      </w:r>
    </w:p>
    <w:tbl>
      <w:tblPr>
        <w:tblW w:w="410" w:type="dxa"/>
        <w:jc w:val="left"/>
        <w:tblInd w:w="0" w:type="dxa"/>
        <w:tblLayout w:type="fixed"/>
        <w:tblCellMar>
          <w:top w:w="0" w:type="dxa"/>
          <w:left w:w="0" w:type="dxa"/>
          <w:bottom w:w="0" w:type="dxa"/>
          <w:right w:w="0" w:type="dxa"/>
        </w:tblCellMar>
      </w:tblPr>
      <w:tblGrid>
        <w:gridCol w:w="75"/>
        <w:gridCol w:w="260"/>
        <w:gridCol w:w="75"/>
      </w:tblGrid>
      <w:tr>
        <w:trPr/>
        <w:tc>
          <w:tcPr>
            <w:tcW w:w="75" w:type="dxa"/>
            <w:tcBorders/>
            <w:vAlign w:val="center"/>
          </w:tcPr>
          <w:p>
            <w:pPr>
              <w:pStyle w:val="TableContents"/>
              <w:bidi w:val="0"/>
              <w:spacing w:before="0" w:after="283"/>
              <w:jc w:val="left"/>
              <w:rPr/>
            </w:pPr>
            <w:r>
              <w:rPr/>
              <w:t> </w:t>
            </w:r>
          </w:p>
        </w:tc>
        <w:tc>
          <w:tcPr>
            <w:tcW w:w="260" w:type="dxa"/>
            <w:tcBorders/>
            <w:vAlign w:val="center"/>
          </w:tcPr>
          <w:p>
            <w:pPr>
              <w:pStyle w:val="TableContents"/>
              <w:bidi w:val="0"/>
              <w:spacing w:before="0" w:after="283"/>
              <w:jc w:val="center"/>
              <w:rPr/>
            </w:pPr>
            <w:r>
              <w:rPr/>
              <w:t>26</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i w:val="false"/>
          <w:caps w:val="false"/>
          <w:smallCaps w:val="false"/>
          <w:sz w:val="20"/>
        </w:rPr>
      </w:pPr>
      <w:bookmarkStart w:id="24" w:name="pre_051"/>
      <w:bookmarkEnd w:id="24"/>
      <w:r>
        <w:rPr>
          <w:rFonts w:ascii="Times New Roman;Times;Serif" w:hAnsi="Times New Roman;Times;Serif"/>
          <w:b/>
          <w:i w:val="false"/>
          <w:caps w:val="false"/>
          <w:smallCaps w:val="false"/>
          <w:sz w:val="20"/>
        </w:rPr>
        <w:t>PROPOSAL No. 5: APPROVAL OF AMENDMENT TO THE COMPANY’S ARTICLES OF INCORPORATION TO INCREASE THE NUMBER OF AUTHORIZED SHARES OF COMMON STOCK</w:t>
      </w:r>
    </w:p>
    <w:p>
      <w:pPr>
        <w:pStyle w:val="TextBody"/>
        <w:bidi w:val="0"/>
        <w:spacing w:before="0" w:after="0"/>
        <w:ind w:left="0" w:right="0" w:hanging="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Board has approved, and is submitting for shareholder approval, an amendment to the Company’s Articles of Incorporation (the “Authorized Share Amendment”) to increase the number of authorized shares of Common Stock from 200,000,000 to 2,000,000,000, par value $0.001 per share.</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Purpose of the Authorized Share Increase</w:t>
      </w:r>
    </w:p>
    <w:p>
      <w:pPr>
        <w:pStyle w:val="TextBody"/>
        <w:bidi w:val="0"/>
        <w:spacing w:before="0" w:after="0"/>
        <w:ind w:left="0" w:right="0" w:hanging="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Board believes the proposed increase in authorized shares of Common Stock is necessary to provide the Company with greater flexibility to pursue potential future corporate purposes, including but not limited to equity financings, acquisitions, stock dividends, employee benefit plans, and other general corporate purposes. The Company has no current commitments or agreements to issue any of the additional authorized shares, other than shares that may be issued upon the conversion or exercise of existing securities.</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Effect of the Authorized Share Increase</w:t>
      </w:r>
    </w:p>
    <w:p>
      <w:pPr>
        <w:pStyle w:val="TextBody"/>
        <w:bidi w:val="0"/>
        <w:spacing w:before="0" w:after="0"/>
        <w:ind w:left="0" w:right="0" w:hanging="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increase in authorized shares will not, by itself, have any immediate effect on the rights of existing shareholders. However, the issuance of additional shares in the future could dilute the ownership interests and voting power of existing shareholders. The newly authorized shares of Common Stock will be identical to the currently authorized shares in all respects, including the same rights, privileges, and preferences.</w:t>
      </w:r>
    </w:p>
    <w:p>
      <w:pPr>
        <w:pStyle w:val="TextBody"/>
        <w:bidi w:val="0"/>
        <w:spacing w:before="0" w:after="0"/>
        <w:ind w:left="0" w:right="0" w:hanging="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If shareholders approve this proposal, the amendment will be effected by filing a Certificate of Amendment to the Company’s Articles of Incorporation with the Secretary of State. The Board will have the discretion to abandon the Authorized Share Amendment at any time prior to filing if it determines that doing so is in the best interests of the Company and its shareholders.</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Required Vote</w:t>
      </w:r>
    </w:p>
    <w:p>
      <w:pPr>
        <w:pStyle w:val="TextBody"/>
        <w:bidi w:val="0"/>
        <w:spacing w:before="0" w:after="0"/>
        <w:ind w:left="0" w:right="0" w:hanging="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Approval of this proposal requires the affirmative vote of a majority of the outstanding shares of Common Stock entitled to vote at the Annual Meeting. Abstentions and broker non-votes will have the same effect as votes “</w:t>
      </w:r>
      <w:r>
        <w:rPr>
          <w:rFonts w:ascii="Times New Roman;Times;Serif" w:hAnsi="Times New Roman;Times;Serif"/>
          <w:b/>
          <w:i w:val="false"/>
          <w:caps w:val="false"/>
          <w:smallCaps w:val="false"/>
          <w:sz w:val="20"/>
        </w:rPr>
        <w:t>AGAINST”</w:t>
      </w:r>
      <w:r>
        <w:rPr>
          <w:rFonts w:ascii="Times New Roman;Times;Serif" w:hAnsi="Times New Roman;Times;Serif"/>
          <w:b w:val="false"/>
          <w:i w:val="false"/>
          <w:caps w:val="false"/>
          <w:smallCaps w:val="false"/>
          <w:sz w:val="20"/>
        </w:rPr>
        <w:t xml:space="preserve"> this proposal.</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Recommendation of the Board of Directors</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OUR BOARD OF DIRECTORS UNANIMOUSLY RECOMMENDS THAT SHAREHOLDERS VOTE “FOR” APPROVAL OF THE AMENDMENT TO THE COMPANY’S ARTICLES OF INCORPORATION TO INCREASE THE NUMBER OF AUTHORIZED SHARES OF COMMON STOCK UNDER PROPOSAL No. 5.</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tbl>
      <w:tblPr>
        <w:tblW w:w="410" w:type="dxa"/>
        <w:jc w:val="left"/>
        <w:tblInd w:w="0" w:type="dxa"/>
        <w:tblLayout w:type="fixed"/>
        <w:tblCellMar>
          <w:top w:w="0" w:type="dxa"/>
          <w:left w:w="0" w:type="dxa"/>
          <w:bottom w:w="0" w:type="dxa"/>
          <w:right w:w="0" w:type="dxa"/>
        </w:tblCellMar>
      </w:tblPr>
      <w:tblGrid>
        <w:gridCol w:w="75"/>
        <w:gridCol w:w="260"/>
        <w:gridCol w:w="75"/>
      </w:tblGrid>
      <w:tr>
        <w:trPr/>
        <w:tc>
          <w:tcPr>
            <w:tcW w:w="75" w:type="dxa"/>
            <w:tcBorders/>
            <w:vAlign w:val="center"/>
          </w:tcPr>
          <w:p>
            <w:pPr>
              <w:pStyle w:val="TableContents"/>
              <w:bidi w:val="0"/>
              <w:spacing w:before="0" w:after="283"/>
              <w:jc w:val="left"/>
              <w:rPr/>
            </w:pPr>
            <w:r>
              <w:rPr/>
              <w:t> </w:t>
            </w:r>
          </w:p>
        </w:tc>
        <w:tc>
          <w:tcPr>
            <w:tcW w:w="260" w:type="dxa"/>
            <w:tcBorders/>
            <w:vAlign w:val="center"/>
          </w:tcPr>
          <w:p>
            <w:pPr>
              <w:pStyle w:val="TableContents"/>
              <w:bidi w:val="0"/>
              <w:spacing w:before="0" w:after="283"/>
              <w:jc w:val="center"/>
              <w:rPr/>
            </w:pPr>
            <w:r>
              <w:rPr/>
              <w:t>27</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jc w:val="left"/>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bookmarkStart w:id="25" w:name="prop6"/>
      <w:bookmarkEnd w:id="25"/>
      <w:r>
        <w:rPr>
          <w:rFonts w:ascii="Times New Roman;Times;Serif" w:hAnsi="Times New Roman;Times;Serif"/>
          <w:b/>
          <w:i w:val="false"/>
          <w:caps w:val="false"/>
          <w:smallCaps w:val="false"/>
          <w:sz w:val="20"/>
        </w:rPr>
        <w:t>PROPOSAL No. 6: APPROVAL, FOR PURPOSES OF COMPLYING WITH NASDAQ LISTING RULE 5635(d), OF THE POTENTIAL ISSUANCE OF SHARES OF COMMON STOCK UPON CONVERSION OF OUR SENIOR SECURED CONVERTIBLE NOTES</w:t>
      </w:r>
    </w:p>
    <w:p>
      <w:pPr>
        <w:pStyle w:val="TextBody"/>
        <w:bidi w:val="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On October 31, 2025, we entered into a Securities Purchase Agreement (the “Notes Purchase Agreement”) with an institutional accredited investor (the “Investor”), pursuant to which we agreed to issue senior secured convertible notes (the “Notes”) in an aggregate original principal amount of $300,000,000. On the same date, we issued an initial tranche of Notes in the aggregate original principal amount of $8,000,000 (the “Initial Notes”) for an aggregate purchase price of $7,280,000, and we may issue additional Notes in one or more subsequent closings pursuant to the Notes Purchase Agreement.</w:t>
      </w:r>
    </w:p>
    <w:p>
      <w:pPr>
        <w:pStyle w:val="TextBody"/>
        <w:bidi w:val="0"/>
        <w:spacing w:before="0" w:after="0"/>
        <w:ind w:left="0" w:right="0" w:hanging="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Notes are convertible into shares of Common Stock, at a conversion price equal to $1.98 per share (the “Conversion Price”), subject to adjustment in accordance with the terms of the Notes, but in no event lower than a floor price of $0.79 per share (the “Floor Price”). As of November [•], 2025, the closing price of our Common Stock on The Nasdaq Capital Market was $[•] per share. The shares of Common Stock issuable upon conversion of the Notes are referred to as the “Note Conversion Shares.” Conversion of the Notes is subject to a beneficial ownership limitation that prohibits a holder from converting Notes if, after giving effect to such conversion, the holder would own in excess of 4.99% (or 9.99% upon election) of our outstanding Common Stock.</w:t>
      </w:r>
    </w:p>
    <w:p>
      <w:pPr>
        <w:pStyle w:val="TextBody"/>
        <w:bidi w:val="0"/>
        <w:spacing w:before="0" w:after="0"/>
        <w:ind w:left="0" w:right="0" w:hanging="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Notes bear interest at an annual rate of 9.0%, payable in cash or, at our election and subject to certain conditions, in shares of Common Stock. The Notes are secured by substantially all of our assets pursuant to a pledge and security agreement and an account control agreement entered into concurrently with the issuance of the Notes. The Initial Note matures on October 31, 2027 and any additional Notes will mature two years after the date of issuance, unless earlier converted or redeemed. Upon certain events of default, including a delisting of our Common Stock from Nasdaq or a failure to timely deliver Note Conversion Shares, the holders may require us to redeem the Notes at a premium to principal plus accrued interest.</w:t>
      </w:r>
    </w:p>
    <w:p>
      <w:pPr>
        <w:pStyle w:val="TextBody"/>
        <w:bidi w:val="0"/>
        <w:spacing w:before="0" w:after="0"/>
        <w:ind w:left="0" w:right="0" w:hanging="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 connection with the Notes Purchase Agreement, we entered into a registration rights agreement requiring us to register the resale of the Note Conversion Shares. The Notes Purchase Agreement includes certain covenants, including restrictions on our ability to issue variable-rate securities while the Notes remain outstanding, and grants the Investor participation rights in certain future securities offerings.</w:t>
      </w:r>
    </w:p>
    <w:p>
      <w:pPr>
        <w:pStyle w:val="TextBody"/>
        <w:bidi w:val="0"/>
        <w:spacing w:before="0" w:after="0"/>
        <w:ind w:left="0" w:right="0" w:hanging="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Under Nasdaq Listing Rule 5635(d), shareholder approval is required before the issuance of Common Stock (or securities convertible into Common Stock) equal to 20% or more of the pre-transaction outstanding shares at a price below the Nasdaq Minimum Price. Because the Conversion Price of the Notes may result in issuances at a price below the Nasdaq Minimum Price and because the number of shares issuable upon conversion may equal or exceed 20% of our currently outstanding Common Stock, we are seeking shareholder approval to permit such issuances in compliance with Nasdaq rules.</w:t>
      </w:r>
    </w:p>
    <w:p>
      <w:pPr>
        <w:pStyle w:val="TextBody"/>
        <w:bidi w:val="0"/>
        <w:spacing w:before="0" w:after="0"/>
        <w:ind w:left="0" w:right="0" w:hanging="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If shareholders approve this proposal, we will be authorized to issue the Note Conversion Shares in accordance with the terms of the Notes, even if the Conversion Price is below the Nasdaq Minimum Price. Approval will not, by itself, result in any immediate issuance of shares. If shareholder approval is not obtained, conversions at a price below the Nasdaq Minimum Price and conversions resulting in shares of Common Stock being issued in excess of 19.99% of the issued and outstanding shares of common stock as of October 31, 2025 will not be permitted, which could limit our ability to comply with our financing obligations, access additional capital, and manage our capital structure.</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Required Vote</w:t>
      </w:r>
    </w:p>
    <w:p>
      <w:pPr>
        <w:pStyle w:val="TextBody"/>
        <w:bidi w:val="0"/>
        <w:spacing w:before="0" w:after="0"/>
        <w:ind w:left="0" w:right="0" w:hanging="0"/>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Approval of this proposal requires the affirmative vote of a majority of the shares of Common Stock present in person or represented by proxy at the Annual Meeting and entitled to vote on the matter. Abstentions will have the same effect as votes “AGAINST” this proposal, and broker non-votes will not be counted as votes cast and therefore will have no effect on the outcome of the vote.</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Recommendation of the Board of Directors</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OUR BOARD OF DIRECTORS UNANIMOUSLY RECOMMENDS THAT SHAREHOLDERS VOTE “FOR” APPROVAL, FOR PURPOSES OF COMPLYING WITH NASDAQ LISTING RULE 5635(d), OF THE POTENTIAL ISSUANCE OF SHARES OF COMMON STOCK UPON CONVERSION OF OUR SENIOR SECURED CONVERTIBLE NOTES.</w:t>
      </w:r>
    </w:p>
    <w:p>
      <w:pPr>
        <w:pStyle w:val="TextBody"/>
        <w:bidi w:val="0"/>
        <w:spacing w:before="0" w:after="0"/>
        <w:ind w:left="0" w:right="0" w:hanging="0"/>
        <w:jc w:val="both"/>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tbl>
      <w:tblPr>
        <w:tblW w:w="410" w:type="dxa"/>
        <w:jc w:val="left"/>
        <w:tblInd w:w="0" w:type="dxa"/>
        <w:tblLayout w:type="fixed"/>
        <w:tblCellMar>
          <w:top w:w="0" w:type="dxa"/>
          <w:left w:w="0" w:type="dxa"/>
          <w:bottom w:w="0" w:type="dxa"/>
          <w:right w:w="0" w:type="dxa"/>
        </w:tblCellMar>
      </w:tblPr>
      <w:tblGrid>
        <w:gridCol w:w="75"/>
        <w:gridCol w:w="260"/>
        <w:gridCol w:w="75"/>
      </w:tblGrid>
      <w:tr>
        <w:trPr/>
        <w:tc>
          <w:tcPr>
            <w:tcW w:w="75" w:type="dxa"/>
            <w:tcBorders/>
            <w:vAlign w:val="center"/>
          </w:tcPr>
          <w:p>
            <w:pPr>
              <w:pStyle w:val="TableContents"/>
              <w:bidi w:val="0"/>
              <w:spacing w:before="0" w:after="283"/>
              <w:jc w:val="left"/>
              <w:rPr/>
            </w:pPr>
            <w:r>
              <w:rPr/>
              <w:t> </w:t>
            </w:r>
          </w:p>
        </w:tc>
        <w:tc>
          <w:tcPr>
            <w:tcW w:w="260" w:type="dxa"/>
            <w:tcBorders/>
            <w:vAlign w:val="center"/>
          </w:tcPr>
          <w:p>
            <w:pPr>
              <w:pStyle w:val="TableContents"/>
              <w:bidi w:val="0"/>
              <w:spacing w:before="0" w:after="283"/>
              <w:jc w:val="center"/>
              <w:rPr/>
            </w:pPr>
            <w:r>
              <w:rPr/>
              <w:t>28</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jc w:val="left"/>
        <w:rPr>
          <w:caps w:val="false"/>
          <w:smallCaps w:val="false"/>
        </w:rPr>
      </w:pPr>
      <w:r>
        <w:rPr>
          <w:caps w:val="false"/>
          <w:smallCaps w:val="false"/>
        </w:rPr>
        <w:t> </w:t>
      </w:r>
    </w:p>
    <w:p>
      <w:pPr>
        <w:pStyle w:val="TextBody"/>
        <w:bidi w:val="0"/>
        <w:jc w:val="center"/>
        <w:rPr>
          <w:rFonts w:ascii="Times New Roman;Times;Serif" w:hAnsi="Times New Roman;Times;Serif"/>
          <w:b/>
          <w:i w:val="false"/>
          <w:caps/>
          <w:sz w:val="20"/>
        </w:rPr>
      </w:pPr>
      <w:bookmarkStart w:id="26" w:name="pre_015"/>
      <w:bookmarkEnd w:id="26"/>
      <w:r>
        <w:rPr>
          <w:rFonts w:ascii="Times New Roman;Times;Serif" w:hAnsi="Times New Roman;Times;Serif"/>
          <w:b/>
          <w:i w:val="false"/>
          <w:caps/>
          <w:sz w:val="20"/>
        </w:rPr>
        <w:t>OTHER VOTING MATTERS</w:t>
      </w:r>
    </w:p>
    <w:p>
      <w:pPr>
        <w:pStyle w:val="TextBody"/>
        <w:bidi w:val="0"/>
        <w:jc w:val="center"/>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We do not presently know of any matters to be acted upon at the Annual Meeting other than the matters referred to in this Proxy Statement. If any other matter is properly presented, proxy holders will vote on the matter at their discretion.</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p>
      <w:pPr>
        <w:pStyle w:val="TextBody"/>
        <w:bidi w:val="0"/>
        <w:jc w:val="center"/>
        <w:rPr>
          <w:rFonts w:ascii="Times New Roman;Times;Serif" w:hAnsi="Times New Roman;Times;Serif"/>
          <w:b/>
          <w:i w:val="false"/>
          <w:caps w:val="false"/>
          <w:smallCaps w:val="false"/>
          <w:sz w:val="20"/>
        </w:rPr>
      </w:pPr>
      <w:bookmarkStart w:id="27" w:name="pre_016"/>
      <w:bookmarkEnd w:id="27"/>
      <w:r>
        <w:rPr>
          <w:rFonts w:ascii="Times New Roman;Times;Serif" w:hAnsi="Times New Roman;Times;Serif"/>
          <w:b/>
          <w:i w:val="false"/>
          <w:caps w:val="false"/>
          <w:smallCaps w:val="false"/>
          <w:sz w:val="20"/>
        </w:rPr>
        <w:t>CERTAIN RELATIONSHIPS, RELATED TRANSACTIONS AND DIRECTOR INDEPENDENCE</w:t>
      </w:r>
    </w:p>
    <w:p>
      <w:pPr>
        <w:pStyle w:val="TextBody"/>
        <w:bidi w:val="0"/>
        <w:jc w:val="center"/>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We are required to describe any transaction, since the beginning of our 2024 fiscal year, or any currently proposed transaction, in which we were or are to be a participant and the amount involved exceeds $120,000 or one percent of the average of the smaller reporting company’s total assets at year-end for the last two completed fiscal years, with a related person. A related person under Item 404 of Regulation S-K includes:</w:t>
      </w:r>
    </w:p>
    <w:p>
      <w:pPr>
        <w:pStyle w:val="TextBody"/>
        <w:bidi w:val="0"/>
        <w:ind w:left="0" w:right="0" w:firstLine="720"/>
        <w:jc w:val="both"/>
        <w:rPr>
          <w:caps w:val="false"/>
          <w:smallCaps w:val="false"/>
        </w:rPr>
      </w:pPr>
      <w:r>
        <w:rPr>
          <w:caps w:val="false"/>
          <w:smallCaps w:val="false"/>
        </w:rPr>
        <w:t> </w:t>
      </w:r>
    </w:p>
    <w:tbl>
      <w:tblPr>
        <w:tblW w:w="10205" w:type="dxa"/>
        <w:jc w:val="left"/>
        <w:tblInd w:w="0" w:type="dxa"/>
        <w:tblLayout w:type="fixed"/>
        <w:tblCellMar>
          <w:top w:w="0" w:type="dxa"/>
          <w:left w:w="0" w:type="dxa"/>
          <w:bottom w:w="0" w:type="dxa"/>
          <w:right w:w="0" w:type="dxa"/>
        </w:tblCellMar>
      </w:tblPr>
      <w:tblGrid>
        <w:gridCol w:w="75"/>
        <w:gridCol w:w="153"/>
        <w:gridCol w:w="9977"/>
      </w:tblGrid>
      <w:tr>
        <w:trPr/>
        <w:tc>
          <w:tcPr>
            <w:tcW w:w="75" w:type="dxa"/>
            <w:tcBorders/>
            <w:vAlign w:val="center"/>
          </w:tcPr>
          <w:p>
            <w:pPr>
              <w:pStyle w:val="TableContents"/>
              <w:bidi w:val="0"/>
              <w:spacing w:before="0" w:after="283"/>
              <w:jc w:val="left"/>
              <w:rPr/>
            </w:pPr>
            <w:r>
              <w:rPr/>
              <w:t> </w:t>
            </w:r>
          </w:p>
        </w:tc>
        <w:tc>
          <w:tcPr>
            <w:tcW w:w="153" w:type="dxa"/>
            <w:tcBorders/>
            <w:vAlign w:val="center"/>
          </w:tcPr>
          <w:p>
            <w:pPr>
              <w:pStyle w:val="TableContents"/>
              <w:bidi w:val="0"/>
              <w:spacing w:before="0" w:after="283"/>
              <w:jc w:val="left"/>
              <w:rPr/>
            </w:pPr>
            <w:r>
              <w:rPr/>
              <w:t>1.</w:t>
            </w:r>
          </w:p>
        </w:tc>
        <w:tc>
          <w:tcPr>
            <w:tcW w:w="9977" w:type="dxa"/>
            <w:tcBorders/>
            <w:vAlign w:val="center"/>
          </w:tcPr>
          <w:p>
            <w:pPr>
              <w:pStyle w:val="TableContents"/>
              <w:bidi w:val="0"/>
              <w:spacing w:before="0" w:after="283"/>
              <w:jc w:val="left"/>
              <w:rPr/>
            </w:pPr>
            <w:r>
              <w:rPr/>
              <w:t>any director or executive officer of the Company;</w:t>
            </w:r>
          </w:p>
        </w:tc>
      </w:tr>
      <w:tr>
        <w:trPr/>
        <w:tc>
          <w:tcPr>
            <w:tcW w:w="75" w:type="dxa"/>
            <w:tcBorders/>
            <w:vAlign w:val="center"/>
          </w:tcPr>
          <w:p>
            <w:pPr>
              <w:pStyle w:val="TableContents"/>
              <w:bidi w:val="0"/>
              <w:spacing w:before="0" w:after="283"/>
              <w:jc w:val="left"/>
              <w:rPr/>
            </w:pPr>
            <w:r>
              <w:rPr/>
              <w:t> </w:t>
            </w:r>
          </w:p>
        </w:tc>
        <w:tc>
          <w:tcPr>
            <w:tcW w:w="153" w:type="dxa"/>
            <w:tcBorders/>
            <w:vAlign w:val="center"/>
          </w:tcPr>
          <w:p>
            <w:pPr>
              <w:pStyle w:val="TableContents"/>
              <w:bidi w:val="0"/>
              <w:spacing w:before="0" w:after="283"/>
              <w:jc w:val="left"/>
              <w:rPr/>
            </w:pPr>
            <w:r>
              <w:rPr/>
              <w:t> </w:t>
            </w:r>
          </w:p>
        </w:tc>
        <w:tc>
          <w:tcPr>
            <w:tcW w:w="9977" w:type="dxa"/>
            <w:tcBorders/>
            <w:vAlign w:val="center"/>
          </w:tcPr>
          <w:p>
            <w:pPr>
              <w:pStyle w:val="TableContents"/>
              <w:bidi w:val="0"/>
              <w:spacing w:before="0" w:after="283"/>
              <w:jc w:val="left"/>
              <w:rPr/>
            </w:pPr>
            <w:r>
              <w:rPr/>
              <w:t> </w:t>
            </w:r>
          </w:p>
        </w:tc>
      </w:tr>
      <w:tr>
        <w:trPr/>
        <w:tc>
          <w:tcPr>
            <w:tcW w:w="75" w:type="dxa"/>
            <w:tcBorders/>
            <w:vAlign w:val="center"/>
          </w:tcPr>
          <w:p>
            <w:pPr>
              <w:pStyle w:val="TableContents"/>
              <w:bidi w:val="0"/>
              <w:spacing w:before="0" w:after="283"/>
              <w:jc w:val="left"/>
              <w:rPr/>
            </w:pPr>
            <w:r>
              <w:rPr/>
              <w:t> </w:t>
            </w:r>
          </w:p>
        </w:tc>
        <w:tc>
          <w:tcPr>
            <w:tcW w:w="153" w:type="dxa"/>
            <w:tcBorders/>
            <w:vAlign w:val="center"/>
          </w:tcPr>
          <w:p>
            <w:pPr>
              <w:pStyle w:val="TableContents"/>
              <w:bidi w:val="0"/>
              <w:spacing w:before="0" w:after="283"/>
              <w:jc w:val="left"/>
              <w:rPr/>
            </w:pPr>
            <w:r>
              <w:rPr/>
              <w:t>2.</w:t>
            </w:r>
          </w:p>
        </w:tc>
        <w:tc>
          <w:tcPr>
            <w:tcW w:w="9977" w:type="dxa"/>
            <w:tcBorders/>
            <w:vAlign w:val="center"/>
          </w:tcPr>
          <w:p>
            <w:pPr>
              <w:pStyle w:val="TableContents"/>
              <w:bidi w:val="0"/>
              <w:spacing w:before="0" w:after="283"/>
              <w:jc w:val="both"/>
              <w:rPr/>
            </w:pPr>
            <w:r>
              <w:rPr/>
              <w:t>any immediate family member of a director or executive officer of the Company, which means any child, stepchild, parent, stepparent, spouse, sibling, mother-in-law, father-in-law, son-in-law, daughter-in-law, brother-in-law, or sister-in-law of such director, executive officer or nominee for director, and any person (other than a tenant or employee) sharing the household of such director, executive officer or nominee for director; or</w:t>
            </w:r>
          </w:p>
        </w:tc>
      </w:tr>
      <w:tr>
        <w:trPr/>
        <w:tc>
          <w:tcPr>
            <w:tcW w:w="75" w:type="dxa"/>
            <w:tcBorders/>
            <w:vAlign w:val="center"/>
          </w:tcPr>
          <w:p>
            <w:pPr>
              <w:pStyle w:val="TableContents"/>
              <w:bidi w:val="0"/>
              <w:spacing w:before="0" w:after="283"/>
              <w:jc w:val="left"/>
              <w:rPr/>
            </w:pPr>
            <w:r>
              <w:rPr/>
              <w:t> </w:t>
            </w:r>
          </w:p>
        </w:tc>
        <w:tc>
          <w:tcPr>
            <w:tcW w:w="153" w:type="dxa"/>
            <w:tcBorders/>
            <w:vAlign w:val="center"/>
          </w:tcPr>
          <w:p>
            <w:pPr>
              <w:pStyle w:val="TableContents"/>
              <w:bidi w:val="0"/>
              <w:spacing w:before="0" w:after="283"/>
              <w:jc w:val="left"/>
              <w:rPr/>
            </w:pPr>
            <w:r>
              <w:rPr/>
              <w:t> </w:t>
            </w:r>
          </w:p>
        </w:tc>
        <w:tc>
          <w:tcPr>
            <w:tcW w:w="9977" w:type="dxa"/>
            <w:tcBorders/>
            <w:vAlign w:val="center"/>
          </w:tcPr>
          <w:p>
            <w:pPr>
              <w:pStyle w:val="TableContents"/>
              <w:bidi w:val="0"/>
              <w:spacing w:before="0" w:after="283"/>
              <w:jc w:val="left"/>
              <w:rPr/>
            </w:pPr>
            <w:r>
              <w:rPr/>
              <w:t> </w:t>
            </w:r>
          </w:p>
        </w:tc>
      </w:tr>
      <w:tr>
        <w:trPr/>
        <w:tc>
          <w:tcPr>
            <w:tcW w:w="75" w:type="dxa"/>
            <w:tcBorders/>
            <w:vAlign w:val="center"/>
          </w:tcPr>
          <w:p>
            <w:pPr>
              <w:pStyle w:val="TableContents"/>
              <w:bidi w:val="0"/>
              <w:spacing w:before="0" w:after="283"/>
              <w:jc w:val="left"/>
              <w:rPr/>
            </w:pPr>
            <w:r>
              <w:rPr/>
              <w:t> </w:t>
            </w:r>
          </w:p>
        </w:tc>
        <w:tc>
          <w:tcPr>
            <w:tcW w:w="153" w:type="dxa"/>
            <w:tcBorders/>
            <w:vAlign w:val="center"/>
          </w:tcPr>
          <w:p>
            <w:pPr>
              <w:pStyle w:val="TableContents"/>
              <w:bidi w:val="0"/>
              <w:spacing w:before="0" w:after="283"/>
              <w:jc w:val="left"/>
              <w:rPr/>
            </w:pPr>
            <w:r>
              <w:rPr/>
              <w:t>3.</w:t>
            </w:r>
          </w:p>
        </w:tc>
        <w:tc>
          <w:tcPr>
            <w:tcW w:w="9977" w:type="dxa"/>
            <w:tcBorders/>
            <w:vAlign w:val="center"/>
          </w:tcPr>
          <w:p>
            <w:pPr>
              <w:pStyle w:val="TableContents"/>
              <w:bidi w:val="0"/>
              <w:spacing w:before="0" w:after="283"/>
              <w:jc w:val="both"/>
              <w:rPr/>
            </w:pPr>
            <w:r>
              <w:rPr/>
              <w:t>a beneficial owner of more than 5% of our common stock at the time of the transaction or immediate family member of such shareholder.</w:t>
            </w:r>
          </w:p>
        </w:tc>
      </w:tr>
    </w:tbl>
    <w:p>
      <w:pPr>
        <w:pStyle w:val="TextBody"/>
        <w:bidi w:val="0"/>
        <w:jc w:val="left"/>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We have no transactions with any related persons that meet the financial threshold for disclosure stated above.</w:t>
      </w:r>
    </w:p>
    <w:p>
      <w:pPr>
        <w:pStyle w:val="TextBody"/>
        <w:bidi w:val="0"/>
        <w:spacing w:before="0" w:after="0"/>
        <w:ind w:left="0" w:right="0" w:hanging="0"/>
        <w:jc w:val="left"/>
        <w:rPr>
          <w:caps w:val="false"/>
          <w:smallCaps w:val="false"/>
        </w:rPr>
      </w:pPr>
      <w:r>
        <w:rPr>
          <w:caps w:val="false"/>
          <w:smallCaps w:val="false"/>
        </w:rPr>
        <w:t> </w:t>
      </w:r>
    </w:p>
    <w:p>
      <w:pPr>
        <w:pStyle w:val="TextBody"/>
        <w:bidi w:val="0"/>
        <w:jc w:val="left"/>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Director Independence</w:t>
      </w:r>
    </w:p>
    <w:p>
      <w:pPr>
        <w:pStyle w:val="TextBody"/>
        <w:bidi w:val="0"/>
        <w:jc w:val="left"/>
        <w:rPr>
          <w:caps w:val="false"/>
          <w:smallCaps w:val="false"/>
        </w:rPr>
      </w:pPr>
      <w:r>
        <w:rPr>
          <w:caps w:val="false"/>
          <w:smallCaps w:val="false"/>
        </w:rPr>
        <w:t> </w:t>
      </w:r>
    </w:p>
    <w:p>
      <w:pPr>
        <w:pStyle w:val="TextBody"/>
        <w:bidi w:val="0"/>
        <w:spacing w:before="0" w:after="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An “independent director” is defined generally as a person other than an officer or employee of the Company or its subsidiaries or any other individual having a relationship which in the opinion of the Company’s Board, would interfere with the director’s exercise of independent judgment in carrying out the responsibilities of a director. Gerald H. Lindberg, Sean Filson, Hui-Ying Zhuang, Yiwen Zhang and Song-Yuan Teng currently serve as members of our Board. Our Board has determined that Yiwen Zhang, Sean Filson and Hui-Ying Zhuang are “independent directors” as defined in the Nasdaq listing rules and under Rule 10-A-3(b)(1) of the Exchange Act and applicable SEC rules.</w:t>
      </w:r>
    </w:p>
    <w:p>
      <w:pPr>
        <w:pStyle w:val="TextBody"/>
        <w:bidi w:val="0"/>
        <w:spacing w:before="0" w:after="0"/>
        <w:ind w:left="0" w:right="0" w:firstLine="720"/>
        <w:jc w:val="both"/>
        <w:rPr>
          <w:caps w:val="false"/>
          <w:smallCaps w:val="false"/>
        </w:rPr>
      </w:pPr>
      <w:r>
        <w:rPr>
          <w:caps w:val="false"/>
          <w:smallCaps w:val="false"/>
        </w:rPr>
        <w:t> </w:t>
      </w:r>
    </w:p>
    <w:p>
      <w:pPr>
        <w:pStyle w:val="TextBody"/>
        <w:bidi w:val="0"/>
        <w:spacing w:before="0" w:after="0"/>
        <w:ind w:left="0" w:right="0" w:firstLine="720"/>
        <w:jc w:val="both"/>
        <w:rPr>
          <w:caps w:val="false"/>
          <w:smallCaps w:val="false"/>
        </w:rPr>
      </w:pPr>
      <w:r>
        <w:rPr>
          <w:caps w:val="false"/>
          <w:smallCaps w:val="false"/>
        </w:rPr>
        <w:t> </w:t>
      </w:r>
    </w:p>
    <w:p>
      <w:pPr>
        <w:pStyle w:val="TextBody"/>
        <w:bidi w:val="0"/>
        <w:spacing w:before="0" w:after="0"/>
        <w:ind w:left="0" w:right="0" w:firstLine="720"/>
        <w:jc w:val="both"/>
        <w:rPr>
          <w:caps w:val="false"/>
          <w:smallCaps w:val="false"/>
        </w:rPr>
      </w:pPr>
      <w:r>
        <w:rPr>
          <w:caps w:val="false"/>
          <w:smallCaps w:val="false"/>
        </w:rPr>
        <w:t> </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both"/>
        <w:rPr>
          <w:caps w:val="false"/>
          <w:smallCaps w:val="false"/>
        </w:rPr>
      </w:pPr>
      <w:r>
        <w:rPr>
          <w:caps w:val="false"/>
          <w:smallCaps w:val="false"/>
        </w:rPr>
        <w:t> </w:t>
      </w:r>
    </w:p>
    <w:tbl>
      <w:tblPr>
        <w:tblW w:w="410" w:type="dxa"/>
        <w:jc w:val="left"/>
        <w:tblInd w:w="0" w:type="dxa"/>
        <w:tblLayout w:type="fixed"/>
        <w:tblCellMar>
          <w:top w:w="0" w:type="dxa"/>
          <w:left w:w="0" w:type="dxa"/>
          <w:bottom w:w="0" w:type="dxa"/>
          <w:right w:w="0" w:type="dxa"/>
        </w:tblCellMar>
      </w:tblPr>
      <w:tblGrid>
        <w:gridCol w:w="75"/>
        <w:gridCol w:w="260"/>
        <w:gridCol w:w="75"/>
      </w:tblGrid>
      <w:tr>
        <w:trPr/>
        <w:tc>
          <w:tcPr>
            <w:tcW w:w="75" w:type="dxa"/>
            <w:tcBorders/>
            <w:vAlign w:val="center"/>
          </w:tcPr>
          <w:p>
            <w:pPr>
              <w:pStyle w:val="TableContents"/>
              <w:bidi w:val="0"/>
              <w:spacing w:before="0" w:after="283"/>
              <w:jc w:val="left"/>
              <w:rPr/>
            </w:pPr>
            <w:r>
              <w:rPr/>
              <w:t> </w:t>
            </w:r>
          </w:p>
        </w:tc>
        <w:tc>
          <w:tcPr>
            <w:tcW w:w="260" w:type="dxa"/>
            <w:tcBorders/>
            <w:vAlign w:val="center"/>
          </w:tcPr>
          <w:p>
            <w:pPr>
              <w:pStyle w:val="TableContents"/>
              <w:bidi w:val="0"/>
              <w:spacing w:before="0" w:after="283"/>
              <w:jc w:val="center"/>
              <w:rPr/>
            </w:pPr>
            <w:r>
              <w:rPr/>
              <w:t>29</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ind w:left="0" w:right="0" w:firstLine="720"/>
        <w:jc w:val="both"/>
        <w:rPr>
          <w:caps w:val="false"/>
          <w:smallCaps w:val="false"/>
        </w:rPr>
      </w:pPr>
      <w:r>
        <w:rPr>
          <w:caps w:val="false"/>
          <w:smallCaps w:val="false"/>
        </w:rPr>
        <w:t> </w:t>
      </w:r>
    </w:p>
    <w:p>
      <w:pPr>
        <w:pStyle w:val="TextBody"/>
        <w:bidi w:val="0"/>
        <w:ind w:left="0" w:right="0" w:firstLine="720"/>
        <w:jc w:val="center"/>
        <w:rPr>
          <w:rFonts w:ascii="Times New Roman;Times;Serif" w:hAnsi="Times New Roman;Times;Serif"/>
          <w:b/>
          <w:i w:val="false"/>
          <w:caps w:val="false"/>
          <w:smallCaps w:val="false"/>
          <w:sz w:val="20"/>
        </w:rPr>
      </w:pPr>
      <w:bookmarkStart w:id="28" w:name="pre_017"/>
      <w:bookmarkEnd w:id="28"/>
      <w:r>
        <w:rPr>
          <w:rFonts w:ascii="Times New Roman;Times;Serif" w:hAnsi="Times New Roman;Times;Serif"/>
          <w:b/>
          <w:i w:val="false"/>
          <w:caps w:val="false"/>
          <w:smallCaps w:val="false"/>
          <w:sz w:val="20"/>
        </w:rPr>
        <w:t>SHAREHOLDER PROPOSALS AND NOMINATION PROCEDURES</w:t>
      </w:r>
    </w:p>
    <w:p>
      <w:pPr>
        <w:pStyle w:val="TextBody"/>
        <w:bidi w:val="0"/>
        <w:jc w:val="center"/>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For nominations or other business to be properly brought before an annual meeting by a shareholder and for nominations to be properly brought before a special meeting by a shareholder, the shareholder of record must have given timely notice thereof in writing to the Secretary of the Company, and, in the case of business other than nominations, such other business must be a proper matter for shareholder action. To be timely, a shareholder’s notice shall be delivered to the secretary at the principal executive offices of the Company not less than the 120th calendar day prior to the date of the release of this Proxy Statement to shareholders in connection with the Annual Meeting, or September [*], 2026; provided that in the event that the date of the 2026 annual meeting is more than 30 days from the Annual Meeting anniversary date, notice by the shareholder to be timely must be so delivered within a reasonable time before the Company begins to print and send its proxy materials. In no event shall the public announcement of an adjournment or postponement of an annual meeting commence a new time period (or extend any time period) for the giving of a shareholder’s notice as described above. The notice must be provided by a shareholder of record and must set forth specific criteria as defined in the Articles of Incorporation. Such proposals must also meet the other requirements and procedures prescribed by Rule 14a-8 under the Exchange Act relating to shareholders’ proposals. Pursuant to the universal proxy rules, which were effective as of September 1, 2022, shareholders who intend to solicit proxies in support of director nominees other than the Company’s nominees for the 2026 annual meeting must provide notice that sets forth the information required by Rule 14a-19 under the Exchange Act no later than 60 days prior to the one year anniversary of the Annual Meeting, or November 6, 2026, or if the date of the meeting has changed by more than 30 days from the Annual Meeting anniversary date, then notice must be provided by the later of 60 days prior to the date of the 2026 annual meeting or the 10th day following the day on which the Company makes its public announcement of the date of the 2026 annual meeting.</w:t>
      </w:r>
    </w:p>
    <w:p>
      <w:pPr>
        <w:pStyle w:val="TextBody"/>
        <w:bidi w:val="0"/>
        <w:jc w:val="center"/>
        <w:rPr>
          <w:caps w:val="false"/>
          <w:smallCaps w:val="false"/>
        </w:rPr>
      </w:pPr>
      <w:r>
        <w:rPr>
          <w:caps w:val="false"/>
          <w:smallCaps w:val="false"/>
        </w:rPr>
        <w:t> </w:t>
      </w:r>
    </w:p>
    <w:p>
      <w:pPr>
        <w:pStyle w:val="TextBody"/>
        <w:bidi w:val="0"/>
        <w:jc w:val="center"/>
        <w:rPr>
          <w:caps w:val="false"/>
          <w:smallCaps w:val="false"/>
        </w:rPr>
      </w:pPr>
      <w:r>
        <w:rPr>
          <w:caps w:val="false"/>
          <w:smallCaps w:val="false"/>
        </w:rPr>
        <w:t> </w:t>
      </w:r>
    </w:p>
    <w:p>
      <w:pPr>
        <w:pStyle w:val="TextBody"/>
        <w:bidi w:val="0"/>
        <w:jc w:val="center"/>
        <w:rPr>
          <w:rFonts w:ascii="Times New Roman;Times;Serif" w:hAnsi="Times New Roman;Times;Serif"/>
          <w:b/>
          <w:i w:val="false"/>
          <w:caps w:val="false"/>
          <w:smallCaps w:val="false"/>
          <w:sz w:val="20"/>
        </w:rPr>
      </w:pPr>
      <w:bookmarkStart w:id="29" w:name="pre_018"/>
      <w:bookmarkEnd w:id="29"/>
      <w:r>
        <w:rPr>
          <w:rFonts w:ascii="Times New Roman;Times;Serif" w:hAnsi="Times New Roman;Times;Serif"/>
          <w:b/>
          <w:i w:val="false"/>
          <w:caps w:val="false"/>
          <w:smallCaps w:val="false"/>
          <w:sz w:val="20"/>
        </w:rPr>
        <w:t>DELIVERY OF DOCUMENTS TO SHAREHOLDERS SHARING AN ADDRESS</w:t>
      </w:r>
    </w:p>
    <w:p>
      <w:pPr>
        <w:pStyle w:val="TextBody"/>
        <w:bidi w:val="0"/>
        <w:jc w:val="center"/>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To the extent we deliver a paper copy of the proxy materials to shareholders, the SEC rules allow us to deliver a single copy of proxy materials to any household at which two or more shareholders reside, if we believe the shareholders are members of the same family.</w:t>
      </w:r>
    </w:p>
    <w:p>
      <w:pPr>
        <w:pStyle w:val="TextBody"/>
        <w:bidi w:val="0"/>
        <w:ind w:left="0" w:right="0" w:firstLine="556"/>
        <w:jc w:val="both"/>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We will promptly deliver, upon oral or written request, a separate copy of the proxy materials to any shareholder residing at the same address as another shareholder and currently receiving only one copy of the proxy materials who wishes to receive his, her, or its own copy. Requests should be directed to the attention of our Secretary by mail to Nocera, Inc., 3F (Building B), No. 185, Sec. 1, Datong Rd., Xizhi Dist., New Taipei City Taiwan 221.</w:t>
      </w:r>
    </w:p>
    <w:p>
      <w:pPr>
        <w:pStyle w:val="TextBody"/>
        <w:bidi w:val="0"/>
        <w:ind w:left="0" w:right="0" w:firstLine="556"/>
        <w:jc w:val="both"/>
        <w:rPr>
          <w:caps w:val="false"/>
          <w:smallCaps w:val="false"/>
        </w:rPr>
      </w:pPr>
      <w:r>
        <w:rPr>
          <w:caps w:val="false"/>
          <w:smallCaps w:val="false"/>
        </w:rPr>
        <w:t> </w:t>
      </w:r>
    </w:p>
    <w:p>
      <w:pPr>
        <w:pStyle w:val="TextBody"/>
        <w:bidi w:val="0"/>
        <w:ind w:left="0" w:right="0" w:firstLine="556"/>
        <w:jc w:val="both"/>
        <w:rPr>
          <w:caps w:val="false"/>
          <w:smallCaps w:val="false"/>
        </w:rPr>
      </w:pPr>
      <w:r>
        <w:rPr>
          <w:caps w:val="false"/>
          <w:smallCaps w:val="false"/>
        </w:rPr>
        <w:t> </w:t>
      </w:r>
    </w:p>
    <w:p>
      <w:pPr>
        <w:pStyle w:val="TextBody"/>
        <w:bidi w:val="0"/>
        <w:jc w:val="center"/>
        <w:rPr>
          <w:rFonts w:ascii="Times New Roman;Times;Serif" w:hAnsi="Times New Roman;Times;Serif"/>
          <w:b/>
          <w:i w:val="false"/>
          <w:caps/>
          <w:sz w:val="20"/>
        </w:rPr>
      </w:pPr>
      <w:bookmarkStart w:id="30" w:name="pre_019"/>
      <w:bookmarkEnd w:id="30"/>
      <w:r>
        <w:rPr>
          <w:rFonts w:ascii="Times New Roman;Times;Serif" w:hAnsi="Times New Roman;Times;Serif"/>
          <w:b/>
          <w:i w:val="false"/>
          <w:caps/>
          <w:sz w:val="20"/>
        </w:rPr>
        <w:t>ANNUAL REPORT ON FORM 10-K</w:t>
      </w:r>
    </w:p>
    <w:p>
      <w:pPr>
        <w:pStyle w:val="TextBody"/>
        <w:bidi w:val="0"/>
        <w:jc w:val="center"/>
        <w:rPr>
          <w:caps/>
        </w:rPr>
      </w:pPr>
      <w:r>
        <w:rPr>
          <w:caps/>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A copy of our Annual Report on Form 10-K for the fiscal year ended December 31, 2024, which was originally filed with the SEC on May 6, 2025 and subsequently amended on June 4, 2025, and June 20, 2025, is available to shareholders without charge upon written request directed to our Secretary by mail to Nocera, Inc., 3F (Building B), No. 185, Sec. 1, Datong Rd., Xizhi Dist., New Taipei City Taiwan 221 or by phone at (886)-910-163-358. The Company makes available free of charge on or through its website, </w:t>
      </w:r>
      <w:r>
        <w:rPr>
          <w:rFonts w:ascii="Times New Roman;Times;Serif" w:hAnsi="Times New Roman;Times;Serif"/>
          <w:b w:val="false"/>
          <w:i/>
          <w:caps w:val="false"/>
          <w:smallCaps w:val="false"/>
          <w:sz w:val="20"/>
        </w:rPr>
        <w:t>www.nocera.company</w:t>
      </w:r>
      <w:r>
        <w:rPr>
          <w:rFonts w:ascii="Times New Roman;Times;Serif" w:hAnsi="Times New Roman;Times;Serif"/>
          <w:b w:val="false"/>
          <w:i w:val="false"/>
          <w:caps w:val="false"/>
          <w:smallCaps w:val="false"/>
          <w:sz w:val="20"/>
        </w:rPr>
        <w:t>, its Annual Reports on Form 10-K, Quarterly Reports on Form 10-Q, Current Reports on Form 8-K and all amendments to such reports filed pursuant to Section 13(a) or 15(d) of the Exchange Act as soon as reasonably practicable after filing.</w:t>
      </w:r>
    </w:p>
    <w:p>
      <w:pPr>
        <w:pStyle w:val="TextBody"/>
        <w:bidi w:val="0"/>
        <w:ind w:left="0" w:right="0" w:firstLine="556"/>
        <w:jc w:val="both"/>
        <w:rPr>
          <w:caps w:val="false"/>
          <w:smallCaps w:val="false"/>
        </w:rPr>
      </w:pPr>
      <w:r>
        <w:rPr>
          <w:caps w:val="false"/>
          <w:smallCaps w:val="false"/>
        </w:rPr>
        <w:t> </w:t>
      </w:r>
    </w:p>
    <w:p>
      <w:pPr>
        <w:pStyle w:val="TextBody"/>
        <w:bidi w:val="0"/>
        <w:ind w:left="0" w:right="0" w:firstLine="556"/>
        <w:jc w:val="both"/>
        <w:rPr>
          <w:caps w:val="false"/>
          <w:smallCaps w:val="false"/>
        </w:rPr>
      </w:pPr>
      <w:r>
        <w:rPr>
          <w:caps w:val="false"/>
          <w:smallCaps w:val="false"/>
        </w:rPr>
        <w:t> </w:t>
      </w:r>
    </w:p>
    <w:p>
      <w:pPr>
        <w:pStyle w:val="TextBody"/>
        <w:bidi w:val="0"/>
        <w:ind w:left="0" w:right="0" w:firstLine="556"/>
        <w:jc w:val="both"/>
        <w:rPr>
          <w:caps w:val="false"/>
          <w:smallCaps w:val="false"/>
        </w:rPr>
      </w:pPr>
      <w:r>
        <w:rPr>
          <w:caps w:val="false"/>
          <w:smallCaps w:val="false"/>
        </w:rPr>
        <w:t> </w:t>
      </w:r>
    </w:p>
    <w:p>
      <w:pPr>
        <w:pStyle w:val="TextBody"/>
        <w:bidi w:val="0"/>
        <w:ind w:left="0" w:right="0" w:firstLine="556"/>
        <w:jc w:val="both"/>
        <w:rPr>
          <w:caps w:val="false"/>
          <w:smallCaps w:val="false"/>
        </w:rPr>
      </w:pPr>
      <w:r>
        <w:rPr>
          <w:caps w:val="false"/>
          <w:smallCaps w:val="false"/>
        </w:rPr>
        <w:t> </w:t>
      </w:r>
    </w:p>
    <w:p>
      <w:pPr>
        <w:pStyle w:val="TextBody"/>
        <w:bidi w:val="0"/>
        <w:ind w:left="0" w:right="0" w:firstLine="556"/>
        <w:jc w:val="both"/>
        <w:rPr>
          <w:caps w:val="false"/>
          <w:smallCaps w:val="false"/>
        </w:rPr>
      </w:pPr>
      <w:r>
        <w:rPr>
          <w:caps w:val="false"/>
          <w:smallCaps w:val="false"/>
        </w:rPr>
        <w:t> </w:t>
      </w:r>
    </w:p>
    <w:tbl>
      <w:tblPr>
        <w:tblW w:w="410" w:type="dxa"/>
        <w:jc w:val="left"/>
        <w:tblInd w:w="0" w:type="dxa"/>
        <w:tblLayout w:type="fixed"/>
        <w:tblCellMar>
          <w:top w:w="0" w:type="dxa"/>
          <w:left w:w="0" w:type="dxa"/>
          <w:bottom w:w="0" w:type="dxa"/>
          <w:right w:w="0" w:type="dxa"/>
        </w:tblCellMar>
      </w:tblPr>
      <w:tblGrid>
        <w:gridCol w:w="75"/>
        <w:gridCol w:w="260"/>
        <w:gridCol w:w="75"/>
      </w:tblGrid>
      <w:tr>
        <w:trPr/>
        <w:tc>
          <w:tcPr>
            <w:tcW w:w="75" w:type="dxa"/>
            <w:tcBorders/>
            <w:vAlign w:val="center"/>
          </w:tcPr>
          <w:p>
            <w:pPr>
              <w:pStyle w:val="TableContents"/>
              <w:bidi w:val="0"/>
              <w:spacing w:before="0" w:after="283"/>
              <w:jc w:val="left"/>
              <w:rPr/>
            </w:pPr>
            <w:r>
              <w:rPr/>
              <w:t> </w:t>
            </w:r>
          </w:p>
        </w:tc>
        <w:tc>
          <w:tcPr>
            <w:tcW w:w="260" w:type="dxa"/>
            <w:tcBorders/>
            <w:vAlign w:val="center"/>
          </w:tcPr>
          <w:p>
            <w:pPr>
              <w:pStyle w:val="TableContents"/>
              <w:bidi w:val="0"/>
              <w:spacing w:before="0" w:after="283"/>
              <w:jc w:val="center"/>
              <w:rPr/>
            </w:pPr>
            <w:r>
              <w:rPr/>
              <w:t>30</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ind w:left="0" w:right="0" w:firstLine="556"/>
        <w:jc w:val="both"/>
        <w:rPr>
          <w:caps w:val="false"/>
          <w:smallCaps w:val="false"/>
        </w:rPr>
      </w:pPr>
      <w:r>
        <w:rPr>
          <w:caps w:val="false"/>
          <w:smallCaps w:val="false"/>
        </w:rPr>
        <w:t> </w:t>
      </w:r>
    </w:p>
    <w:p>
      <w:pPr>
        <w:pStyle w:val="TextBody"/>
        <w:bidi w:val="0"/>
        <w:ind w:left="0" w:right="0" w:firstLine="556"/>
        <w:jc w:val="center"/>
        <w:rPr>
          <w:rFonts w:ascii="Times New Roman;Times;Serif" w:hAnsi="Times New Roman;Times;Serif"/>
          <w:b/>
          <w:i w:val="false"/>
          <w:caps w:val="false"/>
          <w:smallCaps w:val="false"/>
          <w:sz w:val="20"/>
        </w:rPr>
      </w:pPr>
      <w:bookmarkStart w:id="31" w:name="pre_020"/>
      <w:bookmarkEnd w:id="31"/>
      <w:r>
        <w:rPr>
          <w:rFonts w:ascii="Times New Roman;Times;Serif" w:hAnsi="Times New Roman;Times;Serif"/>
          <w:b/>
          <w:i w:val="false"/>
          <w:caps w:val="false"/>
          <w:smallCaps w:val="false"/>
          <w:sz w:val="20"/>
        </w:rPr>
        <w:t>OTHER MATTERS</w:t>
      </w:r>
    </w:p>
    <w:p>
      <w:pPr>
        <w:pStyle w:val="TextBody"/>
        <w:bidi w:val="0"/>
        <w:jc w:val="center"/>
        <w:rPr>
          <w:caps w:val="false"/>
          <w:smallCaps w:val="false"/>
        </w:rPr>
      </w:pPr>
      <w:r>
        <w:rPr>
          <w:caps w:val="false"/>
          <w:smallCaps w:val="false"/>
        </w:rPr>
        <w:t> </w:t>
      </w:r>
    </w:p>
    <w:p>
      <w:pPr>
        <w:pStyle w:val="TextBody"/>
        <w:bidi w:val="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Our Board does not know of any matter to be brought before the Annual Meeting other than the matters set forth in the Notice of Annual Meeting of Shareholders and matters incident to the conduct of the Annual Meeting. If any other matter should properly come before the Annual Meeting, the persons named in the enclosed proxy card will have discretionary authority to vote all proxies with respect thereto in accordance with their best judgment.</w:t>
      </w:r>
    </w:p>
    <w:p>
      <w:pPr>
        <w:pStyle w:val="TextBody"/>
        <w:bidi w:val="0"/>
        <w:jc w:val="center"/>
        <w:rPr>
          <w:caps w:val="false"/>
          <w:smallCaps w:val="false"/>
        </w:rPr>
      </w:pPr>
      <w:r>
        <w:rPr>
          <w:caps w:val="false"/>
          <w:smallCaps w:val="false"/>
        </w:rPr>
        <w:t> </w:t>
      </w:r>
    </w:p>
    <w:p>
      <w:pPr>
        <w:pStyle w:val="TextBody"/>
        <w:bidi w:val="0"/>
        <w:jc w:val="center"/>
        <w:rPr>
          <w:caps w:val="false"/>
          <w:smallCaps w:val="false"/>
        </w:rPr>
      </w:pPr>
      <w:r>
        <w:rPr>
          <w:caps w:val="false"/>
          <w:smallCaps w:val="false"/>
        </w:rPr>
        <w:t> </w:t>
      </w:r>
    </w:p>
    <w:p>
      <w:pPr>
        <w:pStyle w:val="TextBody"/>
        <w:bidi w:val="0"/>
        <w:jc w:val="center"/>
        <w:rPr>
          <w:rFonts w:ascii="Times New Roman;Times;Serif" w:hAnsi="Times New Roman;Times;Serif"/>
          <w:b/>
          <w:i w:val="false"/>
          <w:caps/>
          <w:sz w:val="20"/>
        </w:rPr>
      </w:pPr>
      <w:bookmarkStart w:id="32" w:name="pre_021"/>
      <w:bookmarkEnd w:id="32"/>
      <w:r>
        <w:rPr>
          <w:rFonts w:ascii="Times New Roman;Times;Serif" w:hAnsi="Times New Roman;Times;Serif"/>
          <w:b/>
          <w:i w:val="false"/>
          <w:caps/>
          <w:sz w:val="20"/>
        </w:rPr>
        <w:t>VIRTUAL ACCESS TO THE ANNUAL MEETING</w:t>
      </w:r>
    </w:p>
    <w:p>
      <w:pPr>
        <w:pStyle w:val="TextBody"/>
        <w:bidi w:val="0"/>
        <w:ind w:left="0" w:right="0" w:firstLine="720"/>
        <w:jc w:val="both"/>
        <w:rPr>
          <w:caps w:val="false"/>
          <w:smallCaps w:val="false"/>
        </w:rPr>
      </w:pPr>
      <w:r>
        <w:rPr>
          <w:caps w:val="false"/>
          <w:smallCaps w:val="false"/>
        </w:rPr>
        <w:t> </w:t>
      </w:r>
    </w:p>
    <w:p>
      <w:pPr>
        <w:pStyle w:val="TextBody"/>
        <w:bidi w:val="0"/>
        <w:spacing w:before="0" w:after="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The Annual Meeting of Shareholders will be held virtually via the internet at </w:t>
      </w:r>
      <w:r>
        <w:rPr>
          <w:rFonts w:ascii="Times New Roman;Times;Serif" w:hAnsi="Times New Roman;Times;Serif"/>
          <w:b w:val="false"/>
          <w:i/>
          <w:caps w:val="false"/>
          <w:smallCaps w:val="false"/>
          <w:sz w:val="20"/>
        </w:rPr>
        <w:t>www.mountainsharetransfer.com/ncra</w:t>
      </w:r>
      <w:r>
        <w:rPr>
          <w:rFonts w:ascii="Times New Roman;Times;Serif" w:hAnsi="Times New Roman;Times;Serif"/>
          <w:b w:val="false"/>
          <w:i w:val="false"/>
          <w:caps w:val="false"/>
          <w:smallCaps w:val="false"/>
          <w:sz w:val="20"/>
        </w:rPr>
        <w:t xml:space="preserve"> on January 5, 2026, at 12:00 p.m., Eastern Time.</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tbl>
      <w:tblPr>
        <w:tblW w:w="410" w:type="dxa"/>
        <w:jc w:val="left"/>
        <w:tblInd w:w="0" w:type="dxa"/>
        <w:tblLayout w:type="fixed"/>
        <w:tblCellMar>
          <w:top w:w="0" w:type="dxa"/>
          <w:left w:w="0" w:type="dxa"/>
          <w:bottom w:w="0" w:type="dxa"/>
          <w:right w:w="0" w:type="dxa"/>
        </w:tblCellMar>
      </w:tblPr>
      <w:tblGrid>
        <w:gridCol w:w="75"/>
        <w:gridCol w:w="260"/>
        <w:gridCol w:w="75"/>
      </w:tblGrid>
      <w:tr>
        <w:trPr/>
        <w:tc>
          <w:tcPr>
            <w:tcW w:w="75" w:type="dxa"/>
            <w:tcBorders/>
            <w:vAlign w:val="center"/>
          </w:tcPr>
          <w:p>
            <w:pPr>
              <w:pStyle w:val="TableContents"/>
              <w:bidi w:val="0"/>
              <w:spacing w:before="0" w:after="283"/>
              <w:jc w:val="left"/>
              <w:rPr/>
            </w:pPr>
            <w:r>
              <w:rPr/>
              <w:t> </w:t>
            </w:r>
          </w:p>
        </w:tc>
        <w:tc>
          <w:tcPr>
            <w:tcW w:w="260" w:type="dxa"/>
            <w:tcBorders/>
            <w:vAlign w:val="center"/>
          </w:tcPr>
          <w:p>
            <w:pPr>
              <w:pStyle w:val="TableContents"/>
              <w:bidi w:val="0"/>
              <w:spacing w:before="0" w:after="283"/>
              <w:jc w:val="center"/>
              <w:rPr/>
            </w:pPr>
            <w:r>
              <w:rPr/>
              <w:t>31</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jc w:val="center"/>
        <w:rPr>
          <w:rFonts w:ascii="Times New Roman;Times;Serif" w:hAnsi="Times New Roman;Times;Serif"/>
          <w:b/>
          <w:i w:val="false"/>
          <w:caps w:val="false"/>
          <w:smallCaps w:val="false"/>
          <w:sz w:val="24"/>
        </w:rPr>
      </w:pPr>
      <w:bookmarkStart w:id="33" w:name="pre_022"/>
      <w:bookmarkEnd w:id="33"/>
      <w:r>
        <w:rPr>
          <w:rFonts w:ascii="Times New Roman;Times;Serif" w:hAnsi="Times New Roman;Times;Serif"/>
          <w:b/>
          <w:i w:val="false"/>
          <w:caps w:val="false"/>
          <w:smallCaps w:val="false"/>
          <w:sz w:val="24"/>
        </w:rPr>
        <w:t>Nocera, Inc. Notice of Annual Shareholders Meeting</w:t>
      </w:r>
    </w:p>
    <w:p>
      <w:pPr>
        <w:pStyle w:val="TextBody"/>
        <w:bidi w:val="0"/>
        <w:jc w:val="center"/>
        <w:rPr>
          <w:caps w:val="false"/>
          <w:smallCaps w:val="false"/>
        </w:rPr>
      </w:pPr>
      <w:r>
        <w:rPr>
          <w:caps w:val="false"/>
          <w:smallCaps w:val="false"/>
        </w:rPr>
        <w:t> </w:t>
      </w:r>
    </w:p>
    <w:tbl>
      <w:tblPr>
        <w:tblW w:w="9424" w:type="dxa"/>
        <w:jc w:val="left"/>
        <w:tblInd w:w="0" w:type="dxa"/>
        <w:tblLayout w:type="fixed"/>
        <w:tblCellMar>
          <w:top w:w="0" w:type="dxa"/>
          <w:left w:w="0" w:type="dxa"/>
          <w:bottom w:w="0" w:type="dxa"/>
          <w:right w:w="0" w:type="dxa"/>
        </w:tblCellMar>
      </w:tblPr>
      <w:tblGrid>
        <w:gridCol w:w="3924"/>
        <w:gridCol w:w="5500"/>
      </w:tblGrid>
      <w:tr>
        <w:trPr/>
        <w:tc>
          <w:tcPr>
            <w:tcW w:w="3924" w:type="dxa"/>
            <w:tcBorders/>
            <w:vAlign w:val="center"/>
          </w:tcPr>
          <w:p>
            <w:pPr>
              <w:pStyle w:val="TableContents"/>
              <w:bidi w:val="0"/>
              <w:spacing w:before="0" w:after="283"/>
              <w:jc w:val="both"/>
              <w:rPr>
                <w:b/>
              </w:rPr>
            </w:pPr>
            <w:r>
              <w:rPr>
                <w:b/>
              </w:rPr>
              <w:t>Shareholder ID:</w:t>
            </w:r>
          </w:p>
        </w:tc>
        <w:tc>
          <w:tcPr>
            <w:tcW w:w="5500" w:type="dxa"/>
            <w:tcBorders/>
            <w:vAlign w:val="center"/>
          </w:tcPr>
          <w:p>
            <w:pPr>
              <w:pStyle w:val="TableContents"/>
              <w:bidi w:val="0"/>
              <w:spacing w:before="0" w:after="283"/>
              <w:jc w:val="both"/>
              <w:rPr>
                <w:b/>
              </w:rPr>
            </w:pPr>
            <w:r>
              <w:rPr>
                <w:b/>
              </w:rPr>
              <w:t>Control ID:</w:t>
            </w:r>
          </w:p>
        </w:tc>
      </w:tr>
      <w:tr>
        <w:trPr/>
        <w:tc>
          <w:tcPr>
            <w:tcW w:w="3924" w:type="dxa"/>
            <w:tcBorders/>
            <w:vAlign w:val="center"/>
          </w:tcPr>
          <w:p>
            <w:pPr>
              <w:pStyle w:val="TableContents"/>
              <w:bidi w:val="0"/>
              <w:spacing w:before="0" w:after="283"/>
              <w:jc w:val="both"/>
              <w:rPr/>
            </w:pPr>
            <w:r>
              <w:rPr/>
              <w:t> </w:t>
            </w:r>
          </w:p>
        </w:tc>
        <w:tc>
          <w:tcPr>
            <w:tcW w:w="5500" w:type="dxa"/>
            <w:tcBorders/>
            <w:vAlign w:val="center"/>
          </w:tcPr>
          <w:p>
            <w:pPr>
              <w:pStyle w:val="TableContents"/>
              <w:bidi w:val="0"/>
              <w:spacing w:before="0" w:after="283"/>
              <w:jc w:val="both"/>
              <w:rPr/>
            </w:pPr>
            <w:r>
              <w:rPr/>
              <w:t> </w:t>
            </w:r>
          </w:p>
        </w:tc>
      </w:tr>
      <w:tr>
        <w:trPr/>
        <w:tc>
          <w:tcPr>
            <w:tcW w:w="3924" w:type="dxa"/>
            <w:tcBorders/>
            <w:vAlign w:val="center"/>
          </w:tcPr>
          <w:p>
            <w:pPr>
              <w:pStyle w:val="TableContents"/>
              <w:bidi w:val="0"/>
              <w:spacing w:before="0" w:after="283"/>
              <w:jc w:val="both"/>
              <w:rPr/>
            </w:pPr>
            <w:r>
              <w:rPr>
                <w:b/>
              </w:rPr>
              <w:t xml:space="preserve">Date: </w:t>
            </w:r>
            <w:r>
              <w:rPr/>
              <w:t>January 5, 2026</w:t>
            </w:r>
          </w:p>
        </w:tc>
        <w:tc>
          <w:tcPr>
            <w:tcW w:w="5500" w:type="dxa"/>
            <w:tcBorders/>
            <w:vAlign w:val="center"/>
          </w:tcPr>
          <w:p>
            <w:pPr>
              <w:pStyle w:val="TableContents"/>
              <w:bidi w:val="0"/>
              <w:spacing w:before="0" w:after="283"/>
              <w:jc w:val="both"/>
              <w:rPr/>
            </w:pPr>
            <w:r>
              <w:rPr>
                <w:b/>
              </w:rPr>
              <w:t>Time:</w:t>
            </w:r>
            <w:r>
              <w:rPr/>
              <w:t xml:space="preserve"> 12:00 p.m. Eastern Time</w:t>
            </w:r>
          </w:p>
        </w:tc>
      </w:tr>
      <w:tr>
        <w:trPr/>
        <w:tc>
          <w:tcPr>
            <w:tcW w:w="9424" w:type="dxa"/>
            <w:gridSpan w:val="2"/>
            <w:tcBorders/>
            <w:vAlign w:val="center"/>
          </w:tcPr>
          <w:p>
            <w:pPr>
              <w:pStyle w:val="TableContents"/>
              <w:bidi w:val="0"/>
              <w:jc w:val="both"/>
              <w:rPr>
                <w:caps w:val="false"/>
                <w:smallCaps w:val="false"/>
              </w:rPr>
            </w:pPr>
            <w:r>
              <w:rPr>
                <w:caps w:val="false"/>
                <w:smallCaps w:val="false"/>
              </w:rPr>
              <w:t> </w:t>
            </w:r>
          </w:p>
          <w:p>
            <w:pPr>
              <w:pStyle w:val="TableContents"/>
              <w:bidi w:val="0"/>
              <w:spacing w:before="0" w:after="283"/>
              <w:jc w:val="left"/>
              <w:rPr>
                <w:rFonts w:ascii="Times New Roman;Times;Serif" w:hAnsi="Times New Roman;Times;Serif"/>
                <w:b w:val="false"/>
                <w:i w:val="false"/>
                <w:caps w:val="false"/>
                <w:smallCaps w:val="false"/>
                <w:sz w:val="20"/>
              </w:rPr>
            </w:pPr>
            <w:r>
              <w:rPr>
                <w:rFonts w:ascii="Times New Roman;Times;Serif" w:hAnsi="Times New Roman;Times;Serif"/>
                <w:b/>
                <w:i w:val="false"/>
                <w:caps w:val="false"/>
                <w:smallCaps w:val="false"/>
                <w:sz w:val="20"/>
              </w:rPr>
              <w:t>Location:</w:t>
            </w:r>
            <w:r>
              <w:rPr>
                <w:rFonts w:ascii="Times New Roman;Times;Serif" w:hAnsi="Times New Roman;Times;Serif"/>
                <w:b w:val="false"/>
                <w:i w:val="false"/>
                <w:caps w:val="false"/>
                <w:smallCaps w:val="false"/>
                <w:sz w:val="20"/>
              </w:rPr>
              <w:t xml:space="preserve"> Virtually online via. Zoom Teleconference, the link is as follows: https://mountainsharetransfer.com/ncra</w:t>
            </w:r>
          </w:p>
        </w:tc>
      </w:tr>
    </w:tbl>
    <w:p>
      <w:pPr>
        <w:pStyle w:val="TextBody"/>
        <w:bidi w:val="0"/>
        <w:jc w:val="both"/>
        <w:rPr>
          <w:caps w:val="false"/>
          <w:smallCaps w:val="false"/>
        </w:rPr>
      </w:pPr>
      <w:r>
        <w:rPr>
          <w:caps w:val="false"/>
          <w:smallCaps w:val="false"/>
        </w:rPr>
        <w:t> </w:t>
      </w:r>
    </w:p>
    <w:p>
      <w:pPr>
        <w:pStyle w:val="TextBody"/>
        <w:bidi w:val="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This communication represents a notice to access a more complete set of proxy materials available to you on the Internet. We encourage you to access and review all the important information contained in the proxy materials before voting. </w:t>
      </w:r>
      <w:r>
        <w:rPr>
          <w:rFonts w:ascii="Times New Roman;Times;Serif" w:hAnsi="Times New Roman;Times;Serif"/>
          <w:b/>
          <w:i w:val="false"/>
          <w:caps w:val="false"/>
          <w:smallCaps w:val="false"/>
          <w:sz w:val="20"/>
        </w:rPr>
        <w:t>THE PROXY STATEMENT IS AVAILABLE AT: WWW.MOUNTAINSHARETRANSFER.COM/NCRA</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If you want to receive a paper copy of the proxy materials, you must request one. There is no charge for requesting a copy. To facilitate timely delivery, please make the request as instructed below before November [*], 2025.</w:t>
      </w:r>
    </w:p>
    <w:p>
      <w:pPr>
        <w:pStyle w:val="TextBody"/>
        <w:bidi w:val="0"/>
        <w:jc w:val="both"/>
        <w:rPr>
          <w:caps w:val="false"/>
          <w:smallCaps w:val="false"/>
        </w:rPr>
      </w:pPr>
      <w:r>
        <w:rPr>
          <w:caps w:val="false"/>
          <w:smallCaps w:val="false"/>
        </w:rPr>
        <w:t> </w:t>
      </w:r>
    </w:p>
    <w:p>
      <w:pPr>
        <w:pStyle w:val="TextBody"/>
        <w:bidi w:val="0"/>
        <w:jc w:val="left"/>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How to Request Paper Copies of the Proxy Materials:</w:t>
      </w:r>
    </w:p>
    <w:tbl>
      <w:tblPr>
        <w:tblW w:w="7185" w:type="dxa"/>
        <w:jc w:val="left"/>
        <w:tblInd w:w="-10" w:type="dxa"/>
        <w:tblLayout w:type="fixed"/>
        <w:tblCellMar>
          <w:top w:w="28" w:type="dxa"/>
          <w:left w:w="28" w:type="dxa"/>
          <w:bottom w:w="28" w:type="dxa"/>
          <w:right w:w="28" w:type="dxa"/>
        </w:tblCellMar>
      </w:tblPr>
      <w:tblGrid>
        <w:gridCol w:w="1355"/>
        <w:gridCol w:w="3065"/>
        <w:gridCol w:w="2765"/>
      </w:tblGrid>
      <w:tr>
        <w:trPr/>
        <w:tc>
          <w:tcPr>
            <w:tcW w:w="1355" w:type="dxa"/>
            <w:tcBorders>
              <w:top w:val="single" w:sz="8" w:space="0" w:color="000000"/>
              <w:left w:val="single" w:sz="8" w:space="0" w:color="000000"/>
              <w:bottom w:val="single" w:sz="8" w:space="0" w:color="000000"/>
              <w:right w:val="single" w:sz="8" w:space="0" w:color="000000"/>
            </w:tcBorders>
            <w:vAlign w:val="center"/>
          </w:tcPr>
          <w:p>
            <w:pPr>
              <w:pStyle w:val="TableContents"/>
              <w:bidi w:val="0"/>
              <w:spacing w:before="0" w:after="283"/>
              <w:jc w:val="center"/>
              <w:rPr>
                <w:b/>
              </w:rPr>
            </w:pPr>
            <w:r>
              <w:rPr>
                <w:b/>
              </w:rPr>
              <w:t>Facsimile</w:t>
            </w:r>
          </w:p>
        </w:tc>
        <w:tc>
          <w:tcPr>
            <w:tcW w:w="3065" w:type="dxa"/>
            <w:tcBorders>
              <w:top w:val="single" w:sz="8" w:space="0" w:color="000000"/>
              <w:bottom w:val="single" w:sz="8" w:space="0" w:color="000000"/>
              <w:right w:val="single" w:sz="8" w:space="0" w:color="000000"/>
            </w:tcBorders>
            <w:tcMar>
              <w:left w:w="0" w:type="dxa"/>
            </w:tcMar>
            <w:vAlign w:val="center"/>
          </w:tcPr>
          <w:p>
            <w:pPr>
              <w:pStyle w:val="TableContents"/>
              <w:bidi w:val="0"/>
              <w:spacing w:before="0" w:after="283"/>
              <w:jc w:val="center"/>
              <w:rPr>
                <w:b/>
              </w:rPr>
            </w:pPr>
            <w:r>
              <w:rPr>
                <w:b/>
              </w:rPr>
              <w:t>Internet</w:t>
            </w:r>
          </w:p>
        </w:tc>
        <w:tc>
          <w:tcPr>
            <w:tcW w:w="2765" w:type="dxa"/>
            <w:tcBorders>
              <w:top w:val="single" w:sz="8" w:space="0" w:color="000000"/>
              <w:bottom w:val="single" w:sz="8" w:space="0" w:color="000000"/>
              <w:right w:val="single" w:sz="8" w:space="0" w:color="000000"/>
            </w:tcBorders>
            <w:tcMar>
              <w:left w:w="0" w:type="dxa"/>
            </w:tcMar>
            <w:vAlign w:val="center"/>
          </w:tcPr>
          <w:p>
            <w:pPr>
              <w:pStyle w:val="TableContents"/>
              <w:bidi w:val="0"/>
              <w:spacing w:before="0" w:after="283"/>
              <w:jc w:val="center"/>
              <w:rPr>
                <w:b/>
              </w:rPr>
            </w:pPr>
            <w:r>
              <w:rPr>
                <w:b/>
              </w:rPr>
              <w:t>Email</w:t>
            </w:r>
          </w:p>
        </w:tc>
      </w:tr>
      <w:tr>
        <w:trPr/>
        <w:tc>
          <w:tcPr>
            <w:tcW w:w="1355" w:type="dxa"/>
            <w:tcBorders>
              <w:left w:val="single" w:sz="8" w:space="0" w:color="000000"/>
              <w:bottom w:val="single" w:sz="8" w:space="0" w:color="000000"/>
              <w:right w:val="single" w:sz="8" w:space="0" w:color="000000"/>
            </w:tcBorders>
            <w:tcMar>
              <w:top w:w="0" w:type="dxa"/>
            </w:tcMar>
            <w:vAlign w:val="center"/>
          </w:tcPr>
          <w:p>
            <w:pPr>
              <w:pStyle w:val="TableContents"/>
              <w:bidi w:val="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Fax this letter to</w:t>
            </w:r>
          </w:p>
          <w:p>
            <w:pPr>
              <w:pStyle w:val="TableContents"/>
              <w:bidi w:val="0"/>
              <w:spacing w:before="0" w:after="283"/>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(404) 816-8830</w:t>
            </w:r>
          </w:p>
        </w:tc>
        <w:tc>
          <w:tcPr>
            <w:tcW w:w="3065" w:type="dxa"/>
            <w:tcBorders>
              <w:bottom w:val="single" w:sz="8" w:space="0" w:color="000000"/>
              <w:right w:val="single" w:sz="8" w:space="0" w:color="000000"/>
            </w:tcBorders>
            <w:tcMar>
              <w:top w:w="0" w:type="dxa"/>
              <w:left w:w="0" w:type="dxa"/>
            </w:tcMar>
            <w:vAlign w:val="center"/>
          </w:tcPr>
          <w:p>
            <w:pPr>
              <w:pStyle w:val="TableContents"/>
              <w:bidi w:val="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www.mountainsharetransfer.com/ncra</w:t>
            </w:r>
          </w:p>
          <w:p>
            <w:pPr>
              <w:pStyle w:val="TableContents"/>
              <w:bidi w:val="0"/>
              <w:spacing w:before="0" w:after="283"/>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Follow the on-screen instructions</w:t>
            </w:r>
          </w:p>
        </w:tc>
        <w:tc>
          <w:tcPr>
            <w:tcW w:w="2765" w:type="dxa"/>
            <w:tcBorders>
              <w:bottom w:val="single" w:sz="8" w:space="0" w:color="000000"/>
              <w:right w:val="single" w:sz="8" w:space="0" w:color="000000"/>
            </w:tcBorders>
            <w:tcMar>
              <w:top w:w="0" w:type="dxa"/>
              <w:left w:w="0" w:type="dxa"/>
            </w:tcMar>
            <w:vAlign w:val="center"/>
          </w:tcPr>
          <w:p>
            <w:pPr>
              <w:pStyle w:val="TableContents"/>
              <w:bidi w:val="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vote@mountainsharetransfer.com</w:t>
            </w:r>
          </w:p>
          <w:p>
            <w:pPr>
              <w:pStyle w:val="TableContents"/>
              <w:bidi w:val="0"/>
              <w:spacing w:before="0" w:after="283"/>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Include your Shareholder ID</w:t>
            </w:r>
          </w:p>
        </w:tc>
      </w:tr>
    </w:tbl>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How to Vote (you may vote until 5:00p.m. Eastern Time on December 18, 2025):</w:t>
      </w:r>
    </w:p>
    <w:p>
      <w:pPr>
        <w:pStyle w:val="TextBody"/>
        <w:bidi w:val="0"/>
        <w:jc w:val="both"/>
        <w:rPr>
          <w:caps w:val="false"/>
          <w:smallCaps w:val="false"/>
        </w:rPr>
      </w:pPr>
      <w:r>
        <w:rPr>
          <w:caps w:val="false"/>
          <w:smallCaps w:val="false"/>
        </w:rPr>
        <w:t> </w:t>
      </w:r>
    </w:p>
    <w:tbl>
      <w:tblPr>
        <w:tblW w:w="10205" w:type="dxa"/>
        <w:jc w:val="left"/>
        <w:tblInd w:w="0" w:type="dxa"/>
        <w:tblLayout w:type="fixed"/>
        <w:tblCellMar>
          <w:top w:w="0" w:type="dxa"/>
          <w:left w:w="0" w:type="dxa"/>
          <w:bottom w:w="0" w:type="dxa"/>
          <w:right w:w="0" w:type="dxa"/>
        </w:tblCellMar>
      </w:tblPr>
      <w:tblGrid>
        <w:gridCol w:w="75"/>
        <w:gridCol w:w="151"/>
        <w:gridCol w:w="9979"/>
      </w:tblGrid>
      <w:tr>
        <w:trPr/>
        <w:tc>
          <w:tcPr>
            <w:tcW w:w="75" w:type="dxa"/>
            <w:tcBorders/>
            <w:vAlign w:val="center"/>
          </w:tcPr>
          <w:p>
            <w:pPr>
              <w:pStyle w:val="TableContents"/>
              <w:bidi w:val="0"/>
              <w:spacing w:before="0" w:after="283"/>
              <w:jc w:val="left"/>
              <w:rPr/>
            </w:pPr>
            <w:r>
              <w:rPr/>
              <w:t> </w:t>
            </w:r>
          </w:p>
        </w:tc>
        <w:tc>
          <w:tcPr>
            <w:tcW w:w="151" w:type="dxa"/>
            <w:tcBorders/>
            <w:vAlign w:val="center"/>
          </w:tcPr>
          <w:p>
            <w:pPr>
              <w:pStyle w:val="TableContents"/>
              <w:bidi w:val="0"/>
              <w:spacing w:before="0" w:after="283"/>
              <w:jc w:val="left"/>
              <w:rPr/>
            </w:pPr>
            <w:r>
              <w:rPr/>
              <w:t>1.</w:t>
            </w:r>
          </w:p>
        </w:tc>
        <w:tc>
          <w:tcPr>
            <w:tcW w:w="9979" w:type="dxa"/>
            <w:tcBorders/>
            <w:vAlign w:val="center"/>
          </w:tcPr>
          <w:p>
            <w:pPr>
              <w:pStyle w:val="TableContents"/>
              <w:bidi w:val="0"/>
              <w:spacing w:before="0" w:after="283"/>
              <w:jc w:val="both"/>
              <w:rPr/>
            </w:pPr>
            <w:r>
              <w:rPr>
                <w:b/>
              </w:rPr>
              <w:t>By Internet:</w:t>
            </w:r>
            <w:r>
              <w:rPr/>
              <w:t xml:space="preserve"> Please visit www.mountainsharetransfer.com/NCRA</w:t>
            </w:r>
          </w:p>
        </w:tc>
      </w:tr>
      <w:tr>
        <w:trPr/>
        <w:tc>
          <w:tcPr>
            <w:tcW w:w="75" w:type="dxa"/>
            <w:tcBorders/>
            <w:vAlign w:val="center"/>
          </w:tcPr>
          <w:p>
            <w:pPr>
              <w:pStyle w:val="TableContents"/>
              <w:bidi w:val="0"/>
              <w:spacing w:before="0" w:after="283"/>
              <w:jc w:val="left"/>
              <w:rPr/>
            </w:pPr>
            <w:r>
              <w:rPr/>
              <w:t> </w:t>
            </w:r>
          </w:p>
        </w:tc>
        <w:tc>
          <w:tcPr>
            <w:tcW w:w="151" w:type="dxa"/>
            <w:tcBorders/>
            <w:vAlign w:val="center"/>
          </w:tcPr>
          <w:p>
            <w:pPr>
              <w:pStyle w:val="TableContents"/>
              <w:bidi w:val="0"/>
              <w:spacing w:before="0" w:after="283"/>
              <w:jc w:val="left"/>
              <w:rPr/>
            </w:pPr>
            <w:r>
              <w:rPr/>
              <w:t>2.</w:t>
            </w:r>
          </w:p>
        </w:tc>
        <w:tc>
          <w:tcPr>
            <w:tcW w:w="9979" w:type="dxa"/>
            <w:tcBorders/>
            <w:vAlign w:val="center"/>
          </w:tcPr>
          <w:p>
            <w:pPr>
              <w:pStyle w:val="TableContents"/>
              <w:bidi w:val="0"/>
              <w:spacing w:before="0" w:after="283"/>
              <w:jc w:val="both"/>
              <w:rPr/>
            </w:pPr>
            <w:r>
              <w:rPr>
                <w:b/>
              </w:rPr>
              <w:t>By Facsimile</w:t>
            </w:r>
            <w:r>
              <w:rPr/>
              <w:t>: Please fax a signed Proxy Card to (404) 816-8830</w:t>
            </w:r>
          </w:p>
        </w:tc>
      </w:tr>
      <w:tr>
        <w:trPr/>
        <w:tc>
          <w:tcPr>
            <w:tcW w:w="75" w:type="dxa"/>
            <w:tcBorders/>
            <w:vAlign w:val="center"/>
          </w:tcPr>
          <w:p>
            <w:pPr>
              <w:pStyle w:val="TableContents"/>
              <w:bidi w:val="0"/>
              <w:spacing w:before="0" w:after="283"/>
              <w:jc w:val="left"/>
              <w:rPr/>
            </w:pPr>
            <w:r>
              <w:rPr/>
              <w:t> </w:t>
            </w:r>
          </w:p>
        </w:tc>
        <w:tc>
          <w:tcPr>
            <w:tcW w:w="151" w:type="dxa"/>
            <w:tcBorders/>
            <w:vAlign w:val="center"/>
          </w:tcPr>
          <w:p>
            <w:pPr>
              <w:pStyle w:val="TableContents"/>
              <w:bidi w:val="0"/>
              <w:spacing w:before="0" w:after="283"/>
              <w:jc w:val="left"/>
              <w:rPr/>
            </w:pPr>
            <w:r>
              <w:rPr/>
              <w:t>3.</w:t>
            </w:r>
          </w:p>
        </w:tc>
        <w:tc>
          <w:tcPr>
            <w:tcW w:w="9979" w:type="dxa"/>
            <w:tcBorders/>
            <w:vAlign w:val="center"/>
          </w:tcPr>
          <w:p>
            <w:pPr>
              <w:pStyle w:val="TableContents"/>
              <w:bidi w:val="0"/>
              <w:spacing w:before="0" w:after="283"/>
              <w:jc w:val="left"/>
              <w:rPr/>
            </w:pPr>
            <w:r>
              <w:rPr>
                <w:b/>
              </w:rPr>
              <w:t>By Email:</w:t>
            </w:r>
            <w:r>
              <w:rPr/>
              <w:t xml:space="preserve"> Please email a copy of a signed Proxy Card to: vote@mountainsharetransfer.com</w:t>
            </w:r>
          </w:p>
        </w:tc>
      </w:tr>
      <w:tr>
        <w:trPr/>
        <w:tc>
          <w:tcPr>
            <w:tcW w:w="75" w:type="dxa"/>
            <w:tcBorders/>
            <w:vAlign w:val="center"/>
          </w:tcPr>
          <w:p>
            <w:pPr>
              <w:pStyle w:val="TableContents"/>
              <w:bidi w:val="0"/>
              <w:spacing w:before="0" w:after="283"/>
              <w:jc w:val="left"/>
              <w:rPr/>
            </w:pPr>
            <w:r>
              <w:rPr/>
              <w:t> </w:t>
            </w:r>
          </w:p>
        </w:tc>
        <w:tc>
          <w:tcPr>
            <w:tcW w:w="151" w:type="dxa"/>
            <w:tcBorders/>
            <w:vAlign w:val="center"/>
          </w:tcPr>
          <w:p>
            <w:pPr>
              <w:pStyle w:val="TableContents"/>
              <w:bidi w:val="0"/>
              <w:spacing w:before="0" w:after="283"/>
              <w:jc w:val="left"/>
              <w:rPr/>
            </w:pPr>
            <w:r>
              <w:rPr/>
              <w:t>4.</w:t>
            </w:r>
          </w:p>
        </w:tc>
        <w:tc>
          <w:tcPr>
            <w:tcW w:w="9979" w:type="dxa"/>
            <w:tcBorders/>
            <w:vAlign w:val="center"/>
          </w:tcPr>
          <w:p>
            <w:pPr>
              <w:pStyle w:val="TableContents"/>
              <w:bidi w:val="0"/>
              <w:spacing w:before="0" w:after="283"/>
              <w:jc w:val="left"/>
              <w:rPr/>
            </w:pPr>
            <w:r>
              <w:rPr>
                <w:b/>
              </w:rPr>
              <w:t>By Mail:</w:t>
            </w:r>
            <w:r>
              <w:rPr/>
              <w:t xml:space="preserve"> If you received printed proxy materials, mailing your signed proxy card or voter instruction card. If you choose to submit your proxy by mail, simply mark, date and sign your proxy and return it in the postage-paid envelope provided or to Mountain Share Transfer, LLC. c/o 2030 Powers Ferry Road SE, Suite # 212, Atlanta, GA. 30339. The signed proxy must be received prior to the Annual Meeting.</w:t>
            </w:r>
          </w:p>
        </w:tc>
      </w:tr>
    </w:tbl>
    <w:p>
      <w:pPr>
        <w:pStyle w:val="TextBody"/>
        <w:bidi w:val="0"/>
        <w:jc w:val="both"/>
        <w:rPr>
          <w:caps w:val="false"/>
          <w:smallCaps w:val="false"/>
        </w:rPr>
      </w:pPr>
      <w:r>
        <w:rPr>
          <w:caps w:val="false"/>
          <w:smallCaps w:val="false"/>
        </w:rPr>
        <w:t> </w:t>
      </w:r>
    </w:p>
    <w:p>
      <w:pPr>
        <w:pStyle w:val="TextBody"/>
        <w:bidi w:val="0"/>
        <w:jc w:val="left"/>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VOTING ITEMS:</w:t>
      </w:r>
    </w:p>
    <w:p>
      <w:pPr>
        <w:pStyle w:val="TextBody"/>
        <w:bidi w:val="0"/>
        <w:jc w:val="left"/>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The Board of Directors recommends that you vote FOR the following:</w:t>
      </w:r>
    </w:p>
    <w:p>
      <w:pPr>
        <w:pStyle w:val="TextBody"/>
        <w:bidi w:val="0"/>
        <w:jc w:val="both"/>
        <w:rPr>
          <w:caps w:val="false"/>
          <w:smallCaps w:val="false"/>
        </w:rPr>
      </w:pPr>
      <w:r>
        <w:rPr>
          <w:caps w:val="false"/>
          <w:smallCaps w:val="false"/>
        </w:rPr>
        <w:t> </w:t>
      </w:r>
    </w:p>
    <w:tbl>
      <w:tblPr>
        <w:tblW w:w="2215" w:type="dxa"/>
        <w:jc w:val="left"/>
        <w:tblInd w:w="0" w:type="dxa"/>
        <w:tblLayout w:type="fixed"/>
        <w:tblCellMar>
          <w:top w:w="0" w:type="dxa"/>
          <w:left w:w="0" w:type="dxa"/>
          <w:bottom w:w="0" w:type="dxa"/>
          <w:right w:w="0" w:type="dxa"/>
        </w:tblCellMar>
      </w:tblPr>
      <w:tblGrid>
        <w:gridCol w:w="215"/>
        <w:gridCol w:w="2000"/>
      </w:tblGrid>
      <w:tr>
        <w:trPr/>
        <w:tc>
          <w:tcPr>
            <w:tcW w:w="215" w:type="dxa"/>
            <w:tcBorders/>
            <w:vAlign w:val="center"/>
          </w:tcPr>
          <w:p>
            <w:pPr>
              <w:pStyle w:val="TableContents"/>
              <w:bidi w:val="0"/>
              <w:spacing w:before="0" w:after="283"/>
              <w:jc w:val="left"/>
              <w:rPr/>
            </w:pPr>
            <w:r>
              <w:rPr/>
              <w:t>1.</w:t>
            </w:r>
          </w:p>
        </w:tc>
        <w:tc>
          <w:tcPr>
            <w:tcW w:w="2000" w:type="dxa"/>
            <w:tcBorders/>
            <w:vAlign w:val="center"/>
          </w:tcPr>
          <w:p>
            <w:pPr>
              <w:pStyle w:val="TableContents"/>
              <w:bidi w:val="0"/>
              <w:spacing w:before="0" w:after="283"/>
              <w:jc w:val="both"/>
              <w:rPr/>
            </w:pPr>
            <w:r>
              <w:rPr/>
              <w:t>Election of Directors</w:t>
            </w:r>
          </w:p>
        </w:tc>
      </w:tr>
    </w:tbl>
    <w:p>
      <w:pPr>
        <w:pStyle w:val="TextBody"/>
        <w:bidi w:val="0"/>
        <w:jc w:val="left"/>
        <w:rPr>
          <w:caps w:val="false"/>
          <w:smallCaps w:val="false"/>
        </w:rPr>
      </w:pPr>
      <w:r>
        <w:rPr>
          <w:caps w:val="false"/>
          <w:smallCaps w:val="false"/>
        </w:rPr>
        <w:t> </w:t>
      </w:r>
    </w:p>
    <w:tbl>
      <w:tblPr>
        <w:tblW w:w="6410" w:type="dxa"/>
        <w:jc w:val="left"/>
        <w:tblInd w:w="0" w:type="dxa"/>
        <w:tblLayout w:type="fixed"/>
        <w:tblCellMar>
          <w:top w:w="0" w:type="dxa"/>
          <w:left w:w="0" w:type="dxa"/>
          <w:bottom w:w="0" w:type="dxa"/>
          <w:right w:w="0" w:type="dxa"/>
        </w:tblCellMar>
      </w:tblPr>
      <w:tblGrid>
        <w:gridCol w:w="75"/>
        <w:gridCol w:w="905"/>
        <w:gridCol w:w="1925"/>
        <w:gridCol w:w="1715"/>
        <w:gridCol w:w="1790"/>
      </w:tblGrid>
      <w:tr>
        <w:trPr/>
        <w:tc>
          <w:tcPr>
            <w:tcW w:w="75" w:type="dxa"/>
            <w:tcBorders/>
            <w:vAlign w:val="center"/>
          </w:tcPr>
          <w:p>
            <w:pPr>
              <w:pStyle w:val="TableContents"/>
              <w:bidi w:val="0"/>
              <w:spacing w:before="0" w:after="283"/>
              <w:jc w:val="left"/>
              <w:rPr/>
            </w:pPr>
            <w:r>
              <w:rPr/>
              <w:t> </w:t>
            </w:r>
          </w:p>
        </w:tc>
        <w:tc>
          <w:tcPr>
            <w:tcW w:w="905" w:type="dxa"/>
            <w:tcBorders/>
            <w:vAlign w:val="center"/>
          </w:tcPr>
          <w:p>
            <w:pPr>
              <w:pStyle w:val="TableContents"/>
              <w:bidi w:val="0"/>
              <w:spacing w:before="0" w:after="283"/>
              <w:jc w:val="left"/>
              <w:rPr>
                <w:b/>
                <w:sz w:val="20"/>
              </w:rPr>
            </w:pPr>
            <w:r>
              <w:rPr>
                <w:b/>
                <w:sz w:val="20"/>
              </w:rPr>
              <w:t>Nominees:</w:t>
            </w:r>
          </w:p>
        </w:tc>
        <w:tc>
          <w:tcPr>
            <w:tcW w:w="1925" w:type="dxa"/>
            <w:tcBorders/>
            <w:vAlign w:val="center"/>
          </w:tcPr>
          <w:p>
            <w:pPr>
              <w:pStyle w:val="TableContents"/>
              <w:bidi w:val="0"/>
              <w:spacing w:before="0" w:after="283"/>
              <w:jc w:val="left"/>
              <w:rPr>
                <w:sz w:val="20"/>
              </w:rPr>
            </w:pPr>
            <w:r>
              <w:rPr>
                <w:sz w:val="20"/>
              </w:rPr>
              <w:t>01) Andy Ching-An Jin</w:t>
            </w:r>
          </w:p>
        </w:tc>
        <w:tc>
          <w:tcPr>
            <w:tcW w:w="1715" w:type="dxa"/>
            <w:tcBorders/>
            <w:vAlign w:val="center"/>
          </w:tcPr>
          <w:p>
            <w:pPr>
              <w:pStyle w:val="TableContents"/>
              <w:bidi w:val="0"/>
              <w:spacing w:before="0" w:after="283"/>
              <w:jc w:val="both"/>
              <w:rPr>
                <w:sz w:val="20"/>
              </w:rPr>
            </w:pPr>
            <w:r>
              <w:rPr>
                <w:sz w:val="20"/>
              </w:rPr>
              <w:t>02) Sean Filson</w:t>
            </w:r>
          </w:p>
        </w:tc>
        <w:tc>
          <w:tcPr>
            <w:tcW w:w="1790" w:type="dxa"/>
            <w:tcBorders/>
            <w:vAlign w:val="center"/>
          </w:tcPr>
          <w:p>
            <w:pPr>
              <w:pStyle w:val="TableContents"/>
              <w:bidi w:val="0"/>
              <w:spacing w:before="0" w:after="283"/>
              <w:jc w:val="left"/>
              <w:rPr>
                <w:sz w:val="20"/>
              </w:rPr>
            </w:pPr>
            <w:r>
              <w:rPr>
                <w:sz w:val="20"/>
              </w:rPr>
              <w:t>03) Hui-Ying Zhuang</w:t>
            </w:r>
          </w:p>
        </w:tc>
      </w:tr>
      <w:tr>
        <w:trPr/>
        <w:tc>
          <w:tcPr>
            <w:tcW w:w="75" w:type="dxa"/>
            <w:tcBorders/>
            <w:vAlign w:val="center"/>
          </w:tcPr>
          <w:p>
            <w:pPr>
              <w:pStyle w:val="TableContents"/>
              <w:bidi w:val="0"/>
              <w:spacing w:before="0" w:after="283"/>
              <w:jc w:val="left"/>
              <w:rPr/>
            </w:pPr>
            <w:r>
              <w:rPr/>
              <w:t> </w:t>
            </w:r>
          </w:p>
        </w:tc>
        <w:tc>
          <w:tcPr>
            <w:tcW w:w="905" w:type="dxa"/>
            <w:tcBorders/>
            <w:vAlign w:val="center"/>
          </w:tcPr>
          <w:p>
            <w:pPr>
              <w:pStyle w:val="TableContents"/>
              <w:bidi w:val="0"/>
              <w:spacing w:before="0" w:after="283"/>
              <w:jc w:val="left"/>
              <w:rPr/>
            </w:pPr>
            <w:r>
              <w:rPr/>
              <w:t> </w:t>
            </w:r>
          </w:p>
        </w:tc>
        <w:tc>
          <w:tcPr>
            <w:tcW w:w="1925" w:type="dxa"/>
            <w:tcBorders/>
            <w:vAlign w:val="center"/>
          </w:tcPr>
          <w:p>
            <w:pPr>
              <w:pStyle w:val="TableContents"/>
              <w:bidi w:val="0"/>
              <w:spacing w:before="0" w:after="283"/>
              <w:jc w:val="left"/>
              <w:rPr>
                <w:sz w:val="20"/>
              </w:rPr>
            </w:pPr>
            <w:r>
              <w:rPr>
                <w:sz w:val="20"/>
              </w:rPr>
              <w:t>04) Yiwen Zhang</w:t>
            </w:r>
          </w:p>
        </w:tc>
        <w:tc>
          <w:tcPr>
            <w:tcW w:w="1715" w:type="dxa"/>
            <w:tcBorders/>
            <w:vAlign w:val="center"/>
          </w:tcPr>
          <w:p>
            <w:pPr>
              <w:pStyle w:val="TableContents"/>
              <w:bidi w:val="0"/>
              <w:spacing w:before="0" w:after="283"/>
              <w:jc w:val="both"/>
              <w:rPr>
                <w:sz w:val="20"/>
              </w:rPr>
            </w:pPr>
            <w:r>
              <w:rPr>
                <w:sz w:val="20"/>
              </w:rPr>
              <w:t>05) Song-Yuan Teng</w:t>
            </w:r>
          </w:p>
        </w:tc>
        <w:tc>
          <w:tcPr>
            <w:tcW w:w="1790" w:type="dxa"/>
            <w:tcBorders/>
            <w:vAlign w:val="center"/>
          </w:tcPr>
          <w:p>
            <w:pPr>
              <w:pStyle w:val="TableContents"/>
              <w:bidi w:val="0"/>
              <w:spacing w:before="0" w:after="283"/>
              <w:jc w:val="left"/>
              <w:rPr/>
            </w:pPr>
            <w:r>
              <w:rPr/>
              <w:t> </w:t>
            </w:r>
          </w:p>
        </w:tc>
      </w:tr>
    </w:tbl>
    <w:p>
      <w:pPr>
        <w:pStyle w:val="TextBody"/>
        <w:bidi w:val="0"/>
        <w:jc w:val="left"/>
        <w:rPr>
          <w:caps w:val="false"/>
          <w:smallCaps w:val="false"/>
        </w:rPr>
      </w:pPr>
      <w:r>
        <w:rPr>
          <w:caps w:val="false"/>
          <w:smallCaps w:val="false"/>
        </w:rPr>
        <w:t> </w:t>
      </w:r>
    </w:p>
    <w:p>
      <w:pPr>
        <w:pStyle w:val="TextBody"/>
        <w:bidi w:val="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The Board of Directors recommends that you vote FOR the following proposals:</w:t>
      </w:r>
    </w:p>
    <w:p>
      <w:pPr>
        <w:pStyle w:val="TextBody"/>
        <w:bidi w:val="0"/>
        <w:jc w:val="both"/>
        <w:rPr>
          <w:caps w:val="false"/>
          <w:smallCaps w:val="false"/>
        </w:rPr>
      </w:pPr>
      <w:r>
        <w:rPr>
          <w:caps w:val="false"/>
          <w:smallCaps w:val="false"/>
        </w:rPr>
        <w:t> </w:t>
      </w:r>
    </w:p>
    <w:tbl>
      <w:tblPr>
        <w:tblW w:w="10205" w:type="dxa"/>
        <w:jc w:val="left"/>
        <w:tblInd w:w="0" w:type="dxa"/>
        <w:tblLayout w:type="fixed"/>
        <w:tblCellMar>
          <w:top w:w="0" w:type="dxa"/>
          <w:left w:w="0" w:type="dxa"/>
          <w:bottom w:w="0" w:type="dxa"/>
          <w:right w:w="0" w:type="dxa"/>
        </w:tblCellMar>
      </w:tblPr>
      <w:tblGrid>
        <w:gridCol w:w="75"/>
        <w:gridCol w:w="135"/>
        <w:gridCol w:w="9995"/>
      </w:tblGrid>
      <w:tr>
        <w:trPr/>
        <w:tc>
          <w:tcPr>
            <w:tcW w:w="75" w:type="dxa"/>
            <w:tcBorders/>
            <w:vAlign w:val="center"/>
          </w:tcPr>
          <w:p>
            <w:pPr>
              <w:pStyle w:val="TableContents"/>
              <w:bidi w:val="0"/>
              <w:spacing w:before="0" w:after="283"/>
              <w:jc w:val="left"/>
              <w:rPr/>
            </w:pPr>
            <w:r>
              <w:rPr/>
              <w:t> </w:t>
            </w:r>
          </w:p>
        </w:tc>
        <w:tc>
          <w:tcPr>
            <w:tcW w:w="135" w:type="dxa"/>
            <w:tcBorders/>
            <w:vAlign w:val="center"/>
          </w:tcPr>
          <w:p>
            <w:pPr>
              <w:pStyle w:val="TableContents"/>
              <w:bidi w:val="0"/>
              <w:spacing w:before="0" w:after="283"/>
              <w:jc w:val="left"/>
              <w:rPr>
                <w:sz w:val="20"/>
              </w:rPr>
            </w:pPr>
            <w:r>
              <w:rPr>
                <w:sz w:val="20"/>
              </w:rPr>
              <w:t>2.</w:t>
            </w:r>
          </w:p>
        </w:tc>
        <w:tc>
          <w:tcPr>
            <w:tcW w:w="9995" w:type="dxa"/>
            <w:tcBorders/>
            <w:vAlign w:val="center"/>
          </w:tcPr>
          <w:p>
            <w:pPr>
              <w:pStyle w:val="TableContents"/>
              <w:bidi w:val="0"/>
              <w:spacing w:before="0" w:after="283"/>
              <w:jc w:val="both"/>
              <w:rPr>
                <w:sz w:val="20"/>
              </w:rPr>
            </w:pPr>
            <w:r>
              <w:rPr>
                <w:sz w:val="20"/>
              </w:rPr>
              <w:t>To ratify the appointment of Enrome LLP to serve as the independent auditor of the Company for the fiscal year ending December 31, 2025.</w:t>
            </w:r>
          </w:p>
        </w:tc>
      </w:tr>
      <w:tr>
        <w:trPr/>
        <w:tc>
          <w:tcPr>
            <w:tcW w:w="75" w:type="dxa"/>
            <w:tcBorders/>
            <w:vAlign w:val="center"/>
          </w:tcPr>
          <w:p>
            <w:pPr>
              <w:pStyle w:val="TableContents"/>
              <w:bidi w:val="0"/>
              <w:spacing w:before="0" w:after="283"/>
              <w:jc w:val="left"/>
              <w:rPr/>
            </w:pPr>
            <w:r>
              <w:rPr/>
              <w:t> </w:t>
            </w:r>
          </w:p>
        </w:tc>
        <w:tc>
          <w:tcPr>
            <w:tcW w:w="135" w:type="dxa"/>
            <w:tcBorders/>
            <w:vAlign w:val="center"/>
          </w:tcPr>
          <w:p>
            <w:pPr>
              <w:pStyle w:val="TableContents"/>
              <w:bidi w:val="0"/>
              <w:spacing w:before="0" w:after="283"/>
              <w:jc w:val="left"/>
              <w:rPr/>
            </w:pPr>
            <w:r>
              <w:rPr/>
              <w:t> </w:t>
            </w:r>
          </w:p>
        </w:tc>
        <w:tc>
          <w:tcPr>
            <w:tcW w:w="9995" w:type="dxa"/>
            <w:tcBorders/>
            <w:vAlign w:val="center"/>
          </w:tcPr>
          <w:p>
            <w:pPr>
              <w:pStyle w:val="TableContents"/>
              <w:bidi w:val="0"/>
              <w:spacing w:before="0" w:after="283"/>
              <w:jc w:val="left"/>
              <w:rPr/>
            </w:pPr>
            <w:r>
              <w:rPr/>
              <w:t> </w:t>
            </w:r>
          </w:p>
        </w:tc>
      </w:tr>
      <w:tr>
        <w:trPr/>
        <w:tc>
          <w:tcPr>
            <w:tcW w:w="75" w:type="dxa"/>
            <w:tcBorders/>
            <w:vAlign w:val="center"/>
          </w:tcPr>
          <w:p>
            <w:pPr>
              <w:pStyle w:val="TableContents"/>
              <w:bidi w:val="0"/>
              <w:spacing w:before="0" w:after="283"/>
              <w:jc w:val="left"/>
              <w:rPr/>
            </w:pPr>
            <w:r>
              <w:rPr/>
              <w:t> </w:t>
            </w:r>
          </w:p>
        </w:tc>
        <w:tc>
          <w:tcPr>
            <w:tcW w:w="135" w:type="dxa"/>
            <w:tcBorders/>
            <w:vAlign w:val="center"/>
          </w:tcPr>
          <w:p>
            <w:pPr>
              <w:pStyle w:val="TableContents"/>
              <w:bidi w:val="0"/>
              <w:spacing w:before="0" w:after="283"/>
              <w:jc w:val="left"/>
              <w:rPr>
                <w:sz w:val="20"/>
              </w:rPr>
            </w:pPr>
            <w:r>
              <w:rPr>
                <w:sz w:val="20"/>
              </w:rPr>
              <w:t>3.</w:t>
            </w:r>
          </w:p>
        </w:tc>
        <w:tc>
          <w:tcPr>
            <w:tcW w:w="9995" w:type="dxa"/>
            <w:tcBorders/>
            <w:vAlign w:val="center"/>
          </w:tcPr>
          <w:p>
            <w:pPr>
              <w:pStyle w:val="TableContents"/>
              <w:bidi w:val="0"/>
              <w:spacing w:before="0" w:after="283"/>
              <w:jc w:val="both"/>
              <w:rPr>
                <w:sz w:val="20"/>
              </w:rPr>
            </w:pPr>
            <w:r>
              <w:rPr>
                <w:sz w:val="20"/>
              </w:rPr>
              <w:t>To approve, for purposes of complying with Nasdaq Listing Rule 5635(d), the potential issuance of shares of our Common Stock upon conversion of our Series B Preferred Stock, in excess of 19.99% of the issued and outstanding shares of Common Stock at a price that may be less than the Nasdaq Minimum Price, as defined in Nasdaq Listing Rule 5635(d).</w:t>
            </w:r>
          </w:p>
        </w:tc>
      </w:tr>
      <w:tr>
        <w:trPr/>
        <w:tc>
          <w:tcPr>
            <w:tcW w:w="75" w:type="dxa"/>
            <w:tcBorders/>
            <w:vAlign w:val="center"/>
          </w:tcPr>
          <w:p>
            <w:pPr>
              <w:pStyle w:val="TableContents"/>
              <w:bidi w:val="0"/>
              <w:spacing w:before="0" w:after="283"/>
              <w:jc w:val="left"/>
              <w:rPr/>
            </w:pPr>
            <w:r>
              <w:rPr/>
              <w:t> </w:t>
            </w:r>
          </w:p>
        </w:tc>
        <w:tc>
          <w:tcPr>
            <w:tcW w:w="135" w:type="dxa"/>
            <w:tcBorders/>
            <w:vAlign w:val="center"/>
          </w:tcPr>
          <w:p>
            <w:pPr>
              <w:pStyle w:val="TableContents"/>
              <w:bidi w:val="0"/>
              <w:spacing w:before="0" w:after="283"/>
              <w:jc w:val="left"/>
              <w:rPr/>
            </w:pPr>
            <w:r>
              <w:rPr/>
              <w:t> </w:t>
            </w:r>
          </w:p>
        </w:tc>
        <w:tc>
          <w:tcPr>
            <w:tcW w:w="9995" w:type="dxa"/>
            <w:tcBorders/>
            <w:vAlign w:val="center"/>
          </w:tcPr>
          <w:p>
            <w:pPr>
              <w:pStyle w:val="TableContents"/>
              <w:bidi w:val="0"/>
              <w:spacing w:before="0" w:after="283"/>
              <w:jc w:val="both"/>
              <w:rPr/>
            </w:pPr>
            <w:r>
              <w:rPr/>
              <w:t> </w:t>
            </w:r>
          </w:p>
        </w:tc>
      </w:tr>
      <w:tr>
        <w:trPr/>
        <w:tc>
          <w:tcPr>
            <w:tcW w:w="75" w:type="dxa"/>
            <w:tcBorders/>
            <w:vAlign w:val="center"/>
          </w:tcPr>
          <w:p>
            <w:pPr>
              <w:pStyle w:val="TableContents"/>
              <w:bidi w:val="0"/>
              <w:spacing w:before="0" w:after="283"/>
              <w:jc w:val="left"/>
              <w:rPr/>
            </w:pPr>
            <w:r>
              <w:rPr/>
              <w:t> </w:t>
            </w:r>
          </w:p>
        </w:tc>
        <w:tc>
          <w:tcPr>
            <w:tcW w:w="135" w:type="dxa"/>
            <w:tcBorders/>
            <w:vAlign w:val="center"/>
          </w:tcPr>
          <w:p>
            <w:pPr>
              <w:pStyle w:val="TableContents"/>
              <w:bidi w:val="0"/>
              <w:spacing w:before="0" w:after="283"/>
              <w:jc w:val="left"/>
              <w:rPr>
                <w:sz w:val="20"/>
              </w:rPr>
            </w:pPr>
            <w:r>
              <w:rPr>
                <w:sz w:val="20"/>
              </w:rPr>
              <w:t>4.</w:t>
            </w:r>
          </w:p>
        </w:tc>
        <w:tc>
          <w:tcPr>
            <w:tcW w:w="9995" w:type="dxa"/>
            <w:tcBorders/>
            <w:vAlign w:val="center"/>
          </w:tcPr>
          <w:p>
            <w:pPr>
              <w:pStyle w:val="TableContents"/>
              <w:bidi w:val="0"/>
              <w:spacing w:before="0" w:after="283"/>
              <w:jc w:val="both"/>
              <w:rPr>
                <w:sz w:val="20"/>
              </w:rPr>
            </w:pPr>
            <w:r>
              <w:rPr>
                <w:sz w:val="20"/>
              </w:rPr>
              <w:t>To approve an amendment to the Company’s Articles of Incorporation to effect a reverse stock split of the Company’s issued and outstanding Common Stock at any time over the next year at a ratio in the range of not less than one-for-five (1:5) and not greater than one-for-one-hundred (1:100), with the final ratio to be determined by the Board in its discretion.</w:t>
            </w:r>
          </w:p>
        </w:tc>
      </w:tr>
      <w:tr>
        <w:trPr/>
        <w:tc>
          <w:tcPr>
            <w:tcW w:w="75" w:type="dxa"/>
            <w:tcBorders/>
            <w:vAlign w:val="center"/>
          </w:tcPr>
          <w:p>
            <w:pPr>
              <w:pStyle w:val="TableContents"/>
              <w:bidi w:val="0"/>
              <w:spacing w:before="0" w:after="283"/>
              <w:jc w:val="left"/>
              <w:rPr/>
            </w:pPr>
            <w:r>
              <w:rPr/>
              <w:t> </w:t>
            </w:r>
          </w:p>
        </w:tc>
        <w:tc>
          <w:tcPr>
            <w:tcW w:w="135" w:type="dxa"/>
            <w:tcBorders/>
            <w:vAlign w:val="center"/>
          </w:tcPr>
          <w:p>
            <w:pPr>
              <w:pStyle w:val="TableContents"/>
              <w:bidi w:val="0"/>
              <w:spacing w:before="0" w:after="283"/>
              <w:jc w:val="left"/>
              <w:rPr/>
            </w:pPr>
            <w:r>
              <w:rPr/>
              <w:t> </w:t>
            </w:r>
          </w:p>
        </w:tc>
        <w:tc>
          <w:tcPr>
            <w:tcW w:w="9995" w:type="dxa"/>
            <w:tcBorders/>
            <w:vAlign w:val="center"/>
          </w:tcPr>
          <w:p>
            <w:pPr>
              <w:pStyle w:val="TableContents"/>
              <w:bidi w:val="0"/>
              <w:spacing w:before="0" w:after="283"/>
              <w:jc w:val="left"/>
              <w:rPr/>
            </w:pPr>
            <w:r>
              <w:rPr/>
              <w:t> </w:t>
            </w:r>
          </w:p>
        </w:tc>
      </w:tr>
      <w:tr>
        <w:trPr/>
        <w:tc>
          <w:tcPr>
            <w:tcW w:w="75" w:type="dxa"/>
            <w:tcBorders/>
            <w:vAlign w:val="center"/>
          </w:tcPr>
          <w:p>
            <w:pPr>
              <w:pStyle w:val="TableContents"/>
              <w:bidi w:val="0"/>
              <w:spacing w:before="0" w:after="283"/>
              <w:jc w:val="left"/>
              <w:rPr/>
            </w:pPr>
            <w:r>
              <w:rPr/>
              <w:t> </w:t>
            </w:r>
          </w:p>
        </w:tc>
        <w:tc>
          <w:tcPr>
            <w:tcW w:w="135" w:type="dxa"/>
            <w:tcBorders/>
            <w:vAlign w:val="center"/>
          </w:tcPr>
          <w:p>
            <w:pPr>
              <w:pStyle w:val="TableContents"/>
              <w:bidi w:val="0"/>
              <w:spacing w:before="0" w:after="283"/>
              <w:jc w:val="left"/>
              <w:rPr>
                <w:sz w:val="20"/>
              </w:rPr>
            </w:pPr>
            <w:r>
              <w:rPr>
                <w:sz w:val="20"/>
              </w:rPr>
              <w:t>5.</w:t>
            </w:r>
          </w:p>
        </w:tc>
        <w:tc>
          <w:tcPr>
            <w:tcW w:w="9995" w:type="dxa"/>
            <w:tcBorders/>
            <w:vAlign w:val="center"/>
          </w:tcPr>
          <w:p>
            <w:pPr>
              <w:pStyle w:val="TableContents"/>
              <w:bidi w:val="0"/>
              <w:spacing w:before="0" w:after="283"/>
              <w:jc w:val="both"/>
              <w:rPr>
                <w:sz w:val="20"/>
              </w:rPr>
            </w:pPr>
            <w:r>
              <w:rPr>
                <w:sz w:val="20"/>
              </w:rPr>
              <w:t>To approve an amendment to the Company’s Articles of Incorporation to increase the number of authorized shares of Common Stock from 200,000,000 to 2,000,000,000.</w:t>
            </w:r>
          </w:p>
        </w:tc>
      </w:tr>
      <w:tr>
        <w:trPr/>
        <w:tc>
          <w:tcPr>
            <w:tcW w:w="75" w:type="dxa"/>
            <w:tcBorders/>
            <w:vAlign w:val="center"/>
          </w:tcPr>
          <w:p>
            <w:pPr>
              <w:pStyle w:val="TableContents"/>
              <w:bidi w:val="0"/>
              <w:spacing w:before="0" w:after="283"/>
              <w:jc w:val="left"/>
              <w:rPr/>
            </w:pPr>
            <w:r>
              <w:rPr/>
              <w:t> </w:t>
            </w:r>
          </w:p>
        </w:tc>
        <w:tc>
          <w:tcPr>
            <w:tcW w:w="135" w:type="dxa"/>
            <w:tcBorders/>
            <w:vAlign w:val="center"/>
          </w:tcPr>
          <w:p>
            <w:pPr>
              <w:pStyle w:val="TableContents"/>
              <w:bidi w:val="0"/>
              <w:spacing w:before="0" w:after="283"/>
              <w:jc w:val="left"/>
              <w:rPr/>
            </w:pPr>
            <w:r>
              <w:rPr/>
              <w:t> </w:t>
            </w:r>
          </w:p>
        </w:tc>
        <w:tc>
          <w:tcPr>
            <w:tcW w:w="9995" w:type="dxa"/>
            <w:tcBorders/>
            <w:vAlign w:val="center"/>
          </w:tcPr>
          <w:p>
            <w:pPr>
              <w:pStyle w:val="TableContents"/>
              <w:bidi w:val="0"/>
              <w:spacing w:before="0" w:after="283"/>
              <w:jc w:val="left"/>
              <w:rPr/>
            </w:pPr>
            <w:r>
              <w:rPr/>
              <w:t> </w:t>
            </w:r>
          </w:p>
        </w:tc>
      </w:tr>
      <w:tr>
        <w:trPr/>
        <w:tc>
          <w:tcPr>
            <w:tcW w:w="75" w:type="dxa"/>
            <w:tcBorders/>
            <w:vAlign w:val="center"/>
          </w:tcPr>
          <w:p>
            <w:pPr>
              <w:pStyle w:val="TableContents"/>
              <w:bidi w:val="0"/>
              <w:spacing w:before="0" w:after="283"/>
              <w:jc w:val="left"/>
              <w:rPr/>
            </w:pPr>
            <w:r>
              <w:rPr/>
              <w:t> </w:t>
            </w:r>
          </w:p>
        </w:tc>
        <w:tc>
          <w:tcPr>
            <w:tcW w:w="135" w:type="dxa"/>
            <w:tcBorders/>
            <w:vAlign w:val="center"/>
          </w:tcPr>
          <w:p>
            <w:pPr>
              <w:pStyle w:val="TableContents"/>
              <w:bidi w:val="0"/>
              <w:spacing w:before="0" w:after="283"/>
              <w:jc w:val="left"/>
              <w:rPr>
                <w:sz w:val="20"/>
              </w:rPr>
            </w:pPr>
            <w:r>
              <w:rPr>
                <w:sz w:val="20"/>
              </w:rPr>
              <w:t>6.</w:t>
            </w:r>
          </w:p>
        </w:tc>
        <w:tc>
          <w:tcPr>
            <w:tcW w:w="9995" w:type="dxa"/>
            <w:tcBorders/>
            <w:vAlign w:val="center"/>
          </w:tcPr>
          <w:p>
            <w:pPr>
              <w:pStyle w:val="TableContents"/>
              <w:bidi w:val="0"/>
              <w:spacing w:before="0" w:after="283"/>
              <w:jc w:val="both"/>
              <w:rPr>
                <w:sz w:val="20"/>
              </w:rPr>
            </w:pPr>
            <w:r>
              <w:rPr>
                <w:sz w:val="20"/>
              </w:rPr>
              <w:t>To approve, for purposes of complying with Nasdaq Listing Rule 5635(d), the potential issuance of shares of our Common Stock upon conversion of our senior secured convertible notes issued and issuable pursuant to that certain Securities Purchase Agreement, dated as of October 31, 2025, in excess of 19.99% of the issued and outstanding shares of Common Stock at a price that may be less than the Nasdaq Minimum Price, as defined in Nasdaq Listing Rule 5635(d).</w:t>
            </w:r>
          </w:p>
        </w:tc>
      </w:tr>
    </w:tbl>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Pursuant to Securities Exchange Commission (SEC) rules, you are receiving this notice that the proxy materials for the annual meeting are available on the Internet. Please follow the instructions above to view the materials and vote or request printed copies.</w:t>
      </w:r>
    </w:p>
    <w:p>
      <w:pPr>
        <w:pStyle w:val="TextBody"/>
        <w:bidi w:val="0"/>
        <w:jc w:val="both"/>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Board has fixed the close of business on November 3, 2025 as the record date for the determination of stockholders entitled to receive notice of the annual meeting and to vote the shares of our common stock, par value $0.001 per share, they held on that date at the meeting, or any postponement or adjournment of the meeting.</w:t>
      </w:r>
    </w:p>
    <w:p>
      <w:pPr>
        <w:pStyle w:val="TextBody"/>
        <w:bidi w:val="0"/>
        <w:ind w:left="0" w:right="0" w:hanging="0"/>
        <w:jc w:val="both"/>
        <w:rPr>
          <w:caps w:val="false"/>
          <w:smallCaps w:val="false"/>
        </w:rPr>
      </w:pPr>
      <w:r>
        <w:rPr>
          <w:caps w:val="false"/>
          <w:smallCaps w:val="false"/>
        </w:rPr>
        <w:t> </w:t>
      </w:r>
    </w:p>
    <w:tbl>
      <w:tblPr>
        <w:tblW w:w="210" w:type="dxa"/>
        <w:jc w:val="left"/>
        <w:tblInd w:w="0" w:type="dxa"/>
        <w:tblLayout w:type="fixed"/>
        <w:tblCellMar>
          <w:top w:w="0" w:type="dxa"/>
          <w:left w:w="0" w:type="dxa"/>
          <w:bottom w:w="0" w:type="dxa"/>
          <w:right w:w="0" w:type="dxa"/>
        </w:tblCellMar>
      </w:tblPr>
      <w:tblGrid>
        <w:gridCol w:w="75"/>
        <w:gridCol w:w="60"/>
        <w:gridCol w:w="75"/>
      </w:tblGrid>
      <w:tr>
        <w:trPr/>
        <w:tc>
          <w:tcPr>
            <w:tcW w:w="7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center"/>
              <w:rPr/>
            </w:pPr>
            <w:r>
              <w:rPr/>
              <w:t> </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jc w:val="both"/>
        <w:rPr>
          <w:caps w:val="false"/>
          <w:smallCaps w:val="false"/>
        </w:rPr>
      </w:pPr>
      <w:r>
        <w:rPr>
          <w:caps w:val="false"/>
          <w:smallCaps w:val="false"/>
        </w:rPr>
        <w:t> </w:t>
      </w:r>
    </w:p>
    <w:p>
      <w:pPr>
        <w:pStyle w:val="TextBody"/>
        <w:bidi w:val="0"/>
        <w:jc w:val="center"/>
        <w:rPr>
          <w:rFonts w:ascii="Times New Roman;Times;Serif" w:hAnsi="Times New Roman;Times;Serif"/>
          <w:b/>
          <w:i w:val="false"/>
          <w:caps w:val="false"/>
          <w:smallCaps w:val="false"/>
          <w:sz w:val="24"/>
        </w:rPr>
      </w:pPr>
      <w:r>
        <w:rPr>
          <w:rFonts w:ascii="Times New Roman;Times;Serif" w:hAnsi="Times New Roman;Times;Serif"/>
          <w:b/>
          <w:i w:val="false"/>
          <w:caps w:val="false"/>
          <w:smallCaps w:val="false"/>
          <w:sz w:val="24"/>
        </w:rPr>
        <w:t>Nocera, Inc.</w:t>
      </w:r>
    </w:p>
    <w:p>
      <w:pPr>
        <w:pStyle w:val="TextBody"/>
        <w:bidi w:val="0"/>
        <w:jc w:val="center"/>
        <w:rPr>
          <w:rFonts w:ascii="Times New Roman;Times;Serif" w:hAnsi="Times New Roman;Times;Serif"/>
          <w:b/>
          <w:i w:val="false"/>
          <w:caps w:val="false"/>
          <w:smallCaps w:val="false"/>
          <w:sz w:val="24"/>
        </w:rPr>
      </w:pPr>
      <w:bookmarkStart w:id="34" w:name="pre_023"/>
      <w:bookmarkEnd w:id="34"/>
      <w:r>
        <w:rPr>
          <w:rFonts w:ascii="Times New Roman;Times;Serif" w:hAnsi="Times New Roman;Times;Serif"/>
          <w:b/>
          <w:i w:val="false"/>
          <w:caps w:val="false"/>
          <w:smallCaps w:val="false"/>
          <w:sz w:val="24"/>
        </w:rPr>
        <w:t>2025 Proxy Card</w:t>
      </w:r>
    </w:p>
    <w:p>
      <w:pPr>
        <w:pStyle w:val="TextBody"/>
        <w:bidi w:val="0"/>
        <w:jc w:val="left"/>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The undersigned hereby appoints Andy Jin as attorney and proxy for the undersigned, with full power of substitution, for and in the name, place and stead of the undersigned, to represent and vote, as designated below, all shares of stock of Nocera, Inc., a Nevada corporation, held of record by the undersigned on November 3, 2025, at the Annual Meeting of the Shareholders to be held on January 5, 2026, or at any adjournment or postponement of such meeting, in accordance with and as described in the Notice of Annual Meeting of Shareholders and Proxy Statement. If no direction is given, this proxy will be voted </w:t>
      </w:r>
      <w:r>
        <w:rPr>
          <w:rFonts w:ascii="Times New Roman;Times;Serif" w:hAnsi="Times New Roman;Times;Serif"/>
          <w:b w:val="false"/>
          <w:i w:val="false"/>
          <w:caps w:val="false"/>
          <w:smallCaps w:val="false"/>
          <w:sz w:val="20"/>
          <w:u w:val="single"/>
        </w:rPr>
        <w:t xml:space="preserve">FOR </w:t>
      </w:r>
      <w:r>
        <w:rPr>
          <w:rFonts w:ascii="Times New Roman;Times;Serif" w:hAnsi="Times New Roman;Times;Serif"/>
          <w:b w:val="false"/>
          <w:i w:val="false"/>
          <w:caps w:val="false"/>
          <w:smallCaps w:val="false"/>
          <w:sz w:val="20"/>
        </w:rPr>
        <w:t>Proposals 1, 2, 3, 4, 5, and 6, and in the discretion of the proxy as to such other matters as may properly come before the meeting.</w:t>
      </w:r>
    </w:p>
    <w:p>
      <w:pPr>
        <w:pStyle w:val="TextBody"/>
        <w:bidi w:val="0"/>
        <w:ind w:left="0" w:right="0" w:hanging="0"/>
        <w:jc w:val="both"/>
        <w:rPr>
          <w:caps w:val="false"/>
          <w:smallCaps w:val="false"/>
        </w:rPr>
      </w:pPr>
      <w:r>
        <w:rPr>
          <w:caps w:val="false"/>
          <w:smallCaps w:val="false"/>
        </w:rPr>
        <w:t> </w:t>
      </w:r>
    </w:p>
    <w:p>
      <w:pPr>
        <w:pStyle w:val="TextBody"/>
        <w:bidi w:val="0"/>
        <w:jc w:val="center"/>
        <w:rPr>
          <w:caps w:val="false"/>
          <w:smallCaps w:val="false"/>
        </w:rPr>
      </w:pPr>
      <w:r>
        <w:rPr>
          <w:caps w:val="false"/>
          <w:smallCaps w:val="false"/>
        </w:rPr>
        <w:t xml:space="preserve">☒ </w:t>
      </w:r>
      <w:r>
        <w:rPr>
          <w:rFonts w:ascii="Times New Roman;Times;Serif" w:hAnsi="Times New Roman;Times;Serif"/>
          <w:b/>
          <w:i w:val="false"/>
          <w:caps w:val="false"/>
          <w:smallCaps w:val="false"/>
          <w:sz w:val="20"/>
        </w:rPr>
        <w:t>Please mark the votes as in this example.</w:t>
      </w:r>
    </w:p>
    <w:p>
      <w:pPr>
        <w:pStyle w:val="TextBody"/>
        <w:bidi w:val="0"/>
        <w:jc w:val="left"/>
        <w:rPr>
          <w:caps w:val="false"/>
          <w:smallCaps w:val="false"/>
        </w:rPr>
      </w:pPr>
      <w:r>
        <w:rPr>
          <w:caps w:val="false"/>
          <w:smallCaps w:val="false"/>
        </w:rPr>
        <w:t> </w:t>
      </w:r>
    </w:p>
    <w:p>
      <w:pPr>
        <w:pStyle w:val="TextBody"/>
        <w:bidi w:val="0"/>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 xml:space="preserve">The Board of Directors Recommends that you vote FOR all directors listed in </w:t>
      </w:r>
    </w:p>
    <w:p>
      <w:pPr>
        <w:pStyle w:val="TextBody"/>
        <w:bidi w:val="0"/>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Proposal 1 and vote FOR Proposals 2, 3, 4, 5 &amp; 6</w:t>
      </w:r>
    </w:p>
    <w:p>
      <w:pPr>
        <w:pStyle w:val="TextBody"/>
        <w:bidi w:val="0"/>
        <w:spacing w:before="0" w:after="0"/>
        <w:ind w:left="0" w:right="0" w:hanging="0"/>
        <w:jc w:val="center"/>
        <w:rPr>
          <w:caps w:val="false"/>
          <w:smallCaps w:val="false"/>
        </w:rPr>
      </w:pPr>
      <w:r>
        <w:rPr>
          <w:caps w:val="false"/>
          <w:smallCaps w:val="false"/>
        </w:rPr>
        <w:t> </w:t>
      </w:r>
    </w:p>
    <w:tbl>
      <w:tblPr>
        <w:tblW w:w="10205" w:type="dxa"/>
        <w:jc w:val="left"/>
        <w:tblInd w:w="0" w:type="dxa"/>
        <w:tblLayout w:type="fixed"/>
        <w:tblCellMar>
          <w:top w:w="0" w:type="dxa"/>
          <w:left w:w="0" w:type="dxa"/>
          <w:bottom w:w="0" w:type="dxa"/>
          <w:right w:w="0" w:type="dxa"/>
        </w:tblCellMar>
      </w:tblPr>
      <w:tblGrid>
        <w:gridCol w:w="823"/>
        <w:gridCol w:w="766"/>
        <w:gridCol w:w="402"/>
        <w:gridCol w:w="6261"/>
        <w:gridCol w:w="60"/>
        <w:gridCol w:w="425"/>
        <w:gridCol w:w="60"/>
        <w:gridCol w:w="665"/>
        <w:gridCol w:w="60"/>
        <w:gridCol w:w="683"/>
      </w:tblGrid>
      <w:tr>
        <w:trPr/>
        <w:tc>
          <w:tcPr>
            <w:tcW w:w="823" w:type="dxa"/>
            <w:tcBorders/>
            <w:vAlign w:val="center"/>
          </w:tcPr>
          <w:p>
            <w:pPr>
              <w:pStyle w:val="TableContents"/>
              <w:bidi w:val="0"/>
              <w:spacing w:before="0" w:after="283"/>
              <w:jc w:val="left"/>
              <w:rPr>
                <w:b/>
                <w:sz w:val="20"/>
              </w:rPr>
            </w:pPr>
            <w:r>
              <w:rPr>
                <w:b/>
                <w:sz w:val="20"/>
              </w:rPr>
              <w:t>Proposal #</w:t>
            </w:r>
          </w:p>
        </w:tc>
        <w:tc>
          <w:tcPr>
            <w:tcW w:w="7429" w:type="dxa"/>
            <w:gridSpan w:val="3"/>
            <w:tcBorders/>
            <w:vAlign w:val="center"/>
          </w:tcPr>
          <w:p>
            <w:pPr>
              <w:pStyle w:val="TableContents"/>
              <w:bidi w:val="0"/>
              <w:spacing w:before="0" w:after="283"/>
              <w:jc w:val="center"/>
              <w:rPr>
                <w:b/>
                <w:sz w:val="20"/>
              </w:rPr>
            </w:pPr>
            <w:r>
              <w:rPr>
                <w:b/>
                <w:sz w:val="20"/>
              </w:rPr>
              <w:t>Description</w:t>
            </w:r>
          </w:p>
        </w:tc>
        <w:tc>
          <w:tcPr>
            <w:tcW w:w="60" w:type="dxa"/>
            <w:tcBorders/>
            <w:vAlign w:val="center"/>
          </w:tcPr>
          <w:p>
            <w:pPr>
              <w:pStyle w:val="TableContents"/>
              <w:bidi w:val="0"/>
              <w:spacing w:before="0" w:after="283"/>
              <w:jc w:val="center"/>
              <w:rPr/>
            </w:pPr>
            <w:r>
              <w:rPr/>
              <w:t> </w:t>
            </w:r>
          </w:p>
        </w:tc>
        <w:tc>
          <w:tcPr>
            <w:tcW w:w="425" w:type="dxa"/>
            <w:tcBorders/>
            <w:vAlign w:val="center"/>
          </w:tcPr>
          <w:p>
            <w:pPr>
              <w:pStyle w:val="TableContents"/>
              <w:bidi w:val="0"/>
              <w:spacing w:before="0" w:after="283"/>
              <w:jc w:val="center"/>
              <w:rPr>
                <w:b/>
                <w:sz w:val="20"/>
              </w:rPr>
            </w:pPr>
            <w:r>
              <w:rPr>
                <w:b/>
                <w:sz w:val="20"/>
              </w:rPr>
              <w:t>FOR</w:t>
            </w:r>
          </w:p>
        </w:tc>
        <w:tc>
          <w:tcPr>
            <w:tcW w:w="60" w:type="dxa"/>
            <w:tcBorders/>
            <w:vAlign w:val="center"/>
          </w:tcPr>
          <w:p>
            <w:pPr>
              <w:pStyle w:val="TableContents"/>
              <w:bidi w:val="0"/>
              <w:spacing w:before="0" w:after="283"/>
              <w:jc w:val="center"/>
              <w:rPr/>
            </w:pPr>
            <w:r>
              <w:rPr/>
              <w:t> </w:t>
            </w:r>
          </w:p>
        </w:tc>
        <w:tc>
          <w:tcPr>
            <w:tcW w:w="665" w:type="dxa"/>
            <w:tcBorders/>
            <w:vAlign w:val="center"/>
          </w:tcPr>
          <w:p>
            <w:pPr>
              <w:pStyle w:val="TableContents"/>
              <w:bidi w:val="0"/>
              <w:spacing w:before="0" w:after="283"/>
              <w:jc w:val="center"/>
              <w:rPr>
                <w:b/>
                <w:sz w:val="20"/>
              </w:rPr>
            </w:pPr>
            <w:r>
              <w:rPr>
                <w:b/>
                <w:sz w:val="20"/>
              </w:rPr>
              <w:t>Against</w:t>
            </w:r>
          </w:p>
        </w:tc>
        <w:tc>
          <w:tcPr>
            <w:tcW w:w="60" w:type="dxa"/>
            <w:tcBorders/>
            <w:vAlign w:val="center"/>
          </w:tcPr>
          <w:p>
            <w:pPr>
              <w:pStyle w:val="TableContents"/>
              <w:bidi w:val="0"/>
              <w:spacing w:before="0" w:after="283"/>
              <w:jc w:val="center"/>
              <w:rPr/>
            </w:pPr>
            <w:r>
              <w:rPr/>
              <w:t> </w:t>
            </w:r>
          </w:p>
        </w:tc>
        <w:tc>
          <w:tcPr>
            <w:tcW w:w="683" w:type="dxa"/>
            <w:tcBorders/>
            <w:vAlign w:val="center"/>
          </w:tcPr>
          <w:p>
            <w:pPr>
              <w:pStyle w:val="TableContents"/>
              <w:bidi w:val="0"/>
              <w:spacing w:before="0" w:after="283"/>
              <w:jc w:val="center"/>
              <w:rPr>
                <w:b/>
                <w:sz w:val="20"/>
              </w:rPr>
            </w:pPr>
            <w:r>
              <w:rPr>
                <w:b/>
                <w:sz w:val="20"/>
              </w:rPr>
              <w:t>Abstain</w:t>
            </w:r>
          </w:p>
        </w:tc>
      </w:tr>
      <w:tr>
        <w:trPr/>
        <w:tc>
          <w:tcPr>
            <w:tcW w:w="823" w:type="dxa"/>
            <w:tcBorders/>
            <w:vAlign w:val="center"/>
          </w:tcPr>
          <w:p>
            <w:pPr>
              <w:pStyle w:val="TableContents"/>
              <w:bidi w:val="0"/>
              <w:spacing w:before="0" w:after="283"/>
              <w:jc w:val="left"/>
              <w:rPr>
                <w:sz w:val="20"/>
              </w:rPr>
            </w:pPr>
            <w:r>
              <w:rPr>
                <w:sz w:val="20"/>
              </w:rPr>
              <w:t>1.</w:t>
            </w:r>
          </w:p>
        </w:tc>
        <w:tc>
          <w:tcPr>
            <w:tcW w:w="7429" w:type="dxa"/>
            <w:gridSpan w:val="3"/>
            <w:tcBorders/>
            <w:vAlign w:val="center"/>
          </w:tcPr>
          <w:p>
            <w:pPr>
              <w:pStyle w:val="TableContents"/>
              <w:bidi w:val="0"/>
              <w:spacing w:before="0" w:after="283"/>
              <w:jc w:val="left"/>
              <w:rPr>
                <w:sz w:val="20"/>
              </w:rPr>
            </w:pPr>
            <w:r>
              <w:rPr>
                <w:sz w:val="20"/>
              </w:rPr>
              <w:t>Election of Directors</w:t>
            </w:r>
          </w:p>
        </w:tc>
        <w:tc>
          <w:tcPr>
            <w:tcW w:w="60" w:type="dxa"/>
            <w:tcBorders/>
            <w:vAlign w:val="center"/>
          </w:tcPr>
          <w:p>
            <w:pPr>
              <w:pStyle w:val="TableContents"/>
              <w:bidi w:val="0"/>
              <w:spacing w:before="0" w:after="283"/>
              <w:jc w:val="left"/>
              <w:rPr/>
            </w:pPr>
            <w:r>
              <w:rPr/>
              <w:t> </w:t>
            </w:r>
          </w:p>
        </w:tc>
        <w:tc>
          <w:tcPr>
            <w:tcW w:w="42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66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683" w:type="dxa"/>
            <w:tcBorders/>
            <w:vAlign w:val="center"/>
          </w:tcPr>
          <w:p>
            <w:pPr>
              <w:pStyle w:val="TableContents"/>
              <w:bidi w:val="0"/>
              <w:spacing w:before="0" w:after="283"/>
              <w:jc w:val="left"/>
              <w:rPr/>
            </w:pPr>
            <w:r>
              <w:rPr/>
              <w:t> </w:t>
            </w:r>
          </w:p>
        </w:tc>
      </w:tr>
      <w:tr>
        <w:trPr/>
        <w:tc>
          <w:tcPr>
            <w:tcW w:w="823" w:type="dxa"/>
            <w:tcBorders/>
            <w:vAlign w:val="center"/>
          </w:tcPr>
          <w:p>
            <w:pPr>
              <w:pStyle w:val="TableContents"/>
              <w:bidi w:val="0"/>
              <w:spacing w:before="0" w:after="283"/>
              <w:jc w:val="left"/>
              <w:rPr/>
            </w:pPr>
            <w:r>
              <w:rPr/>
              <w:t> </w:t>
            </w:r>
          </w:p>
        </w:tc>
        <w:tc>
          <w:tcPr>
            <w:tcW w:w="766" w:type="dxa"/>
            <w:tcBorders/>
            <w:vAlign w:val="center"/>
          </w:tcPr>
          <w:p>
            <w:pPr>
              <w:pStyle w:val="TableContents"/>
              <w:bidi w:val="0"/>
              <w:spacing w:before="0" w:after="283"/>
              <w:jc w:val="left"/>
              <w:rPr/>
            </w:pPr>
            <w:r>
              <w:rPr/>
              <w:t> </w:t>
            </w:r>
          </w:p>
        </w:tc>
        <w:tc>
          <w:tcPr>
            <w:tcW w:w="402" w:type="dxa"/>
            <w:tcBorders/>
            <w:vAlign w:val="center"/>
          </w:tcPr>
          <w:p>
            <w:pPr>
              <w:pStyle w:val="TableContents"/>
              <w:bidi w:val="0"/>
              <w:spacing w:before="0" w:after="283"/>
              <w:jc w:val="left"/>
              <w:rPr/>
            </w:pPr>
            <w:r>
              <w:rPr/>
              <w:t> </w:t>
            </w:r>
          </w:p>
        </w:tc>
        <w:tc>
          <w:tcPr>
            <w:tcW w:w="6261"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42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66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683" w:type="dxa"/>
            <w:tcBorders/>
            <w:vAlign w:val="center"/>
          </w:tcPr>
          <w:p>
            <w:pPr>
              <w:pStyle w:val="TableContents"/>
              <w:bidi w:val="0"/>
              <w:spacing w:before="0" w:after="283"/>
              <w:jc w:val="left"/>
              <w:rPr/>
            </w:pPr>
            <w:r>
              <w:rPr/>
              <w:t> </w:t>
            </w:r>
          </w:p>
        </w:tc>
      </w:tr>
      <w:tr>
        <w:trPr/>
        <w:tc>
          <w:tcPr>
            <w:tcW w:w="823" w:type="dxa"/>
            <w:tcBorders/>
            <w:vAlign w:val="center"/>
          </w:tcPr>
          <w:p>
            <w:pPr>
              <w:pStyle w:val="TableContents"/>
              <w:bidi w:val="0"/>
              <w:spacing w:before="0" w:after="283"/>
              <w:jc w:val="left"/>
              <w:rPr/>
            </w:pPr>
            <w:r>
              <w:rPr/>
              <w:t> </w:t>
            </w:r>
          </w:p>
        </w:tc>
        <w:tc>
          <w:tcPr>
            <w:tcW w:w="7429" w:type="dxa"/>
            <w:gridSpan w:val="3"/>
            <w:tcBorders/>
            <w:vAlign w:val="center"/>
          </w:tcPr>
          <w:p>
            <w:pPr>
              <w:pStyle w:val="TableContents"/>
              <w:bidi w:val="0"/>
              <w:spacing w:before="0" w:after="283"/>
              <w:jc w:val="left"/>
              <w:rPr>
                <w:sz w:val="20"/>
              </w:rPr>
            </w:pPr>
            <w:r>
              <w:rPr>
                <w:sz w:val="20"/>
              </w:rPr>
              <w:t>Nominees Include:</w:t>
            </w:r>
          </w:p>
        </w:tc>
        <w:tc>
          <w:tcPr>
            <w:tcW w:w="60" w:type="dxa"/>
            <w:tcBorders/>
            <w:vAlign w:val="center"/>
          </w:tcPr>
          <w:p>
            <w:pPr>
              <w:pStyle w:val="TableContents"/>
              <w:bidi w:val="0"/>
              <w:spacing w:before="0" w:after="283"/>
              <w:jc w:val="left"/>
              <w:rPr/>
            </w:pPr>
            <w:r>
              <w:rPr/>
              <w:t> </w:t>
            </w:r>
          </w:p>
        </w:tc>
        <w:tc>
          <w:tcPr>
            <w:tcW w:w="42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66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683" w:type="dxa"/>
            <w:tcBorders/>
            <w:vAlign w:val="center"/>
          </w:tcPr>
          <w:p>
            <w:pPr>
              <w:pStyle w:val="TableContents"/>
              <w:bidi w:val="0"/>
              <w:spacing w:before="0" w:after="283"/>
              <w:jc w:val="left"/>
              <w:rPr/>
            </w:pPr>
            <w:r>
              <w:rPr/>
              <w:t> </w:t>
            </w:r>
          </w:p>
        </w:tc>
      </w:tr>
      <w:tr>
        <w:trPr/>
        <w:tc>
          <w:tcPr>
            <w:tcW w:w="823" w:type="dxa"/>
            <w:tcBorders/>
            <w:vAlign w:val="center"/>
          </w:tcPr>
          <w:p>
            <w:pPr>
              <w:pStyle w:val="TableContents"/>
              <w:bidi w:val="0"/>
              <w:spacing w:before="0" w:after="283"/>
              <w:jc w:val="left"/>
              <w:rPr/>
            </w:pPr>
            <w:r>
              <w:rPr/>
              <w:t> </w:t>
            </w:r>
          </w:p>
        </w:tc>
        <w:tc>
          <w:tcPr>
            <w:tcW w:w="766" w:type="dxa"/>
            <w:tcBorders/>
            <w:vAlign w:val="center"/>
          </w:tcPr>
          <w:p>
            <w:pPr>
              <w:pStyle w:val="TableContents"/>
              <w:bidi w:val="0"/>
              <w:spacing w:before="0" w:after="283"/>
              <w:jc w:val="left"/>
              <w:rPr/>
            </w:pPr>
            <w:r>
              <w:rPr/>
              <w:t> </w:t>
            </w:r>
          </w:p>
        </w:tc>
        <w:tc>
          <w:tcPr>
            <w:tcW w:w="402" w:type="dxa"/>
            <w:tcBorders/>
            <w:vAlign w:val="center"/>
          </w:tcPr>
          <w:p>
            <w:pPr>
              <w:pStyle w:val="TableContents"/>
              <w:bidi w:val="0"/>
              <w:spacing w:before="0" w:after="283"/>
              <w:jc w:val="left"/>
              <w:rPr>
                <w:rFonts w:ascii="Symbol" w:hAnsi="Symbol"/>
                <w:sz w:val="20"/>
              </w:rPr>
            </w:pPr>
            <w:r>
              <w:rPr>
                <w:rFonts w:ascii="Symbol" w:hAnsi="Symbol"/>
                <w:sz w:val="20"/>
              </w:rPr>
              <w:t>·</w:t>
            </w:r>
          </w:p>
        </w:tc>
        <w:tc>
          <w:tcPr>
            <w:tcW w:w="6261" w:type="dxa"/>
            <w:tcBorders/>
            <w:vAlign w:val="center"/>
          </w:tcPr>
          <w:p>
            <w:pPr>
              <w:pStyle w:val="TableContents"/>
              <w:bidi w:val="0"/>
              <w:spacing w:before="0" w:after="283"/>
              <w:jc w:val="left"/>
              <w:rPr>
                <w:sz w:val="20"/>
              </w:rPr>
            </w:pPr>
            <w:r>
              <w:rPr>
                <w:sz w:val="20"/>
              </w:rPr>
              <w:t>Andy Ching-An Jin</w:t>
            </w:r>
          </w:p>
        </w:tc>
        <w:tc>
          <w:tcPr>
            <w:tcW w:w="60" w:type="dxa"/>
            <w:tcBorders/>
            <w:vAlign w:val="center"/>
          </w:tcPr>
          <w:p>
            <w:pPr>
              <w:pStyle w:val="TableContents"/>
              <w:bidi w:val="0"/>
              <w:spacing w:before="0" w:after="283"/>
              <w:jc w:val="left"/>
              <w:rPr/>
            </w:pPr>
            <w:r>
              <w:rPr/>
              <w:t> </w:t>
            </w:r>
          </w:p>
        </w:tc>
        <w:tc>
          <w:tcPr>
            <w:tcW w:w="425" w:type="dxa"/>
            <w:tcBorders>
              <w:bottom w:val="single" w:sz="8" w:space="0" w:color="000000"/>
            </w:tcBorders>
            <w:tcMar>
              <w:bottom w:w="28" w:type="dxa"/>
            </w:tcMar>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665" w:type="dxa"/>
            <w:tcBorders>
              <w:bottom w:val="single" w:sz="8" w:space="0" w:color="000000"/>
            </w:tcBorders>
            <w:tcMar>
              <w:bottom w:w="28" w:type="dxa"/>
            </w:tcMar>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683" w:type="dxa"/>
            <w:tcBorders>
              <w:bottom w:val="single" w:sz="8" w:space="0" w:color="000000"/>
            </w:tcBorders>
            <w:tcMar>
              <w:bottom w:w="28" w:type="dxa"/>
            </w:tcMar>
            <w:vAlign w:val="center"/>
          </w:tcPr>
          <w:p>
            <w:pPr>
              <w:pStyle w:val="TableContents"/>
              <w:bidi w:val="0"/>
              <w:spacing w:before="0" w:after="283"/>
              <w:jc w:val="left"/>
              <w:rPr/>
            </w:pPr>
            <w:r>
              <w:rPr/>
              <w:t> </w:t>
            </w:r>
          </w:p>
        </w:tc>
      </w:tr>
      <w:tr>
        <w:trPr/>
        <w:tc>
          <w:tcPr>
            <w:tcW w:w="823" w:type="dxa"/>
            <w:tcBorders/>
            <w:vAlign w:val="center"/>
          </w:tcPr>
          <w:p>
            <w:pPr>
              <w:pStyle w:val="TableContents"/>
              <w:bidi w:val="0"/>
              <w:spacing w:before="0" w:after="283"/>
              <w:jc w:val="left"/>
              <w:rPr/>
            </w:pPr>
            <w:r>
              <w:rPr/>
              <w:t> </w:t>
            </w:r>
          </w:p>
        </w:tc>
        <w:tc>
          <w:tcPr>
            <w:tcW w:w="766" w:type="dxa"/>
            <w:tcBorders/>
            <w:vAlign w:val="center"/>
          </w:tcPr>
          <w:p>
            <w:pPr>
              <w:pStyle w:val="TableContents"/>
              <w:bidi w:val="0"/>
              <w:spacing w:before="0" w:after="283"/>
              <w:jc w:val="left"/>
              <w:rPr/>
            </w:pPr>
            <w:r>
              <w:rPr/>
              <w:t> </w:t>
            </w:r>
          </w:p>
        </w:tc>
        <w:tc>
          <w:tcPr>
            <w:tcW w:w="402" w:type="dxa"/>
            <w:tcBorders/>
            <w:vAlign w:val="center"/>
          </w:tcPr>
          <w:p>
            <w:pPr>
              <w:pStyle w:val="TableContents"/>
              <w:bidi w:val="0"/>
              <w:spacing w:before="0" w:after="283"/>
              <w:jc w:val="left"/>
              <w:rPr>
                <w:rFonts w:ascii="Symbol" w:hAnsi="Symbol"/>
                <w:sz w:val="20"/>
              </w:rPr>
            </w:pPr>
            <w:r>
              <w:rPr>
                <w:rFonts w:ascii="Symbol" w:hAnsi="Symbol"/>
                <w:sz w:val="20"/>
              </w:rPr>
              <w:t>·</w:t>
            </w:r>
          </w:p>
        </w:tc>
        <w:tc>
          <w:tcPr>
            <w:tcW w:w="6261" w:type="dxa"/>
            <w:tcBorders/>
            <w:vAlign w:val="center"/>
          </w:tcPr>
          <w:p>
            <w:pPr>
              <w:pStyle w:val="TableContents"/>
              <w:bidi w:val="0"/>
              <w:spacing w:before="0" w:after="283"/>
              <w:jc w:val="left"/>
              <w:rPr>
                <w:sz w:val="20"/>
              </w:rPr>
            </w:pPr>
            <w:r>
              <w:rPr>
                <w:sz w:val="20"/>
              </w:rPr>
              <w:t>Sean Filson</w:t>
            </w:r>
          </w:p>
        </w:tc>
        <w:tc>
          <w:tcPr>
            <w:tcW w:w="60" w:type="dxa"/>
            <w:tcBorders/>
            <w:vAlign w:val="center"/>
          </w:tcPr>
          <w:p>
            <w:pPr>
              <w:pStyle w:val="TableContents"/>
              <w:bidi w:val="0"/>
              <w:spacing w:before="0" w:after="283"/>
              <w:jc w:val="left"/>
              <w:rPr/>
            </w:pPr>
            <w:r>
              <w:rPr/>
              <w:t> </w:t>
            </w:r>
          </w:p>
        </w:tc>
        <w:tc>
          <w:tcPr>
            <w:tcW w:w="425" w:type="dxa"/>
            <w:tcBorders>
              <w:bottom w:val="single" w:sz="8" w:space="0" w:color="000000"/>
            </w:tcBorders>
            <w:tcMar>
              <w:bottom w:w="28" w:type="dxa"/>
            </w:tcMar>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665" w:type="dxa"/>
            <w:tcBorders>
              <w:bottom w:val="single" w:sz="8" w:space="0" w:color="000000"/>
            </w:tcBorders>
            <w:tcMar>
              <w:bottom w:w="28" w:type="dxa"/>
            </w:tcMar>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683" w:type="dxa"/>
            <w:tcBorders>
              <w:bottom w:val="single" w:sz="8" w:space="0" w:color="000000"/>
            </w:tcBorders>
            <w:tcMar>
              <w:bottom w:w="28" w:type="dxa"/>
            </w:tcMar>
            <w:vAlign w:val="center"/>
          </w:tcPr>
          <w:p>
            <w:pPr>
              <w:pStyle w:val="TableContents"/>
              <w:bidi w:val="0"/>
              <w:spacing w:before="0" w:after="283"/>
              <w:jc w:val="left"/>
              <w:rPr/>
            </w:pPr>
            <w:r>
              <w:rPr/>
              <w:t> </w:t>
            </w:r>
          </w:p>
        </w:tc>
      </w:tr>
      <w:tr>
        <w:trPr/>
        <w:tc>
          <w:tcPr>
            <w:tcW w:w="823" w:type="dxa"/>
            <w:tcBorders/>
            <w:vAlign w:val="center"/>
          </w:tcPr>
          <w:p>
            <w:pPr>
              <w:pStyle w:val="TableContents"/>
              <w:bidi w:val="0"/>
              <w:spacing w:before="0" w:after="283"/>
              <w:jc w:val="left"/>
              <w:rPr/>
            </w:pPr>
            <w:r>
              <w:rPr/>
              <w:t> </w:t>
            </w:r>
          </w:p>
        </w:tc>
        <w:tc>
          <w:tcPr>
            <w:tcW w:w="766" w:type="dxa"/>
            <w:tcBorders/>
            <w:vAlign w:val="center"/>
          </w:tcPr>
          <w:p>
            <w:pPr>
              <w:pStyle w:val="TableContents"/>
              <w:bidi w:val="0"/>
              <w:spacing w:before="0" w:after="283"/>
              <w:jc w:val="left"/>
              <w:rPr/>
            </w:pPr>
            <w:r>
              <w:rPr/>
              <w:t> </w:t>
            </w:r>
          </w:p>
        </w:tc>
        <w:tc>
          <w:tcPr>
            <w:tcW w:w="402" w:type="dxa"/>
            <w:tcBorders/>
            <w:vAlign w:val="center"/>
          </w:tcPr>
          <w:p>
            <w:pPr>
              <w:pStyle w:val="TableContents"/>
              <w:bidi w:val="0"/>
              <w:spacing w:before="0" w:after="283"/>
              <w:jc w:val="left"/>
              <w:rPr>
                <w:rFonts w:ascii="Symbol" w:hAnsi="Symbol"/>
                <w:sz w:val="20"/>
              </w:rPr>
            </w:pPr>
            <w:r>
              <w:rPr>
                <w:rFonts w:ascii="Symbol" w:hAnsi="Symbol"/>
                <w:sz w:val="20"/>
              </w:rPr>
              <w:t>·</w:t>
            </w:r>
          </w:p>
        </w:tc>
        <w:tc>
          <w:tcPr>
            <w:tcW w:w="6261" w:type="dxa"/>
            <w:tcBorders/>
            <w:vAlign w:val="center"/>
          </w:tcPr>
          <w:p>
            <w:pPr>
              <w:pStyle w:val="TableContents"/>
              <w:bidi w:val="0"/>
              <w:spacing w:before="0" w:after="283"/>
              <w:jc w:val="left"/>
              <w:rPr>
                <w:sz w:val="20"/>
              </w:rPr>
            </w:pPr>
            <w:r>
              <w:rPr>
                <w:sz w:val="20"/>
              </w:rPr>
              <w:t>Hui-Ying Zhuang</w:t>
            </w:r>
          </w:p>
        </w:tc>
        <w:tc>
          <w:tcPr>
            <w:tcW w:w="60" w:type="dxa"/>
            <w:tcBorders/>
            <w:vAlign w:val="center"/>
          </w:tcPr>
          <w:p>
            <w:pPr>
              <w:pStyle w:val="TableContents"/>
              <w:bidi w:val="0"/>
              <w:spacing w:before="0" w:after="283"/>
              <w:jc w:val="left"/>
              <w:rPr/>
            </w:pPr>
            <w:r>
              <w:rPr/>
              <w:t> </w:t>
            </w:r>
          </w:p>
        </w:tc>
        <w:tc>
          <w:tcPr>
            <w:tcW w:w="425" w:type="dxa"/>
            <w:tcBorders>
              <w:bottom w:val="single" w:sz="8" w:space="0" w:color="000000"/>
            </w:tcBorders>
            <w:tcMar>
              <w:bottom w:w="28" w:type="dxa"/>
            </w:tcMar>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665" w:type="dxa"/>
            <w:tcBorders>
              <w:bottom w:val="single" w:sz="8" w:space="0" w:color="000000"/>
            </w:tcBorders>
            <w:tcMar>
              <w:bottom w:w="28" w:type="dxa"/>
            </w:tcMar>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683" w:type="dxa"/>
            <w:tcBorders>
              <w:bottom w:val="single" w:sz="8" w:space="0" w:color="000000"/>
            </w:tcBorders>
            <w:tcMar>
              <w:bottom w:w="28" w:type="dxa"/>
            </w:tcMar>
            <w:vAlign w:val="center"/>
          </w:tcPr>
          <w:p>
            <w:pPr>
              <w:pStyle w:val="TableContents"/>
              <w:bidi w:val="0"/>
              <w:spacing w:before="0" w:after="283"/>
              <w:jc w:val="left"/>
              <w:rPr/>
            </w:pPr>
            <w:r>
              <w:rPr/>
              <w:t> </w:t>
            </w:r>
          </w:p>
        </w:tc>
      </w:tr>
      <w:tr>
        <w:trPr/>
        <w:tc>
          <w:tcPr>
            <w:tcW w:w="823" w:type="dxa"/>
            <w:tcBorders/>
            <w:vAlign w:val="center"/>
          </w:tcPr>
          <w:p>
            <w:pPr>
              <w:pStyle w:val="TableContents"/>
              <w:bidi w:val="0"/>
              <w:spacing w:before="0" w:after="283"/>
              <w:jc w:val="left"/>
              <w:rPr/>
            </w:pPr>
            <w:r>
              <w:rPr/>
              <w:t> </w:t>
            </w:r>
          </w:p>
        </w:tc>
        <w:tc>
          <w:tcPr>
            <w:tcW w:w="766" w:type="dxa"/>
            <w:tcBorders/>
            <w:vAlign w:val="center"/>
          </w:tcPr>
          <w:p>
            <w:pPr>
              <w:pStyle w:val="TableContents"/>
              <w:bidi w:val="0"/>
              <w:spacing w:before="0" w:after="283"/>
              <w:jc w:val="left"/>
              <w:rPr/>
            </w:pPr>
            <w:r>
              <w:rPr/>
              <w:t> </w:t>
            </w:r>
          </w:p>
        </w:tc>
        <w:tc>
          <w:tcPr>
            <w:tcW w:w="402" w:type="dxa"/>
            <w:tcBorders/>
            <w:vAlign w:val="center"/>
          </w:tcPr>
          <w:p>
            <w:pPr>
              <w:pStyle w:val="TableContents"/>
              <w:bidi w:val="0"/>
              <w:spacing w:before="0" w:after="283"/>
              <w:jc w:val="left"/>
              <w:rPr>
                <w:rFonts w:ascii="Symbol" w:hAnsi="Symbol"/>
                <w:sz w:val="20"/>
              </w:rPr>
            </w:pPr>
            <w:r>
              <w:rPr>
                <w:rFonts w:ascii="Symbol" w:hAnsi="Symbol"/>
                <w:sz w:val="20"/>
              </w:rPr>
              <w:t>·</w:t>
            </w:r>
          </w:p>
        </w:tc>
        <w:tc>
          <w:tcPr>
            <w:tcW w:w="6261" w:type="dxa"/>
            <w:tcBorders/>
            <w:vAlign w:val="center"/>
          </w:tcPr>
          <w:p>
            <w:pPr>
              <w:pStyle w:val="TableContents"/>
              <w:bidi w:val="0"/>
              <w:spacing w:before="0" w:after="283"/>
              <w:jc w:val="left"/>
              <w:rPr>
                <w:sz w:val="20"/>
              </w:rPr>
            </w:pPr>
            <w:r>
              <w:rPr>
                <w:sz w:val="20"/>
              </w:rPr>
              <w:t>Yiwen Zhang</w:t>
            </w:r>
          </w:p>
        </w:tc>
        <w:tc>
          <w:tcPr>
            <w:tcW w:w="60" w:type="dxa"/>
            <w:tcBorders/>
            <w:vAlign w:val="center"/>
          </w:tcPr>
          <w:p>
            <w:pPr>
              <w:pStyle w:val="TableContents"/>
              <w:bidi w:val="0"/>
              <w:spacing w:before="0" w:after="283"/>
              <w:jc w:val="left"/>
              <w:rPr/>
            </w:pPr>
            <w:r>
              <w:rPr/>
              <w:t> </w:t>
            </w:r>
          </w:p>
        </w:tc>
        <w:tc>
          <w:tcPr>
            <w:tcW w:w="425" w:type="dxa"/>
            <w:tcBorders>
              <w:bottom w:val="single" w:sz="8" w:space="0" w:color="000000"/>
            </w:tcBorders>
            <w:tcMar>
              <w:bottom w:w="28" w:type="dxa"/>
            </w:tcMar>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665" w:type="dxa"/>
            <w:tcBorders>
              <w:bottom w:val="single" w:sz="8" w:space="0" w:color="000000"/>
            </w:tcBorders>
            <w:tcMar>
              <w:bottom w:w="28" w:type="dxa"/>
            </w:tcMar>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683" w:type="dxa"/>
            <w:tcBorders>
              <w:bottom w:val="single" w:sz="8" w:space="0" w:color="000000"/>
            </w:tcBorders>
            <w:tcMar>
              <w:bottom w:w="28" w:type="dxa"/>
            </w:tcMar>
            <w:vAlign w:val="center"/>
          </w:tcPr>
          <w:p>
            <w:pPr>
              <w:pStyle w:val="TableContents"/>
              <w:bidi w:val="0"/>
              <w:spacing w:before="0" w:after="283"/>
              <w:jc w:val="left"/>
              <w:rPr/>
            </w:pPr>
            <w:r>
              <w:rPr/>
              <w:t> </w:t>
            </w:r>
          </w:p>
        </w:tc>
      </w:tr>
      <w:tr>
        <w:trPr/>
        <w:tc>
          <w:tcPr>
            <w:tcW w:w="823" w:type="dxa"/>
            <w:tcBorders/>
            <w:vAlign w:val="center"/>
          </w:tcPr>
          <w:p>
            <w:pPr>
              <w:pStyle w:val="TableContents"/>
              <w:bidi w:val="0"/>
              <w:spacing w:before="0" w:after="283"/>
              <w:jc w:val="left"/>
              <w:rPr/>
            </w:pPr>
            <w:r>
              <w:rPr/>
              <w:t> </w:t>
            </w:r>
          </w:p>
        </w:tc>
        <w:tc>
          <w:tcPr>
            <w:tcW w:w="766" w:type="dxa"/>
            <w:tcBorders/>
            <w:vAlign w:val="center"/>
          </w:tcPr>
          <w:p>
            <w:pPr>
              <w:pStyle w:val="TableContents"/>
              <w:bidi w:val="0"/>
              <w:spacing w:before="0" w:after="283"/>
              <w:jc w:val="left"/>
              <w:rPr/>
            </w:pPr>
            <w:r>
              <w:rPr/>
              <w:t> </w:t>
            </w:r>
          </w:p>
        </w:tc>
        <w:tc>
          <w:tcPr>
            <w:tcW w:w="402" w:type="dxa"/>
            <w:tcBorders/>
            <w:vAlign w:val="center"/>
          </w:tcPr>
          <w:p>
            <w:pPr>
              <w:pStyle w:val="TableContents"/>
              <w:bidi w:val="0"/>
              <w:spacing w:before="0" w:after="283"/>
              <w:jc w:val="left"/>
              <w:rPr>
                <w:rFonts w:ascii="Symbol" w:hAnsi="Symbol"/>
                <w:sz w:val="20"/>
              </w:rPr>
            </w:pPr>
            <w:r>
              <w:rPr>
                <w:rFonts w:ascii="Symbol" w:hAnsi="Symbol"/>
                <w:sz w:val="20"/>
              </w:rPr>
              <w:t>·</w:t>
            </w:r>
          </w:p>
        </w:tc>
        <w:tc>
          <w:tcPr>
            <w:tcW w:w="6261" w:type="dxa"/>
            <w:tcBorders/>
            <w:vAlign w:val="center"/>
          </w:tcPr>
          <w:p>
            <w:pPr>
              <w:pStyle w:val="TableContents"/>
              <w:bidi w:val="0"/>
              <w:spacing w:before="0" w:after="283"/>
              <w:jc w:val="left"/>
              <w:rPr>
                <w:sz w:val="20"/>
              </w:rPr>
            </w:pPr>
            <w:r>
              <w:rPr>
                <w:sz w:val="20"/>
              </w:rPr>
              <w:t>Song-Yuan Teng</w:t>
            </w:r>
          </w:p>
        </w:tc>
        <w:tc>
          <w:tcPr>
            <w:tcW w:w="60" w:type="dxa"/>
            <w:tcBorders/>
            <w:vAlign w:val="center"/>
          </w:tcPr>
          <w:p>
            <w:pPr>
              <w:pStyle w:val="TableContents"/>
              <w:bidi w:val="0"/>
              <w:spacing w:before="0" w:after="283"/>
              <w:jc w:val="left"/>
              <w:rPr/>
            </w:pPr>
            <w:r>
              <w:rPr/>
              <w:t> </w:t>
            </w:r>
          </w:p>
        </w:tc>
        <w:tc>
          <w:tcPr>
            <w:tcW w:w="425" w:type="dxa"/>
            <w:tcBorders>
              <w:bottom w:val="single" w:sz="8" w:space="0" w:color="000000"/>
            </w:tcBorders>
            <w:tcMar>
              <w:bottom w:w="28" w:type="dxa"/>
            </w:tcMar>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665" w:type="dxa"/>
            <w:tcBorders>
              <w:bottom w:val="single" w:sz="8" w:space="0" w:color="000000"/>
            </w:tcBorders>
            <w:tcMar>
              <w:bottom w:w="28" w:type="dxa"/>
            </w:tcMar>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683" w:type="dxa"/>
            <w:tcBorders>
              <w:bottom w:val="single" w:sz="8" w:space="0" w:color="000000"/>
            </w:tcBorders>
            <w:tcMar>
              <w:bottom w:w="28" w:type="dxa"/>
            </w:tcMar>
            <w:vAlign w:val="center"/>
          </w:tcPr>
          <w:p>
            <w:pPr>
              <w:pStyle w:val="TableContents"/>
              <w:bidi w:val="0"/>
              <w:spacing w:before="0" w:after="283"/>
              <w:jc w:val="left"/>
              <w:rPr/>
            </w:pPr>
            <w:r>
              <w:rPr/>
              <w:t> </w:t>
            </w:r>
          </w:p>
        </w:tc>
      </w:tr>
      <w:tr>
        <w:trPr/>
        <w:tc>
          <w:tcPr>
            <w:tcW w:w="823" w:type="dxa"/>
            <w:tcBorders/>
            <w:vAlign w:val="center"/>
          </w:tcPr>
          <w:p>
            <w:pPr>
              <w:pStyle w:val="TableContents"/>
              <w:bidi w:val="0"/>
              <w:spacing w:before="0" w:after="283"/>
              <w:jc w:val="left"/>
              <w:rPr/>
            </w:pPr>
            <w:r>
              <w:rPr/>
              <w:t> </w:t>
            </w:r>
          </w:p>
        </w:tc>
        <w:tc>
          <w:tcPr>
            <w:tcW w:w="766" w:type="dxa"/>
            <w:tcBorders/>
            <w:vAlign w:val="center"/>
          </w:tcPr>
          <w:p>
            <w:pPr>
              <w:pStyle w:val="TableContents"/>
              <w:bidi w:val="0"/>
              <w:spacing w:before="0" w:after="283"/>
              <w:jc w:val="left"/>
              <w:rPr/>
            </w:pPr>
            <w:r>
              <w:rPr/>
              <w:t> </w:t>
            </w:r>
          </w:p>
        </w:tc>
        <w:tc>
          <w:tcPr>
            <w:tcW w:w="402" w:type="dxa"/>
            <w:tcBorders/>
            <w:vAlign w:val="center"/>
          </w:tcPr>
          <w:p>
            <w:pPr>
              <w:pStyle w:val="TableContents"/>
              <w:bidi w:val="0"/>
              <w:spacing w:before="0" w:after="283"/>
              <w:jc w:val="left"/>
              <w:rPr/>
            </w:pPr>
            <w:r>
              <w:rPr/>
              <w:t> </w:t>
            </w:r>
          </w:p>
        </w:tc>
        <w:tc>
          <w:tcPr>
            <w:tcW w:w="6261"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42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66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683" w:type="dxa"/>
            <w:tcBorders/>
            <w:vAlign w:val="center"/>
          </w:tcPr>
          <w:p>
            <w:pPr>
              <w:pStyle w:val="TableContents"/>
              <w:bidi w:val="0"/>
              <w:spacing w:before="0" w:after="283"/>
              <w:jc w:val="left"/>
              <w:rPr/>
            </w:pPr>
            <w:r>
              <w:rPr/>
              <w:t> </w:t>
            </w:r>
          </w:p>
        </w:tc>
      </w:tr>
      <w:tr>
        <w:trPr/>
        <w:tc>
          <w:tcPr>
            <w:tcW w:w="823" w:type="dxa"/>
            <w:tcBorders/>
            <w:vAlign w:val="center"/>
          </w:tcPr>
          <w:p>
            <w:pPr>
              <w:pStyle w:val="TableContents"/>
              <w:bidi w:val="0"/>
              <w:spacing w:before="0" w:after="283"/>
              <w:jc w:val="left"/>
              <w:rPr>
                <w:sz w:val="20"/>
              </w:rPr>
            </w:pPr>
            <w:r>
              <w:rPr>
                <w:sz w:val="20"/>
              </w:rPr>
              <w:t>2.</w:t>
            </w:r>
          </w:p>
        </w:tc>
        <w:tc>
          <w:tcPr>
            <w:tcW w:w="7429" w:type="dxa"/>
            <w:gridSpan w:val="3"/>
            <w:tcBorders/>
            <w:vAlign w:val="center"/>
          </w:tcPr>
          <w:p>
            <w:pPr>
              <w:pStyle w:val="TableContents"/>
              <w:bidi w:val="0"/>
              <w:spacing w:before="0" w:after="283"/>
              <w:jc w:val="both"/>
              <w:rPr>
                <w:sz w:val="20"/>
              </w:rPr>
            </w:pPr>
            <w:r>
              <w:rPr>
                <w:sz w:val="20"/>
              </w:rPr>
              <w:t>Ratification of the appointment of Enrome LLP as the independent auditor of the Company for the fiscal year ending December 31, 2025.</w:t>
            </w:r>
          </w:p>
        </w:tc>
        <w:tc>
          <w:tcPr>
            <w:tcW w:w="60" w:type="dxa"/>
            <w:tcBorders/>
            <w:vAlign w:val="center"/>
          </w:tcPr>
          <w:p>
            <w:pPr>
              <w:pStyle w:val="TableContents"/>
              <w:bidi w:val="0"/>
              <w:spacing w:before="0" w:after="283"/>
              <w:jc w:val="left"/>
              <w:rPr/>
            </w:pPr>
            <w:r>
              <w:rPr/>
              <w:t> </w:t>
            </w:r>
          </w:p>
        </w:tc>
        <w:tc>
          <w:tcPr>
            <w:tcW w:w="425" w:type="dxa"/>
            <w:tcBorders>
              <w:bottom w:val="single" w:sz="8" w:space="0" w:color="000000"/>
            </w:tcBorders>
            <w:tcMar>
              <w:bottom w:w="28" w:type="dxa"/>
            </w:tcMar>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665" w:type="dxa"/>
            <w:tcBorders>
              <w:bottom w:val="single" w:sz="8" w:space="0" w:color="000000"/>
            </w:tcBorders>
            <w:tcMar>
              <w:bottom w:w="28" w:type="dxa"/>
            </w:tcMar>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683" w:type="dxa"/>
            <w:tcBorders>
              <w:bottom w:val="single" w:sz="8" w:space="0" w:color="000000"/>
            </w:tcBorders>
            <w:tcMar>
              <w:bottom w:w="28" w:type="dxa"/>
            </w:tcMar>
            <w:vAlign w:val="center"/>
          </w:tcPr>
          <w:p>
            <w:pPr>
              <w:pStyle w:val="TableContents"/>
              <w:bidi w:val="0"/>
              <w:spacing w:before="0" w:after="283"/>
              <w:jc w:val="left"/>
              <w:rPr/>
            </w:pPr>
            <w:r>
              <w:rPr/>
              <w:t> </w:t>
            </w:r>
          </w:p>
        </w:tc>
      </w:tr>
      <w:tr>
        <w:trPr/>
        <w:tc>
          <w:tcPr>
            <w:tcW w:w="823" w:type="dxa"/>
            <w:tcBorders/>
            <w:vAlign w:val="center"/>
          </w:tcPr>
          <w:p>
            <w:pPr>
              <w:pStyle w:val="TableContents"/>
              <w:bidi w:val="0"/>
              <w:spacing w:before="0" w:after="283"/>
              <w:jc w:val="left"/>
              <w:rPr/>
            </w:pPr>
            <w:r>
              <w:rPr/>
              <w:t> </w:t>
            </w:r>
          </w:p>
        </w:tc>
        <w:tc>
          <w:tcPr>
            <w:tcW w:w="7429" w:type="dxa"/>
            <w:gridSpan w:val="3"/>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42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66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683" w:type="dxa"/>
            <w:tcBorders/>
            <w:vAlign w:val="center"/>
          </w:tcPr>
          <w:p>
            <w:pPr>
              <w:pStyle w:val="TableContents"/>
              <w:bidi w:val="0"/>
              <w:spacing w:before="0" w:after="283"/>
              <w:jc w:val="left"/>
              <w:rPr/>
            </w:pPr>
            <w:r>
              <w:rPr/>
              <w:t> </w:t>
            </w:r>
          </w:p>
        </w:tc>
      </w:tr>
      <w:tr>
        <w:trPr/>
        <w:tc>
          <w:tcPr>
            <w:tcW w:w="823" w:type="dxa"/>
            <w:tcBorders/>
            <w:vAlign w:val="center"/>
          </w:tcPr>
          <w:p>
            <w:pPr>
              <w:pStyle w:val="TableContents"/>
              <w:bidi w:val="0"/>
              <w:spacing w:before="0" w:after="283"/>
              <w:jc w:val="left"/>
              <w:rPr>
                <w:sz w:val="20"/>
              </w:rPr>
            </w:pPr>
            <w:r>
              <w:rPr>
                <w:sz w:val="20"/>
              </w:rPr>
              <w:t>3.</w:t>
            </w:r>
          </w:p>
        </w:tc>
        <w:tc>
          <w:tcPr>
            <w:tcW w:w="7429" w:type="dxa"/>
            <w:gridSpan w:val="3"/>
            <w:tcBorders/>
            <w:vAlign w:val="center"/>
          </w:tcPr>
          <w:p>
            <w:pPr>
              <w:pStyle w:val="TableContents"/>
              <w:bidi w:val="0"/>
              <w:spacing w:before="0" w:after="283"/>
              <w:jc w:val="both"/>
              <w:rPr>
                <w:sz w:val="20"/>
              </w:rPr>
            </w:pPr>
            <w:r>
              <w:rPr>
                <w:sz w:val="20"/>
              </w:rPr>
              <w:t>Approval, for purposes of complying with Nasdaq Listing Rule 5635(d), the potential issuance of shares of common stock upon conversion of our Series B Preferred Stock, in excess of 19.99% of the issued and outstanding shares of Common Stock at a price that may be less than the Nasdaq Minimum Price, as defined in Nasdaq Listing Rule 5635(d).</w:t>
            </w:r>
          </w:p>
        </w:tc>
        <w:tc>
          <w:tcPr>
            <w:tcW w:w="60" w:type="dxa"/>
            <w:tcBorders/>
            <w:vAlign w:val="center"/>
          </w:tcPr>
          <w:p>
            <w:pPr>
              <w:pStyle w:val="TableContents"/>
              <w:bidi w:val="0"/>
              <w:spacing w:before="0" w:after="283"/>
              <w:jc w:val="left"/>
              <w:rPr/>
            </w:pPr>
            <w:r>
              <w:rPr/>
              <w:t> </w:t>
            </w:r>
          </w:p>
        </w:tc>
        <w:tc>
          <w:tcPr>
            <w:tcW w:w="425" w:type="dxa"/>
            <w:tcBorders>
              <w:bottom w:val="single" w:sz="8" w:space="0" w:color="000000"/>
            </w:tcBorders>
            <w:tcMar>
              <w:bottom w:w="28" w:type="dxa"/>
            </w:tcMar>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665" w:type="dxa"/>
            <w:tcBorders>
              <w:bottom w:val="single" w:sz="8" w:space="0" w:color="000000"/>
            </w:tcBorders>
            <w:tcMar>
              <w:bottom w:w="28" w:type="dxa"/>
            </w:tcMar>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683" w:type="dxa"/>
            <w:tcBorders>
              <w:bottom w:val="single" w:sz="8" w:space="0" w:color="000000"/>
            </w:tcBorders>
            <w:tcMar>
              <w:bottom w:w="28" w:type="dxa"/>
            </w:tcMar>
            <w:vAlign w:val="center"/>
          </w:tcPr>
          <w:p>
            <w:pPr>
              <w:pStyle w:val="TableContents"/>
              <w:bidi w:val="0"/>
              <w:spacing w:before="0" w:after="283"/>
              <w:jc w:val="left"/>
              <w:rPr/>
            </w:pPr>
            <w:r>
              <w:rPr/>
              <w:t> </w:t>
            </w:r>
          </w:p>
        </w:tc>
      </w:tr>
      <w:tr>
        <w:trPr/>
        <w:tc>
          <w:tcPr>
            <w:tcW w:w="823" w:type="dxa"/>
            <w:tcBorders/>
            <w:vAlign w:val="center"/>
          </w:tcPr>
          <w:p>
            <w:pPr>
              <w:pStyle w:val="TableContents"/>
              <w:bidi w:val="0"/>
              <w:spacing w:before="0" w:after="283"/>
              <w:jc w:val="left"/>
              <w:rPr/>
            </w:pPr>
            <w:r>
              <w:rPr/>
              <w:t> </w:t>
            </w:r>
          </w:p>
        </w:tc>
        <w:tc>
          <w:tcPr>
            <w:tcW w:w="7429" w:type="dxa"/>
            <w:gridSpan w:val="3"/>
            <w:tcBorders/>
            <w:vAlign w:val="center"/>
          </w:tcPr>
          <w:p>
            <w:pPr>
              <w:pStyle w:val="TableContents"/>
              <w:bidi w:val="0"/>
              <w:spacing w:before="0" w:after="283"/>
              <w:jc w:val="both"/>
              <w:rPr/>
            </w:pPr>
            <w:r>
              <w:rPr/>
              <w:t> </w:t>
            </w:r>
          </w:p>
        </w:tc>
        <w:tc>
          <w:tcPr>
            <w:tcW w:w="60" w:type="dxa"/>
            <w:tcBorders/>
            <w:vAlign w:val="center"/>
          </w:tcPr>
          <w:p>
            <w:pPr>
              <w:pStyle w:val="TableContents"/>
              <w:bidi w:val="0"/>
              <w:spacing w:before="0" w:after="283"/>
              <w:jc w:val="left"/>
              <w:rPr/>
            </w:pPr>
            <w:r>
              <w:rPr/>
              <w:t> </w:t>
            </w:r>
          </w:p>
        </w:tc>
        <w:tc>
          <w:tcPr>
            <w:tcW w:w="42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66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683" w:type="dxa"/>
            <w:tcBorders/>
            <w:vAlign w:val="center"/>
          </w:tcPr>
          <w:p>
            <w:pPr>
              <w:pStyle w:val="TableContents"/>
              <w:bidi w:val="0"/>
              <w:spacing w:before="0" w:after="283"/>
              <w:jc w:val="left"/>
              <w:rPr/>
            </w:pPr>
            <w:r>
              <w:rPr/>
              <w:t> </w:t>
            </w:r>
          </w:p>
        </w:tc>
      </w:tr>
      <w:tr>
        <w:trPr/>
        <w:tc>
          <w:tcPr>
            <w:tcW w:w="823" w:type="dxa"/>
            <w:tcBorders/>
            <w:vAlign w:val="center"/>
          </w:tcPr>
          <w:p>
            <w:pPr>
              <w:pStyle w:val="TableContents"/>
              <w:bidi w:val="0"/>
              <w:spacing w:before="0" w:after="283"/>
              <w:jc w:val="left"/>
              <w:rPr>
                <w:sz w:val="20"/>
              </w:rPr>
            </w:pPr>
            <w:r>
              <w:rPr>
                <w:sz w:val="20"/>
              </w:rPr>
              <w:t>4.</w:t>
            </w:r>
          </w:p>
        </w:tc>
        <w:tc>
          <w:tcPr>
            <w:tcW w:w="7429" w:type="dxa"/>
            <w:gridSpan w:val="3"/>
            <w:tcBorders/>
            <w:vAlign w:val="center"/>
          </w:tcPr>
          <w:p>
            <w:pPr>
              <w:pStyle w:val="TableContents"/>
              <w:bidi w:val="0"/>
              <w:spacing w:before="0" w:after="283"/>
              <w:jc w:val="both"/>
              <w:rPr>
                <w:sz w:val="20"/>
              </w:rPr>
            </w:pPr>
            <w:r>
              <w:rPr>
                <w:sz w:val="20"/>
              </w:rPr>
              <w:t>Approval of an amendment to the Company’s Articles of Incorporation to effect a reverse stock split of the Company’s issued and outstanding common stock at any time over the next year at a ratio in the range of not less than one-for-five (1:5) and not greater than one-for-one-hundred (1:100), with the final ratio to be determined by the Board in its discretion.</w:t>
            </w:r>
          </w:p>
        </w:tc>
        <w:tc>
          <w:tcPr>
            <w:tcW w:w="60" w:type="dxa"/>
            <w:tcBorders/>
            <w:vAlign w:val="center"/>
          </w:tcPr>
          <w:p>
            <w:pPr>
              <w:pStyle w:val="TableContents"/>
              <w:bidi w:val="0"/>
              <w:spacing w:before="0" w:after="283"/>
              <w:jc w:val="left"/>
              <w:rPr/>
            </w:pPr>
            <w:r>
              <w:rPr/>
              <w:t> </w:t>
            </w:r>
          </w:p>
        </w:tc>
        <w:tc>
          <w:tcPr>
            <w:tcW w:w="425" w:type="dxa"/>
            <w:tcBorders>
              <w:bottom w:val="single" w:sz="8" w:space="0" w:color="000000"/>
            </w:tcBorders>
            <w:tcMar>
              <w:bottom w:w="28" w:type="dxa"/>
            </w:tcMar>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665" w:type="dxa"/>
            <w:tcBorders>
              <w:bottom w:val="single" w:sz="8" w:space="0" w:color="000000"/>
            </w:tcBorders>
            <w:tcMar>
              <w:bottom w:w="28" w:type="dxa"/>
            </w:tcMar>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683" w:type="dxa"/>
            <w:tcBorders>
              <w:bottom w:val="single" w:sz="8" w:space="0" w:color="000000"/>
            </w:tcBorders>
            <w:tcMar>
              <w:bottom w:w="28" w:type="dxa"/>
            </w:tcMar>
            <w:vAlign w:val="center"/>
          </w:tcPr>
          <w:p>
            <w:pPr>
              <w:pStyle w:val="TableContents"/>
              <w:bidi w:val="0"/>
              <w:spacing w:before="0" w:after="283"/>
              <w:jc w:val="left"/>
              <w:rPr/>
            </w:pPr>
            <w:r>
              <w:rPr/>
              <w:t> </w:t>
            </w:r>
          </w:p>
        </w:tc>
      </w:tr>
      <w:tr>
        <w:trPr/>
        <w:tc>
          <w:tcPr>
            <w:tcW w:w="823" w:type="dxa"/>
            <w:tcBorders/>
            <w:vAlign w:val="center"/>
          </w:tcPr>
          <w:p>
            <w:pPr>
              <w:pStyle w:val="TableContents"/>
              <w:bidi w:val="0"/>
              <w:spacing w:before="0" w:after="283"/>
              <w:jc w:val="left"/>
              <w:rPr/>
            </w:pPr>
            <w:r>
              <w:rPr/>
              <w:t> </w:t>
            </w:r>
          </w:p>
        </w:tc>
        <w:tc>
          <w:tcPr>
            <w:tcW w:w="7429" w:type="dxa"/>
            <w:gridSpan w:val="3"/>
            <w:tcBorders/>
            <w:vAlign w:val="center"/>
          </w:tcPr>
          <w:p>
            <w:pPr>
              <w:pStyle w:val="TableContents"/>
              <w:bidi w:val="0"/>
              <w:spacing w:before="0" w:after="283"/>
              <w:jc w:val="both"/>
              <w:rPr/>
            </w:pPr>
            <w:r>
              <w:rPr/>
              <w:t> </w:t>
            </w:r>
          </w:p>
        </w:tc>
        <w:tc>
          <w:tcPr>
            <w:tcW w:w="60" w:type="dxa"/>
            <w:tcBorders/>
            <w:vAlign w:val="center"/>
          </w:tcPr>
          <w:p>
            <w:pPr>
              <w:pStyle w:val="TableContents"/>
              <w:bidi w:val="0"/>
              <w:spacing w:before="0" w:after="283"/>
              <w:jc w:val="left"/>
              <w:rPr/>
            </w:pPr>
            <w:r>
              <w:rPr/>
              <w:t> </w:t>
            </w:r>
          </w:p>
        </w:tc>
        <w:tc>
          <w:tcPr>
            <w:tcW w:w="42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66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683" w:type="dxa"/>
            <w:tcBorders/>
            <w:vAlign w:val="center"/>
          </w:tcPr>
          <w:p>
            <w:pPr>
              <w:pStyle w:val="TableContents"/>
              <w:bidi w:val="0"/>
              <w:spacing w:before="0" w:after="283"/>
              <w:jc w:val="left"/>
              <w:rPr/>
            </w:pPr>
            <w:r>
              <w:rPr/>
              <w:t> </w:t>
            </w:r>
          </w:p>
        </w:tc>
      </w:tr>
      <w:tr>
        <w:trPr/>
        <w:tc>
          <w:tcPr>
            <w:tcW w:w="823" w:type="dxa"/>
            <w:tcBorders/>
            <w:vAlign w:val="center"/>
          </w:tcPr>
          <w:p>
            <w:pPr>
              <w:pStyle w:val="TableContents"/>
              <w:bidi w:val="0"/>
              <w:spacing w:before="0" w:after="283"/>
              <w:jc w:val="left"/>
              <w:rPr>
                <w:sz w:val="20"/>
              </w:rPr>
            </w:pPr>
            <w:r>
              <w:rPr>
                <w:sz w:val="20"/>
              </w:rPr>
              <w:t>5.</w:t>
            </w:r>
          </w:p>
        </w:tc>
        <w:tc>
          <w:tcPr>
            <w:tcW w:w="7429" w:type="dxa"/>
            <w:gridSpan w:val="3"/>
            <w:tcBorders/>
            <w:vAlign w:val="center"/>
          </w:tcPr>
          <w:p>
            <w:pPr>
              <w:pStyle w:val="TableContents"/>
              <w:bidi w:val="0"/>
              <w:spacing w:before="0" w:after="283"/>
              <w:jc w:val="both"/>
              <w:rPr>
                <w:sz w:val="20"/>
              </w:rPr>
            </w:pPr>
            <w:r>
              <w:rPr>
                <w:sz w:val="20"/>
              </w:rPr>
              <w:t>Approval of an amendment to the Company’s Articles of Incorporation to increase the number of authorized shares of common stock from 200,000,000 to 2,000,000,000.</w:t>
            </w:r>
          </w:p>
        </w:tc>
        <w:tc>
          <w:tcPr>
            <w:tcW w:w="60" w:type="dxa"/>
            <w:tcBorders/>
            <w:vAlign w:val="center"/>
          </w:tcPr>
          <w:p>
            <w:pPr>
              <w:pStyle w:val="TableContents"/>
              <w:bidi w:val="0"/>
              <w:spacing w:before="0" w:after="283"/>
              <w:jc w:val="left"/>
              <w:rPr/>
            </w:pPr>
            <w:r>
              <w:rPr/>
              <w:t> </w:t>
            </w:r>
          </w:p>
        </w:tc>
        <w:tc>
          <w:tcPr>
            <w:tcW w:w="425" w:type="dxa"/>
            <w:tcBorders>
              <w:bottom w:val="single" w:sz="8" w:space="0" w:color="000000"/>
            </w:tcBorders>
            <w:tcMar>
              <w:bottom w:w="28" w:type="dxa"/>
            </w:tcMar>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665" w:type="dxa"/>
            <w:tcBorders>
              <w:bottom w:val="single" w:sz="8" w:space="0" w:color="000000"/>
            </w:tcBorders>
            <w:tcMar>
              <w:bottom w:w="28" w:type="dxa"/>
            </w:tcMar>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683" w:type="dxa"/>
            <w:tcBorders>
              <w:bottom w:val="single" w:sz="8" w:space="0" w:color="000000"/>
            </w:tcBorders>
            <w:tcMar>
              <w:bottom w:w="28" w:type="dxa"/>
            </w:tcMar>
            <w:vAlign w:val="center"/>
          </w:tcPr>
          <w:p>
            <w:pPr>
              <w:pStyle w:val="TableContents"/>
              <w:bidi w:val="0"/>
              <w:spacing w:before="0" w:after="283"/>
              <w:jc w:val="left"/>
              <w:rPr/>
            </w:pPr>
            <w:r>
              <w:rPr/>
              <w:t> </w:t>
            </w:r>
          </w:p>
        </w:tc>
      </w:tr>
      <w:tr>
        <w:trPr/>
        <w:tc>
          <w:tcPr>
            <w:tcW w:w="823" w:type="dxa"/>
            <w:tcBorders/>
            <w:vAlign w:val="center"/>
          </w:tcPr>
          <w:p>
            <w:pPr>
              <w:pStyle w:val="TableContents"/>
              <w:bidi w:val="0"/>
              <w:spacing w:before="0" w:after="283"/>
              <w:jc w:val="left"/>
              <w:rPr/>
            </w:pPr>
            <w:r>
              <w:rPr/>
              <w:t> </w:t>
            </w:r>
          </w:p>
        </w:tc>
        <w:tc>
          <w:tcPr>
            <w:tcW w:w="7429" w:type="dxa"/>
            <w:gridSpan w:val="3"/>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42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66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683" w:type="dxa"/>
            <w:tcBorders/>
            <w:vAlign w:val="center"/>
          </w:tcPr>
          <w:p>
            <w:pPr>
              <w:pStyle w:val="TableContents"/>
              <w:bidi w:val="0"/>
              <w:spacing w:before="0" w:after="283"/>
              <w:jc w:val="left"/>
              <w:rPr/>
            </w:pPr>
            <w:r>
              <w:rPr/>
              <w:t> </w:t>
            </w:r>
          </w:p>
        </w:tc>
      </w:tr>
      <w:tr>
        <w:trPr/>
        <w:tc>
          <w:tcPr>
            <w:tcW w:w="823" w:type="dxa"/>
            <w:tcBorders/>
            <w:vAlign w:val="center"/>
          </w:tcPr>
          <w:p>
            <w:pPr>
              <w:pStyle w:val="TableContents"/>
              <w:bidi w:val="0"/>
              <w:spacing w:before="0" w:after="283"/>
              <w:jc w:val="left"/>
              <w:rPr>
                <w:sz w:val="20"/>
              </w:rPr>
            </w:pPr>
            <w:r>
              <w:rPr>
                <w:sz w:val="20"/>
              </w:rPr>
              <w:t>6.</w:t>
            </w:r>
          </w:p>
        </w:tc>
        <w:tc>
          <w:tcPr>
            <w:tcW w:w="7429" w:type="dxa"/>
            <w:gridSpan w:val="3"/>
            <w:tcBorders/>
            <w:vAlign w:val="center"/>
          </w:tcPr>
          <w:p>
            <w:pPr>
              <w:pStyle w:val="TableContents"/>
              <w:bidi w:val="0"/>
              <w:spacing w:before="0" w:after="283"/>
              <w:jc w:val="both"/>
              <w:rPr>
                <w:sz w:val="20"/>
              </w:rPr>
            </w:pPr>
            <w:r>
              <w:rPr>
                <w:sz w:val="20"/>
              </w:rPr>
              <w:t>Approval, for purposes of complying with Nasdaq Listing Rule 5635(d), of the potential issuance of shares of common stock upon conversion of our senior secured convertible notes issued and issuable pursuant to that certain Securities Purchase Agreement, dated as of October 31, 2025, in excess of 19.99% of the issued and outstanding shares of Common Stock at a price that may be less than the Nasdaq Minimum Price, as defined in Nasdaq Listing Rule 5635(d).</w:t>
            </w:r>
          </w:p>
        </w:tc>
        <w:tc>
          <w:tcPr>
            <w:tcW w:w="60" w:type="dxa"/>
            <w:tcBorders/>
            <w:vAlign w:val="center"/>
          </w:tcPr>
          <w:p>
            <w:pPr>
              <w:pStyle w:val="TableContents"/>
              <w:bidi w:val="0"/>
              <w:spacing w:before="0" w:after="283"/>
              <w:jc w:val="left"/>
              <w:rPr/>
            </w:pPr>
            <w:r>
              <w:rPr/>
              <w:t> </w:t>
            </w:r>
          </w:p>
        </w:tc>
        <w:tc>
          <w:tcPr>
            <w:tcW w:w="425" w:type="dxa"/>
            <w:tcBorders>
              <w:bottom w:val="single" w:sz="8" w:space="0" w:color="000000"/>
            </w:tcBorders>
            <w:tcMar>
              <w:bottom w:w="28" w:type="dxa"/>
            </w:tcMar>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665" w:type="dxa"/>
            <w:tcBorders>
              <w:bottom w:val="single" w:sz="8" w:space="0" w:color="000000"/>
            </w:tcBorders>
            <w:tcMar>
              <w:bottom w:w="28" w:type="dxa"/>
            </w:tcMar>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683" w:type="dxa"/>
            <w:tcBorders>
              <w:bottom w:val="single" w:sz="8" w:space="0" w:color="000000"/>
            </w:tcBorders>
            <w:tcMar>
              <w:bottom w:w="28" w:type="dxa"/>
            </w:tcMar>
            <w:vAlign w:val="center"/>
          </w:tcPr>
          <w:p>
            <w:pPr>
              <w:pStyle w:val="TableContents"/>
              <w:bidi w:val="0"/>
              <w:spacing w:before="0" w:after="283"/>
              <w:jc w:val="left"/>
              <w:rPr/>
            </w:pPr>
            <w:r>
              <w:rPr/>
              <w:t> </w:t>
            </w:r>
          </w:p>
        </w:tc>
      </w:tr>
    </w:tbl>
    <w:p>
      <w:pPr>
        <w:pStyle w:val="TextBody"/>
        <w:bidi w:val="0"/>
        <w:spacing w:before="0" w:after="0"/>
        <w:ind w:left="0" w:right="0" w:hanging="0"/>
        <w:jc w:val="center"/>
        <w:rPr>
          <w:caps w:val="false"/>
          <w:smallCaps w:val="false"/>
        </w:rPr>
      </w:pPr>
      <w:r>
        <w:rPr>
          <w:caps w:val="false"/>
          <w:smallCaps w:val="false"/>
        </w:rPr>
        <w:t> </w:t>
      </w:r>
    </w:p>
    <w:p>
      <w:pPr>
        <w:pStyle w:val="TextBody"/>
        <w:bidi w:val="0"/>
        <w:spacing w:before="0" w:after="0"/>
        <w:ind w:left="0" w:right="0" w:hanging="0"/>
        <w:jc w:val="center"/>
        <w:rPr>
          <w:caps w:val="false"/>
          <w:smallCaps w:val="false"/>
        </w:rPr>
      </w:pPr>
      <w:r>
        <w:rPr>
          <w:caps w:val="false"/>
          <w:smallCaps w:val="false"/>
        </w:rPr>
        <w:t> </w:t>
      </w:r>
    </w:p>
    <w:p>
      <w:pPr>
        <w:pStyle w:val="TextBody"/>
        <w:bidi w:val="0"/>
        <w:spacing w:before="0" w:after="0"/>
        <w:ind w:left="0" w:right="0" w:hanging="0"/>
        <w:jc w:val="center"/>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left"/>
        <w:rPr>
          <w:caps w:val="false"/>
          <w:smallCaps w:val="false"/>
        </w:rPr>
      </w:pPr>
      <w:r>
        <w:rPr>
          <w:caps w:val="false"/>
          <w:smallCaps w:val="false"/>
        </w:rPr>
        <w:t> </w:t>
      </w:r>
    </w:p>
    <w:p>
      <w:pPr>
        <w:pStyle w:val="TextBody"/>
        <w:bidi w:val="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undersigned hereby revokes any proxy or proxies heretofore given to vote upon or act with respect to such stock and hereby ratifies all that the proxies, their substitutes, or any of them, may lawfully do by virtue hereof.</w:t>
      </w:r>
    </w:p>
    <w:p>
      <w:pPr>
        <w:pStyle w:val="TextBody"/>
        <w:bidi w:val="0"/>
        <w:jc w:val="both"/>
        <w:rPr>
          <w:caps w:val="false"/>
          <w:smallCaps w:val="false"/>
        </w:rPr>
      </w:pPr>
      <w:r>
        <w:rPr>
          <w:caps w:val="false"/>
          <w:smallCaps w:val="false"/>
        </w:rPr>
        <w:t> </w:t>
      </w:r>
    </w:p>
    <w:p>
      <w:pPr>
        <w:pStyle w:val="TextBody"/>
        <w:bidi w:val="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Please sign exactly as your name appears on the address label affixed hereto. If acting as attorney, executor, trustee or in other representative capacity, sign name and title.</w:t>
      </w:r>
    </w:p>
    <w:tbl>
      <w:tblPr>
        <w:tblW w:w="8350" w:type="dxa"/>
        <w:jc w:val="left"/>
        <w:tblInd w:w="0" w:type="dxa"/>
        <w:tblLayout w:type="fixed"/>
        <w:tblCellMar>
          <w:top w:w="0" w:type="dxa"/>
          <w:left w:w="0" w:type="dxa"/>
          <w:bottom w:w="0" w:type="dxa"/>
          <w:right w:w="0" w:type="dxa"/>
        </w:tblCellMar>
      </w:tblPr>
      <w:tblGrid>
        <w:gridCol w:w="3920"/>
        <w:gridCol w:w="4430"/>
      </w:tblGrid>
      <w:tr>
        <w:trPr/>
        <w:tc>
          <w:tcPr>
            <w:tcW w:w="3920" w:type="dxa"/>
            <w:tcBorders/>
            <w:vAlign w:val="center"/>
          </w:tcPr>
          <w:p>
            <w:pPr>
              <w:pStyle w:val="TableContents"/>
              <w:bidi w:val="0"/>
              <w:jc w:val="both"/>
              <w:rPr>
                <w:caps w:val="false"/>
                <w:smallCaps w:val="false"/>
              </w:rPr>
            </w:pPr>
            <w:r>
              <w:rPr>
                <w:caps w:val="false"/>
                <w:smallCaps w:val="false"/>
              </w:rPr>
              <w:t> </w:t>
            </w:r>
          </w:p>
          <w:p>
            <w:pPr>
              <w:pStyle w:val="TableContents"/>
              <w:bidi w:val="0"/>
              <w:jc w:val="both"/>
              <w:rPr>
                <w:caps w:val="false"/>
                <w:smallCaps w:val="false"/>
              </w:rPr>
            </w:pPr>
            <w:r>
              <w:rPr>
                <w:caps w:val="false"/>
                <w:smallCaps w:val="false"/>
              </w:rPr>
              <w:t> </w:t>
            </w:r>
          </w:p>
          <w:p>
            <w:pPr>
              <w:pStyle w:val="TableContents"/>
              <w:bidi w:val="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_____________________________________</w:t>
            </w:r>
          </w:p>
          <w:p>
            <w:pPr>
              <w:pStyle w:val="TableContents"/>
              <w:bidi w:val="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(signature)</w:t>
            </w:r>
          </w:p>
          <w:p>
            <w:pPr>
              <w:pStyle w:val="TableContents"/>
              <w:bidi w:val="0"/>
              <w:jc w:val="both"/>
              <w:rPr>
                <w:caps w:val="false"/>
                <w:smallCaps w:val="false"/>
              </w:rPr>
            </w:pPr>
            <w:r>
              <w:rPr>
                <w:caps w:val="false"/>
                <w:smallCaps w:val="false"/>
              </w:rPr>
              <w:t> </w:t>
            </w:r>
          </w:p>
          <w:p>
            <w:pPr>
              <w:pStyle w:val="TableContents"/>
              <w:bidi w:val="0"/>
              <w:jc w:val="both"/>
              <w:rPr>
                <w:caps w:val="false"/>
                <w:smallCaps w:val="false"/>
              </w:rPr>
            </w:pPr>
            <w:r>
              <w:rPr>
                <w:caps w:val="false"/>
                <w:smallCaps w:val="false"/>
              </w:rPr>
              <w:t> </w:t>
            </w:r>
          </w:p>
          <w:p>
            <w:pPr>
              <w:pStyle w:val="TableContents"/>
              <w:bidi w:val="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____________________________________</w:t>
            </w:r>
          </w:p>
          <w:p>
            <w:pPr>
              <w:pStyle w:val="TableContents"/>
              <w:bidi w:val="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(printed name)</w:t>
            </w:r>
          </w:p>
          <w:p>
            <w:pPr>
              <w:pStyle w:val="TableContents"/>
              <w:bidi w:val="0"/>
              <w:jc w:val="both"/>
              <w:rPr>
                <w:caps w:val="false"/>
                <w:smallCaps w:val="false"/>
              </w:rPr>
            </w:pPr>
            <w:r>
              <w:rPr>
                <w:caps w:val="false"/>
                <w:smallCaps w:val="false"/>
              </w:rPr>
              <w:t> </w:t>
            </w:r>
          </w:p>
          <w:p>
            <w:pPr>
              <w:pStyle w:val="TableContents"/>
              <w:bidi w:val="0"/>
              <w:spacing w:before="0" w:after="283"/>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Date: ____________________________</w:t>
            </w:r>
          </w:p>
        </w:tc>
        <w:tc>
          <w:tcPr>
            <w:tcW w:w="4430" w:type="dxa"/>
            <w:tcBorders/>
            <w:vAlign w:val="center"/>
          </w:tcPr>
          <w:p>
            <w:pPr>
              <w:pStyle w:val="TableContents"/>
              <w:bidi w:val="0"/>
              <w:jc w:val="both"/>
              <w:rPr>
                <w:caps w:val="false"/>
                <w:smallCaps w:val="false"/>
              </w:rPr>
            </w:pPr>
            <w:r>
              <w:rPr>
                <w:caps w:val="false"/>
                <w:smallCaps w:val="false"/>
              </w:rPr>
              <w:t> </w:t>
            </w:r>
          </w:p>
          <w:p>
            <w:pPr>
              <w:pStyle w:val="TableContents"/>
              <w:bidi w:val="0"/>
              <w:jc w:val="both"/>
              <w:rPr>
                <w:caps w:val="false"/>
                <w:smallCaps w:val="false"/>
              </w:rPr>
            </w:pPr>
            <w:r>
              <w:rPr>
                <w:caps w:val="false"/>
                <w:smallCaps w:val="false"/>
              </w:rPr>
              <w:t> </w:t>
            </w:r>
          </w:p>
          <w:p>
            <w:pPr>
              <w:pStyle w:val="TableContents"/>
              <w:bidi w:val="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_____________________________________</w:t>
            </w:r>
          </w:p>
          <w:p>
            <w:pPr>
              <w:pStyle w:val="TableContents"/>
              <w:bidi w:val="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(signature) - Joint Owner</w:t>
            </w:r>
          </w:p>
          <w:p>
            <w:pPr>
              <w:pStyle w:val="TableContents"/>
              <w:bidi w:val="0"/>
              <w:jc w:val="both"/>
              <w:rPr>
                <w:caps w:val="false"/>
                <w:smallCaps w:val="false"/>
              </w:rPr>
            </w:pPr>
            <w:r>
              <w:rPr>
                <w:caps w:val="false"/>
                <w:smallCaps w:val="false"/>
              </w:rPr>
              <w:t> </w:t>
            </w:r>
          </w:p>
          <w:p>
            <w:pPr>
              <w:pStyle w:val="TableContents"/>
              <w:bidi w:val="0"/>
              <w:jc w:val="both"/>
              <w:rPr>
                <w:caps w:val="false"/>
                <w:smallCaps w:val="false"/>
              </w:rPr>
            </w:pPr>
            <w:r>
              <w:rPr>
                <w:caps w:val="false"/>
                <w:smallCaps w:val="false"/>
              </w:rPr>
              <w:t> </w:t>
            </w:r>
          </w:p>
          <w:p>
            <w:pPr>
              <w:pStyle w:val="TableContents"/>
              <w:bidi w:val="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_____________________________________</w:t>
            </w:r>
          </w:p>
          <w:p>
            <w:pPr>
              <w:pStyle w:val="TableContents"/>
              <w:bidi w:val="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(printed name)</w:t>
            </w:r>
          </w:p>
          <w:p>
            <w:pPr>
              <w:pStyle w:val="TableContents"/>
              <w:bidi w:val="0"/>
              <w:jc w:val="both"/>
              <w:rPr>
                <w:caps w:val="false"/>
                <w:smallCaps w:val="false"/>
              </w:rPr>
            </w:pPr>
            <w:r>
              <w:rPr>
                <w:caps w:val="false"/>
                <w:smallCaps w:val="false"/>
              </w:rPr>
              <w:t> </w:t>
            </w:r>
          </w:p>
          <w:p>
            <w:pPr>
              <w:pStyle w:val="TableContents"/>
              <w:bidi w:val="0"/>
              <w:spacing w:before="0" w:after="283"/>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Date: ____________________________</w:t>
            </w:r>
          </w:p>
        </w:tc>
      </w:tr>
      <w:tr>
        <w:trPr/>
        <w:tc>
          <w:tcPr>
            <w:tcW w:w="3920" w:type="dxa"/>
            <w:tcBorders/>
            <w:vAlign w:val="center"/>
          </w:tcPr>
          <w:p>
            <w:pPr>
              <w:pStyle w:val="TableContents"/>
              <w:bidi w:val="0"/>
              <w:spacing w:before="0" w:after="283"/>
              <w:jc w:val="left"/>
              <w:rPr/>
            </w:pPr>
            <w:r>
              <w:rPr/>
              <w:t> </w:t>
            </w:r>
          </w:p>
        </w:tc>
        <w:tc>
          <w:tcPr>
            <w:tcW w:w="4430" w:type="dxa"/>
            <w:tcBorders/>
            <w:vAlign w:val="center"/>
          </w:tcPr>
          <w:p>
            <w:pPr>
              <w:pStyle w:val="TableContents"/>
              <w:bidi w:val="0"/>
              <w:spacing w:before="0" w:after="283"/>
              <w:jc w:val="left"/>
              <w:rPr/>
            </w:pPr>
            <w:r>
              <w:rPr/>
              <w:t> </w:t>
            </w:r>
          </w:p>
        </w:tc>
      </w:tr>
      <w:tr>
        <w:trPr/>
        <w:tc>
          <w:tcPr>
            <w:tcW w:w="3920" w:type="dxa"/>
            <w:tcBorders/>
            <w:vAlign w:val="center"/>
          </w:tcPr>
          <w:p>
            <w:pPr>
              <w:pStyle w:val="TableContents"/>
              <w:bidi w:val="0"/>
              <w:spacing w:before="0" w:after="283"/>
              <w:jc w:val="left"/>
              <w:rPr/>
            </w:pPr>
            <w:r>
              <w:rPr/>
              <w:t xml:space="preserve">Account #: </w:t>
            </w:r>
          </w:p>
        </w:tc>
        <w:tc>
          <w:tcPr>
            <w:tcW w:w="4430" w:type="dxa"/>
            <w:tcBorders/>
            <w:vAlign w:val="center"/>
          </w:tcPr>
          <w:p>
            <w:pPr>
              <w:pStyle w:val="TableContents"/>
              <w:bidi w:val="0"/>
              <w:spacing w:before="0" w:after="283"/>
              <w:jc w:val="left"/>
              <w:rPr/>
            </w:pPr>
            <w:r>
              <w:rPr/>
              <w:t xml:space="preserve">Control ID: </w:t>
            </w:r>
          </w:p>
        </w:tc>
      </w:tr>
      <w:tr>
        <w:trPr/>
        <w:tc>
          <w:tcPr>
            <w:tcW w:w="3920" w:type="dxa"/>
            <w:tcBorders/>
            <w:vAlign w:val="center"/>
          </w:tcPr>
          <w:p>
            <w:pPr>
              <w:pStyle w:val="TableContents"/>
              <w:bidi w:val="0"/>
              <w:spacing w:before="0" w:after="283"/>
              <w:jc w:val="left"/>
              <w:rPr/>
            </w:pPr>
            <w:r>
              <w:rPr/>
              <w:t> </w:t>
            </w:r>
          </w:p>
        </w:tc>
        <w:tc>
          <w:tcPr>
            <w:tcW w:w="4430" w:type="dxa"/>
            <w:tcBorders/>
            <w:vAlign w:val="center"/>
          </w:tcPr>
          <w:p>
            <w:pPr>
              <w:pStyle w:val="TableContents"/>
              <w:bidi w:val="0"/>
              <w:spacing w:before="0" w:after="283"/>
              <w:jc w:val="left"/>
              <w:rPr/>
            </w:pPr>
            <w:r>
              <w:rPr/>
              <w:t> </w:t>
            </w:r>
          </w:p>
        </w:tc>
      </w:tr>
      <w:tr>
        <w:trPr/>
        <w:tc>
          <w:tcPr>
            <w:tcW w:w="3920" w:type="dxa"/>
            <w:tcBorders/>
            <w:vAlign w:val="center"/>
          </w:tcPr>
          <w:p>
            <w:pPr>
              <w:pStyle w:val="TableContents"/>
              <w:bidi w:val="0"/>
              <w:spacing w:before="0" w:after="283"/>
              <w:jc w:val="left"/>
              <w:rPr/>
            </w:pPr>
            <w:r>
              <w:rPr/>
              <w:t> </w:t>
            </w:r>
          </w:p>
        </w:tc>
        <w:tc>
          <w:tcPr>
            <w:tcW w:w="4430" w:type="dxa"/>
            <w:tcBorders/>
            <w:vAlign w:val="center"/>
          </w:tcPr>
          <w:p>
            <w:pPr>
              <w:pStyle w:val="TableContents"/>
              <w:bidi w:val="0"/>
              <w:spacing w:before="0" w:after="283"/>
              <w:jc w:val="left"/>
              <w:rPr/>
            </w:pPr>
            <w:r>
              <w:rPr/>
              <w:t> </w:t>
            </w:r>
          </w:p>
        </w:tc>
      </w:tr>
      <w:tr>
        <w:trPr/>
        <w:tc>
          <w:tcPr>
            <w:tcW w:w="3920" w:type="dxa"/>
            <w:tcBorders/>
            <w:vAlign w:val="center"/>
          </w:tcPr>
          <w:p>
            <w:pPr>
              <w:pStyle w:val="TableContents"/>
              <w:bidi w:val="0"/>
              <w:spacing w:before="0" w:after="283"/>
              <w:jc w:val="left"/>
              <w:rPr/>
            </w:pPr>
            <w:r>
              <w:rPr/>
              <w:t> </w:t>
            </w:r>
          </w:p>
        </w:tc>
        <w:tc>
          <w:tcPr>
            <w:tcW w:w="4430" w:type="dxa"/>
            <w:tcBorders/>
            <w:vAlign w:val="center"/>
          </w:tcPr>
          <w:p>
            <w:pPr>
              <w:pStyle w:val="TableContents"/>
              <w:bidi w:val="0"/>
              <w:spacing w:before="0" w:after="283"/>
              <w:jc w:val="left"/>
              <w:rPr/>
            </w:pPr>
            <w:r>
              <w:rPr/>
              <w:t> </w:t>
            </w:r>
          </w:p>
        </w:tc>
      </w:tr>
      <w:tr>
        <w:trPr/>
        <w:tc>
          <w:tcPr>
            <w:tcW w:w="3920" w:type="dxa"/>
            <w:tcBorders/>
            <w:vAlign w:val="center"/>
          </w:tcPr>
          <w:p>
            <w:pPr>
              <w:pStyle w:val="TableContents"/>
              <w:bidi w:val="0"/>
              <w:spacing w:before="0" w:after="283"/>
              <w:jc w:val="left"/>
              <w:rPr/>
            </w:pPr>
            <w:r>
              <w:rPr/>
              <w:t>ID: _________________________</w:t>
            </w:r>
          </w:p>
        </w:tc>
        <w:tc>
          <w:tcPr>
            <w:tcW w:w="4430" w:type="dxa"/>
            <w:tcBorders/>
            <w:vAlign w:val="center"/>
          </w:tcPr>
          <w:p>
            <w:pPr>
              <w:pStyle w:val="TableContents"/>
              <w:bidi w:val="0"/>
              <w:spacing w:before="0" w:after="283"/>
              <w:jc w:val="left"/>
              <w:rPr/>
            </w:pPr>
            <w:r>
              <w:rPr/>
              <w:t>Shares Voted: _________________________</w:t>
            </w:r>
          </w:p>
        </w:tc>
      </w:tr>
    </w:tbl>
    <w:p>
      <w:pPr>
        <w:pStyle w:val="TextBody"/>
        <w:bidi w:val="0"/>
        <w:jc w:val="center"/>
        <w:rPr>
          <w:caps w:val="false"/>
          <w:smallCaps w:val="false"/>
        </w:rPr>
      </w:pPr>
      <w:r>
        <w:rPr>
          <w:caps w:val="false"/>
          <w:smallCaps w:val="false"/>
        </w:rPr>
        <w:t> </w:t>
      </w:r>
    </w:p>
    <w:p>
      <w:pPr>
        <w:pStyle w:val="TextBody"/>
        <w:bidi w:val="0"/>
        <w:jc w:val="center"/>
        <w:rPr>
          <w:caps w:val="false"/>
          <w:smallCaps w:val="false"/>
        </w:rPr>
      </w:pPr>
      <w:r>
        <w:rPr>
          <w:caps w:val="false"/>
          <w:smallCaps w:val="false"/>
        </w:rPr>
        <w:t> </w:t>
      </w:r>
    </w:p>
    <w:p>
      <w:pPr>
        <w:pStyle w:val="TextBody"/>
        <w:bidi w:val="0"/>
        <w:jc w:val="center"/>
        <w:rPr>
          <w:rFonts w:ascii="Times New Roman;Times;Serif" w:hAnsi="Times New Roman;Times;Serif"/>
          <w:b w:val="false"/>
          <w:i w:val="false"/>
          <w:caps w:val="false"/>
          <w:smallCaps w:val="false"/>
          <w:color w:val="FF0000"/>
          <w:sz w:val="20"/>
        </w:rPr>
      </w:pPr>
      <w:r>
        <w:rPr>
          <w:rFonts w:ascii="Times New Roman;Times;Serif" w:hAnsi="Times New Roman;Times;Serif"/>
          <w:b w:val="false"/>
          <w:i w:val="false"/>
          <w:caps w:val="false"/>
          <w:smallCaps w:val="false"/>
          <w:color w:val="FF0000"/>
          <w:sz w:val="20"/>
        </w:rPr>
        <w:t>Please print your name clearly. If we cannot read your name, we cannot record your vote.</w:t>
      </w:r>
    </w:p>
    <w:p>
      <w:pPr>
        <w:pStyle w:val="TextBody"/>
        <w:bidi w:val="0"/>
        <w:jc w:val="both"/>
        <w:rPr>
          <w:caps w:val="false"/>
          <w:smallCaps w:val="false"/>
        </w:rPr>
      </w:pPr>
      <w:r>
        <w:rPr>
          <w:caps w:val="false"/>
          <w:smallCaps w:val="false"/>
        </w:rPr>
        <w:t> </w:t>
      </w:r>
    </w:p>
    <w:p>
      <w:pPr>
        <w:pStyle w:val="TextBody"/>
        <w:bidi w:val="0"/>
        <w:jc w:val="both"/>
        <w:rPr>
          <w:caps w:val="false"/>
          <w:smallCaps w:val="false"/>
        </w:rPr>
      </w:pPr>
      <w:r>
        <w:rPr>
          <w:caps w:val="false"/>
          <w:smallCaps w:val="false"/>
        </w:rPr>
        <w:t> </w:t>
      </w:r>
    </w:p>
    <w:tbl>
      <w:tblPr>
        <w:tblW w:w="210" w:type="dxa"/>
        <w:jc w:val="left"/>
        <w:tblInd w:w="0" w:type="dxa"/>
        <w:tblLayout w:type="fixed"/>
        <w:tblCellMar>
          <w:top w:w="0" w:type="dxa"/>
          <w:left w:w="0" w:type="dxa"/>
          <w:bottom w:w="0" w:type="dxa"/>
          <w:right w:w="0" w:type="dxa"/>
        </w:tblCellMar>
      </w:tblPr>
      <w:tblGrid>
        <w:gridCol w:w="75"/>
        <w:gridCol w:w="60"/>
        <w:gridCol w:w="75"/>
      </w:tblGrid>
      <w:tr>
        <w:trPr/>
        <w:tc>
          <w:tcPr>
            <w:tcW w:w="7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center"/>
              <w:rPr/>
            </w:pPr>
            <w:r>
              <w:rPr/>
              <w:t> </w:t>
            </w:r>
          </w:p>
        </w:tc>
        <w:tc>
          <w:tcPr>
            <w:tcW w:w="75" w:type="dxa"/>
            <w:tcBorders/>
            <w:vAlign w:val="center"/>
          </w:tcPr>
          <w:p>
            <w:pPr>
              <w:pStyle w:val="TableContents"/>
              <w:bidi w:val="0"/>
              <w:spacing w:before="0" w:after="283"/>
              <w:jc w:val="right"/>
              <w:rPr/>
            </w:pPr>
            <w:r>
              <w:rPr/>
              <w:t> </w:t>
            </w:r>
          </w:p>
        </w:tc>
      </w:tr>
    </w:tbl>
    <w:p>
      <w:pPr>
        <w:pStyle w:val="TextBody"/>
        <w:bidi w:val="0"/>
        <w:spacing w:before="0" w:after="283"/>
        <w:jc w:val="left"/>
        <w:rPr/>
      </w:pPr>
      <w:r>
        <w:rPr/>
      </w:r>
      <w:r>
        <w:br w:type="page"/>
      </w:r>
    </w:p>
    <w:sectPr>
      <w:type w:val="continuous"/>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Unicode MS">
    <w:charset w:val="01"/>
    <w:family w:val="auto"/>
    <w:pitch w:val="variable"/>
  </w:font>
  <w:font w:name="Liberation Sans">
    <w:altName w:val="Arial"/>
    <w:charset w:val="01"/>
    <w:family w:val="swiss"/>
    <w:pitch w:val="variable"/>
  </w:font>
  <w:font w:name="Times New Roman">
    <w:altName w:val="Times"/>
    <w:charset w:val="01"/>
    <w:family w:val="auto"/>
    <w:pitch w:val="default"/>
  </w:font>
  <w:font w:name="Symbol">
    <w:charset w:val="01"/>
    <w:family w:val="auto"/>
    <w:pitch w:val="default"/>
  </w:font>
</w:fonts>
</file>

<file path=word/settings.xml><?xml version="1.0" encoding="utf-8"?>
<w:settings xmlns:w="http://schemas.openxmlformats.org/wordprocessingml/2006/main">
  <w:zoom w:percent="100"/>
  <w:defaultTabStop w:val="1134"/>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Noto Sans Devanagari"/>
        <w:sz w:val="24"/>
        <w:szCs w:val="24"/>
        <w:lang w:val="en-US"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Tahoma" w:cs="Noto Sans Devanagari"/>
      <w:color w:val="auto"/>
      <w:sz w:val="24"/>
      <w:szCs w:val="24"/>
      <w:lang w:val="en-US" w:eastAsia="zh-CN" w:bidi="hi-IN"/>
    </w:rPr>
  </w:style>
  <w:style w:type="paragraph" w:styleId="Heading1">
    <w:name w:val="Heading 1"/>
    <w:basedOn w:val="Heading"/>
    <w:next w:val="TextBody"/>
    <w:qFormat/>
    <w:pPr/>
    <w:rPr>
      <w:rFonts w:ascii="Liberation Sans Unicode MS" w:hAnsi="Liberation Sans Unicode MS"/>
      <w:b/>
      <w:bCs/>
      <w:sz w:val="48"/>
      <w:szCs w:val="44"/>
    </w:rPr>
  </w:style>
  <w:style w:type="character" w:styleId="EndnoteCharacters">
    <w:name w:val="Endnote Characters"/>
    <w:qFormat/>
    <w:rPr/>
  </w:style>
  <w:style w:type="character" w:styleId="FootnoteCharacters">
    <w:name w:val="Footnote Characters"/>
    <w:qFormat/>
    <w:rPr/>
  </w:style>
  <w:style w:type="character" w:styleId="InternetLink">
    <w:name w:val="Hyperlink"/>
    <w:rPr>
      <w:color w:val="000080"/>
      <w:u w:val="single"/>
    </w:rPr>
  </w:style>
  <w:style w:type="paragraph" w:styleId="HorizontalLine">
    <w:name w:val="Horizontal Line"/>
    <w:basedOn w:val="Normal"/>
    <w:next w:val="TextBody"/>
    <w:qFormat/>
    <w:pPr>
      <w:pBdr>
        <w:bottom w:val="double" w:sz="2" w:space="0" w:color="808080"/>
      </w:pBdr>
      <w:spacing w:before="0" w:after="283"/>
    </w:pPr>
    <w:rPr>
      <w:sz w:val="12"/>
    </w:rPr>
  </w:style>
  <w:style w:type="paragraph" w:styleId="TextBody">
    <w:name w:val="Body Text"/>
    <w:basedOn w:val="Normal"/>
    <w:pPr>
      <w:spacing w:before="0" w:after="283"/>
    </w:pPr>
    <w:rPr/>
  </w:style>
  <w:style w:type="paragraph" w:styleId="Sender">
    <w:name w:val="Envelope Return"/>
    <w:basedOn w:val="Normal"/>
    <w:pPr/>
    <w:rPr>
      <w:i/>
    </w:rPr>
  </w:style>
  <w:style w:type="paragraph" w:styleId="TableContents">
    <w:name w:val="Table Contents"/>
    <w:basedOn w:val="TextBody"/>
    <w:qFormat/>
    <w:pPr/>
    <w:rPr/>
  </w:style>
  <w:style w:type="paragraph" w:styleId="HeaderandFooter">
    <w:name w:val="Header and Footer"/>
    <w:basedOn w:val="Normal"/>
    <w:qFormat/>
    <w:pPr>
      <w:suppressLineNumbers/>
      <w:tabs>
        <w:tab w:val="clear" w:pos="1134"/>
        <w:tab w:val="center" w:pos="4819" w:leader="none"/>
        <w:tab w:val="right" w:pos="9638" w:leader="none"/>
      </w:tabs>
    </w:pPr>
    <w:rPr/>
  </w:style>
  <w:style w:type="paragraph" w:styleId="Footer">
    <w:name w:val="Footer"/>
    <w:basedOn w:val="Normal"/>
    <w:pPr>
      <w:suppressLineNumbers/>
      <w:tabs>
        <w:tab w:val="clear" w:pos="1134"/>
        <w:tab w:val="center" w:pos="4818" w:leader="none"/>
        <w:tab w:val="right" w:pos="9637" w:leader="none"/>
      </w:tabs>
    </w:pPr>
    <w:rPr/>
  </w:style>
  <w:style w:type="paragraph" w:styleId="Header">
    <w:name w:val="Header"/>
    <w:basedOn w:val="Normal"/>
    <w:pPr>
      <w:suppressLineNumbers/>
      <w:tabs>
        <w:tab w:val="clear" w:pos="1134"/>
        <w:tab w:val="center" w:pos="4818" w:leader="none"/>
        <w:tab w:val="right" w:pos="9637" w:leader="none"/>
      </w:tabs>
    </w:pPr>
    <w:rPr/>
  </w:style>
  <w:style w:type="paragraph" w:styleId="Heading">
    <w:name w:val="Heading"/>
    <w:basedOn w:val="Normal"/>
    <w:next w:val="TextBody"/>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List">
    <w:name w:val="List"/>
    <w:basedOn w:val="TextBody"/>
    <w:pPr/>
    <w:rPr>
      <w:rFonts w:cs="Noto Sans Devanagari"/>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7</Pages>
  <Words>18953</Words>
  <Characters>99519</Characters>
  <CharactersWithSpaces>119254</CharactersWithSpaces>
  <Paragraphs>2364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