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360" w:right="80"/>
        <w:spacing w:after="0" w:line="23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-225425</wp:posOffset>
            </wp:positionV>
            <wp:extent cx="122555" cy="1225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ind w:left="360"/>
        <w:spacing w:after="0" w:line="22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-660400</wp:posOffset>
            </wp:positionV>
            <wp:extent cx="122555" cy="1225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1"/>
        </w:trPr>
        <w:tc>
          <w:tcPr>
            <w:tcW w:w="6280" w:type="dxa"/>
            <w:vAlign w:val="bottom"/>
          </w:tcPr>
          <w:p>
            <w:pPr>
              <w:jc w:val="center"/>
              <w:ind w:right="1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  <w:w w:val="97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"/>
        </w:trPr>
        <w:tc>
          <w:tcPr>
            <w:tcW w:w="6280" w:type="dxa"/>
            <w:vAlign w:val="bottom"/>
            <w:vMerge w:val="restart"/>
          </w:tcPr>
          <w:p>
            <w:pPr>
              <w:jc w:val="center"/>
              <w:ind w:right="156"/>
              <w:spacing w:after="0" w:line="14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8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7"/>
        </w:trPr>
        <w:tc>
          <w:tcPr>
            <w:tcW w:w="62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6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280" w:type="dxa"/>
            <w:vAlign w:val="bottom"/>
            <w:vMerge w:val="restart"/>
          </w:tcPr>
          <w:p>
            <w:pPr>
              <w:jc w:val="center"/>
              <w:ind w:right="1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  <w:w w:val="97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2"/>
        </w:trPr>
        <w:tc>
          <w:tcPr>
            <w:tcW w:w="62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62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6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6280" w:type="dxa"/>
            <w:vAlign w:val="bottom"/>
            <w:vMerge w:val="restart"/>
          </w:tcPr>
          <w:p>
            <w:pPr>
              <w:jc w:val="center"/>
              <w:ind w:right="1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9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62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2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5253990</wp:posOffset>
            </wp:positionH>
            <wp:positionV relativeFrom="paragraph">
              <wp:posOffset>-626110</wp:posOffset>
            </wp:positionV>
            <wp:extent cx="58420" cy="639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3976370</wp:posOffset>
            </wp:positionH>
            <wp:positionV relativeFrom="paragraph">
              <wp:posOffset>-626110</wp:posOffset>
            </wp:positionV>
            <wp:extent cx="58420" cy="639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-1648460</wp:posOffset>
            </wp:positionH>
            <wp:positionV relativeFrom="paragraph">
              <wp:posOffset>743585</wp:posOffset>
            </wp:positionV>
            <wp:extent cx="6993890" cy="49053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490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81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260"/>
            <w:col w:w="8500"/>
          </w:cols>
          <w:pgMar w:left="460" w:top="217" w:right="359" w:bottom="1440" w:gutter="0" w:footer="0" w:header="0"/>
        </w:sect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1"/>
        </w:trPr>
        <w:tc>
          <w:tcPr>
            <w:tcW w:w="248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8"/>
              </w:rPr>
              <w:t>1. Name and Address of Reporting Person</w:t>
            </w:r>
            <w:r>
              <w:rPr>
                <w:rFonts w:ascii="Arial" w:cs="Arial" w:eastAsia="Arial" w:hAnsi="Arial"/>
                <w:sz w:val="21"/>
                <w:szCs w:val="21"/>
                <w:color w:val="auto"/>
                <w:w w:val="98"/>
                <w:vertAlign w:val="superscript"/>
              </w:rPr>
              <w:t>*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  <w:gridSpan w:val="3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1"/>
              </w:rPr>
              <w:t>2.</w:t>
            </w:r>
          </w:p>
        </w:tc>
        <w:tc>
          <w:tcPr>
            <w:tcW w:w="364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Issuer Name </w:t>
            </w: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and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 Ticker or Trading Symbol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60" w:type="dxa"/>
            <w:vAlign w:val="bottom"/>
            <w:gridSpan w:val="4"/>
            <w:vMerge w:val="restart"/>
          </w:tcPr>
          <w:p>
            <w:pPr>
              <w:ind w:left="20"/>
              <w:spacing w:after="0"/>
              <w:rPr>
                <w:rFonts w:ascii="Times New Roman" w:cs="Times New Roman" w:eastAsia="Times New Roman" w:hAnsi="Times New Roman"/>
                <w:sz w:val="21"/>
                <w:szCs w:val="21"/>
                <w:color w:val="0000EE"/>
              </w:rPr>
            </w:pPr>
            <w:hyperlink r:id="rId13">
              <w:r>
                <w:rPr>
                  <w:rFonts w:ascii="Times New Roman" w:cs="Times New Roman" w:eastAsia="Times New Roman" w:hAnsi="Times New Roman"/>
                  <w:sz w:val="21"/>
                  <w:szCs w:val="21"/>
                  <w:color w:val="0000EE"/>
                </w:rPr>
                <w:t>Chuang Shun-Chih</w:t>
              </w:r>
            </w:hyperlink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760" w:type="dxa"/>
            <w:vAlign w:val="bottom"/>
            <w:gridSpan w:val="3"/>
          </w:tcPr>
          <w:p>
            <w:pPr>
              <w:spacing w:after="0" w:line="181" w:lineRule="exact"/>
              <w:rPr>
                <w:rFonts w:ascii="Times New Roman" w:cs="Times New Roman" w:eastAsia="Times New Roman" w:hAnsi="Times New Roman"/>
                <w:sz w:val="20"/>
                <w:szCs w:val="20"/>
                <w:color w:val="0000EE"/>
              </w:rPr>
            </w:pPr>
            <w:hyperlink r:id="rId14">
              <w:r>
                <w:rPr>
                  <w:rFonts w:ascii="Times New Roman" w:cs="Times New Roman" w:eastAsia="Times New Roman" w:hAnsi="Times New Roman"/>
                  <w:sz w:val="20"/>
                  <w:szCs w:val="20"/>
                  <w:color w:val="0000EE"/>
                </w:rPr>
                <w:t xml:space="preserve">NOCERA, INC. </w:t>
              </w:r>
            </w:hyperlink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00"/>
              </w:rPr>
              <w:t>[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color w:val="0000FF"/>
              </w:rPr>
              <w:t>NCRA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00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6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gridSpan w:val="2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(Last)</w:t>
            </w:r>
          </w:p>
        </w:tc>
        <w:tc>
          <w:tcPr>
            <w:tcW w:w="1660" w:type="dxa"/>
            <w:vAlign w:val="bottom"/>
            <w:gridSpan w:val="2"/>
            <w:vMerge w:val="restart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(First)</w:t>
            </w:r>
          </w:p>
        </w:tc>
        <w:tc>
          <w:tcPr>
            <w:tcW w:w="120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(Middle)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gridSpan w:val="3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1"/>
              </w:rPr>
              <w:t>3.</w:t>
            </w:r>
          </w:p>
        </w:tc>
        <w:tc>
          <w:tcPr>
            <w:tcW w:w="364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 of Earliest Transaction (Month/Day/Year)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60" w:type="dxa"/>
            <w:vAlign w:val="bottom"/>
            <w:gridSpan w:val="5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C/O NOCERA, INC. 3F (BUILDING B),</w:t>
            </w:r>
          </w:p>
        </w:tc>
        <w:tc>
          <w:tcPr>
            <w:tcW w:w="1500" w:type="dxa"/>
            <w:vAlign w:val="bottom"/>
            <w:gridSpan w:val="4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11/04/2024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NO. 185, SEC. 1, DATONG RD., XIZHI DIST.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ind w:right="620"/>
        <w:spacing w:after="0" w:line="258" w:lineRule="auto"/>
        <w:tabs>
          <w:tab w:leader="none" w:pos="143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Relationship of Reporting Person(s) to Issuer (Check all applicable)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20"/>
        <w:spacing w:after="0"/>
        <w:tabs>
          <w:tab w:leader="none" w:pos="2059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10% Owner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right"/>
        <w:ind w:right="440"/>
        <w:spacing w:after="0"/>
        <w:tabs>
          <w:tab w:leader="none" w:pos="8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Officer (give title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Other (specify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520"/>
        <w:spacing w:after="0"/>
        <w:tabs>
          <w:tab w:leader="none" w:pos="2059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below)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Chief Financial Officer</w:t>
      </w:r>
    </w:p>
    <w:p>
      <w:pPr>
        <w:spacing w:after="0" w:line="531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7680" w:space="60"/>
            <w:col w:w="3340"/>
          </w:cols>
          <w:pgMar w:left="460" w:top="217" w:right="359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0" w:type="dxa"/>
            <w:vAlign w:val="bottom"/>
            <w:shd w:val="clear" w:color="auto" w:fill="9A9A9A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  <w:shd w:val="clear" w:color="auto" w:fill="9A9A9A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shd w:val="clear" w:color="auto" w:fill="9A9A9A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shd w:val="clear" w:color="auto" w:fill="9A9A9A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9A9A9A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9A9A9A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80" w:type="dxa"/>
            <w:vAlign w:val="bottom"/>
            <w:gridSpan w:val="9"/>
            <w:vMerge w:val="restart"/>
          </w:tcPr>
          <w:p>
            <w:pPr>
              <w:jc w:val="center"/>
              <w:ind w:right="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8"/>
              </w:rPr>
              <w:t>4. If Amendment, Date of Original Filed (Month/Day/Year)</w:t>
            </w:r>
          </w:p>
        </w:tc>
        <w:tc>
          <w:tcPr>
            <w:tcW w:w="3640" w:type="dxa"/>
            <w:vAlign w:val="bottom"/>
            <w:gridSpan w:val="13"/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80" w:type="dxa"/>
            <w:vAlign w:val="bottom"/>
            <w:gridSpan w:val="9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40" w:type="dxa"/>
            <w:vAlign w:val="bottom"/>
            <w:gridSpan w:val="1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0" w:type="dxa"/>
            <w:vAlign w:val="bottom"/>
            <w:gridSpan w:val="2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6"/>
              </w:rPr>
              <w:t>Line)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4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NEW TAIPEI</w:t>
            </w:r>
          </w:p>
        </w:tc>
        <w:tc>
          <w:tcPr>
            <w:tcW w:w="20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9"/>
              </w:rPr>
              <w:t>F5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960" w:type="dxa"/>
            <w:vAlign w:val="bottom"/>
            <w:gridSpan w:val="9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vMerge w:val="restart"/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CITY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60" w:type="dxa"/>
            <w:vAlign w:val="bottom"/>
            <w:gridSpan w:val="9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60" w:type="dxa"/>
            <w:vAlign w:val="bottom"/>
            <w:gridSpan w:val="9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11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top w:val="single" w:sz="8" w:color="2C2C2C"/>
            </w:tcBorders>
            <w:gridSpan w:val="17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  <w:w w:val="99"/>
              </w:rPr>
              <w:t>Table I - Non-Derivative Securities Acquired, Disposed of, or Beneficially Owned</w:t>
            </w:r>
          </w:p>
        </w:tc>
        <w:tc>
          <w:tcPr>
            <w:tcW w:w="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5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1880" w:type="dxa"/>
            <w:vAlign w:val="bottom"/>
            <w:gridSpan w:val="3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9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760" w:type="dxa"/>
            <w:vAlign w:val="bottom"/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8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4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ind w:left="820"/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20"/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5"/>
              </w:rPr>
              <w:t>Execution Date,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780" w:type="dxa"/>
            <w:vAlign w:val="bottom"/>
            <w:gridSpan w:val="6"/>
          </w:tcPr>
          <w:p>
            <w:pPr>
              <w:ind w:left="20"/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Disposed Of (D) (Instr. 3, 4 and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ind w:left="60"/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4"/>
              </w:rPr>
              <w:t>Securities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gridSpan w:val="3"/>
          </w:tcPr>
          <w:p>
            <w:pPr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80" w:type="dxa"/>
            <w:vAlign w:val="bottom"/>
            <w:gridSpan w:val="3"/>
          </w:tcPr>
          <w:p>
            <w:pPr>
              <w:ind w:left="8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900" w:type="dxa"/>
            <w:vAlign w:val="bottom"/>
          </w:tcPr>
          <w:p>
            <w:pPr>
              <w:ind w:left="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340" w:type="dxa"/>
            <w:vAlign w:val="bottom"/>
          </w:tcPr>
          <w:p>
            <w:pPr>
              <w:ind w:left="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40" w:type="dxa"/>
            <w:vAlign w:val="bottom"/>
            <w:gridSpan w:val="3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gridSpan w:val="3"/>
          </w:tcPr>
          <w:p>
            <w:pPr>
              <w:ind w:left="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8)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40" w:type="dxa"/>
            <w:vAlign w:val="bottom"/>
            <w:gridSpan w:val="3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vMerge w:val="restart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gridSpan w:val="2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ind w:left="20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600" w:type="dxa"/>
            <w:vAlign w:val="bottom"/>
            <w:gridSpan w:val="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vMerge w:val="restart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6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20" w:type="dxa"/>
            <w:vAlign w:val="bottom"/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Common Stock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80" w:type="dxa"/>
            <w:vAlign w:val="bottom"/>
            <w:gridSpan w:val="3"/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11/04/2024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X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20,000</w:t>
            </w:r>
          </w:p>
        </w:tc>
        <w:tc>
          <w:tcPr>
            <w:tcW w:w="5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A</w:t>
            </w:r>
          </w:p>
        </w:tc>
        <w:tc>
          <w:tcPr>
            <w:tcW w:w="5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  <w:w w:val="97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7"/>
              </w:rPr>
              <w:t>0.5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80" w:type="dxa"/>
            <w:vAlign w:val="bottom"/>
            <w:gridSpan w:val="5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520,001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20" w:type="dxa"/>
            <w:vAlign w:val="bottom"/>
            <w:tcBorders>
              <w:top w:val="single" w:sz="8" w:color="2C2C2C"/>
            </w:tcBorders>
            <w:gridSpan w:val="16"/>
          </w:tcPr>
          <w:p>
            <w:pPr>
              <w:jc w:val="center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  <w:w w:val="98"/>
              </w:rPr>
              <w:t>Table II - Derivative Securities Acquired, Disposed of, or Beneficially Owned</w:t>
            </w:r>
          </w:p>
        </w:tc>
        <w:tc>
          <w:tcPr>
            <w:tcW w:w="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520" w:type="dxa"/>
            <w:vAlign w:val="bottom"/>
            <w:gridSpan w:val="13"/>
          </w:tcPr>
          <w:p>
            <w:pPr>
              <w:jc w:val="center"/>
              <w:ind w:left="47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  <w:w w:val="98"/>
              </w:rPr>
              <w:t>(e.g., puts, calls, warrants, options, convertible securities)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6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 Transaction</w:t>
            </w:r>
          </w:p>
        </w:tc>
        <w:tc>
          <w:tcPr>
            <w:tcW w:w="11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7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460" w:type="dxa"/>
            <w:vAlign w:val="bottom"/>
            <w:gridSpan w:val="5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12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Title and Amount</w:t>
            </w:r>
          </w:p>
        </w:tc>
        <w:tc>
          <w:tcPr>
            <w:tcW w:w="7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86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</w:t>
            </w:r>
          </w:p>
        </w:tc>
        <w:tc>
          <w:tcPr>
            <w:tcW w:w="6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40" w:type="dxa"/>
            <w:vAlign w:val="bottom"/>
            <w:gridSpan w:val="2"/>
          </w:tcPr>
          <w:p>
            <w:pPr>
              <w:ind w:left="8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980" w:type="dxa"/>
            <w:vAlign w:val="bottom"/>
          </w:tcPr>
          <w:p>
            <w:pPr>
              <w:ind w:left="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14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740" w:type="dxa"/>
            <w:vAlign w:val="bottom"/>
            <w:gridSpan w:val="2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6"/>
              </w:rPr>
              <w:t>Transaction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960" w:type="dxa"/>
            <w:vAlign w:val="bottom"/>
            <w:gridSpan w:val="3"/>
          </w:tcPr>
          <w:p>
            <w:pPr>
              <w:ind w:left="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gridSpan w:val="4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Securities</w:t>
            </w:r>
          </w:p>
        </w:tc>
        <w:tc>
          <w:tcPr>
            <w:tcW w:w="700" w:type="dxa"/>
            <w:vAlign w:val="bottom"/>
            <w:gridSpan w:val="3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580" w:type="dxa"/>
            <w:vAlign w:val="bottom"/>
            <w:gridSpan w:val="2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derivative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3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4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40" w:type="dxa"/>
            <w:vAlign w:val="bottom"/>
            <w:gridSpan w:val="2"/>
          </w:tcPr>
          <w:p>
            <w:pPr>
              <w:ind w:left="8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980" w:type="dxa"/>
            <w:vAlign w:val="bottom"/>
          </w:tcPr>
          <w:p>
            <w:pPr>
              <w:ind w:left="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5"/>
              </w:rPr>
              <w:t>(Month/Day/Year)</w:t>
            </w:r>
          </w:p>
        </w:tc>
        <w:tc>
          <w:tcPr>
            <w:tcW w:w="114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740" w:type="dxa"/>
            <w:vAlign w:val="bottom"/>
            <w:gridSpan w:val="2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Code (Instr.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60" w:type="dxa"/>
            <w:vAlign w:val="bottom"/>
            <w:gridSpan w:val="3"/>
          </w:tcPr>
          <w:p>
            <w:pPr>
              <w:ind w:left="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3"/>
              </w:rPr>
              <w:t>(Month/Day/Year)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5"/>
              </w:rPr>
              <w:t>Underlying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  <w:gridSpan w:val="3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580" w:type="dxa"/>
            <w:vAlign w:val="bottom"/>
            <w:gridSpan w:val="2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7"/>
              </w:rPr>
              <w:t>Securities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4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640" w:type="dxa"/>
            <w:vAlign w:val="bottom"/>
          </w:tcPr>
          <w:p>
            <w:pPr>
              <w:ind w:left="8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740" w:type="dxa"/>
            <w:vAlign w:val="bottom"/>
            <w:gridSpan w:val="2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gridSpan w:val="4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 Security</w:t>
            </w:r>
          </w:p>
        </w:tc>
        <w:tc>
          <w:tcPr>
            <w:tcW w:w="700" w:type="dxa"/>
            <w:vAlign w:val="bottom"/>
            <w:gridSpan w:val="3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860" w:type="dxa"/>
            <w:vAlign w:val="bottom"/>
            <w:gridSpan w:val="4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660" w:type="dxa"/>
            <w:vAlign w:val="bottom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4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ind w:left="8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4"/>
              </w:rPr>
              <w:t>Derivative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gridSpan w:val="4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4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ind w:left="8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Following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ind w:left="6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3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 (Instr.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gridSpan w:val="4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3, 4 and 5)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gridSpan w:val="2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gridSpan w:val="2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gridSpan w:val="2"/>
          </w:tcPr>
          <w:p>
            <w:pPr>
              <w:ind w:left="2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00" w:type="dxa"/>
            <w:vAlign w:val="bottom"/>
            <w:gridSpan w:val="3"/>
          </w:tcPr>
          <w:p>
            <w:pPr>
              <w:ind w:left="4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gridSpan w:val="2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(D)</w:t>
            </w:r>
          </w:p>
        </w:tc>
        <w:tc>
          <w:tcPr>
            <w:tcW w:w="76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0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68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</w:t>
            </w:r>
          </w:p>
        </w:tc>
        <w:tc>
          <w:tcPr>
            <w:tcW w:w="6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Shares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Class A</w:t>
            </w:r>
          </w:p>
        </w:tc>
        <w:tc>
          <w:tcPr>
            <w:tcW w:w="640" w:type="dxa"/>
            <w:vAlign w:val="bottom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FF"/>
              </w:rPr>
              <w:t>0.5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11/04/2024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X</w:t>
            </w:r>
          </w:p>
        </w:tc>
        <w:tc>
          <w:tcPr>
            <w:tcW w:w="90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30,000</w:t>
            </w:r>
          </w:p>
        </w:tc>
        <w:tc>
          <w:tcPr>
            <w:tcW w:w="7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06/01/2020</w:t>
            </w:r>
          </w:p>
        </w:tc>
        <w:tc>
          <w:tcPr>
            <w:tcW w:w="70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04/23/2026</w:t>
            </w:r>
          </w:p>
        </w:tc>
        <w:tc>
          <w:tcPr>
            <w:tcW w:w="68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Common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20,000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FF"/>
              </w:rPr>
              <w:t>0</w:t>
            </w:r>
          </w:p>
        </w:tc>
        <w:tc>
          <w:tcPr>
            <w:tcW w:w="580" w:type="dxa"/>
            <w:vAlign w:val="bottom"/>
            <w:gridSpan w:val="2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  <w:w w:val="94"/>
              </w:rPr>
              <w:t>20,000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D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Warrants</w:t>
            </w: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Stock</w:t>
            </w:r>
          </w:p>
        </w:tc>
        <w:tc>
          <w:tcPr>
            <w:tcW w:w="5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500" w:type="dxa"/>
            <w:vAlign w:val="bottom"/>
            <w:gridSpan w:val="5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Explanation of Responses: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140" w:type="dxa"/>
            <w:vAlign w:val="bottom"/>
            <w:gridSpan w:val="8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Shun-Chih Chuang</w:t>
            </w:r>
          </w:p>
        </w:tc>
        <w:tc>
          <w:tcPr>
            <w:tcW w:w="86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11/06/2024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80" w:type="dxa"/>
            <w:vAlign w:val="bottom"/>
            <w:gridSpan w:val="6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140" w:type="dxa"/>
            <w:vAlign w:val="bottom"/>
            <w:gridSpan w:val="8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7006590</wp:posOffset>
            </wp:positionH>
            <wp:positionV relativeFrom="paragraph">
              <wp:posOffset>-2346325</wp:posOffset>
            </wp:positionV>
            <wp:extent cx="29210" cy="19253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192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both"/>
        <w:ind w:left="40" w:right="3600" w:firstLine="2"/>
        <w:spacing w:after="0" w:line="336" w:lineRule="auto"/>
        <w:tabs>
          <w:tab w:leader="none" w:pos="176" w:val="left"/>
        </w:tabs>
        <w:numPr>
          <w:ilvl w:val="0"/>
          <w:numId w:val="2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6 for procedure.</w:t>
      </w:r>
    </w:p>
    <w:p>
      <w:pPr>
        <w:ind w:left="40"/>
        <w:spacing w:after="0"/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7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decimal"/>
      <w:start w:val="5"/>
    </w:lvl>
  </w:abstractNum>
  <w:abstractNum w:abstractNumId="1">
    <w:nsid w:val="66334873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2008935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2024-11-06T19:26:47Z</dcterms:created>
  <dcterms:modified xsi:type="dcterms:W3CDTF">2024-11-06T19:26:47Z</dcterms:modified>
</cp:coreProperties>
</file>