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19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10-Q</w:t>
      </w:r>
    </w:p>
    <w:p>
      <w:pPr>
        <w:spacing w:after="0" w:line="225" w:lineRule="exact"/>
        <w:rPr>
          <w:sz w:val="24"/>
          <w:szCs w:val="24"/>
          <w:color w:val="auto"/>
        </w:rPr>
      </w:pPr>
    </w:p>
    <w:p>
      <w:pPr>
        <w:ind w:left="1160" w:hanging="212"/>
        <w:spacing w:after="0"/>
        <w:tabs>
          <w:tab w:leader="none" w:pos="116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b w:val="1"/>
          <w:bCs w:val="1"/>
          <w:color w:val="auto"/>
        </w:rPr>
        <w:t>QUARTERLY REPORT PURSUANT TO SECTION 13 OR 15(d) OF THE SECURITIES EXCHANGE ACT OF 1934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QUARTERLY PERIOD ENDED SEPTEMBER 30, 2022</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OR</w:t>
      </w:r>
    </w:p>
    <w:p>
      <w:pPr>
        <w:spacing w:after="0" w:line="225" w:lineRule="exact"/>
        <w:rPr>
          <w:sz w:val="24"/>
          <w:szCs w:val="24"/>
          <w:color w:val="auto"/>
        </w:rPr>
      </w:pPr>
    </w:p>
    <w:p>
      <w:pPr>
        <w:ind w:left="3760" w:right="2820" w:hanging="934"/>
        <w:spacing w:after="0" w:line="286" w:lineRule="auto"/>
        <w:tabs>
          <w:tab w:leader="none" w:pos="3031"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b w:val="1"/>
          <w:bCs w:val="1"/>
          <w:color w:val="auto"/>
        </w:rPr>
        <w:t>TRANSITION REPORT PURSUANT TO SECTION 13 OR 15(d) OF THE SECURITIES EXCHANGE ACT OF 1934</w:t>
      </w:r>
    </w:p>
    <w:p>
      <w:pPr>
        <w:spacing w:after="0" w:line="155" w:lineRule="exact"/>
        <w:rPr>
          <w:sz w:val="24"/>
          <w:szCs w:val="24"/>
          <w:color w:val="auto"/>
        </w:rPr>
      </w:pPr>
    </w:p>
    <w:p>
      <w:pPr>
        <w:ind w:left="2960"/>
        <w:spacing w:after="0"/>
        <w:rPr>
          <w:sz w:val="20"/>
          <w:szCs w:val="20"/>
          <w:color w:val="auto"/>
        </w:rPr>
      </w:pPr>
      <w:r>
        <w:rPr>
          <w:rFonts w:ascii="Times New Roman" w:cs="Times New Roman" w:eastAsia="Times New Roman" w:hAnsi="Times New Roman"/>
          <w:sz w:val="18"/>
          <w:szCs w:val="18"/>
          <w:b w:val="1"/>
          <w:bCs w:val="1"/>
          <w:color w:val="auto"/>
        </w:rPr>
        <w:t>FOR THE TRANSITION PERIOD FROM _______ TO ___________</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COMMISSION FILE NO.: 001-41434</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574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5500" w:type="dxa"/>
            <w:vAlign w:val="bottom"/>
          </w:tcPr>
          <w:p>
            <w:pPr>
              <w:jc w:val="right"/>
              <w:ind w:right="2230"/>
              <w:spacing w:after="0"/>
              <w:rPr>
                <w:sz w:val="20"/>
                <w:szCs w:val="20"/>
                <w:color w:val="auto"/>
              </w:rPr>
            </w:pPr>
            <w:r>
              <w:rPr>
                <w:rFonts w:ascii="Times New Roman" w:cs="Times New Roman" w:eastAsia="Times New Roman" w:hAnsi="Times New Roman"/>
                <w:sz w:val="18"/>
                <w:szCs w:val="18"/>
                <w:b w:val="1"/>
                <w:bCs w:val="1"/>
                <w:color w:val="auto"/>
              </w:rPr>
              <w:t>16-1626611</w:t>
            </w:r>
          </w:p>
        </w:tc>
      </w:tr>
      <w:tr>
        <w:trPr>
          <w:trHeight w:val="228"/>
        </w:trPr>
        <w:tc>
          <w:tcPr>
            <w:tcW w:w="552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(State or other jurisdiction of incorporation)</w:t>
            </w:r>
          </w:p>
        </w:tc>
        <w:tc>
          <w:tcPr>
            <w:tcW w:w="220" w:type="dxa"/>
            <w:vAlign w:val="bottom"/>
          </w:tcPr>
          <w:p>
            <w:pPr>
              <w:spacing w:after="0"/>
              <w:rPr>
                <w:sz w:val="19"/>
                <w:szCs w:val="19"/>
                <w:color w:val="auto"/>
              </w:rPr>
            </w:pPr>
          </w:p>
        </w:tc>
        <w:tc>
          <w:tcPr>
            <w:tcW w:w="55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3F (Building B), No. 185, Sec. 1, Datong Rd., Xizhi Dist., New Taipei City 221, Taiwan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7"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11"/>
        </w:trPr>
        <w:tc>
          <w:tcPr>
            <w:tcW w:w="374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Title of each class</w:t>
            </w:r>
          </w:p>
        </w:tc>
        <w:tc>
          <w:tcPr>
            <w:tcW w:w="38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Trading Symbol(s)</w:t>
            </w:r>
          </w:p>
        </w:tc>
        <w:tc>
          <w:tcPr>
            <w:tcW w:w="37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Name of each exchange on which</w:t>
            </w:r>
          </w:p>
        </w:tc>
      </w:tr>
      <w:tr>
        <w:trPr>
          <w:trHeight w:val="234"/>
        </w:trPr>
        <w:tc>
          <w:tcPr>
            <w:tcW w:w="3740" w:type="dxa"/>
            <w:vAlign w:val="bottom"/>
            <w:tcBorders>
              <w:left w:val="single" w:sz="8" w:color="auto"/>
              <w:bottom w:val="single" w:sz="8" w:color="auto"/>
              <w:right w:val="single" w:sz="8" w:color="auto"/>
            </w:tcBorders>
          </w:tcPr>
          <w:p>
            <w:pPr>
              <w:spacing w:after="0"/>
              <w:rPr>
                <w:sz w:val="20"/>
                <w:szCs w:val="20"/>
                <w:color w:val="auto"/>
              </w:rPr>
            </w:pPr>
          </w:p>
        </w:tc>
        <w:tc>
          <w:tcPr>
            <w:tcW w:w="3800" w:type="dxa"/>
            <w:vAlign w:val="bottom"/>
            <w:tcBorders>
              <w:bottom w:val="single" w:sz="8" w:color="auto"/>
              <w:right w:val="single" w:sz="8" w:color="auto"/>
            </w:tcBorders>
          </w:tcPr>
          <w:p>
            <w:pPr>
              <w:spacing w:after="0"/>
              <w:rPr>
                <w:sz w:val="20"/>
                <w:szCs w:val="20"/>
                <w:color w:val="auto"/>
              </w:rPr>
            </w:pPr>
          </w:p>
        </w:tc>
        <w:tc>
          <w:tcPr>
            <w:tcW w:w="3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registered</w:t>
            </w:r>
          </w:p>
        </w:tc>
      </w:tr>
      <w:tr>
        <w:trPr>
          <w:trHeight w:val="210"/>
        </w:trPr>
        <w:tc>
          <w:tcPr>
            <w:tcW w:w="374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38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3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The Nasdaq Stock Market LLC</w:t>
            </w:r>
          </w:p>
        </w:tc>
      </w:tr>
    </w:tbl>
    <w:p>
      <w:pPr>
        <w:spacing w:after="0" w:line="198" w:lineRule="exact"/>
        <w:rPr>
          <w:sz w:val="24"/>
          <w:szCs w:val="24"/>
          <w:color w:val="auto"/>
        </w:rPr>
      </w:pPr>
    </w:p>
    <w:p>
      <w:pPr>
        <w:jc w:val="both"/>
        <w:ind w:firstLine="713"/>
        <w:spacing w:after="0" w:line="229"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8" w:lineRule="exact"/>
        <w:rPr>
          <w:sz w:val="24"/>
          <w:szCs w:val="24"/>
          <w:color w:val="auto"/>
        </w:rPr>
      </w:pPr>
    </w:p>
    <w:p>
      <w:pPr>
        <w:jc w:val="both"/>
        <w:ind w:firstLine="713"/>
        <w:spacing w:after="0" w:line="229"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8" w:lineRule="exact"/>
        <w:rPr>
          <w:sz w:val="24"/>
          <w:szCs w:val="24"/>
          <w:color w:val="auto"/>
        </w:rPr>
      </w:pPr>
    </w:p>
    <w:p>
      <w:pPr>
        <w:jc w:val="both"/>
        <w:ind w:firstLine="765"/>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sectPr>
          <w:pgSz w:w="11900" w:h="16838" w:orient="portrait"/>
          <w:cols w:equalWidth="0" w:num="1">
            <w:col w:w="11240"/>
          </w:cols>
          <w:pgMar w:left="320" w:top="229" w:right="339" w:bottom="1440" w:gutter="0" w:footer="0" w:header="0"/>
        </w:sectPr>
      </w:pPr>
    </w:p>
    <w:p>
      <w:pPr>
        <w:spacing w:after="0" w:line="147"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Large accelerated filer </w:t>
      </w:r>
      <w:r>
        <w:rPr>
          <w:rFonts w:ascii="MS PGothic" w:cs="MS PGothic" w:eastAsia="MS PGothic" w:hAnsi="MS PGothic"/>
          <w:sz w:val="17"/>
          <w:szCs w:val="17"/>
          <w:color w:val="auto"/>
        </w:rPr>
        <w:t>☐</w:t>
      </w:r>
    </w:p>
    <w:p>
      <w:pPr>
        <w:spacing w:after="0" w:line="69"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Non-accelerated filer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br w:type="column"/>
      </w:r>
    </w:p>
    <w:p>
      <w:pPr>
        <w:spacing w:after="0" w:line="127"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58"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Smaller reporting company </w:t>
      </w:r>
      <w:r>
        <w:rPr>
          <w:rFonts w:ascii="MS PGothic" w:cs="MS PGothic" w:eastAsia="MS PGothic" w:hAnsi="MS PGothic"/>
          <w:sz w:val="17"/>
          <w:szCs w:val="17"/>
          <w:color w:val="auto"/>
        </w:rPr>
        <w:t>☒</w:t>
      </w:r>
    </w:p>
    <w:p>
      <w:pPr>
        <w:spacing w:after="0" w:line="21"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00" w:lineRule="exact"/>
        <w:rPr>
          <w:sz w:val="24"/>
          <w:szCs w:val="24"/>
          <w:color w:val="auto"/>
        </w:rPr>
      </w:pPr>
    </w:p>
    <w:p>
      <w:pPr>
        <w:sectPr>
          <w:pgSz w:w="11900" w:h="16838" w:orient="portrait"/>
          <w:cols w:equalWidth="0" w:num="2">
            <w:col w:w="5920" w:space="720"/>
            <w:col w:w="4600"/>
          </w:cols>
          <w:pgMar w:left="320" w:top="229" w:right="339" w:bottom="1440" w:gutter="0" w:footer="0" w:header="0"/>
          <w:type w:val="continuous"/>
        </w:sectPr>
      </w:pPr>
    </w:p>
    <w:p>
      <w:pPr>
        <w:spacing w:after="0" w:line="17" w:lineRule="exact"/>
        <w:rPr>
          <w:sz w:val="24"/>
          <w:szCs w:val="24"/>
          <w:color w:val="auto"/>
        </w:rPr>
      </w:pPr>
    </w:p>
    <w:p>
      <w:pPr>
        <w:ind w:firstLine="716"/>
        <w:spacing w:after="0" w:line="235"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50"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is a shell company (as defined in Rule 12b-2 of the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54"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18"/>
          <w:szCs w:val="18"/>
          <w:color w:val="auto"/>
        </w:rPr>
        <w:t>There were 9,018,587 shares outstanding of the registrant’s common stock, par value $0.001 per share, as of September 30, 2022.</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497205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38"/>
        </w:trPr>
        <w:tc>
          <w:tcPr>
            <w:tcW w:w="110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5840" w:type="dxa"/>
            <w:vAlign w:val="bottom"/>
            <w:gridSpan w:val="6"/>
          </w:tcPr>
          <w:p>
            <w:pPr>
              <w:ind w:left="14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880" w:type="dxa"/>
            <w:vAlign w:val="bottom"/>
          </w:tcPr>
          <w:p>
            <w:pPr>
              <w:spacing w:after="0"/>
              <w:rPr>
                <w:sz w:val="20"/>
                <w:szCs w:val="20"/>
                <w:color w:val="auto"/>
              </w:rPr>
            </w:pPr>
          </w:p>
        </w:tc>
      </w:tr>
      <w:tr>
        <w:trPr>
          <w:trHeight w:val="391"/>
        </w:trPr>
        <w:tc>
          <w:tcPr>
            <w:tcW w:w="10360" w:type="dxa"/>
            <w:vAlign w:val="bottom"/>
            <w:gridSpan w:val="18"/>
          </w:tcPr>
          <w:p>
            <w:pPr>
              <w:spacing w:after="0"/>
              <w:rPr>
                <w:sz w:val="20"/>
                <w:szCs w:val="20"/>
                <w:color w:val="auto"/>
              </w:rPr>
            </w:pPr>
            <w:r>
              <w:rPr>
                <w:rFonts w:ascii="Times New Roman" w:cs="Times New Roman" w:eastAsia="Times New Roman" w:hAnsi="Times New Roman"/>
                <w:sz w:val="18"/>
                <w:szCs w:val="18"/>
                <w:color w:val="0000EE"/>
              </w:rPr>
              <w:t>Cautionary Statement Regarding Forward-Looking Statements</w:t>
            </w:r>
          </w:p>
        </w:tc>
        <w:tc>
          <w:tcPr>
            <w:tcW w:w="880" w:type="dxa"/>
            <w:vAlign w:val="bottom"/>
          </w:tcPr>
          <w:p>
            <w:pPr>
              <w:spacing w:after="0"/>
              <w:rPr>
                <w:sz w:val="24"/>
                <w:szCs w:val="24"/>
                <w:color w:val="auto"/>
              </w:rPr>
            </w:pPr>
          </w:p>
        </w:tc>
      </w:tr>
      <w:tr>
        <w:trPr>
          <w:trHeight w:val="412"/>
        </w:trPr>
        <w:tc>
          <w:tcPr>
            <w:tcW w:w="170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PART I</w:t>
            </w:r>
          </w:p>
        </w:tc>
        <w:tc>
          <w:tcPr>
            <w:tcW w:w="282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b w:val="1"/>
                <w:bCs w:val="1"/>
                <w:color w:val="0000EE"/>
              </w:rPr>
              <w:t>FINANCIAL INFORMATION</w:t>
            </w:r>
          </w:p>
        </w:tc>
        <w:tc>
          <w:tcPr>
            <w:tcW w:w="5840" w:type="dxa"/>
            <w:vAlign w:val="bottom"/>
            <w:gridSpan w:val="6"/>
          </w:tcPr>
          <w:p>
            <w:pPr>
              <w:spacing w:after="0"/>
              <w:rPr>
                <w:sz w:val="24"/>
                <w:szCs w:val="24"/>
                <w:color w:val="auto"/>
              </w:rPr>
            </w:pPr>
          </w:p>
        </w:tc>
        <w:tc>
          <w:tcPr>
            <w:tcW w:w="880" w:type="dxa"/>
            <w:vAlign w:val="bottom"/>
          </w:tcPr>
          <w:p>
            <w:pPr>
              <w:jc w:val="center"/>
              <w:ind w:right="150"/>
              <w:spacing w:after="0"/>
              <w:rPr>
                <w:sz w:val="20"/>
                <w:szCs w:val="20"/>
                <w:color w:val="auto"/>
              </w:rPr>
            </w:pPr>
            <w:r>
              <w:rPr>
                <w:rFonts w:ascii="Times New Roman" w:cs="Times New Roman" w:eastAsia="Times New Roman" w:hAnsi="Times New Roman"/>
                <w:sz w:val="18"/>
                <w:szCs w:val="18"/>
                <w:color w:val="auto"/>
                <w:w w:val="88"/>
              </w:rPr>
              <w:t>4</w:t>
            </w:r>
          </w:p>
        </w:tc>
      </w:tr>
      <w:tr>
        <w:trPr>
          <w:trHeight w:val="20"/>
        </w:trPr>
        <w:tc>
          <w:tcPr>
            <w:tcW w:w="110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6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80" w:type="dxa"/>
            <w:vAlign w:val="bottom"/>
            <w:gridSpan w:val="2"/>
          </w:tcPr>
          <w:p>
            <w:pPr>
              <w:spacing w:after="0" w:line="20" w:lineRule="exact"/>
              <w:rPr>
                <w:sz w:val="1"/>
                <w:szCs w:val="1"/>
                <w:color w:val="auto"/>
              </w:rPr>
            </w:pPr>
          </w:p>
        </w:tc>
        <w:tc>
          <w:tcPr>
            <w:tcW w:w="28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c>
          <w:tcPr>
            <w:tcW w:w="17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412"/>
        </w:trPr>
        <w:tc>
          <w:tcPr>
            <w:tcW w:w="1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ITEM 1.</w:t>
            </w:r>
          </w:p>
        </w:tc>
        <w:tc>
          <w:tcPr>
            <w:tcW w:w="6720" w:type="dxa"/>
            <w:vAlign w:val="bottom"/>
            <w:tcBorders>
              <w:bottom w:val="single" w:sz="8" w:color="0000EE"/>
            </w:tcBorders>
            <w:gridSpan w:val="14"/>
          </w:tcPr>
          <w:p>
            <w:pPr>
              <w:spacing w:after="0"/>
              <w:rPr>
                <w:sz w:val="20"/>
                <w:szCs w:val="20"/>
                <w:color w:val="auto"/>
              </w:rPr>
            </w:pPr>
            <w:r>
              <w:rPr>
                <w:rFonts w:ascii="Times New Roman" w:cs="Times New Roman" w:eastAsia="Times New Roman" w:hAnsi="Times New Roman"/>
                <w:sz w:val="18"/>
                <w:szCs w:val="18"/>
                <w:color w:val="0000EE"/>
                <w:w w:val="98"/>
              </w:rPr>
              <w:t>INTERIM CONDENSED CONSOLIDATED FINANCIAL STATEMENTS (UNAUDITED)</w:t>
            </w:r>
          </w:p>
        </w:tc>
        <w:tc>
          <w:tcPr>
            <w:tcW w:w="1940" w:type="dxa"/>
            <w:vAlign w:val="bottom"/>
            <w:gridSpan w:val="2"/>
          </w:tcPr>
          <w:p>
            <w:pPr>
              <w:spacing w:after="0"/>
              <w:rPr>
                <w:sz w:val="24"/>
                <w:szCs w:val="24"/>
                <w:color w:val="auto"/>
              </w:rPr>
            </w:pPr>
          </w:p>
        </w:tc>
        <w:tc>
          <w:tcPr>
            <w:tcW w:w="880" w:type="dxa"/>
            <w:vAlign w:val="bottom"/>
          </w:tcPr>
          <w:p>
            <w:pPr>
              <w:jc w:val="center"/>
              <w:ind w:right="150"/>
              <w:spacing w:after="0"/>
              <w:rPr>
                <w:sz w:val="20"/>
                <w:szCs w:val="20"/>
                <w:color w:val="auto"/>
              </w:rPr>
            </w:pPr>
            <w:r>
              <w:rPr>
                <w:rFonts w:ascii="Times New Roman" w:cs="Times New Roman" w:eastAsia="Times New Roman" w:hAnsi="Times New Roman"/>
                <w:sz w:val="18"/>
                <w:szCs w:val="18"/>
                <w:color w:val="auto"/>
                <w:w w:val="88"/>
              </w:rPr>
              <w:t>4</w:t>
            </w: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2.</w:t>
            </w:r>
          </w:p>
        </w:tc>
        <w:tc>
          <w:tcPr>
            <w:tcW w:w="8420" w:type="dxa"/>
            <w:vAlign w:val="bottom"/>
            <w:tcBorders>
              <w:bottom w:val="single" w:sz="8" w:color="0000EE"/>
            </w:tcBorders>
            <w:gridSpan w:val="15"/>
          </w:tcPr>
          <w:p>
            <w:pPr>
              <w:spacing w:after="0" w:line="196" w:lineRule="exact"/>
              <w:rPr>
                <w:sz w:val="20"/>
                <w:szCs w:val="20"/>
                <w:color w:val="auto"/>
              </w:rPr>
            </w:pPr>
            <w:r>
              <w:rPr>
                <w:rFonts w:ascii="Times New Roman" w:cs="Times New Roman" w:eastAsia="Times New Roman" w:hAnsi="Times New Roman"/>
                <w:sz w:val="18"/>
                <w:szCs w:val="18"/>
                <w:color w:val="0000EE"/>
              </w:rPr>
              <w:t>MANAGEMENT’S  DISCUSSION  AND  ANALYSIS  OF  FINANCIAL  CONDITION  AND  RESULTS  OF</w:t>
            </w:r>
          </w:p>
        </w:tc>
        <w:tc>
          <w:tcPr>
            <w:tcW w:w="240" w:type="dxa"/>
            <w:vAlign w:val="bottom"/>
          </w:tcPr>
          <w:p>
            <w:pPr>
              <w:spacing w:after="0"/>
              <w:rPr>
                <w:sz w:val="17"/>
                <w:szCs w:val="17"/>
                <w:color w:val="auto"/>
              </w:rPr>
            </w:pPr>
          </w:p>
        </w:tc>
        <w:tc>
          <w:tcPr>
            <w:tcW w:w="880" w:type="dxa"/>
            <w:vAlign w:val="bottom"/>
          </w:tcPr>
          <w:p>
            <w:pPr>
              <w:spacing w:after="0"/>
              <w:rPr>
                <w:sz w:val="17"/>
                <w:szCs w:val="17"/>
                <w:color w:val="auto"/>
              </w:rPr>
            </w:pPr>
          </w:p>
        </w:tc>
      </w:tr>
      <w:tr>
        <w:trPr>
          <w:trHeight w:val="196"/>
        </w:trPr>
        <w:tc>
          <w:tcPr>
            <w:tcW w:w="110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1100" w:type="dxa"/>
            <w:vAlign w:val="bottom"/>
            <w:tcBorders>
              <w:bottom w:val="single" w:sz="8" w:color="0000EE"/>
            </w:tcBorders>
            <w:gridSpan w:val="2"/>
          </w:tcPr>
          <w:p>
            <w:pPr>
              <w:spacing w:after="0" w:line="196" w:lineRule="exact"/>
              <w:rPr>
                <w:sz w:val="20"/>
                <w:szCs w:val="20"/>
                <w:color w:val="auto"/>
              </w:rPr>
            </w:pPr>
            <w:r>
              <w:rPr>
                <w:rFonts w:ascii="Times New Roman" w:cs="Times New Roman" w:eastAsia="Times New Roman" w:hAnsi="Times New Roman"/>
                <w:sz w:val="18"/>
                <w:szCs w:val="18"/>
                <w:color w:val="0000EE"/>
                <w:w w:val="96"/>
              </w:rPr>
              <w:t>OPERATIONS</w:t>
            </w:r>
          </w:p>
        </w:tc>
        <w:tc>
          <w:tcPr>
            <w:tcW w:w="7560" w:type="dxa"/>
            <w:vAlign w:val="bottom"/>
            <w:gridSpan w:val="14"/>
          </w:tcPr>
          <w:p>
            <w:pPr>
              <w:spacing w:after="0"/>
              <w:rPr>
                <w:sz w:val="17"/>
                <w:szCs w:val="17"/>
                <w:color w:val="auto"/>
              </w:rPr>
            </w:pP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22</w:t>
            </w: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3.</w:t>
            </w:r>
          </w:p>
        </w:tc>
        <w:tc>
          <w:tcPr>
            <w:tcW w:w="6140" w:type="dxa"/>
            <w:vAlign w:val="bottom"/>
            <w:tcBorders>
              <w:bottom w:val="single" w:sz="8" w:color="0000EE"/>
            </w:tcBorders>
            <w:gridSpan w:val="13"/>
          </w:tcPr>
          <w:p>
            <w:pPr>
              <w:spacing w:after="0" w:line="196" w:lineRule="exact"/>
              <w:rPr>
                <w:sz w:val="20"/>
                <w:szCs w:val="20"/>
                <w:color w:val="auto"/>
              </w:rPr>
            </w:pPr>
            <w:r>
              <w:rPr>
                <w:rFonts w:ascii="Times New Roman" w:cs="Times New Roman" w:eastAsia="Times New Roman" w:hAnsi="Times New Roman"/>
                <w:sz w:val="18"/>
                <w:szCs w:val="18"/>
                <w:color w:val="0000EE"/>
                <w:w w:val="98"/>
              </w:rPr>
              <w:t>QUANTITATIVE AND QUALITATIVE DISCLOSURES ABOUT MARKET RISK</w:t>
            </w:r>
          </w:p>
        </w:tc>
        <w:tc>
          <w:tcPr>
            <w:tcW w:w="2520" w:type="dxa"/>
            <w:vAlign w:val="bottom"/>
            <w:gridSpan w:val="3"/>
          </w:tcPr>
          <w:p>
            <w:pPr>
              <w:spacing w:after="0"/>
              <w:rPr>
                <w:sz w:val="17"/>
                <w:szCs w:val="17"/>
                <w:color w:val="auto"/>
              </w:rPr>
            </w:pP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35</w:t>
            </w: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4.</w:t>
            </w:r>
          </w:p>
        </w:tc>
        <w:tc>
          <w:tcPr>
            <w:tcW w:w="2600" w:type="dxa"/>
            <w:vAlign w:val="bottom"/>
            <w:tcBorders>
              <w:bottom w:val="single" w:sz="8" w:color="0000EE"/>
            </w:tcBorders>
            <w:gridSpan w:val="9"/>
          </w:tcPr>
          <w:p>
            <w:pPr>
              <w:spacing w:after="0" w:line="196" w:lineRule="exact"/>
              <w:rPr>
                <w:sz w:val="20"/>
                <w:szCs w:val="20"/>
                <w:color w:val="auto"/>
              </w:rPr>
            </w:pPr>
            <w:r>
              <w:rPr>
                <w:rFonts w:ascii="Times New Roman" w:cs="Times New Roman" w:eastAsia="Times New Roman" w:hAnsi="Times New Roman"/>
                <w:sz w:val="18"/>
                <w:szCs w:val="18"/>
                <w:color w:val="0000EE"/>
                <w:w w:val="99"/>
              </w:rPr>
              <w:t>CONTROLS AND PROCEDURES</w:t>
            </w:r>
          </w:p>
        </w:tc>
        <w:tc>
          <w:tcPr>
            <w:tcW w:w="6060" w:type="dxa"/>
            <w:vAlign w:val="bottom"/>
            <w:gridSpan w:val="7"/>
          </w:tcPr>
          <w:p>
            <w:pPr>
              <w:spacing w:after="0"/>
              <w:rPr>
                <w:sz w:val="17"/>
                <w:szCs w:val="17"/>
                <w:color w:val="auto"/>
              </w:rPr>
            </w:pP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36</w:t>
            </w:r>
          </w:p>
        </w:tc>
      </w:tr>
      <w:tr>
        <w:trPr>
          <w:trHeight w:val="412"/>
        </w:trPr>
        <w:tc>
          <w:tcPr>
            <w:tcW w:w="170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PART II</w:t>
            </w:r>
          </w:p>
        </w:tc>
        <w:tc>
          <w:tcPr>
            <w:tcW w:w="2020" w:type="dxa"/>
            <w:vAlign w:val="bottom"/>
            <w:tcBorders>
              <w:bottom w:val="single" w:sz="8" w:color="0000EE"/>
            </w:tcBorders>
            <w:gridSpan w:val="6"/>
          </w:tcPr>
          <w:p>
            <w:pPr>
              <w:spacing w:after="0"/>
              <w:rPr>
                <w:sz w:val="20"/>
                <w:szCs w:val="20"/>
                <w:color w:val="auto"/>
              </w:rPr>
            </w:pPr>
            <w:r>
              <w:rPr>
                <w:rFonts w:ascii="Times New Roman" w:cs="Times New Roman" w:eastAsia="Times New Roman" w:hAnsi="Times New Roman"/>
                <w:sz w:val="18"/>
                <w:szCs w:val="18"/>
                <w:b w:val="1"/>
                <w:bCs w:val="1"/>
                <w:color w:val="0000EE"/>
                <w:w w:val="98"/>
              </w:rPr>
              <w:t>OTHER INFORMATION</w:t>
            </w:r>
          </w:p>
        </w:tc>
        <w:tc>
          <w:tcPr>
            <w:tcW w:w="6640" w:type="dxa"/>
            <w:vAlign w:val="bottom"/>
            <w:gridSpan w:val="10"/>
          </w:tcPr>
          <w:p>
            <w:pPr>
              <w:spacing w:after="0"/>
              <w:rPr>
                <w:sz w:val="24"/>
                <w:szCs w:val="24"/>
                <w:color w:val="auto"/>
              </w:rPr>
            </w:pPr>
          </w:p>
        </w:tc>
        <w:tc>
          <w:tcPr>
            <w:tcW w:w="880" w:type="dxa"/>
            <w:vAlign w:val="bottom"/>
          </w:tcPr>
          <w:p>
            <w:pPr>
              <w:jc w:val="center"/>
              <w:ind w:right="170"/>
              <w:spacing w:after="0"/>
              <w:rPr>
                <w:sz w:val="20"/>
                <w:szCs w:val="20"/>
                <w:color w:val="auto"/>
              </w:rPr>
            </w:pPr>
            <w:r>
              <w:rPr>
                <w:rFonts w:ascii="Times New Roman" w:cs="Times New Roman" w:eastAsia="Times New Roman" w:hAnsi="Times New Roman"/>
                <w:sz w:val="18"/>
                <w:szCs w:val="18"/>
                <w:color w:val="auto"/>
                <w:w w:val="99"/>
              </w:rPr>
              <w:t>38</w:t>
            </w:r>
          </w:p>
        </w:tc>
      </w:tr>
      <w:tr>
        <w:trPr>
          <w:trHeight w:val="412"/>
        </w:trPr>
        <w:tc>
          <w:tcPr>
            <w:tcW w:w="1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ITEM 1.</w:t>
            </w:r>
          </w:p>
        </w:tc>
        <w:tc>
          <w:tcPr>
            <w:tcW w:w="8660" w:type="dxa"/>
            <w:vAlign w:val="bottom"/>
            <w:gridSpan w:val="16"/>
          </w:tcPr>
          <w:p>
            <w:pPr>
              <w:spacing w:after="0"/>
              <w:rPr>
                <w:sz w:val="20"/>
                <w:szCs w:val="20"/>
                <w:color w:val="auto"/>
              </w:rPr>
            </w:pPr>
            <w:r>
              <w:rPr>
                <w:rFonts w:ascii="Times New Roman" w:cs="Times New Roman" w:eastAsia="Times New Roman" w:hAnsi="Times New Roman"/>
                <w:sz w:val="18"/>
                <w:szCs w:val="18"/>
                <w:color w:val="0000EE"/>
              </w:rPr>
              <w:t>LEGAL PROCEEDINGS</w:t>
            </w:r>
          </w:p>
        </w:tc>
        <w:tc>
          <w:tcPr>
            <w:tcW w:w="880" w:type="dxa"/>
            <w:vAlign w:val="bottom"/>
          </w:tcPr>
          <w:p>
            <w:pPr>
              <w:jc w:val="center"/>
              <w:ind w:right="170"/>
              <w:spacing w:after="0"/>
              <w:rPr>
                <w:sz w:val="20"/>
                <w:szCs w:val="20"/>
                <w:color w:val="auto"/>
              </w:rPr>
            </w:pPr>
            <w:r>
              <w:rPr>
                <w:rFonts w:ascii="Times New Roman" w:cs="Times New Roman" w:eastAsia="Times New Roman" w:hAnsi="Times New Roman"/>
                <w:sz w:val="18"/>
                <w:szCs w:val="18"/>
                <w:color w:val="auto"/>
                <w:w w:val="99"/>
              </w:rPr>
              <w:t>38</w:t>
            </w: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1A.</w:t>
            </w:r>
          </w:p>
        </w:tc>
        <w:tc>
          <w:tcPr>
            <w:tcW w:w="1860" w:type="dxa"/>
            <w:vAlign w:val="bottom"/>
            <w:tcBorders>
              <w:top w:val="single" w:sz="8" w:color="0000EE"/>
            </w:tcBorders>
            <w:gridSpan w:val="4"/>
          </w:tcPr>
          <w:p>
            <w:pPr>
              <w:spacing w:after="0" w:line="196" w:lineRule="exact"/>
              <w:rPr>
                <w:sz w:val="20"/>
                <w:szCs w:val="20"/>
                <w:color w:val="auto"/>
              </w:rPr>
            </w:pPr>
            <w:r>
              <w:rPr>
                <w:rFonts w:ascii="Times New Roman" w:cs="Times New Roman" w:eastAsia="Times New Roman" w:hAnsi="Times New Roman"/>
                <w:sz w:val="18"/>
                <w:szCs w:val="18"/>
                <w:color w:val="0000EE"/>
              </w:rPr>
              <w:t>RISK FACTORS</w:t>
            </w:r>
          </w:p>
        </w:tc>
        <w:tc>
          <w:tcPr>
            <w:tcW w:w="6800" w:type="dxa"/>
            <w:vAlign w:val="bottom"/>
            <w:gridSpan w:val="12"/>
          </w:tcPr>
          <w:p>
            <w:pPr>
              <w:spacing w:after="0"/>
              <w:rPr>
                <w:sz w:val="17"/>
                <w:szCs w:val="17"/>
                <w:color w:val="auto"/>
              </w:rPr>
            </w:pP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38</w:t>
            </w:r>
          </w:p>
        </w:tc>
      </w:tr>
      <w:tr>
        <w:trPr>
          <w:trHeight w:val="20"/>
        </w:trPr>
        <w:tc>
          <w:tcPr>
            <w:tcW w:w="110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420" w:type="dxa"/>
            <w:vAlign w:val="bottom"/>
            <w:gridSpan w:val="2"/>
            <w:shd w:val="clear" w:color="auto" w:fill="0000EE"/>
          </w:tcPr>
          <w:p>
            <w:pPr>
              <w:spacing w:after="0" w:line="20" w:lineRule="exact"/>
              <w:rPr>
                <w:sz w:val="1"/>
                <w:szCs w:val="1"/>
                <w:color w:val="auto"/>
              </w:rPr>
            </w:pPr>
          </w:p>
        </w:tc>
        <w:tc>
          <w:tcPr>
            <w:tcW w:w="640" w:type="dxa"/>
            <w:vAlign w:val="bottom"/>
            <w:gridSpan w:val="2"/>
          </w:tcPr>
          <w:p>
            <w:pPr>
              <w:spacing w:after="0" w:line="20" w:lineRule="exact"/>
              <w:rPr>
                <w:sz w:val="1"/>
                <w:szCs w:val="1"/>
                <w:color w:val="auto"/>
              </w:rPr>
            </w:pPr>
          </w:p>
        </w:tc>
        <w:tc>
          <w:tcPr>
            <w:tcW w:w="560" w:type="dxa"/>
            <w:vAlign w:val="bottom"/>
            <w:gridSpan w:val="3"/>
          </w:tcPr>
          <w:p>
            <w:pPr>
              <w:spacing w:after="0" w:line="20" w:lineRule="exact"/>
              <w:rPr>
                <w:sz w:val="1"/>
                <w:szCs w:val="1"/>
                <w:color w:val="auto"/>
              </w:rPr>
            </w:pPr>
          </w:p>
        </w:tc>
        <w:tc>
          <w:tcPr>
            <w:tcW w:w="740" w:type="dxa"/>
            <w:vAlign w:val="bottom"/>
            <w:gridSpan w:val="3"/>
          </w:tcPr>
          <w:p>
            <w:pPr>
              <w:spacing w:after="0" w:line="20" w:lineRule="exact"/>
              <w:rPr>
                <w:sz w:val="1"/>
                <w:szCs w:val="1"/>
                <w:color w:val="auto"/>
              </w:rPr>
            </w:pPr>
          </w:p>
        </w:tc>
        <w:tc>
          <w:tcPr>
            <w:tcW w:w="2880" w:type="dxa"/>
            <w:vAlign w:val="bottom"/>
          </w:tcPr>
          <w:p>
            <w:pPr>
              <w:spacing w:after="0" w:line="20" w:lineRule="exact"/>
              <w:rPr>
                <w:sz w:val="1"/>
                <w:szCs w:val="1"/>
                <w:color w:val="auto"/>
              </w:rPr>
            </w:pPr>
          </w:p>
        </w:tc>
        <w:tc>
          <w:tcPr>
            <w:tcW w:w="2600" w:type="dxa"/>
            <w:vAlign w:val="bottom"/>
            <w:gridSpan w:val="4"/>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2</w:t>
            </w:r>
          </w:p>
        </w:tc>
        <w:tc>
          <w:tcPr>
            <w:tcW w:w="8660" w:type="dxa"/>
            <w:vAlign w:val="bottom"/>
            <w:gridSpan w:val="16"/>
          </w:tcPr>
          <w:p>
            <w:pPr>
              <w:spacing w:after="0" w:line="196" w:lineRule="exact"/>
              <w:rPr>
                <w:sz w:val="20"/>
                <w:szCs w:val="20"/>
                <w:color w:val="auto"/>
              </w:rPr>
            </w:pPr>
            <w:r>
              <w:rPr>
                <w:rFonts w:ascii="Times New Roman" w:cs="Times New Roman" w:eastAsia="Times New Roman" w:hAnsi="Times New Roman"/>
                <w:sz w:val="18"/>
                <w:szCs w:val="18"/>
                <w:color w:val="0000EE"/>
              </w:rPr>
              <w:t>UNREGISTERED SALES OF EQUITY SECURITIES AND USE OF PROCEEDS</w:t>
            </w: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38</w:t>
            </w: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3</w:t>
            </w:r>
          </w:p>
        </w:tc>
        <w:tc>
          <w:tcPr>
            <w:tcW w:w="3180" w:type="dxa"/>
            <w:vAlign w:val="bottom"/>
            <w:tcBorders>
              <w:top w:val="single" w:sz="8" w:color="0000EE"/>
              <w:bottom w:val="single" w:sz="8" w:color="0000EE"/>
            </w:tcBorders>
            <w:gridSpan w:val="11"/>
          </w:tcPr>
          <w:p>
            <w:pPr>
              <w:spacing w:after="0" w:line="196" w:lineRule="exact"/>
              <w:rPr>
                <w:sz w:val="20"/>
                <w:szCs w:val="20"/>
                <w:color w:val="auto"/>
              </w:rPr>
            </w:pPr>
            <w:r>
              <w:rPr>
                <w:rFonts w:ascii="Times New Roman" w:cs="Times New Roman" w:eastAsia="Times New Roman" w:hAnsi="Times New Roman"/>
                <w:sz w:val="18"/>
                <w:szCs w:val="18"/>
                <w:color w:val="0000EE"/>
                <w:w w:val="98"/>
              </w:rPr>
              <w:t>DEFAULTS UPON SENIOR SECURITIES</w:t>
            </w:r>
          </w:p>
        </w:tc>
        <w:tc>
          <w:tcPr>
            <w:tcW w:w="2880" w:type="dxa"/>
            <w:vAlign w:val="bottom"/>
            <w:tcBorders>
              <w:top w:val="single" w:sz="8" w:color="0000EE"/>
            </w:tcBorders>
          </w:tcPr>
          <w:p>
            <w:pPr>
              <w:spacing w:after="0"/>
              <w:rPr>
                <w:sz w:val="17"/>
                <w:szCs w:val="17"/>
                <w:color w:val="auto"/>
              </w:rPr>
            </w:pPr>
          </w:p>
        </w:tc>
        <w:tc>
          <w:tcPr>
            <w:tcW w:w="2600" w:type="dxa"/>
            <w:vAlign w:val="bottom"/>
            <w:gridSpan w:val="4"/>
          </w:tcPr>
          <w:p>
            <w:pPr>
              <w:spacing w:after="0"/>
              <w:rPr>
                <w:sz w:val="17"/>
                <w:szCs w:val="17"/>
                <w:color w:val="auto"/>
              </w:rPr>
            </w:pP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38</w:t>
            </w: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4</w:t>
            </w:r>
          </w:p>
        </w:tc>
        <w:tc>
          <w:tcPr>
            <w:tcW w:w="2440" w:type="dxa"/>
            <w:vAlign w:val="bottom"/>
            <w:tcBorders>
              <w:bottom w:val="single" w:sz="8" w:color="0000EE"/>
            </w:tcBorders>
            <w:gridSpan w:val="8"/>
          </w:tcPr>
          <w:p>
            <w:pPr>
              <w:spacing w:after="0" w:line="196" w:lineRule="exact"/>
              <w:rPr>
                <w:sz w:val="20"/>
                <w:szCs w:val="20"/>
                <w:color w:val="auto"/>
              </w:rPr>
            </w:pPr>
            <w:r>
              <w:rPr>
                <w:rFonts w:ascii="Times New Roman" w:cs="Times New Roman" w:eastAsia="Times New Roman" w:hAnsi="Times New Roman"/>
                <w:sz w:val="18"/>
                <w:szCs w:val="18"/>
                <w:color w:val="0000EE"/>
                <w:w w:val="99"/>
              </w:rPr>
              <w:t>MINE SAFETY DISCLOSURES</w:t>
            </w:r>
          </w:p>
        </w:tc>
        <w:tc>
          <w:tcPr>
            <w:tcW w:w="6220" w:type="dxa"/>
            <w:vAlign w:val="bottom"/>
            <w:gridSpan w:val="8"/>
          </w:tcPr>
          <w:p>
            <w:pPr>
              <w:spacing w:after="0"/>
              <w:rPr>
                <w:sz w:val="17"/>
                <w:szCs w:val="17"/>
                <w:color w:val="auto"/>
              </w:rPr>
            </w:pP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38</w:t>
            </w: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5</w:t>
            </w:r>
          </w:p>
        </w:tc>
        <w:tc>
          <w:tcPr>
            <w:tcW w:w="1880" w:type="dxa"/>
            <w:vAlign w:val="bottom"/>
            <w:tcBorders>
              <w:bottom w:val="single" w:sz="8" w:color="0000EE"/>
            </w:tcBorders>
            <w:gridSpan w:val="5"/>
          </w:tcPr>
          <w:p>
            <w:pPr>
              <w:spacing w:after="0" w:line="196" w:lineRule="exact"/>
              <w:rPr>
                <w:sz w:val="20"/>
                <w:szCs w:val="20"/>
                <w:color w:val="auto"/>
              </w:rPr>
            </w:pPr>
            <w:r>
              <w:rPr>
                <w:rFonts w:ascii="Times New Roman" w:cs="Times New Roman" w:eastAsia="Times New Roman" w:hAnsi="Times New Roman"/>
                <w:sz w:val="18"/>
                <w:szCs w:val="18"/>
                <w:color w:val="0000EE"/>
                <w:w w:val="97"/>
              </w:rPr>
              <w:t>OTHER INFORMATION</w:t>
            </w:r>
          </w:p>
        </w:tc>
        <w:tc>
          <w:tcPr>
            <w:tcW w:w="6780" w:type="dxa"/>
            <w:vAlign w:val="bottom"/>
            <w:gridSpan w:val="11"/>
          </w:tcPr>
          <w:p>
            <w:pPr>
              <w:spacing w:after="0"/>
              <w:rPr>
                <w:sz w:val="17"/>
                <w:szCs w:val="17"/>
                <w:color w:val="auto"/>
              </w:rPr>
            </w:pP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39</w:t>
            </w:r>
          </w:p>
        </w:tc>
      </w:tr>
      <w:tr>
        <w:trPr>
          <w:trHeight w:val="196"/>
        </w:trPr>
        <w:tc>
          <w:tcPr>
            <w:tcW w:w="170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6</w:t>
            </w:r>
          </w:p>
        </w:tc>
        <w:tc>
          <w:tcPr>
            <w:tcW w:w="8660" w:type="dxa"/>
            <w:vAlign w:val="bottom"/>
            <w:gridSpan w:val="16"/>
          </w:tcPr>
          <w:p>
            <w:pPr>
              <w:spacing w:after="0" w:line="196" w:lineRule="exact"/>
              <w:rPr>
                <w:sz w:val="20"/>
                <w:szCs w:val="20"/>
                <w:color w:val="auto"/>
              </w:rPr>
            </w:pPr>
            <w:r>
              <w:rPr>
                <w:rFonts w:ascii="Times New Roman" w:cs="Times New Roman" w:eastAsia="Times New Roman" w:hAnsi="Times New Roman"/>
                <w:sz w:val="18"/>
                <w:szCs w:val="18"/>
                <w:color w:val="0000EE"/>
              </w:rPr>
              <w:t>EXHIBITS</w:t>
            </w:r>
          </w:p>
        </w:tc>
        <w:tc>
          <w:tcPr>
            <w:tcW w:w="880" w:type="dxa"/>
            <w:vAlign w:val="bottom"/>
          </w:tcPr>
          <w:p>
            <w:pPr>
              <w:jc w:val="center"/>
              <w:ind w:right="170"/>
              <w:spacing w:after="0" w:line="196" w:lineRule="exact"/>
              <w:rPr>
                <w:sz w:val="20"/>
                <w:szCs w:val="20"/>
                <w:color w:val="auto"/>
              </w:rPr>
            </w:pPr>
            <w:r>
              <w:rPr>
                <w:rFonts w:ascii="Times New Roman" w:cs="Times New Roman" w:eastAsia="Times New Roman" w:hAnsi="Times New Roman"/>
                <w:sz w:val="18"/>
                <w:szCs w:val="18"/>
                <w:color w:val="auto"/>
                <w:w w:val="99"/>
              </w:rPr>
              <w:t>39</w:t>
            </w:r>
          </w:p>
        </w:tc>
      </w:tr>
      <w:tr>
        <w:trPr>
          <w:trHeight w:val="412"/>
        </w:trPr>
        <w:tc>
          <w:tcPr>
            <w:tcW w:w="1700" w:type="dxa"/>
            <w:vAlign w:val="bottom"/>
            <w:gridSpan w:val="2"/>
          </w:tcPr>
          <w:p>
            <w:pPr>
              <w:spacing w:after="0"/>
              <w:rPr>
                <w:sz w:val="20"/>
                <w:szCs w:val="20"/>
                <w:color w:val="auto"/>
              </w:rPr>
            </w:pPr>
            <w:r>
              <w:rPr>
                <w:rFonts w:ascii="Times New Roman" w:cs="Times New Roman" w:eastAsia="Times New Roman" w:hAnsi="Times New Roman"/>
                <w:sz w:val="18"/>
                <w:szCs w:val="18"/>
                <w:color w:val="0000EE"/>
              </w:rPr>
              <w:t>SIGNATURES</w:t>
            </w:r>
          </w:p>
        </w:tc>
        <w:tc>
          <w:tcPr>
            <w:tcW w:w="820" w:type="dxa"/>
            <w:vAlign w:val="bottom"/>
            <w:tcBorders>
              <w:top w:val="single" w:sz="8" w:color="0000EE"/>
            </w:tcBorders>
          </w:tcPr>
          <w:p>
            <w:pPr>
              <w:spacing w:after="0"/>
              <w:rPr>
                <w:sz w:val="24"/>
                <w:szCs w:val="24"/>
                <w:color w:val="auto"/>
              </w:rPr>
            </w:pPr>
          </w:p>
        </w:tc>
        <w:tc>
          <w:tcPr>
            <w:tcW w:w="2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80" w:type="dxa"/>
            <w:vAlign w:val="bottom"/>
          </w:tcPr>
          <w:p>
            <w:pPr>
              <w:jc w:val="center"/>
              <w:ind w:right="170"/>
              <w:spacing w:after="0"/>
              <w:rPr>
                <w:sz w:val="20"/>
                <w:szCs w:val="20"/>
                <w:color w:val="auto"/>
              </w:rPr>
            </w:pPr>
            <w:r>
              <w:rPr>
                <w:rFonts w:ascii="Times New Roman" w:cs="Times New Roman" w:eastAsia="Times New Roman" w:hAnsi="Times New Roman"/>
                <w:sz w:val="18"/>
                <w:szCs w:val="18"/>
                <w:color w:val="auto"/>
                <w:w w:val="99"/>
              </w:rPr>
              <w:t>40</w:t>
            </w:r>
          </w:p>
        </w:tc>
      </w:tr>
      <w:tr>
        <w:trPr>
          <w:trHeight w:val="777"/>
        </w:trPr>
        <w:tc>
          <w:tcPr>
            <w:tcW w:w="1100" w:type="dxa"/>
            <w:vAlign w:val="bottom"/>
            <w:tcBorders>
              <w:top w:val="single" w:sz="8" w:color="0000EE"/>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060" w:type="dxa"/>
            <w:vAlign w:val="bottom"/>
            <w:tcBorders>
              <w:bottom w:val="single" w:sz="8" w:color="auto"/>
            </w:tcBorders>
            <w:gridSpan w:val="12"/>
          </w:tcPr>
          <w:p>
            <w:pPr>
              <w:ind w:left="3880"/>
              <w:spacing w:after="0"/>
              <w:rPr>
                <w:sz w:val="20"/>
                <w:szCs w:val="20"/>
                <w:color w:val="auto"/>
              </w:rPr>
            </w:pPr>
            <w:r>
              <w:rPr>
                <w:rFonts w:ascii="Times New Roman" w:cs="Times New Roman" w:eastAsia="Times New Roman" w:hAnsi="Times New Roman"/>
                <w:sz w:val="18"/>
                <w:szCs w:val="18"/>
                <w:color w:val="auto"/>
              </w:rPr>
              <w:t>2</w:t>
            </w:r>
          </w:p>
        </w:tc>
        <w:tc>
          <w:tcPr>
            <w:tcW w:w="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7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CAUTIONARY STATEMENT REGARDING FORWARD-LOOKING STATEMENTS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This Quarterly Report on Form 10-Q contains “forward-looking statements” within the meaning of the Private Securities Litigation Reform Act of 1995, Section 27A of the Securities Act of 1933, as amended (the “Securities Act”), and Section 21E of the Securities Exchange Act of 1934, as amended (the “Exchange Act”). Forward-looking statements discuss matters that are not historical facts. Because they discuss future events or conditions, forward-looking statements may include words such as “anticipate,” “believe,” “estimate,” “intend,” “could,” “should,” “would,” “may,” “seek,” “plan,” “might,” “will,” “expect,” “anticipate,” “predict,” “project,” “forecast,” “potential,” and “continue” or the negatives thereof or similar expressions. Forward-looking statements speak only as of the date they are made, are based on various underlying assumptions and current expectations about the future and are not guarantees of future performance. Such statements involve known and unknown risks, uncertainties and other factors that may cause our actual results, level of activity, performance or achievement to be materially different from the results of operations or plans expressed or implied by such forward-looking statements. </w:t>
      </w:r>
      <w:r>
        <w:rPr>
          <w:rFonts w:ascii="Times New Roman" w:cs="Times New Roman" w:eastAsia="Times New Roman" w:hAnsi="Times New Roman"/>
          <w:sz w:val="18"/>
          <w:szCs w:val="18"/>
          <w:b w:val="1"/>
          <w:bCs w:val="1"/>
          <w:color w:val="auto"/>
        </w:rPr>
        <w:t>You are cautioned to not place undue reliance on these forward-looking statements, which speak only as of their dates.</w:t>
      </w:r>
    </w:p>
    <w:p>
      <w:pPr>
        <w:spacing w:after="0" w:line="188"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cannot predict all the risks and uncertainties that may impact our business, financial condition or results of operations. Accordingly, the forward-looking statements in this Quarterly Report on Form 10-Q should not be regarded as representations that the results or conditions described in such statements will occur or that our objectives and plans will be achieved, and we do not assume any responsibility for the accuracy or completeness of any of these forward-looking statements. These forward-looking statements are found at various places throughout this Quarterly Report on Form 10-Q and include information concerning possible or projected future results of our operations, including statements about potential acquisition or merger targets, strategies or plans; business strategies; prospects; future cash flows; financing plans; plans and objectives of management; any other statements regarding future acquisitions, future cash needs, future operations, business plans and future financial results; and any other statements that are not historical facts.</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forward-looking statements represent our intentions, plans, expectations, assumptions and beliefs about future events and are subject to a variety of factors and risks, including, but not limited to, those set forth under “Risk Factors” in Part I, Item 1A of our Annual Report on Form 10-K for the fiscal year ended December 31, 2021 filed with the Securities and Exchange Commission (“SEC”) on March 23, 2022.</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Many of those risks and factors are outside of our control and could cause actual results to differ materially from the results expressed or implied by those forward-looking statements. Considering these risks, uncertainties and assumptions, the events described in the forward-looking statements might not occur or might occur to a different extent or at a different time than we have described. All subsequent written and oral forward-looking statements concerning other matters addressed in this Quarterly Report on Form 10-Q and attributable to us or any person acting on our behalf are expressly qualified in their entirety by the cautionary statements contained or referred to in this Quarterly Report on Form 10-Q.</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Except to the extent required by law, we undertake no obligation to update or revise any forward-looking statements, whether as a result of new information, future events, a change in events, conditions, circumstances or assumptions underlying such statements, or otherwise.</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18"/>
          <w:szCs w:val="18"/>
          <w:b w:val="1"/>
          <w:bCs w:val="1"/>
          <w:color w:val="auto"/>
        </w:rPr>
        <w:t>PART I FINANCIAL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 CONSOLIDATED FINANCIAL STATEMENTS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1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560" w:type="dxa"/>
            <w:vAlign w:val="bottom"/>
          </w:tcPr>
          <w:p>
            <w:pPr>
              <w:spacing w:after="0"/>
              <w:rPr>
                <w:sz w:val="18"/>
                <w:szCs w:val="18"/>
                <w:color w:val="auto"/>
              </w:rPr>
            </w:pPr>
          </w:p>
        </w:tc>
        <w:tc>
          <w:tcPr>
            <w:tcW w:w="190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80" w:type="dxa"/>
            <w:vAlign w:val="bottom"/>
            <w:gridSpan w:val="3"/>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56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191"/>
        </w:trPr>
        <w:tc>
          <w:tcPr>
            <w:tcW w:w="7560" w:type="dxa"/>
            <w:vAlign w:val="bottom"/>
          </w:tcPr>
          <w:p>
            <w:pPr>
              <w:spacing w:after="0"/>
              <w:rPr>
                <w:sz w:val="16"/>
                <w:szCs w:val="16"/>
                <w:color w:val="auto"/>
              </w:rPr>
            </w:pPr>
          </w:p>
        </w:tc>
        <w:tc>
          <w:tcPr>
            <w:tcW w:w="1680" w:type="dxa"/>
            <w:vAlign w:val="bottom"/>
          </w:tcPr>
          <w:p>
            <w:pPr>
              <w:jc w:val="right"/>
              <w:ind w:right="29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tcPr>
          <w:p>
            <w:pPr>
              <w:jc w:val="right"/>
              <w:ind w:right="39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6"/>
                <w:szCs w:val="16"/>
                <w:color w:val="auto"/>
              </w:rPr>
            </w:pPr>
          </w:p>
        </w:tc>
      </w:tr>
      <w:tr>
        <w:trPr>
          <w:trHeight w:val="234"/>
        </w:trPr>
        <w:tc>
          <w:tcPr>
            <w:tcW w:w="7560" w:type="dxa"/>
            <w:vAlign w:val="bottom"/>
          </w:tcPr>
          <w:p>
            <w:pPr>
              <w:spacing w:after="0"/>
              <w:rPr>
                <w:sz w:val="20"/>
                <w:szCs w:val="20"/>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20"/>
                <w:szCs w:val="20"/>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b w:val="1"/>
                <w:bCs w:val="1"/>
                <w:color w:val="auto"/>
              </w:rPr>
              <w:t>Current assets</w:t>
            </w: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2,203,592</w:t>
            </w:r>
          </w:p>
        </w:tc>
        <w:tc>
          <w:tcPr>
            <w:tcW w:w="17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2,444,009</w:t>
            </w: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609,400</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699,555</w:t>
            </w: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215,171</w:t>
            </w:r>
          </w:p>
        </w:tc>
        <w:tc>
          <w:tcPr>
            <w:tcW w:w="17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1,488,681</w:t>
            </w: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Advances to suppliers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56,941</w:t>
            </w:r>
          </w:p>
        </w:tc>
        <w:tc>
          <w:tcPr>
            <w:tcW w:w="17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42,969</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16,851</w:t>
            </w:r>
          </w:p>
        </w:tc>
        <w:tc>
          <w:tcPr>
            <w:tcW w:w="17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107,444</w:t>
            </w:r>
          </w:p>
        </w:tc>
        <w:tc>
          <w:tcPr>
            <w:tcW w:w="80" w:type="dxa"/>
            <w:vAlign w:val="bottom"/>
            <w:shd w:val="clear" w:color="auto" w:fill="EEEEEE"/>
          </w:tcPr>
          <w:p>
            <w:pPr>
              <w:spacing w:after="0"/>
              <w:rPr>
                <w:sz w:val="18"/>
                <w:szCs w:val="18"/>
                <w:color w:val="auto"/>
              </w:rPr>
            </w:pPr>
          </w:p>
        </w:tc>
      </w:tr>
      <w:tr>
        <w:trPr>
          <w:trHeight w:val="230"/>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from a related party</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1,826,772</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1,615,217</w:t>
            </w:r>
          </w:p>
        </w:tc>
        <w:tc>
          <w:tcPr>
            <w:tcW w:w="80" w:type="dxa"/>
            <w:vAlign w:val="bottom"/>
          </w:tcPr>
          <w:p>
            <w:pPr>
              <w:spacing w:after="0"/>
              <w:rPr>
                <w:sz w:val="19"/>
                <w:szCs w:val="19"/>
                <w:color w:val="auto"/>
              </w:rPr>
            </w:pPr>
          </w:p>
        </w:tc>
      </w:tr>
      <w:tr>
        <w:trPr>
          <w:trHeight w:val="209"/>
        </w:trPr>
        <w:tc>
          <w:tcPr>
            <w:tcW w:w="7560" w:type="dxa"/>
            <w:vAlign w:val="bottom"/>
            <w:tcBorders>
              <w:top w:val="single" w:sz="8" w:color="EEEEEE"/>
            </w:tcBorders>
            <w:shd w:val="clear" w:color="auto" w:fill="EEEEEE"/>
          </w:tcPr>
          <w:p>
            <w:pPr>
              <w:ind w:left="180"/>
              <w:spacing w:after="0"/>
              <w:rPr>
                <w:sz w:val="20"/>
                <w:szCs w:val="20"/>
                <w:color w:val="auto"/>
              </w:rPr>
            </w:pPr>
            <w:r>
              <w:rPr>
                <w:rFonts w:ascii="Times New Roman" w:cs="Times New Roman" w:eastAsia="Times New Roman" w:hAnsi="Times New Roman"/>
                <w:sz w:val="18"/>
                <w:szCs w:val="18"/>
                <w:b w:val="1"/>
                <w:bCs w:val="1"/>
                <w:color w:val="auto"/>
              </w:rPr>
              <w:t>Total current assets</w:t>
            </w: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4,928,727</w:t>
            </w:r>
          </w:p>
        </w:tc>
        <w:tc>
          <w:tcPr>
            <w:tcW w:w="220" w:type="dxa"/>
            <w:vAlign w:val="bottom"/>
            <w:tcBorders>
              <w:top w:val="single" w:sz="8" w:color="EEEEEE"/>
            </w:tcBorders>
            <w:shd w:val="clear" w:color="auto" w:fill="EEEEEE"/>
          </w:tcPr>
          <w:p>
            <w:pPr>
              <w:spacing w:after="0"/>
              <w:rPr>
                <w:sz w:val="18"/>
                <w:szCs w:val="18"/>
                <w:color w:val="auto"/>
              </w:rPr>
            </w:pP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6,397,875</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09"/>
        </w:trPr>
        <w:tc>
          <w:tcPr>
            <w:tcW w:w="756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b w:val="1"/>
                <w:bCs w:val="1"/>
                <w:color w:val="auto"/>
              </w:rPr>
              <w:t>Non-current assets</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Retention receivables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69,489</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912,286</w:t>
            </w:r>
          </w:p>
        </w:tc>
        <w:tc>
          <w:tcPr>
            <w:tcW w:w="17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71,245</w:t>
            </w:r>
          </w:p>
        </w:tc>
      </w:tr>
      <w:tr>
        <w:trPr>
          <w:trHeight w:val="229"/>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4,373,100</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332,040</w:t>
            </w:r>
          </w:p>
        </w:tc>
        <w:tc>
          <w:tcPr>
            <w:tcW w:w="80" w:type="dxa"/>
            <w:vAlign w:val="bottom"/>
          </w:tcPr>
          <w:p>
            <w:pPr>
              <w:spacing w:after="0"/>
              <w:rPr>
                <w:sz w:val="19"/>
                <w:szCs w:val="19"/>
                <w:color w:val="auto"/>
              </w:rPr>
            </w:pPr>
          </w:p>
        </w:tc>
      </w:tr>
      <w:tr>
        <w:trPr>
          <w:trHeight w:val="210"/>
        </w:trPr>
        <w:tc>
          <w:tcPr>
            <w:tcW w:w="7560" w:type="dxa"/>
            <w:vAlign w:val="bottom"/>
            <w:tcBorders>
              <w:top w:val="single" w:sz="8" w:color="EEEEEE"/>
            </w:tcBorders>
            <w:shd w:val="clear" w:color="auto" w:fill="EEEEEE"/>
          </w:tcPr>
          <w:p>
            <w:pPr>
              <w:ind w:left="180"/>
              <w:spacing w:after="0"/>
              <w:rPr>
                <w:sz w:val="20"/>
                <w:szCs w:val="20"/>
                <w:color w:val="auto"/>
              </w:rPr>
            </w:pPr>
            <w:r>
              <w:rPr>
                <w:rFonts w:ascii="Times New Roman" w:cs="Times New Roman" w:eastAsia="Times New Roman" w:hAnsi="Times New Roman"/>
                <w:sz w:val="18"/>
                <w:szCs w:val="18"/>
                <w:b w:val="1"/>
                <w:bCs w:val="1"/>
                <w:color w:val="auto"/>
              </w:rPr>
              <w:t>Total non-current assets</w:t>
            </w: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5,285,386</w:t>
            </w:r>
          </w:p>
        </w:tc>
        <w:tc>
          <w:tcPr>
            <w:tcW w:w="220" w:type="dxa"/>
            <w:vAlign w:val="bottom"/>
            <w:tcBorders>
              <w:top w:val="single" w:sz="8" w:color="EEEEEE"/>
            </w:tcBorders>
            <w:shd w:val="clear" w:color="auto" w:fill="EEEEEE"/>
          </w:tcPr>
          <w:p>
            <w:pPr>
              <w:spacing w:after="0"/>
              <w:rPr>
                <w:sz w:val="18"/>
                <w:szCs w:val="18"/>
                <w:color w:val="auto"/>
              </w:rPr>
            </w:pP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472,774</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10"/>
        </w:trPr>
        <w:tc>
          <w:tcPr>
            <w:tcW w:w="756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43"/>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10,214,113</w:t>
            </w:r>
          </w:p>
        </w:tc>
        <w:tc>
          <w:tcPr>
            <w:tcW w:w="17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6,870,649</w:t>
            </w:r>
          </w:p>
        </w:tc>
        <w:tc>
          <w:tcPr>
            <w:tcW w:w="80" w:type="dxa"/>
            <w:vAlign w:val="bottom"/>
            <w:shd w:val="clear" w:color="auto" w:fill="EEEEEE"/>
          </w:tcPr>
          <w:p>
            <w:pPr>
              <w:spacing w:after="0"/>
              <w:rPr>
                <w:sz w:val="21"/>
                <w:szCs w:val="21"/>
                <w:color w:val="auto"/>
              </w:rPr>
            </w:pPr>
          </w:p>
        </w:tc>
      </w:tr>
      <w:tr>
        <w:trPr>
          <w:trHeight w:val="20"/>
        </w:trPr>
        <w:tc>
          <w:tcPr>
            <w:tcW w:w="7560" w:type="dxa"/>
            <w:vAlign w:val="bottom"/>
            <w:tcBorders>
              <w:top w:val="single" w:sz="8" w:color="EEEEEE"/>
            </w:tcBorders>
          </w:tcPr>
          <w:p>
            <w:pPr>
              <w:spacing w:after="0" w:line="20" w:lineRule="exact"/>
              <w:rPr>
                <w:sz w:val="1"/>
                <w:szCs w:val="1"/>
                <w:color w:val="auto"/>
              </w:rPr>
            </w:pPr>
          </w:p>
        </w:tc>
        <w:tc>
          <w:tcPr>
            <w:tcW w:w="168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6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r>
      <w:tr>
        <w:trPr>
          <w:trHeight w:val="197"/>
        </w:trPr>
        <w:tc>
          <w:tcPr>
            <w:tcW w:w="756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 AND STOCKHOLDERS' EQUITY</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b w:val="1"/>
                <w:bCs w:val="1"/>
                <w:color w:val="auto"/>
              </w:rPr>
              <w:t>Current liabilities</w:t>
            </w: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Notes payable</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92,112</w:t>
            </w: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567,127</w:t>
            </w:r>
          </w:p>
        </w:tc>
        <w:tc>
          <w:tcPr>
            <w:tcW w:w="17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17,442</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36,376</w:t>
            </w:r>
          </w:p>
        </w:tc>
        <w:tc>
          <w:tcPr>
            <w:tcW w:w="17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142,426</w:t>
            </w: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1,051,121</w:t>
            </w: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18,252</w:t>
            </w:r>
          </w:p>
        </w:tc>
        <w:tc>
          <w:tcPr>
            <w:tcW w:w="17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39,341</w:t>
            </w: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4,009,340</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312,320</w:t>
            </w: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6,312</w:t>
            </w:r>
          </w:p>
        </w:tc>
        <w:tc>
          <w:tcPr>
            <w:tcW w:w="17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6,312</w:t>
            </w: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33,108</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387,319</w:t>
            </w:r>
          </w:p>
        </w:tc>
        <w:tc>
          <w:tcPr>
            <w:tcW w:w="80" w:type="dxa"/>
            <w:vAlign w:val="bottom"/>
          </w:tcPr>
          <w:p>
            <w:pPr>
              <w:spacing w:after="0"/>
              <w:rPr>
                <w:sz w:val="18"/>
                <w:szCs w:val="18"/>
                <w:color w:val="auto"/>
              </w:rPr>
            </w:pPr>
          </w:p>
        </w:tc>
      </w:tr>
      <w:tr>
        <w:trPr>
          <w:trHeight w:val="230"/>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Bank borrowing</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52,292</w:t>
            </w:r>
          </w:p>
        </w:tc>
      </w:tr>
      <w:tr>
        <w:trPr>
          <w:trHeight w:val="209"/>
        </w:trPr>
        <w:tc>
          <w:tcPr>
            <w:tcW w:w="7560" w:type="dxa"/>
            <w:vAlign w:val="bottom"/>
            <w:tcBorders>
              <w:bottom w:val="single" w:sz="8" w:color="EEEEEE"/>
            </w:tcBorders>
          </w:tcPr>
          <w:p>
            <w:pPr>
              <w:ind w:left="180"/>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4,670,515</w:t>
            </w:r>
          </w:p>
        </w:tc>
        <w:tc>
          <w:tcPr>
            <w:tcW w:w="220" w:type="dxa"/>
            <w:vAlign w:val="bottom"/>
            <w:tcBorders>
              <w:bottom w:val="single" w:sz="8" w:color="EEEEEE"/>
            </w:tcBorders>
          </w:tcPr>
          <w:p>
            <w:pPr>
              <w:spacing w:after="0"/>
              <w:rPr>
                <w:sz w:val="18"/>
                <w:szCs w:val="18"/>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2,100,685</w:t>
            </w:r>
          </w:p>
        </w:tc>
        <w:tc>
          <w:tcPr>
            <w:tcW w:w="20" w:type="dxa"/>
            <w:vAlign w:val="bottom"/>
            <w:tcBorders>
              <w:bottom w:val="single" w:sz="8" w:color="EEEEEE"/>
            </w:tcBorders>
          </w:tcPr>
          <w:p>
            <w:pPr>
              <w:spacing w:after="0"/>
              <w:rPr>
                <w:sz w:val="18"/>
                <w:szCs w:val="18"/>
                <w:color w:val="auto"/>
              </w:rPr>
            </w:pPr>
          </w:p>
        </w:tc>
        <w:tc>
          <w:tcPr>
            <w:tcW w:w="80" w:type="dxa"/>
            <w:vAlign w:val="bottom"/>
            <w:tcBorders>
              <w:bottom w:val="single" w:sz="8" w:color="EEEEEE"/>
            </w:tcBorders>
          </w:tcPr>
          <w:p>
            <w:pPr>
              <w:spacing w:after="0"/>
              <w:rPr>
                <w:sz w:val="18"/>
                <w:szCs w:val="18"/>
                <w:color w:val="auto"/>
              </w:rPr>
            </w:pPr>
          </w:p>
        </w:tc>
      </w:tr>
      <w:tr>
        <w:trPr>
          <w:trHeight w:val="210"/>
        </w:trPr>
        <w:tc>
          <w:tcPr>
            <w:tcW w:w="756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30"/>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4,670,515</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2,100,685</w:t>
            </w:r>
          </w:p>
        </w:tc>
        <w:tc>
          <w:tcPr>
            <w:tcW w:w="80" w:type="dxa"/>
            <w:vAlign w:val="bottom"/>
          </w:tcPr>
          <w:p>
            <w:pPr>
              <w:spacing w:after="0"/>
              <w:rPr>
                <w:sz w:val="19"/>
                <w:szCs w:val="19"/>
                <w:color w:val="auto"/>
              </w:rPr>
            </w:pPr>
          </w:p>
        </w:tc>
      </w:tr>
      <w:tr>
        <w:trPr>
          <w:trHeight w:val="210"/>
        </w:trPr>
        <w:tc>
          <w:tcPr>
            <w:tcW w:w="7560" w:type="dxa"/>
            <w:vAlign w:val="bottom"/>
            <w:tcBorders>
              <w:top w:val="single" w:sz="8" w:color="EEEEEE"/>
            </w:tcBorders>
            <w:shd w:val="clear" w:color="auto" w:fill="EEEEEE"/>
          </w:tcPr>
          <w:p>
            <w:pPr>
              <w:spacing w:after="0"/>
              <w:rPr>
                <w:sz w:val="18"/>
                <w:szCs w:val="18"/>
                <w:color w:val="auto"/>
              </w:rPr>
            </w:pPr>
          </w:p>
        </w:tc>
        <w:tc>
          <w:tcPr>
            <w:tcW w:w="168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680" w:type="dxa"/>
            <w:vAlign w:val="bottom"/>
            <w:tcBorders>
              <w:top w:val="single" w:sz="8" w:color="auto"/>
            </w:tcBorders>
            <w:shd w:val="clear" w:color="auto" w:fill="EEEEEE"/>
          </w:tcPr>
          <w:p>
            <w:pPr>
              <w:spacing w:after="0"/>
              <w:rPr>
                <w:sz w:val="18"/>
                <w:szCs w:val="18"/>
                <w:color w:val="auto"/>
              </w:rPr>
            </w:pP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56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EQUITY</w:t>
            </w: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198"/>
        </w:trPr>
        <w:tc>
          <w:tcPr>
            <w:tcW w:w="756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9,018,587 shares issued and</w:t>
            </w:r>
          </w:p>
        </w:tc>
        <w:tc>
          <w:tcPr>
            <w:tcW w:w="168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6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r>
      <w:tr>
        <w:trPr>
          <w:trHeight w:val="216"/>
        </w:trPr>
        <w:tc>
          <w:tcPr>
            <w:tcW w:w="756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outstanding as of September 30, 2022 and 7,071,920 shares issued and outstanding as of</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34"/>
        </w:trPr>
        <w:tc>
          <w:tcPr>
            <w:tcW w:w="756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December 31, 2021, respectively) (1)</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9,018</w:t>
            </w:r>
          </w:p>
        </w:tc>
        <w:tc>
          <w:tcPr>
            <w:tcW w:w="17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7,071</w:t>
            </w:r>
          </w:p>
        </w:tc>
        <w:tc>
          <w:tcPr>
            <w:tcW w:w="80" w:type="dxa"/>
            <w:vAlign w:val="bottom"/>
            <w:shd w:val="clear" w:color="auto" w:fill="EEEEEE"/>
          </w:tcPr>
          <w:p>
            <w:pPr>
              <w:spacing w:after="0"/>
              <w:rPr>
                <w:sz w:val="20"/>
                <w:szCs w:val="20"/>
                <w:color w:val="auto"/>
              </w:rPr>
            </w:pPr>
          </w:p>
        </w:tc>
      </w:tr>
      <w:tr>
        <w:trPr>
          <w:trHeight w:val="198"/>
        </w:trPr>
        <w:tc>
          <w:tcPr>
            <w:tcW w:w="756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 Preferred Stock,</w:t>
            </w:r>
          </w:p>
        </w:tc>
        <w:tc>
          <w:tcPr>
            <w:tcW w:w="168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r>
      <w:tr>
        <w:trPr>
          <w:trHeight w:val="216"/>
        </w:trPr>
        <w:tc>
          <w:tcPr>
            <w:tcW w:w="75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2,000,000 authorized, 80,000 shares issued and outstanding as of September 30, 2022 and</w:t>
            </w: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4"/>
        </w:trPr>
        <w:tc>
          <w:tcPr>
            <w:tcW w:w="75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December 31, 2021)</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80</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w:t>
            </w:r>
          </w:p>
        </w:tc>
        <w:tc>
          <w:tcPr>
            <w:tcW w:w="80" w:type="dxa"/>
            <w:vAlign w:val="bottom"/>
          </w:tcPr>
          <w:p>
            <w:pPr>
              <w:spacing w:after="0"/>
              <w:rPr>
                <w:sz w:val="20"/>
                <w:szCs w:val="20"/>
                <w:color w:val="auto"/>
              </w:rPr>
            </w:pP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 (1)</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17,259,182</w:t>
            </w:r>
          </w:p>
        </w:tc>
        <w:tc>
          <w:tcPr>
            <w:tcW w:w="17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14,476,241</w:t>
            </w: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191,219</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191,219</w:t>
            </w: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19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(11,973,740)</w:t>
            </w:r>
          </w:p>
        </w:tc>
        <w:tc>
          <w:tcPr>
            <w:tcW w:w="17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(9,918,553)</w:t>
            </w:r>
          </w:p>
        </w:tc>
      </w:tr>
      <w:tr>
        <w:trPr>
          <w:trHeight w:val="230"/>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190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(11,663)</w:t>
            </w:r>
          </w:p>
        </w:tc>
        <w:tc>
          <w:tcPr>
            <w:tcW w:w="17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13,906</w:t>
            </w:r>
          </w:p>
        </w:tc>
      </w:tr>
      <w:tr>
        <w:trPr>
          <w:trHeight w:val="209"/>
        </w:trPr>
        <w:tc>
          <w:tcPr>
            <w:tcW w:w="75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STOCKHOLDERS’ EQUITY</w:t>
            </w:r>
          </w:p>
        </w:tc>
        <w:tc>
          <w:tcPr>
            <w:tcW w:w="16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5,474,096</w:t>
            </w:r>
          </w:p>
        </w:tc>
        <w:tc>
          <w:tcPr>
            <w:tcW w:w="220" w:type="dxa"/>
            <w:vAlign w:val="bottom"/>
            <w:tcBorders>
              <w:top w:val="single" w:sz="8" w:color="EEEEEE"/>
            </w:tcBorders>
            <w:shd w:val="clear" w:color="auto" w:fill="EEEEEE"/>
          </w:tcPr>
          <w:p>
            <w:pPr>
              <w:spacing w:after="0"/>
              <w:rPr>
                <w:sz w:val="18"/>
                <w:szCs w:val="18"/>
                <w:color w:val="auto"/>
              </w:rPr>
            </w:pPr>
          </w:p>
        </w:tc>
        <w:tc>
          <w:tcPr>
            <w:tcW w:w="16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4,769,964</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29"/>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Non-controlling interests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69,502</w:t>
            </w:r>
          </w:p>
        </w:tc>
        <w:tc>
          <w:tcPr>
            <w:tcW w:w="17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5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STOCKHOLDER EQUITY</w:t>
            </w: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5,543,598</w:t>
            </w:r>
          </w:p>
        </w:tc>
        <w:tc>
          <w:tcPr>
            <w:tcW w:w="220" w:type="dxa"/>
            <w:vAlign w:val="bottom"/>
            <w:tcBorders>
              <w:top w:val="single" w:sz="8" w:color="EEEEEE"/>
            </w:tcBorders>
            <w:shd w:val="clear" w:color="auto" w:fill="EEEEEE"/>
          </w:tcPr>
          <w:p>
            <w:pPr>
              <w:spacing w:after="0"/>
              <w:rPr>
                <w:sz w:val="18"/>
                <w:szCs w:val="18"/>
                <w:color w:val="auto"/>
              </w:rPr>
            </w:pP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4,769,964</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23"/>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STOCKHOLDER EQUITY</w:t>
            </w:r>
          </w:p>
        </w:tc>
        <w:tc>
          <w:tcPr>
            <w:tcW w:w="16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10,214,113</w:t>
            </w:r>
          </w:p>
        </w:tc>
        <w:tc>
          <w:tcPr>
            <w:tcW w:w="220" w:type="dxa"/>
            <w:vAlign w:val="bottom"/>
          </w:tcPr>
          <w:p>
            <w:pPr>
              <w:spacing w:after="0"/>
              <w:rPr>
                <w:sz w:val="19"/>
                <w:szCs w:val="19"/>
                <w:color w:val="auto"/>
              </w:rPr>
            </w:pPr>
          </w:p>
        </w:tc>
        <w:tc>
          <w:tcPr>
            <w:tcW w:w="16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6,870,649</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56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6" w:lineRule="exact"/>
        <w:rPr>
          <w:sz w:val="20"/>
          <w:szCs w:val="20"/>
          <w:color w:val="auto"/>
        </w:rPr>
      </w:pPr>
    </w:p>
    <w:p>
      <w:pPr>
        <w:ind w:left="720" w:right="540" w:hanging="532"/>
        <w:spacing w:after="0" w:line="284" w:lineRule="auto"/>
        <w:tabs>
          <w:tab w:leader="none" w:pos="720" w:val="left"/>
        </w:tabs>
        <w:numPr>
          <w:ilvl w:val="0"/>
          <w:numId w:val="3"/>
        </w:numPr>
        <w:rPr>
          <w:rFonts w:ascii="Times New Roman" w:cs="Times New Roman" w:eastAsia="Times New Roman" w:hAnsi="Times New Roman"/>
          <w:sz w:val="18"/>
          <w:szCs w:val="18"/>
          <w:i w:val="1"/>
          <w:iCs w:val="1"/>
          <w:color w:val="auto"/>
        </w:rPr>
      </w:pPr>
      <w:r>
        <w:rPr>
          <w:rFonts w:ascii="Times New Roman" w:cs="Times New Roman" w:eastAsia="Times New Roman" w:hAnsi="Times New Roman"/>
          <w:sz w:val="18"/>
          <w:szCs w:val="18"/>
          <w:i w:val="1"/>
          <w:iCs w:val="1"/>
          <w:color w:val="auto"/>
        </w:rPr>
        <w:t>On August 11, 2022, the Company effected a 2:3 reverse stock split for each share of common stock issued and outstanding. All shares and associated amounts have been retroactively restated to reflect the stock split.</w:t>
      </w:r>
    </w:p>
    <w:p>
      <w:pPr>
        <w:spacing w:after="0" w:line="1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ectPr>
          <w:pgSz w:w="11900" w:h="16838" w:orient="portrait"/>
          <w:cols w:equalWidth="0" w:num="1">
            <w:col w:w="11240"/>
          </w:cols>
          <w:pgMar w:left="320" w:top="792" w:right="339" w:bottom="15" w:gutter="0" w:footer="0" w:header="0"/>
        </w:sectPr>
      </w:pPr>
    </w:p>
    <w:bookmarkStart w:id="4" w:name="page5"/>
    <w:bookmarkEnd w:id="4"/>
    <w:p>
      <w:pPr>
        <w:jc w:val="center"/>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121" w:right="1440" w:bottom="1440" w:gutter="0" w:footer="0" w:header="0"/>
        </w:sectPr>
      </w:pPr>
    </w:p>
    <w:bookmarkStart w:id="5" w:name="page6"/>
    <w:bookmarkEnd w:id="5"/>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(UNAUDITED)</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 (loss)</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from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before 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benefit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29" w:lineRule="exact"/>
        <w:rPr>
          <w:sz w:val="20"/>
          <w:szCs w:val="20"/>
          <w:color w:val="auto"/>
        </w:rPr>
      </w:pPr>
    </w:p>
    <w:p>
      <w:pPr>
        <w:ind w:right="560"/>
        <w:spacing w:after="0" w:line="297" w:lineRule="auto"/>
        <w:rPr>
          <w:sz w:val="20"/>
          <w:szCs w:val="20"/>
          <w:color w:val="auto"/>
        </w:rPr>
      </w:pPr>
      <w:r>
        <w:rPr>
          <w:rFonts w:ascii="Times New Roman" w:cs="Times New Roman" w:eastAsia="Times New Roman" w:hAnsi="Times New Roman"/>
          <w:sz w:val="18"/>
          <w:szCs w:val="18"/>
          <w:color w:val="auto"/>
        </w:rPr>
        <w:t xml:space="preserve">Less: Net income attributable to non-controlling interests </w:t>
      </w:r>
      <w:r>
        <w:rPr>
          <w:rFonts w:ascii="Times New Roman" w:cs="Times New Roman" w:eastAsia="Times New Roman" w:hAnsi="Times New Roman"/>
          <w:sz w:val="18"/>
          <w:szCs w:val="18"/>
          <w:b w:val="1"/>
          <w:bCs w:val="1"/>
          <w:color w:val="auto"/>
        </w:rPr>
        <w:t>Net loss attributable to the company</w:t>
      </w: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(loss) income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gain (loss)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p>
      <w:pPr>
        <w:spacing w:after="0" w:line="229" w:lineRule="exact"/>
        <w:rPr>
          <w:sz w:val="20"/>
          <w:szCs w:val="20"/>
          <w:color w:val="auto"/>
        </w:rPr>
      </w:pPr>
    </w:p>
    <w:p>
      <w:pPr>
        <w:ind w:right="40"/>
        <w:spacing w:after="0" w:line="297" w:lineRule="auto"/>
        <w:rPr>
          <w:sz w:val="20"/>
          <w:szCs w:val="20"/>
          <w:color w:val="auto"/>
        </w:rPr>
      </w:pPr>
      <w:r>
        <w:rPr>
          <w:rFonts w:ascii="Times New Roman" w:cs="Times New Roman" w:eastAsia="Times New Roman" w:hAnsi="Times New Roman"/>
          <w:sz w:val="18"/>
          <w:szCs w:val="18"/>
          <w:color w:val="auto"/>
        </w:rPr>
        <w:t xml:space="preserve">Less: comprehensive loss attributable to non-controlling interest </w:t>
      </w:r>
      <w:r>
        <w:rPr>
          <w:rFonts w:ascii="Times New Roman" w:cs="Times New Roman" w:eastAsia="Times New Roman" w:hAnsi="Times New Roman"/>
          <w:sz w:val="18"/>
          <w:szCs w:val="18"/>
          <w:b w:val="1"/>
          <w:bCs w:val="1"/>
          <w:color w:val="auto"/>
        </w:rPr>
        <w:t>Comprehensive loss attributable to the Company</w:t>
      </w: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per share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 (1)</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Diluted (1)</w:t>
      </w:r>
    </w:p>
    <w:p>
      <w:pPr>
        <w:spacing w:after="0" w:line="28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b w:val="1"/>
          <w:bCs w:val="1"/>
          <w:color w:val="auto"/>
        </w:rPr>
        <w:t>Weighted average number of common shares outstanding (1)</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3160" w:type="dxa"/>
            <w:vAlign w:val="bottom"/>
            <w:gridSpan w:val="5"/>
          </w:tcPr>
          <w:p>
            <w:pPr>
              <w:jc w:val="right"/>
              <w:ind w:right="841"/>
              <w:spacing w:after="0"/>
              <w:rPr>
                <w:sz w:val="20"/>
                <w:szCs w:val="20"/>
                <w:color w:val="auto"/>
              </w:rPr>
            </w:pPr>
            <w:r>
              <w:rPr>
                <w:rFonts w:ascii="Times New Roman" w:cs="Times New Roman" w:eastAsia="Times New Roman" w:hAnsi="Times New Roman"/>
                <w:sz w:val="18"/>
                <w:szCs w:val="18"/>
                <w:b w:val="1"/>
                <w:bCs w:val="1"/>
                <w:color w:val="auto"/>
              </w:rPr>
              <w:t>Three months ended</w:t>
            </w:r>
          </w:p>
        </w:tc>
        <w:tc>
          <w:tcPr>
            <w:tcW w:w="2960" w:type="dxa"/>
            <w:vAlign w:val="bottom"/>
            <w:gridSpan w:val="7"/>
          </w:tcPr>
          <w:p>
            <w:pPr>
              <w:jc w:val="right"/>
              <w:ind w:right="800"/>
              <w:spacing w:after="0"/>
              <w:rPr>
                <w:sz w:val="20"/>
                <w:szCs w:val="20"/>
                <w:color w:val="auto"/>
              </w:rPr>
            </w:pPr>
            <w:r>
              <w:rPr>
                <w:rFonts w:ascii="Times New Roman" w:cs="Times New Roman" w:eastAsia="Times New Roman" w:hAnsi="Times New Roman"/>
                <w:sz w:val="18"/>
                <w:szCs w:val="18"/>
                <w:b w:val="1"/>
                <w:bCs w:val="1"/>
                <w:color w:val="auto"/>
              </w:rPr>
              <w:t>Nine months ended</w:t>
            </w:r>
          </w:p>
        </w:tc>
        <w:tc>
          <w:tcPr>
            <w:tcW w:w="0" w:type="dxa"/>
            <w:vAlign w:val="bottom"/>
          </w:tcPr>
          <w:p>
            <w:pPr>
              <w:spacing w:after="0"/>
              <w:rPr>
                <w:sz w:val="1"/>
                <w:szCs w:val="1"/>
                <w:color w:val="auto"/>
              </w:rPr>
            </w:pPr>
          </w:p>
        </w:tc>
      </w:tr>
      <w:tr>
        <w:trPr>
          <w:trHeight w:val="238"/>
        </w:trPr>
        <w:tc>
          <w:tcPr>
            <w:tcW w:w="2060" w:type="dxa"/>
            <w:vAlign w:val="bottom"/>
            <w:tcBorders>
              <w:bottom w:val="single" w:sz="8" w:color="auto"/>
            </w:tcBorders>
            <w:gridSpan w:val="3"/>
          </w:tcPr>
          <w:p>
            <w:pPr>
              <w:ind w:left="92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88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2020" w:type="dxa"/>
            <w:vAlign w:val="bottom"/>
            <w:tcBorders>
              <w:bottom w:val="single" w:sz="8" w:color="auto"/>
            </w:tcBorders>
            <w:gridSpan w:val="3"/>
          </w:tcPr>
          <w:p>
            <w:pPr>
              <w:ind w:left="90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880" w:type="dxa"/>
            <w:vAlign w:val="bottom"/>
            <w:tcBorders>
              <w:bottom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1360" w:type="dxa"/>
            <w:vAlign w:val="bottom"/>
          </w:tcPr>
          <w:p>
            <w:pPr>
              <w:jc w:val="right"/>
              <w:ind w:right="410"/>
              <w:spacing w:after="0" w:line="188" w:lineRule="exact"/>
              <w:rPr>
                <w:sz w:val="20"/>
                <w:szCs w:val="20"/>
                <w:color w:val="auto"/>
              </w:rPr>
            </w:pPr>
            <w:r>
              <w:rPr>
                <w:rFonts w:ascii="Times New Roman" w:cs="Times New Roman" w:eastAsia="Times New Roman" w:hAnsi="Times New Roman"/>
                <w:sz w:val="18"/>
                <w:szCs w:val="18"/>
                <w:b w:val="1"/>
                <w:bCs w:val="1"/>
                <w:color w:val="auto"/>
              </w:rPr>
              <w:t>2022</w:t>
            </w:r>
          </w:p>
        </w:tc>
        <w:tc>
          <w:tcPr>
            <w:tcW w:w="260" w:type="dxa"/>
            <w:vAlign w:val="bottom"/>
          </w:tcPr>
          <w:p>
            <w:pPr>
              <w:spacing w:after="0"/>
              <w:rPr>
                <w:sz w:val="16"/>
                <w:szCs w:val="16"/>
                <w:color w:val="auto"/>
              </w:rPr>
            </w:pPr>
          </w:p>
        </w:tc>
        <w:tc>
          <w:tcPr>
            <w:tcW w:w="440" w:type="dxa"/>
            <w:vAlign w:val="bottom"/>
          </w:tcPr>
          <w:p>
            <w:pPr>
              <w:spacing w:after="0"/>
              <w:rPr>
                <w:sz w:val="16"/>
                <w:szCs w:val="16"/>
                <w:color w:val="auto"/>
              </w:rPr>
            </w:pPr>
          </w:p>
        </w:tc>
        <w:tc>
          <w:tcPr>
            <w:tcW w:w="880" w:type="dxa"/>
            <w:vAlign w:val="bottom"/>
          </w:tcPr>
          <w:p>
            <w:pPr>
              <w:jc w:val="right"/>
              <w:ind w:right="390"/>
              <w:spacing w:after="0" w:line="188" w:lineRule="exact"/>
              <w:rPr>
                <w:sz w:val="20"/>
                <w:szCs w:val="20"/>
                <w:color w:val="auto"/>
              </w:rPr>
            </w:pPr>
            <w:r>
              <w:rPr>
                <w:rFonts w:ascii="Times New Roman" w:cs="Times New Roman" w:eastAsia="Times New Roman" w:hAnsi="Times New Roman"/>
                <w:sz w:val="18"/>
                <w:szCs w:val="18"/>
                <w:b w:val="1"/>
                <w:bCs w:val="1"/>
                <w:color w:val="auto"/>
              </w:rPr>
              <w:t>2021</w:t>
            </w:r>
          </w:p>
        </w:tc>
        <w:tc>
          <w:tcPr>
            <w:tcW w:w="220" w:type="dxa"/>
            <w:vAlign w:val="bottom"/>
          </w:tcPr>
          <w:p>
            <w:pPr>
              <w:spacing w:after="0"/>
              <w:rPr>
                <w:sz w:val="16"/>
                <w:szCs w:val="16"/>
                <w:color w:val="auto"/>
              </w:rPr>
            </w:pPr>
          </w:p>
        </w:tc>
        <w:tc>
          <w:tcPr>
            <w:tcW w:w="1340" w:type="dxa"/>
            <w:vAlign w:val="bottom"/>
          </w:tcPr>
          <w:p>
            <w:pPr>
              <w:jc w:val="right"/>
              <w:ind w:right="390"/>
              <w:spacing w:after="0" w:line="188" w:lineRule="exact"/>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16"/>
                <w:szCs w:val="16"/>
                <w:color w:val="auto"/>
              </w:rPr>
            </w:pPr>
          </w:p>
        </w:tc>
        <w:tc>
          <w:tcPr>
            <w:tcW w:w="460" w:type="dxa"/>
            <w:vAlign w:val="bottom"/>
          </w:tcPr>
          <w:p>
            <w:pPr>
              <w:spacing w:after="0"/>
              <w:rPr>
                <w:sz w:val="16"/>
                <w:szCs w:val="16"/>
                <w:color w:val="auto"/>
              </w:rPr>
            </w:pPr>
          </w:p>
        </w:tc>
        <w:tc>
          <w:tcPr>
            <w:tcW w:w="880" w:type="dxa"/>
            <w:vAlign w:val="bottom"/>
          </w:tcPr>
          <w:p>
            <w:pPr>
              <w:jc w:val="right"/>
              <w:ind w:right="410"/>
              <w:spacing w:after="0" w:line="188" w:lineRule="exact"/>
              <w:rPr>
                <w:sz w:val="20"/>
                <w:szCs w:val="20"/>
                <w:color w:val="auto"/>
              </w:rPr>
            </w:pPr>
            <w:r>
              <w:rPr>
                <w:rFonts w:ascii="Times New Roman" w:cs="Times New Roman" w:eastAsia="Times New Roman" w:hAnsi="Times New Roman"/>
                <w:sz w:val="18"/>
                <w:szCs w:val="18"/>
                <w:b w:val="1"/>
                <w:bCs w:val="1"/>
                <w:color w:val="auto"/>
                <w:w w:val="99"/>
              </w:rPr>
              <w:t>2021</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20"/>
        </w:trPr>
        <w:tc>
          <w:tcPr>
            <w:tcW w:w="136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w:t>
            </w:r>
          </w:p>
        </w:tc>
        <w:tc>
          <w:tcPr>
            <w:tcW w:w="26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8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w:t>
            </w:r>
          </w:p>
        </w:tc>
        <w:tc>
          <w:tcPr>
            <w:tcW w:w="220" w:type="dxa"/>
            <w:vAlign w:val="bottom"/>
          </w:tcPr>
          <w:p>
            <w:pPr>
              <w:spacing w:after="0"/>
              <w:rPr>
                <w:sz w:val="19"/>
                <w:szCs w:val="19"/>
                <w:color w:val="auto"/>
              </w:rPr>
            </w:pPr>
          </w:p>
        </w:tc>
        <w:tc>
          <w:tcPr>
            <w:tcW w:w="134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w:t>
            </w:r>
          </w:p>
        </w:tc>
        <w:tc>
          <w:tcPr>
            <w:tcW w:w="22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880" w:type="dxa"/>
            <w:vAlign w:val="bottom"/>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6"/>
        </w:trPr>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1,374,417</w:t>
            </w:r>
          </w:p>
        </w:tc>
        <w:tc>
          <w:tcPr>
            <w:tcW w:w="440" w:type="dxa"/>
            <w:vAlign w:val="bottom"/>
          </w:tcPr>
          <w:p>
            <w:pPr>
              <w:spacing w:after="0"/>
              <w:rPr>
                <w:sz w:val="18"/>
                <w:szCs w:val="18"/>
                <w:color w:val="auto"/>
              </w:rPr>
            </w:pPr>
          </w:p>
        </w:tc>
        <w:tc>
          <w:tcPr>
            <w:tcW w:w="11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18,366</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6,478,075</w:t>
            </w:r>
          </w:p>
        </w:tc>
        <w:tc>
          <w:tcPr>
            <w:tcW w:w="460" w:type="dxa"/>
            <w:vAlign w:val="bottom"/>
          </w:tcPr>
          <w:p>
            <w:pPr>
              <w:spacing w:after="0"/>
              <w:rPr>
                <w:sz w:val="18"/>
                <w:szCs w:val="18"/>
                <w:color w:val="auto"/>
              </w:rPr>
            </w:pPr>
          </w:p>
        </w:tc>
        <w:tc>
          <w:tcPr>
            <w:tcW w:w="9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2,865,399</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(1,365,624)</w:t>
            </w:r>
          </w:p>
        </w:tc>
        <w:tc>
          <w:tcPr>
            <w:tcW w:w="440" w:type="dxa"/>
            <w:vAlign w:val="bottom"/>
          </w:tcPr>
          <w:p>
            <w:pPr>
              <w:spacing w:after="0"/>
              <w:rPr>
                <w:sz w:val="21"/>
                <w:szCs w:val="21"/>
                <w:color w:val="auto"/>
              </w:rPr>
            </w:pPr>
          </w:p>
        </w:tc>
        <w:tc>
          <w:tcPr>
            <w:tcW w:w="11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(70,502)</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(6,360,491)</w:t>
            </w:r>
          </w:p>
        </w:tc>
        <w:tc>
          <w:tcPr>
            <w:tcW w:w="460" w:type="dxa"/>
            <w:vAlign w:val="bottom"/>
          </w:tcPr>
          <w:p>
            <w:pPr>
              <w:spacing w:after="0"/>
              <w:rPr>
                <w:sz w:val="21"/>
                <w:szCs w:val="21"/>
                <w:color w:val="auto"/>
              </w:rPr>
            </w:pPr>
          </w:p>
        </w:tc>
        <w:tc>
          <w:tcPr>
            <w:tcW w:w="9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(2,495,401)</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8,793</w:t>
            </w:r>
          </w:p>
        </w:tc>
        <w:tc>
          <w:tcPr>
            <w:tcW w:w="260" w:type="dxa"/>
            <w:vAlign w:val="bottom"/>
          </w:tcPr>
          <w:p>
            <w:pPr>
              <w:spacing w:after="0"/>
              <w:rPr>
                <w:sz w:val="18"/>
                <w:szCs w:val="18"/>
                <w:color w:val="auto"/>
              </w:rPr>
            </w:pPr>
          </w:p>
        </w:tc>
        <w:tc>
          <w:tcPr>
            <w:tcW w:w="440" w:type="dxa"/>
            <w:vAlign w:val="bottom"/>
            <w:tcBorders>
              <w:top w:val="single" w:sz="8" w:color="auto"/>
              <w:bottom w:val="single" w:sz="8" w:color="auto"/>
            </w:tcBorders>
          </w:tcPr>
          <w:p>
            <w:pPr>
              <w:spacing w:after="0"/>
              <w:rPr>
                <w:sz w:val="18"/>
                <w:szCs w:val="18"/>
                <w:color w:val="auto"/>
              </w:rPr>
            </w:pPr>
          </w:p>
        </w:tc>
        <w:tc>
          <w:tcPr>
            <w:tcW w:w="8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(52,136</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117,584</w:t>
            </w:r>
          </w:p>
        </w:tc>
        <w:tc>
          <w:tcPr>
            <w:tcW w:w="220" w:type="dxa"/>
            <w:vAlign w:val="bottom"/>
          </w:tcPr>
          <w:p>
            <w:pPr>
              <w:spacing w:after="0"/>
              <w:rPr>
                <w:sz w:val="18"/>
                <w:szCs w:val="18"/>
                <w:color w:val="auto"/>
              </w:rPr>
            </w:pPr>
          </w:p>
        </w:tc>
        <w:tc>
          <w:tcPr>
            <w:tcW w:w="460" w:type="dxa"/>
            <w:vAlign w:val="bottom"/>
            <w:tcBorders>
              <w:top w:val="single" w:sz="8" w:color="auto"/>
              <w:bottom w:val="single" w:sz="8" w:color="auto"/>
            </w:tcBorders>
          </w:tcPr>
          <w:p>
            <w:pPr>
              <w:spacing w:after="0"/>
              <w:rPr>
                <w:sz w:val="18"/>
                <w:szCs w:val="18"/>
                <w:color w:val="auto"/>
              </w:rPr>
            </w:pPr>
          </w:p>
        </w:tc>
        <w:tc>
          <w:tcPr>
            <w:tcW w:w="9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369,998</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23"/>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(880,006)</w:t>
            </w:r>
          </w:p>
        </w:tc>
        <w:tc>
          <w:tcPr>
            <w:tcW w:w="440" w:type="dxa"/>
            <w:vAlign w:val="bottom"/>
          </w:tcPr>
          <w:p>
            <w:pPr>
              <w:spacing w:after="0"/>
              <w:rPr>
                <w:sz w:val="24"/>
                <w:szCs w:val="24"/>
                <w:color w:val="auto"/>
              </w:rPr>
            </w:pPr>
          </w:p>
        </w:tc>
        <w:tc>
          <w:tcPr>
            <w:tcW w:w="11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(239,462)</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(2,178,323)</w:t>
            </w:r>
          </w:p>
        </w:tc>
        <w:tc>
          <w:tcPr>
            <w:tcW w:w="460" w:type="dxa"/>
            <w:vAlign w:val="bottom"/>
          </w:tcPr>
          <w:p>
            <w:pPr>
              <w:spacing w:after="0"/>
              <w:rPr>
                <w:sz w:val="24"/>
                <w:szCs w:val="24"/>
                <w:color w:val="auto"/>
              </w:rPr>
            </w:pPr>
          </w:p>
        </w:tc>
        <w:tc>
          <w:tcPr>
            <w:tcW w:w="9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(809,688)</w:t>
            </w:r>
          </w:p>
        </w:tc>
        <w:tc>
          <w:tcPr>
            <w:tcW w:w="0" w:type="dxa"/>
            <w:vAlign w:val="bottom"/>
          </w:tcPr>
          <w:p>
            <w:pPr>
              <w:spacing w:after="0"/>
              <w:rPr>
                <w:sz w:val="1"/>
                <w:szCs w:val="1"/>
                <w:color w:val="auto"/>
              </w:rPr>
            </w:pPr>
          </w:p>
        </w:tc>
      </w:tr>
      <w:tr>
        <w:trPr>
          <w:trHeight w:val="248"/>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(880,006)</w:t>
            </w:r>
          </w:p>
        </w:tc>
        <w:tc>
          <w:tcPr>
            <w:tcW w:w="440" w:type="dxa"/>
            <w:vAlign w:val="bottom"/>
          </w:tcPr>
          <w:p>
            <w:pPr>
              <w:spacing w:after="0"/>
              <w:rPr>
                <w:sz w:val="21"/>
                <w:szCs w:val="21"/>
                <w:color w:val="auto"/>
              </w:rPr>
            </w:pPr>
          </w:p>
        </w:tc>
        <w:tc>
          <w:tcPr>
            <w:tcW w:w="11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(239,462)</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(2,178,323)</w:t>
            </w:r>
          </w:p>
        </w:tc>
        <w:tc>
          <w:tcPr>
            <w:tcW w:w="460" w:type="dxa"/>
            <w:vAlign w:val="bottom"/>
          </w:tcPr>
          <w:p>
            <w:pPr>
              <w:spacing w:after="0"/>
              <w:rPr>
                <w:sz w:val="21"/>
                <w:szCs w:val="21"/>
                <w:color w:val="auto"/>
              </w:rPr>
            </w:pPr>
          </w:p>
        </w:tc>
        <w:tc>
          <w:tcPr>
            <w:tcW w:w="9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(809,688)</w:t>
            </w:r>
          </w:p>
        </w:tc>
        <w:tc>
          <w:tcPr>
            <w:tcW w:w="0" w:type="dxa"/>
            <w:vAlign w:val="bottom"/>
          </w:tcPr>
          <w:p>
            <w:pPr>
              <w:spacing w:after="0"/>
              <w:rPr>
                <w:sz w:val="1"/>
                <w:szCs w:val="1"/>
                <w:color w:val="auto"/>
              </w:rPr>
            </w:pPr>
          </w:p>
        </w:tc>
      </w:tr>
      <w:tr>
        <w:trPr>
          <w:trHeight w:val="20"/>
        </w:trPr>
        <w:tc>
          <w:tcPr>
            <w:tcW w:w="1360" w:type="dxa"/>
            <w:vAlign w:val="bottom"/>
            <w:shd w:val="clear" w:color="auto" w:fill="000000"/>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440" w:type="dxa"/>
            <w:vAlign w:val="bottom"/>
            <w:shd w:val="clear" w:color="auto" w:fill="000000"/>
          </w:tcPr>
          <w:p>
            <w:pPr>
              <w:spacing w:after="0" w:line="20" w:lineRule="exact"/>
              <w:rPr>
                <w:sz w:val="1"/>
                <w:szCs w:val="1"/>
                <w:color w:val="auto"/>
              </w:rPr>
            </w:pPr>
          </w:p>
        </w:tc>
        <w:tc>
          <w:tcPr>
            <w:tcW w:w="880" w:type="dxa"/>
            <w:vAlign w:val="bottom"/>
            <w:shd w:val="clear" w:color="auto" w:fill="000000"/>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60" w:type="dxa"/>
            <w:vAlign w:val="bottom"/>
            <w:shd w:val="clear" w:color="auto" w:fill="000000"/>
          </w:tcPr>
          <w:p>
            <w:pPr>
              <w:spacing w:after="0" w:line="20" w:lineRule="exact"/>
              <w:rPr>
                <w:sz w:val="1"/>
                <w:szCs w:val="1"/>
                <w:color w:val="auto"/>
              </w:rPr>
            </w:pPr>
          </w:p>
        </w:tc>
        <w:tc>
          <w:tcPr>
            <w:tcW w:w="900" w:type="dxa"/>
            <w:vAlign w:val="bottom"/>
            <w:gridSpan w:val="2"/>
            <w:shd w:val="clear" w:color="auto" w:fill="000000"/>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6"/>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(871,213)</w:t>
            </w:r>
          </w:p>
        </w:tc>
        <w:tc>
          <w:tcPr>
            <w:tcW w:w="440" w:type="dxa"/>
            <w:vAlign w:val="bottom"/>
          </w:tcPr>
          <w:p>
            <w:pPr>
              <w:spacing w:after="0"/>
              <w:rPr>
                <w:sz w:val="24"/>
                <w:szCs w:val="24"/>
                <w:color w:val="auto"/>
              </w:rPr>
            </w:pPr>
          </w:p>
        </w:tc>
        <w:tc>
          <w:tcPr>
            <w:tcW w:w="11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(291,598)</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(2,060,739)</w:t>
            </w:r>
          </w:p>
        </w:tc>
        <w:tc>
          <w:tcPr>
            <w:tcW w:w="460" w:type="dxa"/>
            <w:vAlign w:val="bottom"/>
          </w:tcPr>
          <w:p>
            <w:pPr>
              <w:spacing w:after="0"/>
              <w:rPr>
                <w:sz w:val="24"/>
                <w:szCs w:val="24"/>
                <w:color w:val="auto"/>
              </w:rPr>
            </w:pPr>
          </w:p>
        </w:tc>
        <w:tc>
          <w:tcPr>
            <w:tcW w:w="9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(439,690)</w:t>
            </w:r>
          </w:p>
        </w:tc>
        <w:tc>
          <w:tcPr>
            <w:tcW w:w="0" w:type="dxa"/>
            <w:vAlign w:val="bottom"/>
          </w:tcPr>
          <w:p>
            <w:pPr>
              <w:spacing w:after="0"/>
              <w:rPr>
                <w:sz w:val="1"/>
                <w:szCs w:val="1"/>
                <w:color w:val="auto"/>
              </w:rPr>
            </w:pPr>
          </w:p>
        </w:tc>
      </w:tr>
      <w:tr>
        <w:trPr>
          <w:trHeight w:val="445"/>
        </w:trPr>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7,898</w:t>
            </w:r>
          </w:p>
        </w:tc>
        <w:tc>
          <w:tcPr>
            <w:tcW w:w="440" w:type="dxa"/>
            <w:vAlign w:val="bottom"/>
          </w:tcPr>
          <w:p>
            <w:pPr>
              <w:spacing w:after="0"/>
              <w:rPr>
                <w:sz w:val="24"/>
                <w:szCs w:val="24"/>
                <w:color w:val="auto"/>
              </w:rPr>
            </w:pPr>
          </w:p>
        </w:tc>
        <w:tc>
          <w:tcPr>
            <w:tcW w:w="11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(85)</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9,897</w:t>
            </w:r>
          </w:p>
        </w:tc>
        <w:tc>
          <w:tcPr>
            <w:tcW w:w="460" w:type="dxa"/>
            <w:vAlign w:val="bottom"/>
          </w:tcPr>
          <w:p>
            <w:pPr>
              <w:spacing w:after="0"/>
              <w:rPr>
                <w:sz w:val="24"/>
                <w:szCs w:val="24"/>
                <w:color w:val="auto"/>
              </w:rPr>
            </w:pPr>
          </w:p>
        </w:tc>
        <w:tc>
          <w:tcPr>
            <w:tcW w:w="9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(3,797)</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(863,315)</w:t>
            </w:r>
          </w:p>
        </w:tc>
        <w:tc>
          <w:tcPr>
            <w:tcW w:w="260" w:type="dxa"/>
            <w:vAlign w:val="bottom"/>
          </w:tcPr>
          <w:p>
            <w:pPr>
              <w:spacing w:after="0"/>
              <w:rPr>
                <w:sz w:val="19"/>
                <w:szCs w:val="19"/>
                <w:color w:val="auto"/>
              </w:rPr>
            </w:pPr>
          </w:p>
        </w:tc>
        <w:tc>
          <w:tcPr>
            <w:tcW w:w="440" w:type="dxa"/>
            <w:vAlign w:val="bottom"/>
            <w:tcBorders>
              <w:top w:val="single" w:sz="8" w:color="auto"/>
            </w:tcBorders>
          </w:tcPr>
          <w:p>
            <w:pPr>
              <w:spacing w:after="0"/>
              <w:rPr>
                <w:sz w:val="19"/>
                <w:szCs w:val="19"/>
                <w:color w:val="auto"/>
              </w:rPr>
            </w:pPr>
          </w:p>
        </w:tc>
        <w:tc>
          <w:tcPr>
            <w:tcW w:w="8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(291,683)</w:t>
            </w: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(2,050,842)</w:t>
            </w:r>
          </w:p>
        </w:tc>
        <w:tc>
          <w:tcPr>
            <w:tcW w:w="220" w:type="dxa"/>
            <w:vAlign w:val="bottom"/>
          </w:tcPr>
          <w:p>
            <w:pPr>
              <w:spacing w:after="0"/>
              <w:rPr>
                <w:sz w:val="19"/>
                <w:szCs w:val="19"/>
                <w:color w:val="auto"/>
              </w:rPr>
            </w:pPr>
          </w:p>
        </w:tc>
        <w:tc>
          <w:tcPr>
            <w:tcW w:w="460" w:type="dxa"/>
            <w:vAlign w:val="bottom"/>
            <w:tcBorders>
              <w:top w:val="single" w:sz="8" w:color="auto"/>
            </w:tcBorders>
          </w:tcPr>
          <w:p>
            <w:pPr>
              <w:spacing w:after="0"/>
              <w:rPr>
                <w:sz w:val="19"/>
                <w:szCs w:val="19"/>
                <w:color w:val="auto"/>
              </w:rPr>
            </w:pPr>
          </w:p>
        </w:tc>
        <w:tc>
          <w:tcPr>
            <w:tcW w:w="90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(443,487)</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2,592</w:t>
            </w:r>
          </w:p>
        </w:tc>
        <w:tc>
          <w:tcPr>
            <w:tcW w:w="440" w:type="dxa"/>
            <w:vAlign w:val="bottom"/>
          </w:tcPr>
          <w:p>
            <w:pPr>
              <w:spacing w:after="0"/>
              <w:rPr>
                <w:sz w:val="24"/>
                <w:szCs w:val="24"/>
                <w:color w:val="auto"/>
              </w:rPr>
            </w:pPr>
          </w:p>
        </w:tc>
        <w:tc>
          <w:tcPr>
            <w:tcW w:w="11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16,560</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422</w:t>
            </w:r>
          </w:p>
        </w:tc>
        <w:tc>
          <w:tcPr>
            <w:tcW w:w="460" w:type="dxa"/>
            <w:vAlign w:val="bottom"/>
          </w:tcPr>
          <w:p>
            <w:pPr>
              <w:spacing w:after="0"/>
              <w:rPr>
                <w:sz w:val="24"/>
                <w:szCs w:val="24"/>
                <w:color w:val="auto"/>
              </w:rPr>
            </w:pPr>
          </w:p>
        </w:tc>
        <w:tc>
          <w:tcPr>
            <w:tcW w:w="9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(54,279)</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(860,723)</w:t>
            </w:r>
          </w:p>
        </w:tc>
        <w:tc>
          <w:tcPr>
            <w:tcW w:w="260" w:type="dxa"/>
            <w:vAlign w:val="bottom"/>
          </w:tcPr>
          <w:p>
            <w:pPr>
              <w:spacing w:after="0"/>
              <w:rPr>
                <w:sz w:val="19"/>
                <w:szCs w:val="19"/>
                <w:color w:val="auto"/>
              </w:rPr>
            </w:pPr>
          </w:p>
        </w:tc>
        <w:tc>
          <w:tcPr>
            <w:tcW w:w="440" w:type="dxa"/>
            <w:vAlign w:val="bottom"/>
            <w:tcBorders>
              <w:top w:val="single" w:sz="8" w:color="auto"/>
            </w:tcBorders>
          </w:tcPr>
          <w:p>
            <w:pPr>
              <w:spacing w:after="0"/>
              <w:rPr>
                <w:sz w:val="19"/>
                <w:szCs w:val="19"/>
                <w:color w:val="auto"/>
              </w:rPr>
            </w:pPr>
          </w:p>
        </w:tc>
        <w:tc>
          <w:tcPr>
            <w:tcW w:w="8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(275,123)</w:t>
            </w: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(2,050,420)</w:t>
            </w:r>
          </w:p>
        </w:tc>
        <w:tc>
          <w:tcPr>
            <w:tcW w:w="220" w:type="dxa"/>
            <w:vAlign w:val="bottom"/>
          </w:tcPr>
          <w:p>
            <w:pPr>
              <w:spacing w:after="0"/>
              <w:rPr>
                <w:sz w:val="19"/>
                <w:szCs w:val="19"/>
                <w:color w:val="auto"/>
              </w:rPr>
            </w:pPr>
          </w:p>
        </w:tc>
        <w:tc>
          <w:tcPr>
            <w:tcW w:w="460" w:type="dxa"/>
            <w:vAlign w:val="bottom"/>
            <w:tcBorders>
              <w:top w:val="single" w:sz="8" w:color="auto"/>
            </w:tcBorders>
          </w:tcPr>
          <w:p>
            <w:pPr>
              <w:spacing w:after="0"/>
              <w:rPr>
                <w:sz w:val="19"/>
                <w:szCs w:val="19"/>
                <w:color w:val="auto"/>
              </w:rPr>
            </w:pPr>
          </w:p>
        </w:tc>
        <w:tc>
          <w:tcPr>
            <w:tcW w:w="92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(497,766)</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4,767</w:t>
            </w:r>
          </w:p>
        </w:tc>
        <w:tc>
          <w:tcPr>
            <w:tcW w:w="440" w:type="dxa"/>
            <w:vAlign w:val="bottom"/>
          </w:tcPr>
          <w:p>
            <w:pPr>
              <w:spacing w:after="0"/>
              <w:rPr>
                <w:sz w:val="24"/>
                <w:szCs w:val="24"/>
                <w:color w:val="auto"/>
              </w:rPr>
            </w:pPr>
          </w:p>
        </w:tc>
        <w:tc>
          <w:tcPr>
            <w:tcW w:w="11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4,767</w:t>
            </w:r>
          </w:p>
        </w:tc>
        <w:tc>
          <w:tcPr>
            <w:tcW w:w="460" w:type="dxa"/>
            <w:vAlign w:val="bottom"/>
          </w:tcPr>
          <w:p>
            <w:pPr>
              <w:spacing w:after="0"/>
              <w:rPr>
                <w:sz w:val="24"/>
                <w:szCs w:val="24"/>
                <w:color w:val="auto"/>
              </w:rPr>
            </w:pPr>
          </w:p>
        </w:tc>
        <w:tc>
          <w:tcPr>
            <w:tcW w:w="940" w:type="dxa"/>
            <w:vAlign w:val="bottom"/>
            <w:gridSpan w:val="4"/>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(865,490</w:t>
            </w:r>
          </w:p>
        </w:tc>
        <w:tc>
          <w:tcPr>
            <w:tcW w:w="260" w:type="dxa"/>
            <w:vAlign w:val="bottom"/>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440" w:type="dxa"/>
            <w:vAlign w:val="bottom"/>
            <w:tcBorders>
              <w:top w:val="single" w:sz="8" w:color="auto"/>
              <w:bottom w:val="single" w:sz="8" w:color="auto"/>
            </w:tcBorders>
          </w:tcPr>
          <w:p>
            <w:pPr>
              <w:spacing w:after="0"/>
              <w:rPr>
                <w:sz w:val="19"/>
                <w:szCs w:val="19"/>
                <w:color w:val="auto"/>
              </w:rPr>
            </w:pPr>
          </w:p>
        </w:tc>
        <w:tc>
          <w:tcPr>
            <w:tcW w:w="8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(275,123</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(2,055,187</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460" w:type="dxa"/>
            <w:vAlign w:val="bottom"/>
            <w:tcBorders>
              <w:top w:val="single" w:sz="8" w:color="auto"/>
              <w:bottom w:val="single" w:sz="8" w:color="auto"/>
            </w:tcBorders>
          </w:tcPr>
          <w:p>
            <w:pPr>
              <w:spacing w:after="0"/>
              <w:rPr>
                <w:sz w:val="19"/>
                <w:szCs w:val="19"/>
                <w:color w:val="auto"/>
              </w:rPr>
            </w:pPr>
          </w:p>
        </w:tc>
        <w:tc>
          <w:tcPr>
            <w:tcW w:w="9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(497,766</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6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(860,723)</w:t>
            </w:r>
          </w:p>
        </w:tc>
        <w:tc>
          <w:tcPr>
            <w:tcW w:w="440" w:type="dxa"/>
            <w:vAlign w:val="bottom"/>
          </w:tcPr>
          <w:p>
            <w:pPr>
              <w:spacing w:after="0"/>
              <w:rPr>
                <w:sz w:val="24"/>
                <w:szCs w:val="24"/>
                <w:color w:val="auto"/>
              </w:rPr>
            </w:pPr>
          </w:p>
        </w:tc>
        <w:tc>
          <w:tcPr>
            <w:tcW w:w="11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(275,123)</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(2,050,420)</w:t>
            </w:r>
          </w:p>
        </w:tc>
        <w:tc>
          <w:tcPr>
            <w:tcW w:w="460" w:type="dxa"/>
            <w:vAlign w:val="bottom"/>
          </w:tcPr>
          <w:p>
            <w:pPr>
              <w:spacing w:after="0"/>
              <w:rPr>
                <w:sz w:val="24"/>
                <w:szCs w:val="24"/>
                <w:color w:val="auto"/>
              </w:rPr>
            </w:pPr>
          </w:p>
        </w:tc>
        <w:tc>
          <w:tcPr>
            <w:tcW w:w="9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(497,766)</w:t>
            </w:r>
          </w:p>
        </w:tc>
        <w:tc>
          <w:tcPr>
            <w:tcW w:w="0" w:type="dxa"/>
            <w:vAlign w:val="bottom"/>
          </w:tcPr>
          <w:p>
            <w:pPr>
              <w:spacing w:after="0"/>
              <w:rPr>
                <w:sz w:val="1"/>
                <w:szCs w:val="1"/>
                <w:color w:val="auto"/>
              </w:rPr>
            </w:pPr>
          </w:p>
        </w:tc>
      </w:tr>
      <w:tr>
        <w:trPr>
          <w:trHeight w:val="248"/>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(6,343)</w:t>
            </w:r>
          </w:p>
        </w:tc>
        <w:tc>
          <w:tcPr>
            <w:tcW w:w="440" w:type="dxa"/>
            <w:vAlign w:val="bottom"/>
          </w:tcPr>
          <w:p>
            <w:pPr>
              <w:spacing w:after="0"/>
              <w:rPr>
                <w:sz w:val="21"/>
                <w:szCs w:val="21"/>
                <w:color w:val="auto"/>
              </w:rPr>
            </w:pPr>
          </w:p>
        </w:tc>
        <w:tc>
          <w:tcPr>
            <w:tcW w:w="11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384</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(25,569)</w:t>
            </w:r>
          </w:p>
        </w:tc>
        <w:tc>
          <w:tcPr>
            <w:tcW w:w="460" w:type="dxa"/>
            <w:vAlign w:val="bottom"/>
          </w:tcPr>
          <w:p>
            <w:pPr>
              <w:spacing w:after="0"/>
              <w:rPr>
                <w:sz w:val="21"/>
                <w:szCs w:val="21"/>
                <w:color w:val="auto"/>
              </w:rPr>
            </w:pPr>
          </w:p>
        </w:tc>
        <w:tc>
          <w:tcPr>
            <w:tcW w:w="92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47,059</w:t>
            </w: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(867,066)</w:t>
            </w:r>
          </w:p>
        </w:tc>
        <w:tc>
          <w:tcPr>
            <w:tcW w:w="260" w:type="dxa"/>
            <w:vAlign w:val="bottom"/>
          </w:tcPr>
          <w:p>
            <w:pPr>
              <w:spacing w:after="0"/>
              <w:rPr>
                <w:sz w:val="19"/>
                <w:szCs w:val="19"/>
                <w:color w:val="auto"/>
              </w:rPr>
            </w:pPr>
          </w:p>
        </w:tc>
        <w:tc>
          <w:tcPr>
            <w:tcW w:w="440" w:type="dxa"/>
            <w:vAlign w:val="bottom"/>
            <w:tcBorders>
              <w:top w:val="single" w:sz="8" w:color="auto"/>
            </w:tcBorders>
          </w:tcPr>
          <w:p>
            <w:pPr>
              <w:spacing w:after="0"/>
              <w:rPr>
                <w:sz w:val="19"/>
                <w:szCs w:val="19"/>
                <w:color w:val="auto"/>
              </w:rPr>
            </w:pPr>
          </w:p>
        </w:tc>
        <w:tc>
          <w:tcPr>
            <w:tcW w:w="8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(274,739)</w:t>
            </w: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(2,075,989)</w:t>
            </w:r>
          </w:p>
        </w:tc>
        <w:tc>
          <w:tcPr>
            <w:tcW w:w="220" w:type="dxa"/>
            <w:vAlign w:val="bottom"/>
          </w:tcPr>
          <w:p>
            <w:pPr>
              <w:spacing w:after="0"/>
              <w:rPr>
                <w:sz w:val="19"/>
                <w:szCs w:val="19"/>
                <w:color w:val="auto"/>
              </w:rPr>
            </w:pPr>
          </w:p>
        </w:tc>
        <w:tc>
          <w:tcPr>
            <w:tcW w:w="460" w:type="dxa"/>
            <w:vAlign w:val="bottom"/>
            <w:tcBorders>
              <w:top w:val="single" w:sz="8" w:color="auto"/>
            </w:tcBorders>
          </w:tcPr>
          <w:p>
            <w:pPr>
              <w:spacing w:after="0"/>
              <w:rPr>
                <w:sz w:val="19"/>
                <w:szCs w:val="19"/>
                <w:color w:val="auto"/>
              </w:rPr>
            </w:pPr>
          </w:p>
        </w:tc>
        <w:tc>
          <w:tcPr>
            <w:tcW w:w="92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(450,707)</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62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4,767</w:t>
            </w:r>
          </w:p>
        </w:tc>
        <w:tc>
          <w:tcPr>
            <w:tcW w:w="440" w:type="dxa"/>
            <w:vAlign w:val="bottom"/>
          </w:tcPr>
          <w:p>
            <w:pPr>
              <w:spacing w:after="0"/>
              <w:rPr>
                <w:sz w:val="24"/>
                <w:szCs w:val="24"/>
                <w:color w:val="auto"/>
              </w:rPr>
            </w:pPr>
          </w:p>
        </w:tc>
        <w:tc>
          <w:tcPr>
            <w:tcW w:w="11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4,767</w:t>
            </w:r>
          </w:p>
        </w:tc>
        <w:tc>
          <w:tcPr>
            <w:tcW w:w="460" w:type="dxa"/>
            <w:vAlign w:val="bottom"/>
          </w:tcPr>
          <w:p>
            <w:pPr>
              <w:spacing w:after="0"/>
              <w:rPr>
                <w:sz w:val="24"/>
                <w:szCs w:val="24"/>
                <w:color w:val="auto"/>
              </w:rPr>
            </w:pPr>
          </w:p>
        </w:tc>
        <w:tc>
          <w:tcPr>
            <w:tcW w:w="940" w:type="dxa"/>
            <w:vAlign w:val="bottom"/>
            <w:gridSpan w:val="4"/>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(871,833</w:t>
            </w:r>
          </w:p>
        </w:tc>
        <w:tc>
          <w:tcPr>
            <w:tcW w:w="260" w:type="dxa"/>
            <w:vAlign w:val="bottom"/>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440" w:type="dxa"/>
            <w:vAlign w:val="bottom"/>
            <w:tcBorders>
              <w:top w:val="single" w:sz="8" w:color="auto"/>
              <w:bottom w:val="single" w:sz="8" w:color="auto"/>
            </w:tcBorders>
          </w:tcPr>
          <w:p>
            <w:pPr>
              <w:spacing w:after="0"/>
              <w:rPr>
                <w:sz w:val="19"/>
                <w:szCs w:val="19"/>
                <w:color w:val="auto"/>
              </w:rPr>
            </w:pPr>
          </w:p>
        </w:tc>
        <w:tc>
          <w:tcPr>
            <w:tcW w:w="8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(274,739</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(2,080,756</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460" w:type="dxa"/>
            <w:vAlign w:val="bottom"/>
            <w:tcBorders>
              <w:top w:val="single" w:sz="8" w:color="auto"/>
              <w:bottom w:val="single" w:sz="8" w:color="auto"/>
            </w:tcBorders>
          </w:tcPr>
          <w:p>
            <w:pPr>
              <w:spacing w:after="0"/>
              <w:rPr>
                <w:sz w:val="19"/>
                <w:szCs w:val="19"/>
                <w:color w:val="auto"/>
              </w:rPr>
            </w:pPr>
          </w:p>
        </w:tc>
        <w:tc>
          <w:tcPr>
            <w:tcW w:w="9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(450,707</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6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620" w:type="dxa"/>
            <w:vAlign w:val="bottom"/>
            <w:gridSpan w:val="2"/>
          </w:tcPr>
          <w:p>
            <w:pPr>
              <w:jc w:val="right"/>
              <w:ind w:right="121"/>
              <w:spacing w:after="0"/>
              <w:rPr>
                <w:sz w:val="20"/>
                <w:szCs w:val="20"/>
                <w:color w:val="auto"/>
              </w:rPr>
            </w:pPr>
            <w:r>
              <w:rPr>
                <w:rFonts w:ascii="Times New Roman" w:cs="Times New Roman" w:eastAsia="Times New Roman" w:hAnsi="Times New Roman"/>
                <w:sz w:val="18"/>
                <w:szCs w:val="18"/>
                <w:color w:val="auto"/>
              </w:rPr>
              <w:t>(0.1069)</w:t>
            </w:r>
          </w:p>
        </w:tc>
        <w:tc>
          <w:tcPr>
            <w:tcW w:w="440" w:type="dxa"/>
            <w:vAlign w:val="bottom"/>
          </w:tcPr>
          <w:p>
            <w:pPr>
              <w:spacing w:after="0"/>
              <w:rPr>
                <w:sz w:val="24"/>
                <w:szCs w:val="24"/>
                <w:color w:val="auto"/>
              </w:rPr>
            </w:pPr>
          </w:p>
        </w:tc>
        <w:tc>
          <w:tcPr>
            <w:tcW w:w="11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(0.0449)</w:t>
            </w:r>
          </w:p>
        </w:tc>
        <w:tc>
          <w:tcPr>
            <w:tcW w:w="156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(0.2757)</w:t>
            </w:r>
          </w:p>
        </w:tc>
        <w:tc>
          <w:tcPr>
            <w:tcW w:w="460" w:type="dxa"/>
            <w:vAlign w:val="bottom"/>
          </w:tcPr>
          <w:p>
            <w:pPr>
              <w:spacing w:after="0"/>
              <w:rPr>
                <w:sz w:val="24"/>
                <w:szCs w:val="24"/>
                <w:color w:val="auto"/>
              </w:rPr>
            </w:pPr>
          </w:p>
        </w:tc>
        <w:tc>
          <w:tcPr>
            <w:tcW w:w="9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(0.0811)</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vMerge w:val="restart"/>
          </w:tcPr>
          <w:p>
            <w:pPr>
              <w:jc w:val="right"/>
              <w:ind w:right="121"/>
              <w:spacing w:after="0"/>
              <w:rPr>
                <w:sz w:val="20"/>
                <w:szCs w:val="20"/>
                <w:color w:val="auto"/>
              </w:rPr>
            </w:pPr>
            <w:r>
              <w:rPr>
                <w:rFonts w:ascii="Times New Roman" w:cs="Times New Roman" w:eastAsia="Times New Roman" w:hAnsi="Times New Roman"/>
                <w:sz w:val="16"/>
                <w:szCs w:val="16"/>
                <w:color w:val="auto"/>
                <w:w w:val="74"/>
              </w:rPr>
              <w:t>)</w:t>
            </w:r>
          </w:p>
        </w:tc>
        <w:tc>
          <w:tcPr>
            <w:tcW w:w="440" w:type="dxa"/>
            <w:vAlign w:val="bottom"/>
            <w:tcBorders>
              <w:top w:val="single" w:sz="8" w:color="auto"/>
              <w:bottom w:val="single" w:sz="8" w:color="auto"/>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vMerge w:val="restart"/>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vMerge w:val="restart"/>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460" w:type="dxa"/>
            <w:vAlign w:val="bottom"/>
            <w:tcBorders>
              <w:top w:val="single" w:sz="8" w:color="auto"/>
              <w:bottom w:val="single" w:sz="8" w:color="auto"/>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40" w:type="dxa"/>
            <w:vAlign w:val="bottom"/>
            <w:gridSpan w:val="2"/>
            <w:vMerge w:val="restart"/>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(0.1069</w:t>
            </w:r>
          </w:p>
        </w:tc>
        <w:tc>
          <w:tcPr>
            <w:tcW w:w="260" w:type="dxa"/>
            <w:vAlign w:val="bottom"/>
            <w:vMerge w:val="continue"/>
          </w:tcPr>
          <w:p>
            <w:pPr>
              <w:spacing w:after="0"/>
              <w:rPr>
                <w:sz w:val="17"/>
                <w:szCs w:val="17"/>
                <w:color w:val="auto"/>
              </w:rPr>
            </w:pPr>
          </w:p>
        </w:tc>
        <w:tc>
          <w:tcPr>
            <w:tcW w:w="440" w:type="dxa"/>
            <w:vAlign w:val="bottom"/>
            <w:tcBorders>
              <w:bottom w:val="single" w:sz="8" w:color="auto"/>
            </w:tcBorders>
          </w:tcPr>
          <w:p>
            <w:pPr>
              <w:spacing w:after="0"/>
              <w:rPr>
                <w:sz w:val="17"/>
                <w:szCs w:val="17"/>
                <w:color w:val="auto"/>
              </w:rPr>
            </w:pPr>
          </w:p>
        </w:tc>
        <w:tc>
          <w:tcPr>
            <w:tcW w:w="8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(0.0449</w:t>
            </w: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(0.2757</w:t>
            </w:r>
          </w:p>
        </w:tc>
        <w:tc>
          <w:tcPr>
            <w:tcW w:w="220" w:type="dxa"/>
            <w:vAlign w:val="bottom"/>
            <w:vMerge w:val="continue"/>
          </w:tcPr>
          <w:p>
            <w:pPr>
              <w:spacing w:after="0"/>
              <w:rPr>
                <w:sz w:val="17"/>
                <w:szCs w:val="17"/>
                <w:color w:val="auto"/>
              </w:rPr>
            </w:pPr>
          </w:p>
        </w:tc>
        <w:tc>
          <w:tcPr>
            <w:tcW w:w="460" w:type="dxa"/>
            <w:vAlign w:val="bottom"/>
            <w:tcBorders>
              <w:bottom w:val="single" w:sz="8" w:color="auto"/>
            </w:tcBorders>
          </w:tcPr>
          <w:p>
            <w:pPr>
              <w:spacing w:after="0"/>
              <w:rPr>
                <w:sz w:val="17"/>
                <w:szCs w:val="17"/>
                <w:color w:val="auto"/>
              </w:rPr>
            </w:pPr>
          </w:p>
        </w:tc>
        <w:tc>
          <w:tcPr>
            <w:tcW w:w="8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(0.0811</w:t>
            </w:r>
          </w:p>
        </w:tc>
        <w:tc>
          <w:tcPr>
            <w:tcW w:w="20" w:type="dxa"/>
            <w:vAlign w:val="bottom"/>
            <w:tcBorders>
              <w:bottom w:val="single" w:sz="8" w:color="auto"/>
            </w:tcBorders>
            <w:vMerge w:val="continue"/>
          </w:tcPr>
          <w:p>
            <w:pPr>
              <w:spacing w:after="0"/>
              <w:rPr>
                <w:sz w:val="17"/>
                <w:szCs w:val="17"/>
                <w:color w:val="auto"/>
              </w:rPr>
            </w:pPr>
          </w:p>
        </w:tc>
        <w:tc>
          <w:tcPr>
            <w:tcW w:w="4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6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-3220085</wp:posOffset>
            </wp:positionH>
            <wp:positionV relativeFrom="paragraph">
              <wp:posOffset>-4379595</wp:posOffset>
            </wp:positionV>
            <wp:extent cx="7132320" cy="137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-4097020</wp:posOffset>
            </wp:positionV>
            <wp:extent cx="7132320" cy="145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-3805555</wp:posOffset>
            </wp:positionV>
            <wp:extent cx="7132320" cy="137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-3531235</wp:posOffset>
            </wp:positionV>
            <wp:extent cx="7132320" cy="145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-3239770</wp:posOffset>
            </wp:positionV>
            <wp:extent cx="7132320" cy="137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-2965450</wp:posOffset>
            </wp:positionV>
            <wp:extent cx="7132320" cy="145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-2673985</wp:posOffset>
            </wp:positionV>
            <wp:extent cx="7132320" cy="137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-2390775</wp:posOffset>
            </wp:positionV>
            <wp:extent cx="7132320" cy="1454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-2108200</wp:posOffset>
            </wp:positionV>
            <wp:extent cx="7132320" cy="1460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-1799590</wp:posOffset>
            </wp:positionV>
            <wp:extent cx="7132320" cy="1543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5430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-1508125</wp:posOffset>
            </wp:positionV>
            <wp:extent cx="7132320" cy="1371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-1224915</wp:posOffset>
            </wp:positionV>
            <wp:extent cx="7132320" cy="146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-942340</wp:posOffset>
            </wp:positionV>
            <wp:extent cx="7132320" cy="146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-633730</wp:posOffset>
            </wp:positionV>
            <wp:extent cx="7132320" cy="1543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15430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-342265</wp:posOffset>
            </wp:positionV>
            <wp:extent cx="7132320" cy="1631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163195"/>
                    </a:xfrm>
                    <a:prstGeom prst="rect">
                      <a:avLst/>
                    </a:prstGeom>
                    <a:noFill/>
                  </pic:spPr>
                </pic:pic>
              </a:graphicData>
            </a:graphic>
          </wp:anchor>
        </w:drawing>
        <w:drawing>
          <wp:anchor simplePos="0" relativeHeight="251657728" behindDoc="1" locked="0" layoutInCell="0" allowOverlap="1">
            <wp:simplePos x="0" y="0"/>
            <wp:positionH relativeFrom="column">
              <wp:posOffset>-3220085</wp:posOffset>
            </wp:positionH>
            <wp:positionV relativeFrom="paragraph">
              <wp:posOffset>-16510</wp:posOffset>
            </wp:positionV>
            <wp:extent cx="7132320" cy="1543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450" w:lineRule="exact"/>
        <w:rPr>
          <w:sz w:val="20"/>
          <w:szCs w:val="20"/>
          <w:color w:val="auto"/>
        </w:rPr>
      </w:pPr>
    </w:p>
    <w:p>
      <w:pPr>
        <w:sectPr>
          <w:pgSz w:w="11900" w:h="16838" w:orient="portrait"/>
          <w:cols w:equalWidth="0" w:num="2">
            <w:col w:w="4680" w:space="400"/>
            <w:col w:w="616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25"/>
        </w:trPr>
        <w:tc>
          <w:tcPr>
            <w:tcW w:w="50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Basic (1)</w:t>
            </w:r>
          </w:p>
        </w:tc>
        <w:tc>
          <w:tcPr>
            <w:tcW w:w="1620" w:type="dxa"/>
            <w:vAlign w:val="bottom"/>
            <w:gridSpan w:val="2"/>
            <w:shd w:val="clear" w:color="auto" w:fill="EEEEEE"/>
          </w:tcPr>
          <w:p>
            <w:pPr>
              <w:ind w:left="640"/>
              <w:spacing w:after="0"/>
              <w:rPr>
                <w:sz w:val="20"/>
                <w:szCs w:val="20"/>
                <w:color w:val="auto"/>
              </w:rPr>
            </w:pPr>
            <w:r>
              <w:rPr>
                <w:rFonts w:ascii="Times New Roman" w:cs="Times New Roman" w:eastAsia="Times New Roman" w:hAnsi="Times New Roman"/>
                <w:sz w:val="18"/>
                <w:szCs w:val="18"/>
                <w:color w:val="auto"/>
              </w:rPr>
              <w:t>8,099,021</w:t>
            </w:r>
          </w:p>
        </w:tc>
        <w:tc>
          <w:tcPr>
            <w:tcW w:w="1540" w:type="dxa"/>
            <w:vAlign w:val="bottom"/>
            <w:gridSpan w:val="2"/>
            <w:shd w:val="clear" w:color="auto" w:fill="EEEEEE"/>
          </w:tcPr>
          <w:p>
            <w:pPr>
              <w:ind w:left="600"/>
              <w:spacing w:after="0"/>
              <w:rPr>
                <w:sz w:val="20"/>
                <w:szCs w:val="20"/>
                <w:color w:val="auto"/>
              </w:rPr>
            </w:pPr>
            <w:r>
              <w:rPr>
                <w:rFonts w:ascii="Times New Roman" w:cs="Times New Roman" w:eastAsia="Times New Roman" w:hAnsi="Times New Roman"/>
                <w:sz w:val="18"/>
                <w:szCs w:val="18"/>
                <w:color w:val="auto"/>
              </w:rPr>
              <w:t>6,121,651</w:t>
            </w:r>
          </w:p>
        </w:tc>
        <w:tc>
          <w:tcPr>
            <w:tcW w:w="156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7,455,656</w:t>
            </w:r>
          </w:p>
        </w:tc>
        <w:tc>
          <w:tcPr>
            <w:tcW w:w="136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6,140,694</w:t>
            </w:r>
          </w:p>
        </w:tc>
        <w:tc>
          <w:tcPr>
            <w:tcW w:w="8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508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Diluted (1)</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tcBorders>
              <w:top w:val="single" w:sz="8" w:color="EEEEEE"/>
              <w:bottom w:val="single" w:sz="8" w:color="EEEEEE"/>
            </w:tcBorders>
            <w:vMerge w:val="restart"/>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EEEEEE"/>
              <w:bottom w:val="single" w:sz="8" w:color="EEEEEE"/>
            </w:tcBorders>
            <w:vMerge w:val="restart"/>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5080" w:type="dxa"/>
            <w:vAlign w:val="bottom"/>
            <w:vMerge w:val="continue"/>
          </w:tcPr>
          <w:p>
            <w:pPr>
              <w:spacing w:after="0"/>
              <w:rPr>
                <w:sz w:val="17"/>
                <w:szCs w:val="17"/>
                <w:color w:val="auto"/>
              </w:rPr>
            </w:pPr>
          </w:p>
        </w:tc>
        <w:tc>
          <w:tcPr>
            <w:tcW w:w="1360" w:type="dxa"/>
            <w:vAlign w:val="bottom"/>
            <w:tcBorders>
              <w:bottom w:val="single" w:sz="8" w:color="auto"/>
            </w:tcBorders>
          </w:tcPr>
          <w:p>
            <w:pPr>
              <w:ind w:left="640"/>
              <w:spacing w:after="0" w:line="196" w:lineRule="exact"/>
              <w:rPr>
                <w:sz w:val="20"/>
                <w:szCs w:val="20"/>
                <w:color w:val="auto"/>
              </w:rPr>
            </w:pPr>
            <w:r>
              <w:rPr>
                <w:rFonts w:ascii="Times New Roman" w:cs="Times New Roman" w:eastAsia="Times New Roman" w:hAnsi="Times New Roman"/>
                <w:sz w:val="18"/>
                <w:szCs w:val="18"/>
                <w:color w:val="auto"/>
                <w:w w:val="97"/>
              </w:rPr>
              <w:t>8,099,021</w:t>
            </w:r>
          </w:p>
        </w:tc>
        <w:tc>
          <w:tcPr>
            <w:tcW w:w="260" w:type="dxa"/>
            <w:vAlign w:val="bottom"/>
            <w:vMerge w:val="continue"/>
          </w:tcPr>
          <w:p>
            <w:pPr>
              <w:spacing w:after="0"/>
              <w:rPr>
                <w:sz w:val="17"/>
                <w:szCs w:val="17"/>
                <w:color w:val="auto"/>
              </w:rPr>
            </w:pPr>
          </w:p>
        </w:tc>
        <w:tc>
          <w:tcPr>
            <w:tcW w:w="1320" w:type="dxa"/>
            <w:vAlign w:val="bottom"/>
            <w:tcBorders>
              <w:bottom w:val="single" w:sz="8" w:color="auto"/>
            </w:tcBorders>
          </w:tcPr>
          <w:p>
            <w:pPr>
              <w:ind w:left="600"/>
              <w:spacing w:after="0" w:line="196" w:lineRule="exact"/>
              <w:rPr>
                <w:sz w:val="20"/>
                <w:szCs w:val="20"/>
                <w:color w:val="auto"/>
              </w:rPr>
            </w:pPr>
            <w:r>
              <w:rPr>
                <w:rFonts w:ascii="Times New Roman" w:cs="Times New Roman" w:eastAsia="Times New Roman" w:hAnsi="Times New Roman"/>
                <w:sz w:val="18"/>
                <w:szCs w:val="18"/>
                <w:color w:val="auto"/>
                <w:w w:val="97"/>
              </w:rPr>
              <w:t>6,121,651</w:t>
            </w: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7,455,656</w:t>
            </w: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6,140,694</w:t>
            </w:r>
          </w:p>
        </w:tc>
        <w:tc>
          <w:tcPr>
            <w:tcW w:w="20" w:type="dxa"/>
            <w:vAlign w:val="bottom"/>
            <w:tcBorders>
              <w:bottom w:val="single" w:sz="8" w:color="auto"/>
            </w:tcBorders>
            <w:vMerge w:val="continue"/>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508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6" w:lineRule="exact"/>
        <w:rPr>
          <w:sz w:val="20"/>
          <w:szCs w:val="20"/>
          <w:color w:val="auto"/>
        </w:rPr>
      </w:pPr>
    </w:p>
    <w:p>
      <w:pPr>
        <w:ind w:left="720" w:right="540" w:hanging="532"/>
        <w:spacing w:after="0" w:line="284" w:lineRule="auto"/>
        <w:tabs>
          <w:tab w:leader="none" w:pos="720" w:val="left"/>
        </w:tabs>
        <w:numPr>
          <w:ilvl w:val="0"/>
          <w:numId w:val="4"/>
        </w:numPr>
        <w:rPr>
          <w:rFonts w:ascii="Times New Roman" w:cs="Times New Roman" w:eastAsia="Times New Roman" w:hAnsi="Times New Roman"/>
          <w:sz w:val="18"/>
          <w:szCs w:val="18"/>
          <w:i w:val="1"/>
          <w:iCs w:val="1"/>
          <w:color w:val="auto"/>
        </w:rPr>
      </w:pPr>
      <w:r>
        <w:rPr>
          <w:rFonts w:ascii="Times New Roman" w:cs="Times New Roman" w:eastAsia="Times New Roman" w:hAnsi="Times New Roman"/>
          <w:sz w:val="18"/>
          <w:szCs w:val="18"/>
          <w:i w:val="1"/>
          <w:iCs w:val="1"/>
          <w:color w:val="auto"/>
        </w:rPr>
        <w:t>On August 11, 2022, the Company effected a 2:3 reverse stock split for each share of common stock issued and outstanding. All shares and associated amounts have been retroactively restated to reflect the stock split.</w:t>
      </w:r>
    </w:p>
    <w:p>
      <w:pPr>
        <w:spacing w:after="0" w:line="1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6" w:name="page7"/>
    <w:bookmarkEnd w:id="6"/>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56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100" w:type="dxa"/>
            <w:vAlign w:val="bottom"/>
          </w:tcPr>
          <w:p>
            <w:pPr>
              <w:spacing w:after="0"/>
              <w:rPr>
                <w:sz w:val="20"/>
                <w:szCs w:val="20"/>
                <w:color w:val="auto"/>
              </w:rPr>
            </w:pPr>
          </w:p>
        </w:tc>
      </w:tr>
      <w:tr>
        <w:trPr>
          <w:trHeight w:val="209"/>
        </w:trPr>
        <w:tc>
          <w:tcPr>
            <w:tcW w:w="7560" w:type="dxa"/>
            <w:vAlign w:val="bottom"/>
          </w:tcPr>
          <w:p>
            <w:pPr>
              <w:spacing w:after="0"/>
              <w:rPr>
                <w:sz w:val="18"/>
                <w:szCs w:val="18"/>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9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(2,050,420)</w:t>
            </w:r>
          </w:p>
        </w:tc>
        <w:tc>
          <w:tcPr>
            <w:tcW w:w="17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(497,766)</w:t>
            </w: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Depreciation expenses</w:t>
            </w:r>
          </w:p>
        </w:tc>
        <w:tc>
          <w:tcPr>
            <w:tcW w:w="19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975</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4,846</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Deferred income tax</w:t>
            </w:r>
          </w:p>
        </w:tc>
        <w:tc>
          <w:tcPr>
            <w:tcW w:w="190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2,294</w:t>
            </w: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Share-based compensation</w:t>
            </w:r>
          </w:p>
        </w:tc>
        <w:tc>
          <w:tcPr>
            <w:tcW w:w="19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812,898</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317,430</w:t>
            </w: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5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9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168,095</w:t>
            </w:r>
          </w:p>
        </w:tc>
        <w:tc>
          <w:tcPr>
            <w:tcW w:w="17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(159,417)</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w:t>
            </w:r>
          </w:p>
        </w:tc>
        <w:tc>
          <w:tcPr>
            <w:tcW w:w="190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1,313,297</w:t>
            </w:r>
          </w:p>
        </w:tc>
        <w:tc>
          <w:tcPr>
            <w:tcW w:w="17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(1,280,808)</w:t>
            </w: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9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(6,114)</w:t>
            </w:r>
          </w:p>
        </w:tc>
        <w:tc>
          <w:tcPr>
            <w:tcW w:w="17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(135,829)</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90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354,172</w:t>
            </w:r>
          </w:p>
        </w:tc>
        <w:tc>
          <w:tcPr>
            <w:tcW w:w="17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(16,835)</w:t>
            </w: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Retention receivables</w:t>
            </w:r>
          </w:p>
        </w:tc>
        <w:tc>
          <w:tcPr>
            <w:tcW w:w="19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70,305</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243,273</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Notes payable</w:t>
            </w:r>
          </w:p>
        </w:tc>
        <w:tc>
          <w:tcPr>
            <w:tcW w:w="190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(93,194)</w:t>
            </w:r>
          </w:p>
        </w:tc>
        <w:tc>
          <w:tcPr>
            <w:tcW w:w="17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51,571</w:t>
            </w: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19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532,240</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2,696</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90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(1,063,468)</w:t>
            </w:r>
          </w:p>
        </w:tc>
        <w:tc>
          <w:tcPr>
            <w:tcW w:w="17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1,646,513</w:t>
            </w: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9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312,320</w:t>
            </w:r>
          </w:p>
        </w:tc>
      </w:tr>
      <w:tr>
        <w:trPr>
          <w:trHeight w:val="216"/>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90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(133,280)</w:t>
            </w:r>
          </w:p>
        </w:tc>
        <w:tc>
          <w:tcPr>
            <w:tcW w:w="17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2,160</w:t>
            </w: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9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(363,031)</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7,260</w:t>
            </w:r>
          </w:p>
        </w:tc>
      </w:tr>
      <w:tr>
        <w:trPr>
          <w:trHeight w:val="229"/>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Amount due from a related party</w:t>
            </w:r>
          </w:p>
        </w:tc>
        <w:tc>
          <w:tcPr>
            <w:tcW w:w="190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(211,555)</w:t>
            </w:r>
          </w:p>
        </w:tc>
        <w:tc>
          <w:tcPr>
            <w:tcW w:w="17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(536,109)</w:t>
            </w:r>
          </w:p>
        </w:tc>
      </w:tr>
      <w:tr>
        <w:trPr>
          <w:trHeight w:val="210"/>
        </w:trPr>
        <w:tc>
          <w:tcPr>
            <w:tcW w:w="7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(669,080</w:t>
            </w:r>
          </w:p>
        </w:tc>
        <w:tc>
          <w:tcPr>
            <w:tcW w:w="220" w:type="dxa"/>
            <w:vAlign w:val="bottom"/>
            <w:tcBorders>
              <w:bottom w:val="single" w:sz="8" w:color="EEEEEE"/>
            </w:tcBorders>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(36,401</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9"/>
        </w:trPr>
        <w:tc>
          <w:tcPr>
            <w:tcW w:w="756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 w:lineRule="exact"/>
        <w:rPr>
          <w:sz w:val="20"/>
          <w:szCs w:val="20"/>
          <w:color w:val="auto"/>
        </w:rPr>
      </w:pPr>
    </w:p>
    <w:p>
      <w:pPr>
        <w:sectPr>
          <w:pgSz w:w="11900" w:h="16838" w:orient="portrait"/>
          <w:cols w:equalWidth="0" w:num="1">
            <w:col w:w="11240"/>
          </w:cols>
          <w:pgMar w:left="320" w:top="792" w:right="339" w:bottom="1440" w:gutter="0" w:footer="0" w:header="0"/>
        </w:sectPr>
      </w:pPr>
    </w:p>
    <w:p>
      <w:pPr>
        <w:spacing w:after="0"/>
        <w:rPr>
          <w:sz w:val="20"/>
          <w:szCs w:val="20"/>
          <w:color w:val="auto"/>
        </w:rPr>
      </w:pPr>
      <w:r>
        <w:rPr>
          <w:rFonts w:ascii="Times New Roman" w:cs="Times New Roman" w:eastAsia="Times New Roman" w:hAnsi="Times New Roman"/>
          <w:sz w:val="18"/>
          <w:szCs w:val="18"/>
          <w:color w:val="auto"/>
        </w:rPr>
        <w:t>Cash flows from investing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Net cash outflow upon acquisition of a subsidiary</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investing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77" w:lineRule="exact"/>
        <w:rPr>
          <w:sz w:val="20"/>
          <w:szCs w:val="20"/>
          <w:color w:val="auto"/>
        </w:rPr>
      </w:pPr>
    </w:p>
    <w:p>
      <w:pPr>
        <w:ind w:left="140"/>
        <w:spacing w:after="0"/>
        <w:tabs>
          <w:tab w:leader="none" w:pos="2100" w:val="left"/>
        </w:tabs>
        <w:rPr>
          <w:sz w:val="20"/>
          <w:szCs w:val="20"/>
          <w:color w:val="auto"/>
        </w:rPr>
      </w:pPr>
      <w:r>
        <w:rPr>
          <w:rFonts w:ascii="Times New Roman" w:cs="Times New Roman" w:eastAsia="Times New Roman" w:hAnsi="Times New Roman"/>
          <w:sz w:val="18"/>
          <w:szCs w:val="18"/>
          <w:color w:val="auto"/>
        </w:rPr>
        <w:t>(836,404)</w:t>
      </w:r>
      <w:r>
        <w:rPr>
          <w:sz w:val="20"/>
          <w:szCs w:val="20"/>
          <w:color w:val="auto"/>
        </w:rPr>
        <w:tab/>
      </w:r>
      <w:r>
        <w:rPr>
          <w:rFonts w:ascii="Times New Roman" w:cs="Times New Roman" w:eastAsia="Times New Roman" w:hAnsi="Times New Roman"/>
          <w:sz w:val="18"/>
          <w:szCs w:val="18"/>
          <w:color w:val="auto"/>
        </w:rPr>
        <w:t>(25,062)</w:t>
      </w:r>
    </w:p>
    <w:p>
      <w:pPr>
        <w:spacing w:after="0" w:line="27" w:lineRule="exact"/>
        <w:rPr>
          <w:sz w:val="20"/>
          <w:szCs w:val="20"/>
          <w:color w:val="auto"/>
        </w:rPr>
      </w:pPr>
    </w:p>
    <w:p>
      <w:pPr>
        <w:spacing w:after="0"/>
        <w:tabs>
          <w:tab w:leader="none" w:pos="2560" w:val="left"/>
        </w:tabs>
        <w:rPr>
          <w:sz w:val="20"/>
          <w:szCs w:val="20"/>
          <w:color w:val="auto"/>
        </w:rPr>
      </w:pPr>
      <w:r>
        <w:rPr>
          <w:rFonts w:ascii="Times New Roman" w:cs="Times New Roman" w:eastAsia="Times New Roman" w:hAnsi="Times New Roman"/>
          <w:sz w:val="18"/>
          <w:szCs w:val="18"/>
          <w:color w:val="auto"/>
        </w:rPr>
        <w:t>(4,292,176)</w:t>
      </w:r>
      <w:r>
        <w:rPr>
          <w:sz w:val="20"/>
          <w:szCs w:val="20"/>
          <w:color w:val="auto"/>
        </w:rPr>
        <w:tab/>
      </w:r>
      <w:r>
        <w:rPr>
          <w:rFonts w:ascii="Times New Roman" w:cs="Times New Roman" w:eastAsia="Times New Roman" w:hAnsi="Times New Roman"/>
          <w:sz w:val="18"/>
          <w:szCs w:val="18"/>
          <w:color w:val="auto"/>
        </w:rPr>
        <w:t>–</w:t>
      </w:r>
    </w:p>
    <w:p>
      <w:pPr>
        <w:spacing w:after="0" w:line="23" w:lineRule="exact"/>
        <w:rPr>
          <w:sz w:val="20"/>
          <w:szCs w:val="20"/>
          <w:color w:val="auto"/>
        </w:rPr>
      </w:pPr>
    </w:p>
    <w:p>
      <w:pPr>
        <w:spacing w:after="0"/>
        <w:tabs>
          <w:tab w:leader="none" w:pos="2100" w:val="left"/>
        </w:tabs>
        <w:rPr>
          <w:sz w:val="20"/>
          <w:szCs w:val="20"/>
          <w:color w:val="auto"/>
        </w:rPr>
      </w:pPr>
      <w:r>
        <w:rPr>
          <w:rFonts w:ascii="Times New Roman" w:cs="Times New Roman" w:eastAsia="Times New Roman" w:hAnsi="Times New Roman"/>
          <w:sz w:val="18"/>
          <w:szCs w:val="18"/>
          <w:color w:val="auto"/>
        </w:rPr>
        <w:t>(5,128,580)</w:t>
      </w:r>
      <w:r>
        <w:rPr>
          <w:sz w:val="20"/>
          <w:szCs w:val="20"/>
          <w:color w:val="auto"/>
        </w:rPr>
        <w:tab/>
      </w:r>
      <w:r>
        <w:rPr>
          <w:rFonts w:ascii="Times New Roman" w:cs="Times New Roman" w:eastAsia="Times New Roman" w:hAnsi="Times New Roman"/>
          <w:sz w:val="18"/>
          <w:szCs w:val="18"/>
          <w:color w:val="auto"/>
        </w:rPr>
        <w:t>(25,062)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-574675</wp:posOffset>
            </wp:positionH>
            <wp:positionV relativeFrom="paragraph">
              <wp:posOffset>14605</wp:posOffset>
            </wp:positionV>
            <wp:extent cx="2271395"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2271395" cy="8255"/>
                    </a:xfrm>
                    <a:prstGeom prst="rect">
                      <a:avLst/>
                    </a:prstGeom>
                    <a:noFill/>
                  </pic:spPr>
                </pic:pic>
              </a:graphicData>
            </a:graphic>
          </wp:anchor>
        </w:drawing>
      </w:r>
    </w:p>
    <w:p>
      <w:pPr>
        <w:spacing w:after="0" w:line="200" w:lineRule="exact"/>
        <w:rPr>
          <w:sz w:val="20"/>
          <w:szCs w:val="20"/>
          <w:color w:val="auto"/>
        </w:rPr>
      </w:pPr>
    </w:p>
    <w:p>
      <w:pPr>
        <w:sectPr>
          <w:pgSz w:w="11900" w:h="16838" w:orient="portrait"/>
          <w:cols w:equalWidth="0" w:num="2">
            <w:col w:w="7740" w:space="720"/>
            <w:col w:w="2780"/>
          </w:cols>
          <w:pgMar w:left="320" w:top="792" w:right="339" w:bottom="1440" w:gutter="0" w:footer="0" w:header="0"/>
          <w:type w:val="continuous"/>
        </w:sectPr>
      </w:pPr>
    </w:p>
    <w:p>
      <w:pPr>
        <w:spacing w:after="0" w:line="5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bank borrowing</w:t>
            </w:r>
          </w:p>
        </w:tc>
        <w:tc>
          <w:tcPr>
            <w:tcW w:w="190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(52,906)</w:t>
            </w:r>
          </w:p>
        </w:tc>
        <w:tc>
          <w:tcPr>
            <w:tcW w:w="17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(301,703)</w:t>
            </w:r>
          </w:p>
        </w:tc>
      </w:tr>
      <w:tr>
        <w:trPr>
          <w:trHeight w:val="230"/>
        </w:trPr>
        <w:tc>
          <w:tcPr>
            <w:tcW w:w="7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issuance of common stock</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5,664,244</w:t>
            </w:r>
          </w:p>
        </w:tc>
        <w:tc>
          <w:tcPr>
            <w:tcW w:w="17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215</w:t>
            </w:r>
          </w:p>
        </w:tc>
      </w:tr>
      <w:tr>
        <w:trPr>
          <w:trHeight w:val="210"/>
        </w:trPr>
        <w:tc>
          <w:tcPr>
            <w:tcW w:w="7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provided (used) in financing activities</w:t>
            </w: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5,611,338</w:t>
            </w:r>
          </w:p>
        </w:tc>
        <w:tc>
          <w:tcPr>
            <w:tcW w:w="220" w:type="dxa"/>
            <w:vAlign w:val="bottom"/>
            <w:tcBorders>
              <w:bottom w:val="single" w:sz="8" w:color="EEEEEE"/>
            </w:tcBorders>
          </w:tcPr>
          <w:p>
            <w:pPr>
              <w:spacing w:after="0"/>
              <w:rPr>
                <w:sz w:val="18"/>
                <w:szCs w:val="18"/>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(301,488</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9"/>
        </w:trPr>
        <w:tc>
          <w:tcPr>
            <w:tcW w:w="756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90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(54,095)</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15,160</w:t>
            </w:r>
          </w:p>
        </w:tc>
      </w:tr>
      <w:tr>
        <w:trPr>
          <w:trHeight w:val="210"/>
        </w:trPr>
        <w:tc>
          <w:tcPr>
            <w:tcW w:w="75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decrease in cash and cash equivalents</w:t>
            </w:r>
          </w:p>
        </w:tc>
        <w:tc>
          <w:tcPr>
            <w:tcW w:w="16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(240,417)</w:t>
            </w:r>
          </w:p>
        </w:tc>
        <w:tc>
          <w:tcPr>
            <w:tcW w:w="220" w:type="dxa"/>
            <w:vAlign w:val="bottom"/>
            <w:tcBorders>
              <w:top w:val="single" w:sz="8" w:color="EEEEEE"/>
            </w:tcBorders>
            <w:shd w:val="clear" w:color="auto" w:fill="EEEEEE"/>
          </w:tcPr>
          <w:p>
            <w:pPr>
              <w:spacing w:after="0"/>
              <w:rPr>
                <w:sz w:val="18"/>
                <w:szCs w:val="18"/>
                <w:color w:val="auto"/>
              </w:rPr>
            </w:pPr>
          </w:p>
        </w:tc>
        <w:tc>
          <w:tcPr>
            <w:tcW w:w="16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(347,791)</w:t>
            </w:r>
          </w:p>
        </w:tc>
        <w:tc>
          <w:tcPr>
            <w:tcW w:w="100" w:type="dxa"/>
            <w:vAlign w:val="bottom"/>
            <w:tcBorders>
              <w:top w:val="single" w:sz="8" w:color="EEEEEE"/>
            </w:tcBorders>
            <w:shd w:val="clear" w:color="auto" w:fill="EEEEEE"/>
          </w:tcPr>
          <w:p>
            <w:pPr>
              <w:spacing w:after="0"/>
              <w:rPr>
                <w:sz w:val="18"/>
                <w:szCs w:val="18"/>
                <w:color w:val="auto"/>
              </w:rPr>
            </w:pPr>
          </w:p>
        </w:tc>
      </w:tr>
      <w:tr>
        <w:trPr>
          <w:trHeight w:val="230"/>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2,444,009</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1,023,531</w:t>
            </w:r>
          </w:p>
        </w:tc>
      </w:tr>
      <w:tr>
        <w:trPr>
          <w:trHeight w:val="223"/>
        </w:trPr>
        <w:tc>
          <w:tcPr>
            <w:tcW w:w="75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2,203,592</w:t>
            </w: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675,740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56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6"/>
        </w:trPr>
        <w:tc>
          <w:tcPr>
            <w:tcW w:w="756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75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196"/>
        </w:trPr>
        <w:tc>
          <w:tcPr>
            <w:tcW w:w="7560" w:type="dxa"/>
            <w:vAlign w:val="bottom"/>
            <w:tcBorders>
              <w:top w:val="single" w:sz="8" w:color="EEEEEE"/>
              <w:bottom w:val="single" w:sz="8" w:color="EEEEEE"/>
            </w:tcBorders>
            <w:shd w:val="clear" w:color="auto" w:fill="EEEEEE"/>
          </w:tcPr>
          <w:p>
            <w:pPr>
              <w:ind w:left="180"/>
              <w:spacing w:after="0" w:line="195" w:lineRule="exact"/>
              <w:rPr>
                <w:sz w:val="20"/>
                <w:szCs w:val="20"/>
                <w:color w:val="auto"/>
              </w:rPr>
            </w:pPr>
            <w:r>
              <w:rPr>
                <w:rFonts w:ascii="Times New Roman" w:cs="Times New Roman" w:eastAsia="Times New Roman" w:hAnsi="Times New Roman"/>
                <w:sz w:val="18"/>
                <w:szCs w:val="18"/>
                <w:color w:val="auto"/>
              </w:rPr>
              <w:t>Cash paid for Income taxes</w:t>
            </w:r>
          </w:p>
        </w:tc>
        <w:tc>
          <w:tcPr>
            <w:tcW w:w="16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220" w:type="dxa"/>
            <w:vAlign w:val="bottom"/>
            <w:tcBorders>
              <w:top w:val="single" w:sz="8" w:color="EEEEEE"/>
              <w:bottom w:val="single" w:sz="8" w:color="EEEEEE"/>
            </w:tcBorders>
            <w:shd w:val="clear" w:color="auto" w:fill="EEEEEE"/>
          </w:tcPr>
          <w:p>
            <w:pPr>
              <w:spacing w:after="0"/>
              <w:rPr>
                <w:sz w:val="17"/>
                <w:szCs w:val="17"/>
                <w:color w:val="auto"/>
              </w:rPr>
            </w:pPr>
          </w:p>
        </w:tc>
        <w:tc>
          <w:tcPr>
            <w:tcW w:w="16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756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7" w:name="page8"/>
    <w:bookmarkEnd w:id="7"/>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CHANGES IN STOCKHOLDERS’ EQUITY</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Number of Shares)</w:t>
      </w:r>
    </w:p>
    <w:p>
      <w:pPr>
        <w:spacing w:after="0" w:line="9"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365"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196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40" w:type="dxa"/>
            <w:vAlign w:val="bottom"/>
            <w:gridSpan w:val="4"/>
          </w:tcPr>
          <w:p>
            <w:pPr>
              <w:jc w:val="center"/>
              <w:ind w:right="19"/>
              <w:spacing w:after="0"/>
              <w:rPr>
                <w:sz w:val="20"/>
                <w:szCs w:val="20"/>
                <w:color w:val="auto"/>
              </w:rPr>
            </w:pPr>
            <w:r>
              <w:rPr>
                <w:rFonts w:ascii="Times New Roman" w:cs="Times New Roman" w:eastAsia="Times New Roman" w:hAnsi="Times New Roman"/>
                <w:sz w:val="14"/>
                <w:szCs w:val="14"/>
                <w:color w:val="auto"/>
              </w:rPr>
              <w:t>Accumulated</w:t>
            </w:r>
          </w:p>
        </w:tc>
        <w:tc>
          <w:tcPr>
            <w:tcW w:w="60" w:type="dxa"/>
            <w:vAlign w:val="bottom"/>
          </w:tcPr>
          <w:p>
            <w:pPr>
              <w:spacing w:after="0"/>
              <w:rPr>
                <w:sz w:val="13"/>
                <w:szCs w:val="13"/>
                <w:color w:val="auto"/>
              </w:rPr>
            </w:pPr>
          </w:p>
        </w:tc>
        <w:tc>
          <w:tcPr>
            <w:tcW w:w="940" w:type="dxa"/>
            <w:vAlign w:val="bottom"/>
            <w:gridSpan w:val="2"/>
          </w:tcPr>
          <w:p>
            <w:pPr>
              <w:jc w:val="center"/>
              <w:ind w:right="120"/>
              <w:spacing w:after="0"/>
              <w:rPr>
                <w:sz w:val="20"/>
                <w:szCs w:val="20"/>
                <w:color w:val="auto"/>
              </w:rPr>
            </w:pPr>
            <w:r>
              <w:rPr>
                <w:rFonts w:ascii="Times New Roman" w:cs="Times New Roman" w:eastAsia="Times New Roman" w:hAnsi="Times New Roman"/>
                <w:sz w:val="14"/>
                <w:szCs w:val="14"/>
                <w:color w:val="auto"/>
              </w:rPr>
              <w:t>Total Nocera</w:t>
            </w:r>
          </w:p>
        </w:tc>
        <w:tc>
          <w:tcPr>
            <w:tcW w:w="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00" w:type="dxa"/>
            <w:vAlign w:val="bottom"/>
            <w:gridSpan w:val="3"/>
            <w:vMerge w:val="restart"/>
          </w:tcPr>
          <w:p>
            <w:pPr>
              <w:jc w:val="center"/>
              <w:ind w:right="140"/>
              <w:spacing w:after="0"/>
              <w:rPr>
                <w:sz w:val="20"/>
                <w:szCs w:val="20"/>
                <w:color w:val="auto"/>
              </w:rPr>
            </w:pPr>
            <w:r>
              <w:rPr>
                <w:rFonts w:ascii="Times New Roman" w:cs="Times New Roman" w:eastAsia="Times New Roman" w:hAnsi="Times New Roman"/>
                <w:sz w:val="14"/>
                <w:szCs w:val="14"/>
                <w:color w:val="auto"/>
                <w:w w:val="94"/>
              </w:rPr>
              <w:t>Total</w:t>
            </w:r>
          </w:p>
        </w:tc>
        <w:tc>
          <w:tcPr>
            <w:tcW w:w="0" w:type="dxa"/>
            <w:vAlign w:val="bottom"/>
          </w:tcPr>
          <w:p>
            <w:pPr>
              <w:spacing w:after="0"/>
              <w:rPr>
                <w:sz w:val="1"/>
                <w:szCs w:val="1"/>
                <w:color w:val="auto"/>
              </w:rPr>
            </w:pPr>
          </w:p>
        </w:tc>
      </w:tr>
      <w:tr>
        <w:trPr>
          <w:trHeight w:val="148"/>
        </w:trPr>
        <w:tc>
          <w:tcPr>
            <w:tcW w:w="196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940" w:type="dxa"/>
            <w:vAlign w:val="bottom"/>
            <w:gridSpan w:val="2"/>
            <w:vMerge w:val="restart"/>
          </w:tcPr>
          <w:p>
            <w:pPr>
              <w:jc w:val="center"/>
              <w:ind w:right="160"/>
              <w:spacing w:after="0"/>
              <w:rPr>
                <w:sz w:val="20"/>
                <w:szCs w:val="20"/>
                <w:color w:val="auto"/>
              </w:rPr>
            </w:pPr>
            <w:r>
              <w:rPr>
                <w:rFonts w:ascii="Times New Roman" w:cs="Times New Roman" w:eastAsia="Times New Roman" w:hAnsi="Times New Roman"/>
                <w:sz w:val="14"/>
                <w:szCs w:val="14"/>
                <w:color w:val="auto"/>
              </w:rPr>
              <w:t>Additional</w:t>
            </w:r>
          </w:p>
        </w:tc>
        <w:tc>
          <w:tcPr>
            <w:tcW w:w="66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Statutory</w:t>
            </w: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gridSpan w:val="2"/>
          </w:tcPr>
          <w:p>
            <w:pPr>
              <w:jc w:val="center"/>
              <w:ind w:right="179"/>
              <w:spacing w:after="0" w:line="149" w:lineRule="exact"/>
              <w:rPr>
                <w:sz w:val="20"/>
                <w:szCs w:val="20"/>
                <w:color w:val="auto"/>
              </w:rPr>
            </w:pPr>
            <w:r>
              <w:rPr>
                <w:rFonts w:ascii="Times New Roman" w:cs="Times New Roman" w:eastAsia="Times New Roman" w:hAnsi="Times New Roman"/>
                <w:sz w:val="14"/>
                <w:szCs w:val="14"/>
                <w:color w:val="auto"/>
              </w:rPr>
              <w:t>Other</w:t>
            </w:r>
          </w:p>
        </w:tc>
        <w:tc>
          <w:tcPr>
            <w:tcW w:w="60" w:type="dxa"/>
            <w:vAlign w:val="bottom"/>
          </w:tcPr>
          <w:p>
            <w:pPr>
              <w:spacing w:after="0"/>
              <w:rPr>
                <w:sz w:val="12"/>
                <w:szCs w:val="12"/>
                <w:color w:val="auto"/>
              </w:rPr>
            </w:pPr>
          </w:p>
        </w:tc>
        <w:tc>
          <w:tcPr>
            <w:tcW w:w="940" w:type="dxa"/>
            <w:vAlign w:val="bottom"/>
            <w:gridSpan w:val="2"/>
          </w:tcPr>
          <w:p>
            <w:pPr>
              <w:jc w:val="center"/>
              <w:ind w:right="120"/>
              <w:spacing w:after="0" w:line="149" w:lineRule="exact"/>
              <w:rPr>
                <w:sz w:val="20"/>
                <w:szCs w:val="20"/>
                <w:color w:val="auto"/>
              </w:rPr>
            </w:pPr>
            <w:r>
              <w:rPr>
                <w:rFonts w:ascii="Times New Roman" w:cs="Times New Roman" w:eastAsia="Times New Roman" w:hAnsi="Times New Roman"/>
                <w:sz w:val="14"/>
                <w:szCs w:val="14"/>
                <w:color w:val="auto"/>
                <w:w w:val="95"/>
              </w:rPr>
              <w:t>Inc.’s</w:t>
            </w:r>
          </w:p>
        </w:tc>
        <w:tc>
          <w:tcPr>
            <w:tcW w:w="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gridSpan w:val="2"/>
            <w:vMerge w:val="restart"/>
          </w:tcPr>
          <w:p>
            <w:pPr>
              <w:jc w:val="right"/>
              <w:ind w:right="280"/>
              <w:spacing w:after="0"/>
              <w:rPr>
                <w:sz w:val="20"/>
                <w:szCs w:val="20"/>
                <w:color w:val="auto"/>
              </w:rPr>
            </w:pPr>
            <w:r>
              <w:rPr>
                <w:rFonts w:ascii="Times New Roman" w:cs="Times New Roman" w:eastAsia="Times New Roman" w:hAnsi="Times New Roman"/>
                <w:sz w:val="14"/>
                <w:szCs w:val="14"/>
                <w:color w:val="auto"/>
              </w:rPr>
              <w:t>Non-</w:t>
            </w:r>
          </w:p>
        </w:tc>
        <w:tc>
          <w:tcPr>
            <w:tcW w:w="100" w:type="dxa"/>
            <w:vAlign w:val="bottom"/>
          </w:tcPr>
          <w:p>
            <w:pPr>
              <w:spacing w:after="0"/>
              <w:rPr>
                <w:sz w:val="12"/>
                <w:szCs w:val="12"/>
                <w:color w:val="auto"/>
              </w:rPr>
            </w:pPr>
          </w:p>
        </w:tc>
        <w:tc>
          <w:tcPr>
            <w:tcW w:w="900" w:type="dxa"/>
            <w:vAlign w:val="bottom"/>
            <w:gridSpan w:val="3"/>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1960" w:type="dxa"/>
            <w:vAlign w:val="bottom"/>
          </w:tcPr>
          <w:p>
            <w:pPr>
              <w:spacing w:after="0"/>
              <w:rPr>
                <w:sz w:val="12"/>
                <w:szCs w:val="12"/>
                <w:color w:val="auto"/>
              </w:rPr>
            </w:pPr>
          </w:p>
        </w:tc>
        <w:tc>
          <w:tcPr>
            <w:tcW w:w="1420" w:type="dxa"/>
            <w:vAlign w:val="bottom"/>
            <w:gridSpan w:val="4"/>
            <w:vMerge w:val="restart"/>
          </w:tcPr>
          <w:p>
            <w:pPr>
              <w:jc w:val="right"/>
              <w:ind w:right="188"/>
              <w:spacing w:after="0"/>
              <w:rPr>
                <w:sz w:val="20"/>
                <w:szCs w:val="20"/>
                <w:color w:val="auto"/>
              </w:rPr>
            </w:pPr>
            <w:r>
              <w:rPr>
                <w:rFonts w:ascii="Times New Roman" w:cs="Times New Roman" w:eastAsia="Times New Roman" w:hAnsi="Times New Roman"/>
                <w:sz w:val="14"/>
                <w:szCs w:val="14"/>
                <w:color w:val="auto"/>
              </w:rPr>
              <w:t>Common Stock</w:t>
            </w:r>
          </w:p>
        </w:tc>
        <w:tc>
          <w:tcPr>
            <w:tcW w:w="160" w:type="dxa"/>
            <w:vAlign w:val="bottom"/>
            <w:vMerge w:val="restart"/>
          </w:tcPr>
          <w:p>
            <w:pPr>
              <w:spacing w:after="0"/>
              <w:rPr>
                <w:sz w:val="12"/>
                <w:szCs w:val="12"/>
                <w:color w:val="auto"/>
              </w:rPr>
            </w:pPr>
          </w:p>
        </w:tc>
        <w:tc>
          <w:tcPr>
            <w:tcW w:w="80" w:type="dxa"/>
            <w:vAlign w:val="bottom"/>
          </w:tcPr>
          <w:p>
            <w:pPr>
              <w:spacing w:after="0"/>
              <w:rPr>
                <w:sz w:val="12"/>
                <w:szCs w:val="12"/>
                <w:color w:val="auto"/>
              </w:rPr>
            </w:pPr>
          </w:p>
        </w:tc>
        <w:tc>
          <w:tcPr>
            <w:tcW w:w="980" w:type="dxa"/>
            <w:vAlign w:val="bottom"/>
            <w:gridSpan w:val="3"/>
            <w:vMerge w:val="restart"/>
          </w:tcPr>
          <w:p>
            <w:pPr>
              <w:jc w:val="right"/>
              <w:spacing w:after="0"/>
              <w:rPr>
                <w:sz w:val="20"/>
                <w:szCs w:val="20"/>
                <w:color w:val="auto"/>
              </w:rPr>
            </w:pPr>
            <w:r>
              <w:rPr>
                <w:rFonts w:ascii="Times New Roman" w:cs="Times New Roman" w:eastAsia="Times New Roman" w:hAnsi="Times New Roman"/>
                <w:sz w:val="14"/>
                <w:szCs w:val="14"/>
                <w:color w:val="auto"/>
              </w:rPr>
              <w:t>Preferred stock</w:t>
            </w:r>
          </w:p>
        </w:tc>
        <w:tc>
          <w:tcPr>
            <w:tcW w:w="1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940" w:type="dxa"/>
            <w:vAlign w:val="bottom"/>
            <w:gridSpan w:val="2"/>
            <w:vMerge w:val="continue"/>
          </w:tcPr>
          <w:p>
            <w:pPr>
              <w:spacing w:after="0"/>
              <w:rPr>
                <w:sz w:val="12"/>
                <w:szCs w:val="12"/>
                <w:color w:val="auto"/>
              </w:rPr>
            </w:pPr>
          </w:p>
        </w:tc>
        <w:tc>
          <w:tcPr>
            <w:tcW w:w="660" w:type="dxa"/>
            <w:vAlign w:val="bottom"/>
            <w:gridSpan w:val="2"/>
            <w:vMerge w:val="continue"/>
          </w:tcPr>
          <w:p>
            <w:pPr>
              <w:spacing w:after="0"/>
              <w:rPr>
                <w:sz w:val="12"/>
                <w:szCs w:val="12"/>
                <w:color w:val="auto"/>
              </w:rPr>
            </w:pP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40" w:type="dxa"/>
            <w:vAlign w:val="bottom"/>
            <w:gridSpan w:val="2"/>
            <w:vMerge w:val="restart"/>
          </w:tcPr>
          <w:p>
            <w:pPr>
              <w:jc w:val="right"/>
              <w:ind w:right="239"/>
              <w:spacing w:after="0"/>
              <w:rPr>
                <w:sz w:val="20"/>
                <w:szCs w:val="20"/>
                <w:color w:val="auto"/>
              </w:rPr>
            </w:pPr>
            <w:r>
              <w:rPr>
                <w:rFonts w:ascii="Times New Roman" w:cs="Times New Roman" w:eastAsia="Times New Roman" w:hAnsi="Times New Roman"/>
                <w:sz w:val="14"/>
                <w:szCs w:val="14"/>
                <w:color w:val="auto"/>
              </w:rPr>
              <w:t>Retained</w:t>
            </w: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gridSpan w:val="2"/>
          </w:tcPr>
          <w:p>
            <w:pPr>
              <w:jc w:val="center"/>
              <w:ind w:right="179"/>
              <w:spacing w:after="0" w:line="149" w:lineRule="exact"/>
              <w:rPr>
                <w:sz w:val="20"/>
                <w:szCs w:val="20"/>
                <w:color w:val="auto"/>
              </w:rPr>
            </w:pPr>
            <w:r>
              <w:rPr>
                <w:rFonts w:ascii="Times New Roman" w:cs="Times New Roman" w:eastAsia="Times New Roman" w:hAnsi="Times New Roman"/>
                <w:sz w:val="14"/>
                <w:szCs w:val="14"/>
                <w:color w:val="auto"/>
              </w:rPr>
              <w:t>Compre-</w:t>
            </w:r>
          </w:p>
        </w:tc>
        <w:tc>
          <w:tcPr>
            <w:tcW w:w="60" w:type="dxa"/>
            <w:vAlign w:val="bottom"/>
          </w:tcPr>
          <w:p>
            <w:pPr>
              <w:spacing w:after="0"/>
              <w:rPr>
                <w:sz w:val="12"/>
                <w:szCs w:val="12"/>
                <w:color w:val="auto"/>
              </w:rPr>
            </w:pPr>
          </w:p>
        </w:tc>
        <w:tc>
          <w:tcPr>
            <w:tcW w:w="940" w:type="dxa"/>
            <w:vAlign w:val="bottom"/>
            <w:gridSpan w:val="2"/>
          </w:tcPr>
          <w:p>
            <w:pPr>
              <w:jc w:val="center"/>
              <w:ind w:right="100"/>
              <w:spacing w:after="0" w:line="149" w:lineRule="exact"/>
              <w:rPr>
                <w:sz w:val="20"/>
                <w:szCs w:val="20"/>
                <w:color w:val="auto"/>
              </w:rPr>
            </w:pPr>
            <w:r>
              <w:rPr>
                <w:rFonts w:ascii="Times New Roman" w:cs="Times New Roman" w:eastAsia="Times New Roman" w:hAnsi="Times New Roman"/>
                <w:sz w:val="14"/>
                <w:szCs w:val="14"/>
                <w:color w:val="auto"/>
              </w:rPr>
              <w:t>Stockholders’</w:t>
            </w:r>
          </w:p>
        </w:tc>
        <w:tc>
          <w:tcPr>
            <w:tcW w:w="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gridSpan w:val="2"/>
            <w:vMerge w:val="continue"/>
          </w:tcPr>
          <w:p>
            <w:pPr>
              <w:spacing w:after="0"/>
              <w:rPr>
                <w:sz w:val="12"/>
                <w:szCs w:val="12"/>
                <w:color w:val="auto"/>
              </w:rPr>
            </w:pPr>
          </w:p>
        </w:tc>
        <w:tc>
          <w:tcPr>
            <w:tcW w:w="100" w:type="dxa"/>
            <w:vAlign w:val="bottom"/>
          </w:tcPr>
          <w:p>
            <w:pPr>
              <w:spacing w:after="0"/>
              <w:rPr>
                <w:sz w:val="12"/>
                <w:szCs w:val="12"/>
                <w:color w:val="auto"/>
              </w:rPr>
            </w:pPr>
          </w:p>
        </w:tc>
        <w:tc>
          <w:tcPr>
            <w:tcW w:w="900" w:type="dxa"/>
            <w:vAlign w:val="bottom"/>
            <w:gridSpan w:val="3"/>
          </w:tcPr>
          <w:p>
            <w:pPr>
              <w:jc w:val="center"/>
              <w:ind w:right="100"/>
              <w:spacing w:after="0" w:line="149" w:lineRule="exact"/>
              <w:rPr>
                <w:sz w:val="20"/>
                <w:szCs w:val="20"/>
                <w:color w:val="auto"/>
              </w:rPr>
            </w:pPr>
            <w:r>
              <w:rPr>
                <w:rFonts w:ascii="Times New Roman" w:cs="Times New Roman" w:eastAsia="Times New Roman" w:hAnsi="Times New Roman"/>
                <w:sz w:val="14"/>
                <w:szCs w:val="14"/>
                <w:color w:val="auto"/>
              </w:rPr>
              <w:t>Stockholders’</w:t>
            </w:r>
          </w:p>
        </w:tc>
        <w:tc>
          <w:tcPr>
            <w:tcW w:w="0" w:type="dxa"/>
            <w:vAlign w:val="bottom"/>
          </w:tcPr>
          <w:p>
            <w:pPr>
              <w:spacing w:after="0"/>
              <w:rPr>
                <w:sz w:val="1"/>
                <w:szCs w:val="1"/>
                <w:color w:val="auto"/>
              </w:rPr>
            </w:pPr>
          </w:p>
        </w:tc>
      </w:tr>
      <w:tr>
        <w:trPr>
          <w:trHeight w:val="171"/>
        </w:trPr>
        <w:tc>
          <w:tcPr>
            <w:tcW w:w="1960" w:type="dxa"/>
            <w:vAlign w:val="bottom"/>
          </w:tcPr>
          <w:p>
            <w:pPr>
              <w:spacing w:after="0"/>
              <w:rPr>
                <w:sz w:val="14"/>
                <w:szCs w:val="14"/>
                <w:color w:val="auto"/>
              </w:rPr>
            </w:pPr>
          </w:p>
        </w:tc>
        <w:tc>
          <w:tcPr>
            <w:tcW w:w="1420" w:type="dxa"/>
            <w:vAlign w:val="bottom"/>
            <w:tcBorders>
              <w:bottom w:val="single" w:sz="8" w:color="auto"/>
            </w:tcBorders>
            <w:gridSpan w:val="4"/>
            <w:vMerge w:val="continue"/>
          </w:tcPr>
          <w:p>
            <w:pPr>
              <w:spacing w:after="0"/>
              <w:rPr>
                <w:sz w:val="14"/>
                <w:szCs w:val="14"/>
                <w:color w:val="auto"/>
              </w:rPr>
            </w:pPr>
          </w:p>
        </w:tc>
        <w:tc>
          <w:tcPr>
            <w:tcW w:w="160" w:type="dxa"/>
            <w:vAlign w:val="bottom"/>
            <w:vMerge w:val="continue"/>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980" w:type="dxa"/>
            <w:vAlign w:val="bottom"/>
            <w:tcBorders>
              <w:bottom w:val="single" w:sz="8" w:color="auto"/>
            </w:tcBorders>
            <w:gridSpan w:val="3"/>
            <w:vMerge w:val="continue"/>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94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Paid-in</w:t>
            </w:r>
          </w:p>
        </w:tc>
        <w:tc>
          <w:tcPr>
            <w:tcW w:w="66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and other</w:t>
            </w: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tcPr>
          <w:p>
            <w:pPr>
              <w:jc w:val="center"/>
              <w:ind w:right="179"/>
              <w:spacing w:after="0"/>
              <w:rPr>
                <w:sz w:val="20"/>
                <w:szCs w:val="20"/>
                <w:color w:val="auto"/>
              </w:rPr>
            </w:pPr>
            <w:r>
              <w:rPr>
                <w:rFonts w:ascii="Times New Roman" w:cs="Times New Roman" w:eastAsia="Times New Roman" w:hAnsi="Times New Roman"/>
                <w:sz w:val="14"/>
                <w:szCs w:val="14"/>
                <w:color w:val="auto"/>
              </w:rPr>
              <w:t>hensive</w:t>
            </w:r>
          </w:p>
        </w:tc>
        <w:tc>
          <w:tcPr>
            <w:tcW w:w="60" w:type="dxa"/>
            <w:vAlign w:val="bottom"/>
          </w:tcPr>
          <w:p>
            <w:pPr>
              <w:spacing w:after="0"/>
              <w:rPr>
                <w:sz w:val="14"/>
                <w:szCs w:val="14"/>
                <w:color w:val="auto"/>
              </w:rPr>
            </w:pPr>
          </w:p>
        </w:tc>
        <w:tc>
          <w:tcPr>
            <w:tcW w:w="940" w:type="dxa"/>
            <w:vAlign w:val="bottom"/>
            <w:gridSpan w:val="2"/>
          </w:tcPr>
          <w:p>
            <w:pPr>
              <w:jc w:val="center"/>
              <w:ind w:right="120"/>
              <w:spacing w:after="0"/>
              <w:rPr>
                <w:sz w:val="20"/>
                <w:szCs w:val="20"/>
                <w:color w:val="auto"/>
              </w:rPr>
            </w:pPr>
            <w:r>
              <w:rPr>
                <w:rFonts w:ascii="Times New Roman" w:cs="Times New Roman" w:eastAsia="Times New Roman" w:hAnsi="Times New Roman"/>
                <w:sz w:val="14"/>
                <w:szCs w:val="14"/>
                <w:color w:val="auto"/>
              </w:rPr>
              <w:t>Equity</w:t>
            </w:r>
          </w:p>
        </w:tc>
        <w:tc>
          <w:tcPr>
            <w:tcW w:w="780" w:type="dxa"/>
            <w:vAlign w:val="bottom"/>
            <w:gridSpan w:val="4"/>
          </w:tcPr>
          <w:p>
            <w:pPr>
              <w:ind w:left="60"/>
              <w:spacing w:after="0"/>
              <w:rPr>
                <w:sz w:val="20"/>
                <w:szCs w:val="20"/>
                <w:color w:val="auto"/>
              </w:rPr>
            </w:pPr>
            <w:r>
              <w:rPr>
                <w:rFonts w:ascii="Times New Roman" w:cs="Times New Roman" w:eastAsia="Times New Roman" w:hAnsi="Times New Roman"/>
                <w:sz w:val="14"/>
                <w:szCs w:val="14"/>
                <w:color w:val="auto"/>
              </w:rPr>
              <w:t>controlling</w:t>
            </w:r>
          </w:p>
        </w:tc>
        <w:tc>
          <w:tcPr>
            <w:tcW w:w="100" w:type="dxa"/>
            <w:vAlign w:val="bottom"/>
          </w:tcPr>
          <w:p>
            <w:pPr>
              <w:spacing w:after="0"/>
              <w:rPr>
                <w:sz w:val="14"/>
                <w:szCs w:val="14"/>
                <w:color w:val="auto"/>
              </w:rPr>
            </w:pPr>
          </w:p>
        </w:tc>
        <w:tc>
          <w:tcPr>
            <w:tcW w:w="900" w:type="dxa"/>
            <w:vAlign w:val="bottom"/>
            <w:gridSpan w:val="3"/>
          </w:tcPr>
          <w:p>
            <w:pPr>
              <w:jc w:val="right"/>
              <w:ind w:right="300"/>
              <w:spacing w:after="0"/>
              <w:rPr>
                <w:sz w:val="20"/>
                <w:szCs w:val="20"/>
                <w:color w:val="auto"/>
              </w:rPr>
            </w:pPr>
            <w:r>
              <w:rPr>
                <w:rFonts w:ascii="Times New Roman" w:cs="Times New Roman" w:eastAsia="Times New Roman" w:hAnsi="Times New Roman"/>
                <w:sz w:val="14"/>
                <w:szCs w:val="14"/>
                <w:color w:val="auto"/>
              </w:rPr>
              <w:t>Equity</w:t>
            </w:r>
          </w:p>
        </w:tc>
        <w:tc>
          <w:tcPr>
            <w:tcW w:w="0" w:type="dxa"/>
            <w:vAlign w:val="bottom"/>
          </w:tcPr>
          <w:p>
            <w:pPr>
              <w:spacing w:after="0"/>
              <w:rPr>
                <w:sz w:val="1"/>
                <w:szCs w:val="1"/>
                <w:color w:val="auto"/>
              </w:rPr>
            </w:pPr>
          </w:p>
        </w:tc>
      </w:tr>
      <w:tr>
        <w:trPr>
          <w:trHeight w:val="183"/>
        </w:trPr>
        <w:tc>
          <w:tcPr>
            <w:tcW w:w="1960" w:type="dxa"/>
            <w:vAlign w:val="bottom"/>
          </w:tcPr>
          <w:p>
            <w:pPr>
              <w:spacing w:after="0"/>
              <w:rPr>
                <w:sz w:val="15"/>
                <w:szCs w:val="15"/>
                <w:color w:val="auto"/>
              </w:rPr>
            </w:pPr>
          </w:p>
        </w:tc>
        <w:tc>
          <w:tcPr>
            <w:tcW w:w="740" w:type="dxa"/>
            <w:vAlign w:val="bottom"/>
            <w:gridSpan w:val="2"/>
          </w:tcPr>
          <w:p>
            <w:pPr>
              <w:ind w:left="80"/>
              <w:spacing w:after="0" w:line="183" w:lineRule="exact"/>
              <w:rPr>
                <w:sz w:val="20"/>
                <w:szCs w:val="20"/>
                <w:color w:val="auto"/>
              </w:rPr>
            </w:pPr>
            <w:r>
              <w:rPr>
                <w:rFonts w:ascii="Times New Roman" w:cs="Times New Roman" w:eastAsia="Times New Roman" w:hAnsi="Times New Roman"/>
                <w:sz w:val="13"/>
                <w:szCs w:val="13"/>
                <w:color w:val="auto"/>
              </w:rPr>
              <w:t>Stock</w:t>
            </w:r>
            <w:r>
              <w:rPr>
                <w:rFonts w:ascii="Times New Roman" w:cs="Times New Roman" w:eastAsia="Times New Roman" w:hAnsi="Times New Roman"/>
                <w:sz w:val="21"/>
                <w:szCs w:val="21"/>
                <w:color w:val="auto"/>
                <w:vertAlign w:val="superscript"/>
              </w:rPr>
              <w:t>(1)</w:t>
            </w:r>
          </w:p>
        </w:tc>
        <w:tc>
          <w:tcPr>
            <w:tcW w:w="680" w:type="dxa"/>
            <w:vAlign w:val="bottom"/>
            <w:gridSpan w:val="2"/>
          </w:tcPr>
          <w:p>
            <w:pPr>
              <w:jc w:val="right"/>
              <w:spacing w:after="0" w:line="183" w:lineRule="exact"/>
              <w:rPr>
                <w:sz w:val="20"/>
                <w:szCs w:val="20"/>
                <w:color w:val="auto"/>
              </w:rPr>
            </w:pPr>
            <w:r>
              <w:rPr>
                <w:rFonts w:ascii="Times New Roman" w:cs="Times New Roman" w:eastAsia="Times New Roman" w:hAnsi="Times New Roman"/>
                <w:sz w:val="13"/>
                <w:szCs w:val="13"/>
                <w:color w:val="auto"/>
              </w:rPr>
              <w:t>Amount</w:t>
            </w:r>
            <w:r>
              <w:rPr>
                <w:rFonts w:ascii="Times New Roman" w:cs="Times New Roman" w:eastAsia="Times New Roman" w:hAnsi="Times New Roman"/>
                <w:sz w:val="21"/>
                <w:szCs w:val="21"/>
                <w:color w:val="auto"/>
                <w:vertAlign w:val="superscript"/>
              </w:rPr>
              <w:t>(1)</w:t>
            </w:r>
          </w:p>
        </w:tc>
        <w:tc>
          <w:tcPr>
            <w:tcW w:w="1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600" w:type="dxa"/>
            <w:vAlign w:val="bottom"/>
            <w:gridSpan w:val="2"/>
          </w:tcPr>
          <w:p>
            <w:pPr>
              <w:ind w:left="20"/>
              <w:spacing w:after="0"/>
              <w:rPr>
                <w:sz w:val="20"/>
                <w:szCs w:val="20"/>
                <w:color w:val="auto"/>
              </w:rPr>
            </w:pPr>
            <w:r>
              <w:rPr>
                <w:rFonts w:ascii="Times New Roman" w:cs="Times New Roman" w:eastAsia="Times New Roman" w:hAnsi="Times New Roman"/>
                <w:sz w:val="14"/>
                <w:szCs w:val="14"/>
                <w:color w:val="auto"/>
              </w:rPr>
              <w:t>Stock</w:t>
            </w:r>
          </w:p>
        </w:tc>
        <w:tc>
          <w:tcPr>
            <w:tcW w:w="600" w:type="dxa"/>
            <w:vAlign w:val="bottom"/>
            <w:gridSpan w:val="3"/>
          </w:tcPr>
          <w:p>
            <w:pPr>
              <w:jc w:val="right"/>
              <w:ind w:right="100"/>
              <w:spacing w:after="0"/>
              <w:rPr>
                <w:sz w:val="20"/>
                <w:szCs w:val="20"/>
                <w:color w:val="auto"/>
              </w:rPr>
            </w:pPr>
            <w:r>
              <w:rPr>
                <w:rFonts w:ascii="Times New Roman" w:cs="Times New Roman" w:eastAsia="Times New Roman" w:hAnsi="Times New Roman"/>
                <w:sz w:val="14"/>
                <w:szCs w:val="14"/>
                <w:color w:val="auto"/>
              </w:rPr>
              <w:t>Amount</w:t>
            </w:r>
          </w:p>
        </w:tc>
        <w:tc>
          <w:tcPr>
            <w:tcW w:w="80" w:type="dxa"/>
            <w:vAlign w:val="bottom"/>
          </w:tcPr>
          <w:p>
            <w:pPr>
              <w:spacing w:after="0"/>
              <w:rPr>
                <w:sz w:val="15"/>
                <w:szCs w:val="15"/>
                <w:color w:val="auto"/>
              </w:rPr>
            </w:pPr>
          </w:p>
        </w:tc>
        <w:tc>
          <w:tcPr>
            <w:tcW w:w="94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Capital (1)</w:t>
            </w:r>
          </w:p>
        </w:tc>
        <w:tc>
          <w:tcPr>
            <w:tcW w:w="66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Reserves</w:t>
            </w:r>
          </w:p>
        </w:tc>
        <w:tc>
          <w:tcPr>
            <w:tcW w:w="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840" w:type="dxa"/>
            <w:vAlign w:val="bottom"/>
            <w:gridSpan w:val="2"/>
          </w:tcPr>
          <w:p>
            <w:pPr>
              <w:jc w:val="right"/>
              <w:ind w:right="239"/>
              <w:spacing w:after="0"/>
              <w:rPr>
                <w:sz w:val="20"/>
                <w:szCs w:val="20"/>
                <w:color w:val="auto"/>
              </w:rPr>
            </w:pPr>
            <w:r>
              <w:rPr>
                <w:rFonts w:ascii="Times New Roman" w:cs="Times New Roman" w:eastAsia="Times New Roman" w:hAnsi="Times New Roman"/>
                <w:sz w:val="14"/>
                <w:szCs w:val="14"/>
                <w:color w:val="auto"/>
              </w:rPr>
              <w:t>Earnings</w:t>
            </w:r>
          </w:p>
        </w:tc>
        <w:tc>
          <w:tcPr>
            <w:tcW w:w="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780" w:type="dxa"/>
            <w:vAlign w:val="bottom"/>
            <w:gridSpan w:val="2"/>
          </w:tcPr>
          <w:p>
            <w:pPr>
              <w:jc w:val="center"/>
              <w:ind w:right="179"/>
              <w:spacing w:after="0"/>
              <w:rPr>
                <w:sz w:val="20"/>
                <w:szCs w:val="20"/>
                <w:color w:val="auto"/>
              </w:rPr>
            </w:pPr>
            <w:r>
              <w:rPr>
                <w:rFonts w:ascii="Times New Roman" w:cs="Times New Roman" w:eastAsia="Times New Roman" w:hAnsi="Times New Roman"/>
                <w:sz w:val="14"/>
                <w:szCs w:val="14"/>
                <w:color w:val="auto"/>
              </w:rPr>
              <w:t>Loss</w:t>
            </w:r>
          </w:p>
        </w:tc>
        <w:tc>
          <w:tcPr>
            <w:tcW w:w="60" w:type="dxa"/>
            <w:vAlign w:val="bottom"/>
          </w:tcPr>
          <w:p>
            <w:pPr>
              <w:spacing w:after="0"/>
              <w:rPr>
                <w:sz w:val="15"/>
                <w:szCs w:val="15"/>
                <w:color w:val="auto"/>
              </w:rPr>
            </w:pPr>
          </w:p>
        </w:tc>
        <w:tc>
          <w:tcPr>
            <w:tcW w:w="940" w:type="dxa"/>
            <w:vAlign w:val="bottom"/>
            <w:gridSpan w:val="2"/>
          </w:tcPr>
          <w:p>
            <w:pPr>
              <w:jc w:val="center"/>
              <w:ind w:right="120"/>
              <w:spacing w:after="0"/>
              <w:rPr>
                <w:sz w:val="20"/>
                <w:szCs w:val="20"/>
                <w:color w:val="auto"/>
              </w:rPr>
            </w:pPr>
            <w:r>
              <w:rPr>
                <w:rFonts w:ascii="Times New Roman" w:cs="Times New Roman" w:eastAsia="Times New Roman" w:hAnsi="Times New Roman"/>
                <w:sz w:val="14"/>
                <w:szCs w:val="14"/>
                <w:color w:val="auto"/>
              </w:rPr>
              <w:t>(Deficit)</w:t>
            </w:r>
          </w:p>
        </w:tc>
        <w:tc>
          <w:tcPr>
            <w:tcW w:w="60" w:type="dxa"/>
            <w:vAlign w:val="bottom"/>
          </w:tcPr>
          <w:p>
            <w:pPr>
              <w:spacing w:after="0"/>
              <w:rPr>
                <w:sz w:val="15"/>
                <w:szCs w:val="15"/>
                <w:color w:val="auto"/>
              </w:rPr>
            </w:pPr>
          </w:p>
        </w:tc>
        <w:tc>
          <w:tcPr>
            <w:tcW w:w="720" w:type="dxa"/>
            <w:vAlign w:val="bottom"/>
            <w:gridSpan w:val="3"/>
          </w:tcPr>
          <w:p>
            <w:pPr>
              <w:jc w:val="right"/>
              <w:ind w:right="160"/>
              <w:spacing w:after="0"/>
              <w:rPr>
                <w:sz w:val="20"/>
                <w:szCs w:val="20"/>
                <w:color w:val="auto"/>
              </w:rPr>
            </w:pPr>
            <w:r>
              <w:rPr>
                <w:rFonts w:ascii="Times New Roman" w:cs="Times New Roman" w:eastAsia="Times New Roman" w:hAnsi="Times New Roman"/>
                <w:sz w:val="14"/>
                <w:szCs w:val="14"/>
                <w:color w:val="auto"/>
              </w:rPr>
              <w:t>Interests</w:t>
            </w:r>
          </w:p>
        </w:tc>
        <w:tc>
          <w:tcPr>
            <w:tcW w:w="100" w:type="dxa"/>
            <w:vAlign w:val="bottom"/>
          </w:tcPr>
          <w:p>
            <w:pPr>
              <w:spacing w:after="0"/>
              <w:rPr>
                <w:sz w:val="15"/>
                <w:szCs w:val="15"/>
                <w:color w:val="auto"/>
              </w:rPr>
            </w:pPr>
          </w:p>
        </w:tc>
        <w:tc>
          <w:tcPr>
            <w:tcW w:w="900" w:type="dxa"/>
            <w:vAlign w:val="bottom"/>
            <w:gridSpan w:val="3"/>
          </w:tcPr>
          <w:p>
            <w:pPr>
              <w:jc w:val="center"/>
              <w:ind w:right="100"/>
              <w:spacing w:after="0"/>
              <w:rPr>
                <w:sz w:val="20"/>
                <w:szCs w:val="20"/>
                <w:color w:val="auto"/>
              </w:rPr>
            </w:pPr>
            <w:r>
              <w:rPr>
                <w:rFonts w:ascii="Times New Roman" w:cs="Times New Roman" w:eastAsia="Times New Roman" w:hAnsi="Times New Roman"/>
                <w:sz w:val="14"/>
                <w:szCs w:val="14"/>
                <w:color w:val="auto"/>
                <w:w w:val="99"/>
              </w:rPr>
              <w:t>(Deficit)</w:t>
            </w:r>
          </w:p>
        </w:tc>
        <w:tc>
          <w:tcPr>
            <w:tcW w:w="0" w:type="dxa"/>
            <w:vAlign w:val="bottom"/>
          </w:tcPr>
          <w:p>
            <w:pPr>
              <w:spacing w:after="0"/>
              <w:rPr>
                <w:sz w:val="1"/>
                <w:szCs w:val="1"/>
                <w:color w:val="auto"/>
              </w:rPr>
            </w:pPr>
          </w:p>
        </w:tc>
      </w:tr>
      <w:tr>
        <w:trPr>
          <w:trHeight w:val="142"/>
        </w:trPr>
        <w:tc>
          <w:tcPr>
            <w:tcW w:w="1960" w:type="dxa"/>
            <w:vAlign w:val="bottom"/>
            <w:tcBorders>
              <w:top w:val="single" w:sz="8" w:color="EEEEEE"/>
            </w:tcBorders>
            <w:shd w:val="clear" w:color="auto" w:fill="EEEEEE"/>
          </w:tcPr>
          <w:p>
            <w:pPr>
              <w:spacing w:after="0" w:line="142" w:lineRule="exact"/>
              <w:rPr>
                <w:sz w:val="20"/>
                <w:szCs w:val="20"/>
                <w:color w:val="auto"/>
              </w:rPr>
            </w:pPr>
            <w:r>
              <w:rPr>
                <w:rFonts w:ascii="Times New Roman" w:cs="Times New Roman" w:eastAsia="Times New Roman" w:hAnsi="Times New Roman"/>
                <w:sz w:val="14"/>
                <w:szCs w:val="14"/>
                <w:color w:val="auto"/>
              </w:rPr>
              <w:t>Balance, January 1, 2021</w:t>
            </w:r>
          </w:p>
        </w:tc>
        <w:tc>
          <w:tcPr>
            <w:tcW w:w="66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6,088,343</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60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6,088</w:t>
            </w:r>
          </w:p>
        </w:tc>
        <w:tc>
          <w:tcPr>
            <w:tcW w:w="16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auto"/>
            </w:tcBorders>
            <w:shd w:val="clear" w:color="auto" w:fill="EEEEEE"/>
          </w:tcPr>
          <w:p>
            <w:pPr>
              <w:spacing w:after="0"/>
              <w:rPr>
                <w:sz w:val="12"/>
                <w:szCs w:val="12"/>
                <w:color w:val="auto"/>
              </w:rPr>
            </w:pPr>
          </w:p>
        </w:tc>
        <w:tc>
          <w:tcPr>
            <w:tcW w:w="44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60" w:type="dxa"/>
            <w:vAlign w:val="bottom"/>
            <w:tcBorders>
              <w:top w:val="single" w:sz="8" w:color="EEEEEE"/>
            </w:tcBorders>
            <w:shd w:val="clear" w:color="auto" w:fill="EEEEEE"/>
          </w:tcPr>
          <w:p>
            <w:pPr>
              <w:spacing w:after="0"/>
              <w:rPr>
                <w:sz w:val="12"/>
                <w:szCs w:val="12"/>
                <w:color w:val="auto"/>
              </w:rPr>
            </w:pPr>
          </w:p>
        </w:tc>
        <w:tc>
          <w:tcPr>
            <w:tcW w:w="380" w:type="dxa"/>
            <w:vAlign w:val="bottom"/>
            <w:tcBorders>
              <w:top w:val="single" w:sz="8" w:color="auto"/>
            </w:tcBorders>
            <w:shd w:val="clear" w:color="auto" w:fill="EEEEEE"/>
          </w:tcPr>
          <w:p>
            <w:pPr>
              <w:spacing w:after="0"/>
              <w:rPr>
                <w:sz w:val="12"/>
                <w:szCs w:val="12"/>
                <w:color w:val="auto"/>
              </w:rPr>
            </w:pPr>
          </w:p>
        </w:tc>
        <w:tc>
          <w:tcPr>
            <w:tcW w:w="14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76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2,696,017</w:t>
            </w:r>
          </w:p>
        </w:tc>
        <w:tc>
          <w:tcPr>
            <w:tcW w:w="180" w:type="dxa"/>
            <w:vAlign w:val="bottom"/>
            <w:tcBorders>
              <w:top w:val="single" w:sz="8" w:color="EEEEEE"/>
            </w:tcBorders>
            <w:shd w:val="clear" w:color="auto" w:fill="EEEEEE"/>
          </w:tcPr>
          <w:p>
            <w:pPr>
              <w:spacing w:after="0"/>
              <w:rPr>
                <w:sz w:val="12"/>
                <w:szCs w:val="12"/>
                <w:color w:val="auto"/>
              </w:rPr>
            </w:pPr>
          </w:p>
        </w:tc>
        <w:tc>
          <w:tcPr>
            <w:tcW w:w="58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auto"/>
            </w:tcBorders>
            <w:shd w:val="clear" w:color="auto" w:fill="EEEEEE"/>
          </w:tcPr>
          <w:p>
            <w:pPr>
              <w:spacing w:after="0"/>
              <w:rPr>
                <w:sz w:val="12"/>
                <w:szCs w:val="12"/>
                <w:color w:val="auto"/>
              </w:rPr>
            </w:pPr>
          </w:p>
        </w:tc>
        <w:tc>
          <w:tcPr>
            <w:tcW w:w="72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(293,162)</w:t>
            </w:r>
          </w:p>
        </w:tc>
        <w:tc>
          <w:tcPr>
            <w:tcW w:w="120" w:type="dxa"/>
            <w:vAlign w:val="bottom"/>
            <w:tcBorders>
              <w:top w:val="single" w:sz="8" w:color="EEEEEE"/>
            </w:tcBorders>
            <w:shd w:val="clear" w:color="auto" w:fill="EEEEEE"/>
          </w:tcPr>
          <w:p>
            <w:pPr>
              <w:spacing w:after="0"/>
              <w:rPr>
                <w:sz w:val="12"/>
                <w:szCs w:val="12"/>
                <w:color w:val="auto"/>
              </w:rPr>
            </w:pPr>
          </w:p>
        </w:tc>
        <w:tc>
          <w:tcPr>
            <w:tcW w:w="6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auto"/>
            </w:tcBorders>
            <w:shd w:val="clear" w:color="auto" w:fill="EEEEEE"/>
          </w:tcPr>
          <w:p>
            <w:pPr>
              <w:spacing w:after="0"/>
              <w:rPr>
                <w:sz w:val="12"/>
                <w:szCs w:val="12"/>
                <w:color w:val="auto"/>
              </w:rPr>
            </w:pPr>
          </w:p>
        </w:tc>
        <w:tc>
          <w:tcPr>
            <w:tcW w:w="66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(49,770)</w:t>
            </w:r>
          </w:p>
        </w:tc>
        <w:tc>
          <w:tcPr>
            <w:tcW w:w="120" w:type="dxa"/>
            <w:vAlign w:val="bottom"/>
            <w:tcBorders>
              <w:top w:val="single" w:sz="8" w:color="EEEEEE"/>
            </w:tcBorders>
            <w:shd w:val="clear" w:color="auto" w:fill="EEEEEE"/>
          </w:tcPr>
          <w:p>
            <w:pPr>
              <w:spacing w:after="0"/>
              <w:rPr>
                <w:sz w:val="12"/>
                <w:szCs w:val="12"/>
                <w:color w:val="auto"/>
              </w:rPr>
            </w:pPr>
          </w:p>
        </w:tc>
        <w:tc>
          <w:tcPr>
            <w:tcW w:w="60" w:type="dxa"/>
            <w:vAlign w:val="bottom"/>
            <w:tcBorders>
              <w:top w:val="single" w:sz="8" w:color="EEEEEE"/>
            </w:tcBorders>
            <w:shd w:val="clear" w:color="auto" w:fill="EEEEEE"/>
          </w:tcPr>
          <w:p>
            <w:pPr>
              <w:spacing w:after="0"/>
              <w:rPr>
                <w:sz w:val="12"/>
                <w:szCs w:val="12"/>
                <w:color w:val="auto"/>
              </w:rPr>
            </w:pPr>
          </w:p>
        </w:tc>
        <w:tc>
          <w:tcPr>
            <w:tcW w:w="82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2,550,392</w:t>
            </w:r>
          </w:p>
        </w:tc>
        <w:tc>
          <w:tcPr>
            <w:tcW w:w="120" w:type="dxa"/>
            <w:vAlign w:val="bottom"/>
            <w:tcBorders>
              <w:top w:val="single" w:sz="8" w:color="EEEEEE"/>
            </w:tcBorders>
            <w:shd w:val="clear" w:color="auto" w:fill="EEEEEE"/>
          </w:tcPr>
          <w:p>
            <w:pPr>
              <w:spacing w:after="0"/>
              <w:rPr>
                <w:sz w:val="12"/>
                <w:szCs w:val="12"/>
                <w:color w:val="auto"/>
              </w:rPr>
            </w:pPr>
          </w:p>
        </w:tc>
        <w:tc>
          <w:tcPr>
            <w:tcW w:w="60" w:type="dxa"/>
            <w:vAlign w:val="bottom"/>
            <w:tcBorders>
              <w:top w:val="single" w:sz="8" w:color="EEEEEE"/>
            </w:tcBorders>
            <w:shd w:val="clear" w:color="auto" w:fill="EEEEEE"/>
          </w:tcPr>
          <w:p>
            <w:pPr>
              <w:spacing w:after="0"/>
              <w:rPr>
                <w:sz w:val="12"/>
                <w:szCs w:val="12"/>
                <w:color w:val="auto"/>
              </w:rPr>
            </w:pPr>
          </w:p>
        </w:tc>
        <w:tc>
          <w:tcPr>
            <w:tcW w:w="120" w:type="dxa"/>
            <w:vAlign w:val="bottom"/>
            <w:tcBorders>
              <w:top w:val="single" w:sz="8" w:color="auto"/>
            </w:tcBorders>
            <w:shd w:val="clear" w:color="auto" w:fill="EEEEEE"/>
          </w:tcPr>
          <w:p>
            <w:pPr>
              <w:spacing w:after="0"/>
              <w:rPr>
                <w:sz w:val="12"/>
                <w:szCs w:val="12"/>
                <w:color w:val="auto"/>
              </w:rPr>
            </w:pPr>
          </w:p>
        </w:tc>
        <w:tc>
          <w:tcPr>
            <w:tcW w:w="50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EEEEEE"/>
            </w:tcBorders>
            <w:shd w:val="clear" w:color="auto" w:fill="EEEEEE"/>
          </w:tcPr>
          <w:p>
            <w:pPr>
              <w:spacing w:after="0"/>
              <w:rPr>
                <w:sz w:val="12"/>
                <w:szCs w:val="12"/>
                <w:color w:val="auto"/>
              </w:rPr>
            </w:pPr>
          </w:p>
        </w:tc>
        <w:tc>
          <w:tcPr>
            <w:tcW w:w="800" w:type="dxa"/>
            <w:vAlign w:val="bottom"/>
            <w:tcBorders>
              <w:top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2,550,392</w:t>
            </w:r>
          </w:p>
        </w:tc>
        <w:tc>
          <w:tcPr>
            <w:tcW w:w="2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26"/>
        </w:trPr>
        <w:tc>
          <w:tcPr>
            <w:tcW w:w="196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74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7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0"/>
                <w:szCs w:val="10"/>
                <w:color w:val="auto"/>
              </w:rPr>
            </w:pPr>
          </w:p>
        </w:tc>
        <w:tc>
          <w:tcPr>
            <w:tcW w:w="22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9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4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80" w:type="dxa"/>
            <w:vAlign w:val="bottom"/>
            <w:gridSpan w:val="2"/>
            <w:vMerge w:val="restart"/>
          </w:tcPr>
          <w:p>
            <w:pPr>
              <w:jc w:val="right"/>
              <w:ind w:right="39"/>
              <w:spacing w:after="0"/>
              <w:rPr>
                <w:sz w:val="20"/>
                <w:szCs w:val="20"/>
                <w:color w:val="auto"/>
              </w:rPr>
            </w:pPr>
            <w:r>
              <w:rPr>
                <w:rFonts w:ascii="Times New Roman" w:cs="Times New Roman" w:eastAsia="Times New Roman" w:hAnsi="Times New Roman"/>
                <w:sz w:val="14"/>
                <w:szCs w:val="14"/>
                <w:color w:val="auto"/>
              </w:rPr>
              <w:t>(1,669)</w:t>
            </w:r>
          </w:p>
        </w:tc>
        <w:tc>
          <w:tcPr>
            <w:tcW w:w="1000" w:type="dxa"/>
            <w:vAlign w:val="bottom"/>
            <w:gridSpan w:val="3"/>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(1,669)</w:t>
            </w:r>
          </w:p>
        </w:tc>
        <w:tc>
          <w:tcPr>
            <w:tcW w:w="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0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4"/>
            <w:vMerge w:val="restart"/>
          </w:tcPr>
          <w:p>
            <w:pPr>
              <w:jc w:val="right"/>
              <w:ind w:right="40"/>
              <w:spacing w:after="0"/>
              <w:rPr>
                <w:sz w:val="20"/>
                <w:szCs w:val="20"/>
                <w:color w:val="auto"/>
              </w:rPr>
            </w:pPr>
            <w:r>
              <w:rPr>
                <w:rFonts w:ascii="Times New Roman" w:cs="Times New Roman" w:eastAsia="Times New Roman" w:hAnsi="Times New Roman"/>
                <w:sz w:val="14"/>
                <w:szCs w:val="14"/>
                <w:color w:val="auto"/>
              </w:rPr>
              <w:t>(1,669)</w:t>
            </w:r>
          </w:p>
        </w:tc>
        <w:tc>
          <w:tcPr>
            <w:tcW w:w="0" w:type="dxa"/>
            <w:vAlign w:val="bottom"/>
          </w:tcPr>
          <w:p>
            <w:pPr>
              <w:spacing w:after="0"/>
              <w:rPr>
                <w:sz w:val="1"/>
                <w:szCs w:val="1"/>
                <w:color w:val="auto"/>
              </w:rPr>
            </w:pPr>
          </w:p>
        </w:tc>
      </w:tr>
      <w:tr>
        <w:trPr>
          <w:trHeight w:val="171"/>
        </w:trPr>
        <w:tc>
          <w:tcPr>
            <w:tcW w:w="19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74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7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380" w:type="dxa"/>
            <w:vAlign w:val="bottom"/>
          </w:tcPr>
          <w:p>
            <w:pPr>
              <w:spacing w:after="0"/>
              <w:rPr>
                <w:sz w:val="14"/>
                <w:szCs w:val="14"/>
                <w:color w:val="auto"/>
              </w:rPr>
            </w:pPr>
          </w:p>
        </w:tc>
        <w:tc>
          <w:tcPr>
            <w:tcW w:w="2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940" w:type="dxa"/>
            <w:vAlign w:val="bottom"/>
            <w:gridSpan w:val="2"/>
            <w:vMerge w:val="continue"/>
          </w:tcPr>
          <w:p>
            <w:pPr>
              <w:spacing w:after="0"/>
              <w:rPr>
                <w:sz w:val="14"/>
                <w:szCs w:val="14"/>
                <w:color w:val="auto"/>
              </w:rPr>
            </w:pPr>
          </w:p>
        </w:tc>
        <w:tc>
          <w:tcPr>
            <w:tcW w:w="6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vMerge w:val="continue"/>
          </w:tcPr>
          <w:p>
            <w:pPr>
              <w:spacing w:after="0"/>
              <w:rPr>
                <w:sz w:val="14"/>
                <w:szCs w:val="14"/>
                <w:color w:val="auto"/>
              </w:rPr>
            </w:pPr>
          </w:p>
        </w:tc>
        <w:tc>
          <w:tcPr>
            <w:tcW w:w="1000" w:type="dxa"/>
            <w:vAlign w:val="bottom"/>
            <w:gridSpan w:val="3"/>
            <w:vMerge w:val="continue"/>
          </w:tcPr>
          <w:p>
            <w:pPr>
              <w:spacing w:after="0"/>
              <w:rPr>
                <w:sz w:val="14"/>
                <w:szCs w:val="14"/>
                <w:color w:val="auto"/>
              </w:rPr>
            </w:pP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1000" w:type="dxa"/>
            <w:vAlign w:val="bottom"/>
            <w:gridSpan w:val="4"/>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9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7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6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2"/>
                <w:szCs w:val="12"/>
                <w:color w:val="auto"/>
              </w:rPr>
            </w:pPr>
          </w:p>
        </w:tc>
        <w:tc>
          <w:tcPr>
            <w:tcW w:w="2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66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840" w:type="dxa"/>
            <w:vAlign w:val="bottom"/>
            <w:gridSpan w:val="2"/>
            <w:shd w:val="clear" w:color="auto" w:fill="EEEEEE"/>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780" w:type="dxa"/>
            <w:vAlign w:val="bottom"/>
            <w:gridSpan w:val="2"/>
            <w:shd w:val="clear" w:color="auto" w:fill="EEEEEE"/>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60" w:type="dxa"/>
            <w:vAlign w:val="bottom"/>
            <w:shd w:val="clear" w:color="auto" w:fill="EEEEEE"/>
          </w:tcPr>
          <w:p>
            <w:pPr>
              <w:spacing w:after="0"/>
              <w:rPr>
                <w:sz w:val="12"/>
                <w:szCs w:val="12"/>
                <w:color w:val="auto"/>
              </w:rPr>
            </w:pPr>
          </w:p>
        </w:tc>
        <w:tc>
          <w:tcPr>
            <w:tcW w:w="120" w:type="dxa"/>
            <w:vAlign w:val="bottom"/>
            <w:shd w:val="clear" w:color="auto" w:fill="EEEEEE"/>
          </w:tcPr>
          <w:p>
            <w:pPr>
              <w:spacing w:after="0"/>
              <w:rPr>
                <w:sz w:val="12"/>
                <w:szCs w:val="12"/>
                <w:color w:val="auto"/>
              </w:rPr>
            </w:pPr>
          </w:p>
        </w:tc>
        <w:tc>
          <w:tcPr>
            <w:tcW w:w="6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shd w:val="clear" w:color="auto" w:fill="EEEEEE"/>
          </w:tcPr>
          <w:p>
            <w:pPr>
              <w:jc w:val="right"/>
              <w:ind w:right="2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80" w:type="dxa"/>
            <w:vAlign w:val="bottom"/>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62"/>
        </w:trPr>
        <w:tc>
          <w:tcPr>
            <w:tcW w:w="196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74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76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6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4"/>
                <w:szCs w:val="14"/>
                <w:color w:val="auto"/>
              </w:rPr>
            </w:pPr>
          </w:p>
        </w:tc>
        <w:tc>
          <w:tcPr>
            <w:tcW w:w="2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9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tcPr>
          <w:p>
            <w:pPr>
              <w:jc w:val="right"/>
              <w:ind w:right="79"/>
              <w:spacing w:after="0"/>
              <w:rPr>
                <w:sz w:val="20"/>
                <w:szCs w:val="20"/>
                <w:color w:val="auto"/>
              </w:rPr>
            </w:pPr>
            <w:r>
              <w:rPr>
                <w:rFonts w:ascii="Times New Roman" w:cs="Times New Roman" w:eastAsia="Times New Roman" w:hAnsi="Times New Roman"/>
                <w:sz w:val="14"/>
                <w:szCs w:val="14"/>
                <w:color w:val="auto"/>
              </w:rPr>
              <w:t>49,490</w:t>
            </w: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tcPr>
          <w:p>
            <w:pPr>
              <w:jc w:val="right"/>
              <w:ind w:right="120"/>
              <w:spacing w:after="0"/>
              <w:rPr>
                <w:sz w:val="20"/>
                <w:szCs w:val="20"/>
                <w:color w:val="auto"/>
              </w:rPr>
            </w:pPr>
            <w:r>
              <w:rPr>
                <w:rFonts w:ascii="Times New Roman" w:cs="Times New Roman" w:eastAsia="Times New Roman" w:hAnsi="Times New Roman"/>
                <w:sz w:val="14"/>
                <w:szCs w:val="14"/>
                <w:color w:val="auto"/>
              </w:rPr>
              <w:t>49,490</w:t>
            </w: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tcPr>
          <w:p>
            <w:pPr>
              <w:jc w:val="right"/>
              <w:ind w:right="20"/>
              <w:spacing w:after="0"/>
              <w:rPr>
                <w:sz w:val="20"/>
                <w:szCs w:val="20"/>
                <w:color w:val="auto"/>
              </w:rPr>
            </w:pPr>
            <w:r>
              <w:rPr>
                <w:rFonts w:ascii="Times New Roman" w:cs="Times New Roman" w:eastAsia="Times New Roman" w:hAnsi="Times New Roman"/>
                <w:sz w:val="14"/>
                <w:szCs w:val="14"/>
                <w:color w:val="auto"/>
              </w:rPr>
              <w:t>49,490</w:t>
            </w: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2"/>
        </w:trPr>
        <w:tc>
          <w:tcPr>
            <w:tcW w:w="1960" w:type="dxa"/>
            <w:vAlign w:val="bottom"/>
            <w:tcBorders>
              <w:top w:val="single" w:sz="8" w:color="EEEEEE"/>
            </w:tcBorders>
            <w:shd w:val="clear" w:color="auto" w:fill="EEEEEE"/>
          </w:tcPr>
          <w:p>
            <w:pPr>
              <w:spacing w:after="0" w:line="142" w:lineRule="exact"/>
              <w:rPr>
                <w:sz w:val="20"/>
                <w:szCs w:val="20"/>
                <w:color w:val="auto"/>
              </w:rPr>
            </w:pPr>
            <w:r>
              <w:rPr>
                <w:rFonts w:ascii="Times New Roman" w:cs="Times New Roman" w:eastAsia="Times New Roman" w:hAnsi="Times New Roman"/>
                <w:sz w:val="14"/>
                <w:szCs w:val="14"/>
                <w:color w:val="auto"/>
              </w:rPr>
              <w:t>Balance, March 31, 2021</w:t>
            </w:r>
          </w:p>
        </w:tc>
        <w:tc>
          <w:tcPr>
            <w:tcW w:w="66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6,088,343</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60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6,088</w:t>
            </w:r>
          </w:p>
        </w:tc>
        <w:tc>
          <w:tcPr>
            <w:tcW w:w="16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bottom w:val="single" w:sz="8" w:color="auto"/>
            </w:tcBorders>
            <w:shd w:val="clear" w:color="auto" w:fill="EEEEEE"/>
          </w:tcPr>
          <w:p>
            <w:pPr>
              <w:spacing w:after="0"/>
              <w:rPr>
                <w:sz w:val="12"/>
                <w:szCs w:val="12"/>
                <w:color w:val="auto"/>
              </w:rPr>
            </w:pPr>
          </w:p>
        </w:tc>
        <w:tc>
          <w:tcPr>
            <w:tcW w:w="44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60" w:type="dxa"/>
            <w:vAlign w:val="bottom"/>
            <w:tcBorders>
              <w:top w:val="single" w:sz="8" w:color="EEEEEE"/>
            </w:tcBorders>
            <w:shd w:val="clear" w:color="auto" w:fill="EEEEEE"/>
          </w:tcPr>
          <w:p>
            <w:pPr>
              <w:spacing w:after="0"/>
              <w:rPr>
                <w:sz w:val="12"/>
                <w:szCs w:val="12"/>
                <w:color w:val="auto"/>
              </w:rPr>
            </w:pPr>
          </w:p>
        </w:tc>
        <w:tc>
          <w:tcPr>
            <w:tcW w:w="380" w:type="dxa"/>
            <w:vAlign w:val="bottom"/>
            <w:tcBorders>
              <w:top w:val="single" w:sz="8" w:color="auto"/>
              <w:bottom w:val="single" w:sz="8" w:color="auto"/>
            </w:tcBorders>
            <w:shd w:val="clear" w:color="auto" w:fill="EEEEEE"/>
          </w:tcPr>
          <w:p>
            <w:pPr>
              <w:spacing w:after="0"/>
              <w:rPr>
                <w:sz w:val="12"/>
                <w:szCs w:val="12"/>
                <w:color w:val="auto"/>
              </w:rPr>
            </w:pPr>
          </w:p>
        </w:tc>
        <w:tc>
          <w:tcPr>
            <w:tcW w:w="14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76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2,799,172</w:t>
            </w:r>
          </w:p>
        </w:tc>
        <w:tc>
          <w:tcPr>
            <w:tcW w:w="180" w:type="dxa"/>
            <w:vAlign w:val="bottom"/>
            <w:tcBorders>
              <w:top w:val="single" w:sz="8" w:color="EEEEEE"/>
            </w:tcBorders>
            <w:shd w:val="clear" w:color="auto" w:fill="EEEEEE"/>
          </w:tcPr>
          <w:p>
            <w:pPr>
              <w:spacing w:after="0"/>
              <w:rPr>
                <w:sz w:val="12"/>
                <w:szCs w:val="12"/>
                <w:color w:val="auto"/>
              </w:rPr>
            </w:pPr>
          </w:p>
        </w:tc>
        <w:tc>
          <w:tcPr>
            <w:tcW w:w="58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auto"/>
              <w:bottom w:val="single" w:sz="8" w:color="auto"/>
            </w:tcBorders>
            <w:shd w:val="clear" w:color="auto" w:fill="EEEEEE"/>
          </w:tcPr>
          <w:p>
            <w:pPr>
              <w:spacing w:after="0"/>
              <w:rPr>
                <w:sz w:val="12"/>
                <w:szCs w:val="12"/>
                <w:color w:val="auto"/>
              </w:rPr>
            </w:pPr>
          </w:p>
        </w:tc>
        <w:tc>
          <w:tcPr>
            <w:tcW w:w="72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(243,672</w:t>
            </w:r>
          </w:p>
        </w:tc>
        <w:tc>
          <w:tcPr>
            <w:tcW w:w="120" w:type="dxa"/>
            <w:vAlign w:val="bottom"/>
            <w:tcBorders>
              <w:top w:val="single" w:sz="8" w:color="EEEEEE"/>
            </w:tcBorders>
            <w:shd w:val="clear" w:color="auto" w:fill="EEEEEE"/>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auto"/>
              <w:bottom w:val="single" w:sz="8" w:color="auto"/>
            </w:tcBorders>
            <w:shd w:val="clear" w:color="auto" w:fill="EEEEEE"/>
          </w:tcPr>
          <w:p>
            <w:pPr>
              <w:spacing w:after="0"/>
              <w:rPr>
                <w:sz w:val="12"/>
                <w:szCs w:val="12"/>
                <w:color w:val="auto"/>
              </w:rPr>
            </w:pPr>
          </w:p>
        </w:tc>
        <w:tc>
          <w:tcPr>
            <w:tcW w:w="66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(51,439</w:t>
            </w:r>
          </w:p>
        </w:tc>
        <w:tc>
          <w:tcPr>
            <w:tcW w:w="120" w:type="dxa"/>
            <w:vAlign w:val="bottom"/>
            <w:tcBorders>
              <w:top w:val="single" w:sz="8" w:color="EEEEEE"/>
            </w:tcBorders>
            <w:shd w:val="clear" w:color="auto" w:fill="EEEEEE"/>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Borders>
              <w:top w:val="single" w:sz="8" w:color="EEEEEE"/>
            </w:tcBorders>
            <w:shd w:val="clear" w:color="auto" w:fill="EEEEEE"/>
          </w:tcPr>
          <w:p>
            <w:pPr>
              <w:spacing w:after="0"/>
              <w:rPr>
                <w:sz w:val="12"/>
                <w:szCs w:val="12"/>
                <w:color w:val="auto"/>
              </w:rPr>
            </w:pPr>
          </w:p>
        </w:tc>
        <w:tc>
          <w:tcPr>
            <w:tcW w:w="82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2,701,368</w:t>
            </w:r>
          </w:p>
        </w:tc>
        <w:tc>
          <w:tcPr>
            <w:tcW w:w="120" w:type="dxa"/>
            <w:vAlign w:val="bottom"/>
            <w:tcBorders>
              <w:top w:val="single" w:sz="8" w:color="EEEEEE"/>
            </w:tcBorders>
            <w:shd w:val="clear" w:color="auto" w:fill="EEEEEE"/>
          </w:tcPr>
          <w:p>
            <w:pPr>
              <w:spacing w:after="0"/>
              <w:rPr>
                <w:sz w:val="12"/>
                <w:szCs w:val="12"/>
                <w:color w:val="auto"/>
              </w:rPr>
            </w:pPr>
          </w:p>
        </w:tc>
        <w:tc>
          <w:tcPr>
            <w:tcW w:w="60" w:type="dxa"/>
            <w:vAlign w:val="bottom"/>
            <w:tcBorders>
              <w:top w:val="single" w:sz="8" w:color="EEEEEE"/>
            </w:tcBorders>
            <w:shd w:val="clear" w:color="auto" w:fill="EEEEEE"/>
          </w:tcPr>
          <w:p>
            <w:pPr>
              <w:spacing w:after="0"/>
              <w:rPr>
                <w:sz w:val="12"/>
                <w:szCs w:val="12"/>
                <w:color w:val="auto"/>
              </w:rPr>
            </w:pPr>
          </w:p>
        </w:tc>
        <w:tc>
          <w:tcPr>
            <w:tcW w:w="120" w:type="dxa"/>
            <w:vAlign w:val="bottom"/>
            <w:tcBorders>
              <w:top w:val="single" w:sz="8" w:color="auto"/>
              <w:bottom w:val="single" w:sz="8" w:color="auto"/>
            </w:tcBorders>
            <w:shd w:val="clear" w:color="auto" w:fill="EEEEEE"/>
          </w:tcPr>
          <w:p>
            <w:pPr>
              <w:spacing w:after="0"/>
              <w:rPr>
                <w:sz w:val="12"/>
                <w:szCs w:val="12"/>
                <w:color w:val="auto"/>
              </w:rPr>
            </w:pPr>
          </w:p>
        </w:tc>
        <w:tc>
          <w:tcPr>
            <w:tcW w:w="50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EEEEEE"/>
            </w:tcBorders>
            <w:shd w:val="clear" w:color="auto" w:fill="EEEEEE"/>
          </w:tcPr>
          <w:p>
            <w:pPr>
              <w:spacing w:after="0"/>
              <w:rPr>
                <w:sz w:val="12"/>
                <w:szCs w:val="12"/>
                <w:color w:val="auto"/>
              </w:rPr>
            </w:pPr>
          </w:p>
        </w:tc>
        <w:tc>
          <w:tcPr>
            <w:tcW w:w="80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2,701,368</w:t>
            </w:r>
          </w:p>
        </w:tc>
        <w:tc>
          <w:tcPr>
            <w:tcW w:w="2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06"/>
        </w:trPr>
        <w:tc>
          <w:tcPr>
            <w:tcW w:w="1960" w:type="dxa"/>
            <w:vAlign w:val="bottom"/>
          </w:tcPr>
          <w:p>
            <w:pPr>
              <w:spacing w:after="0" w:line="106" w:lineRule="exact"/>
              <w:rPr>
                <w:sz w:val="20"/>
                <w:szCs w:val="20"/>
                <w:color w:val="auto"/>
              </w:rPr>
            </w:pPr>
            <w:r>
              <w:rPr>
                <w:rFonts w:ascii="Times New Roman" w:cs="Times New Roman" w:eastAsia="Times New Roman" w:hAnsi="Times New Roman"/>
                <w:sz w:val="12"/>
                <w:szCs w:val="12"/>
                <w:color w:val="auto"/>
              </w:rPr>
              <w:t>Foreign currency translation</w:t>
            </w:r>
          </w:p>
        </w:tc>
        <w:tc>
          <w:tcPr>
            <w:tcW w:w="74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7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9"/>
                <w:szCs w:val="9"/>
                <w:color w:val="auto"/>
              </w:rPr>
            </w:pPr>
          </w:p>
        </w:tc>
        <w:tc>
          <w:tcPr>
            <w:tcW w:w="22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9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100" w:type="dxa"/>
            <w:vAlign w:val="bottom"/>
          </w:tcPr>
          <w:p>
            <w:pPr>
              <w:spacing w:after="0"/>
              <w:rPr>
                <w:sz w:val="9"/>
                <w:szCs w:val="9"/>
                <w:color w:val="auto"/>
              </w:rPr>
            </w:pPr>
          </w:p>
        </w:tc>
        <w:tc>
          <w:tcPr>
            <w:tcW w:w="84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9"/>
                <w:szCs w:val="9"/>
                <w:color w:val="auto"/>
              </w:rPr>
            </w:pPr>
          </w:p>
        </w:tc>
        <w:tc>
          <w:tcPr>
            <w:tcW w:w="100" w:type="dxa"/>
            <w:vAlign w:val="bottom"/>
          </w:tcPr>
          <w:p>
            <w:pPr>
              <w:spacing w:after="0"/>
              <w:rPr>
                <w:sz w:val="9"/>
                <w:szCs w:val="9"/>
                <w:color w:val="auto"/>
              </w:rPr>
            </w:pPr>
          </w:p>
        </w:tc>
        <w:tc>
          <w:tcPr>
            <w:tcW w:w="78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48,344</w:t>
            </w:r>
          </w:p>
        </w:tc>
        <w:tc>
          <w:tcPr>
            <w:tcW w:w="1000" w:type="dxa"/>
            <w:vAlign w:val="bottom"/>
            <w:gridSpan w:val="3"/>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48,344</w:t>
            </w:r>
          </w:p>
        </w:tc>
        <w:tc>
          <w:tcPr>
            <w:tcW w:w="60" w:type="dxa"/>
            <w:vAlign w:val="bottom"/>
          </w:tcPr>
          <w:p>
            <w:pPr>
              <w:spacing w:after="0"/>
              <w:rPr>
                <w:sz w:val="9"/>
                <w:szCs w:val="9"/>
                <w:color w:val="auto"/>
              </w:rPr>
            </w:pPr>
          </w:p>
        </w:tc>
        <w:tc>
          <w:tcPr>
            <w:tcW w:w="120" w:type="dxa"/>
            <w:vAlign w:val="bottom"/>
          </w:tcPr>
          <w:p>
            <w:pPr>
              <w:spacing w:after="0"/>
              <w:rPr>
                <w:sz w:val="9"/>
                <w:szCs w:val="9"/>
                <w:color w:val="auto"/>
              </w:rPr>
            </w:pPr>
          </w:p>
        </w:tc>
        <w:tc>
          <w:tcPr>
            <w:tcW w:w="60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vMerge w:val="restart"/>
          </w:tcPr>
          <w:p>
            <w:pPr>
              <w:jc w:val="right"/>
              <w:ind w:right="20"/>
              <w:spacing w:after="0"/>
              <w:rPr>
                <w:sz w:val="20"/>
                <w:szCs w:val="20"/>
                <w:color w:val="auto"/>
              </w:rPr>
            </w:pPr>
            <w:r>
              <w:rPr>
                <w:rFonts w:ascii="Times New Roman" w:cs="Times New Roman" w:eastAsia="Times New Roman" w:hAnsi="Times New Roman"/>
                <w:sz w:val="14"/>
                <w:szCs w:val="14"/>
                <w:color w:val="auto"/>
              </w:rPr>
              <w:t>48,344</w:t>
            </w: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71"/>
        </w:trPr>
        <w:tc>
          <w:tcPr>
            <w:tcW w:w="19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74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7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380" w:type="dxa"/>
            <w:vAlign w:val="bottom"/>
          </w:tcPr>
          <w:p>
            <w:pPr>
              <w:spacing w:after="0"/>
              <w:rPr>
                <w:sz w:val="14"/>
                <w:szCs w:val="14"/>
                <w:color w:val="auto"/>
              </w:rPr>
            </w:pPr>
          </w:p>
        </w:tc>
        <w:tc>
          <w:tcPr>
            <w:tcW w:w="2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940" w:type="dxa"/>
            <w:vAlign w:val="bottom"/>
            <w:gridSpan w:val="2"/>
            <w:vMerge w:val="continue"/>
          </w:tcPr>
          <w:p>
            <w:pPr>
              <w:spacing w:after="0"/>
              <w:rPr>
                <w:sz w:val="14"/>
                <w:szCs w:val="14"/>
                <w:color w:val="auto"/>
              </w:rPr>
            </w:pPr>
          </w:p>
        </w:tc>
        <w:tc>
          <w:tcPr>
            <w:tcW w:w="6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vMerge w:val="continue"/>
          </w:tcPr>
          <w:p>
            <w:pPr>
              <w:spacing w:after="0"/>
              <w:rPr>
                <w:sz w:val="14"/>
                <w:szCs w:val="14"/>
                <w:color w:val="auto"/>
              </w:rPr>
            </w:pPr>
          </w:p>
        </w:tc>
        <w:tc>
          <w:tcPr>
            <w:tcW w:w="1000" w:type="dxa"/>
            <w:vAlign w:val="bottom"/>
            <w:gridSpan w:val="3"/>
            <w:vMerge w:val="continue"/>
          </w:tcPr>
          <w:p>
            <w:pPr>
              <w:spacing w:after="0"/>
              <w:rPr>
                <w:sz w:val="14"/>
                <w:szCs w:val="14"/>
                <w:color w:val="auto"/>
              </w:rPr>
            </w:pP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920" w:type="dxa"/>
            <w:vAlign w:val="bottom"/>
            <w:gridSpan w:val="3"/>
            <w:vMerge w:val="continue"/>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9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7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6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2"/>
                <w:szCs w:val="12"/>
                <w:color w:val="auto"/>
              </w:rPr>
            </w:pPr>
          </w:p>
        </w:tc>
        <w:tc>
          <w:tcPr>
            <w:tcW w:w="2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103,321</w:t>
            </w:r>
          </w:p>
        </w:tc>
        <w:tc>
          <w:tcPr>
            <w:tcW w:w="66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840" w:type="dxa"/>
            <w:vAlign w:val="bottom"/>
            <w:gridSpan w:val="2"/>
            <w:shd w:val="clear" w:color="auto" w:fill="EEEEEE"/>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780" w:type="dxa"/>
            <w:vAlign w:val="bottom"/>
            <w:gridSpan w:val="2"/>
            <w:shd w:val="clear" w:color="auto" w:fill="EEEEEE"/>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103,321</w:t>
            </w:r>
          </w:p>
        </w:tc>
        <w:tc>
          <w:tcPr>
            <w:tcW w:w="60" w:type="dxa"/>
            <w:vAlign w:val="bottom"/>
            <w:shd w:val="clear" w:color="auto" w:fill="EEEEEE"/>
          </w:tcPr>
          <w:p>
            <w:pPr>
              <w:spacing w:after="0"/>
              <w:rPr>
                <w:sz w:val="12"/>
                <w:szCs w:val="12"/>
                <w:color w:val="auto"/>
              </w:rPr>
            </w:pPr>
          </w:p>
        </w:tc>
        <w:tc>
          <w:tcPr>
            <w:tcW w:w="120" w:type="dxa"/>
            <w:vAlign w:val="bottom"/>
            <w:shd w:val="clear" w:color="auto" w:fill="EEEEEE"/>
          </w:tcPr>
          <w:p>
            <w:pPr>
              <w:spacing w:after="0"/>
              <w:rPr>
                <w:sz w:val="12"/>
                <w:szCs w:val="12"/>
                <w:color w:val="auto"/>
              </w:rPr>
            </w:pPr>
          </w:p>
        </w:tc>
        <w:tc>
          <w:tcPr>
            <w:tcW w:w="6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shd w:val="clear" w:color="auto" w:fill="EEEEEE"/>
          </w:tcPr>
          <w:p>
            <w:pPr>
              <w:jc w:val="right"/>
              <w:ind w:right="20"/>
              <w:spacing w:after="0" w:line="149" w:lineRule="exact"/>
              <w:rPr>
                <w:sz w:val="20"/>
                <w:szCs w:val="20"/>
                <w:color w:val="auto"/>
              </w:rPr>
            </w:pPr>
            <w:r>
              <w:rPr>
                <w:rFonts w:ascii="Times New Roman" w:cs="Times New Roman" w:eastAsia="Times New Roman" w:hAnsi="Times New Roman"/>
                <w:sz w:val="14"/>
                <w:szCs w:val="14"/>
                <w:color w:val="auto"/>
              </w:rPr>
              <w:t>103,321</w:t>
            </w:r>
          </w:p>
        </w:tc>
        <w:tc>
          <w:tcPr>
            <w:tcW w:w="80" w:type="dxa"/>
            <w:vAlign w:val="bottom"/>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62"/>
        </w:trPr>
        <w:tc>
          <w:tcPr>
            <w:tcW w:w="196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74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76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6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4"/>
                <w:szCs w:val="14"/>
                <w:color w:val="auto"/>
              </w:rPr>
            </w:pPr>
          </w:p>
        </w:tc>
        <w:tc>
          <w:tcPr>
            <w:tcW w:w="22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94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tcPr>
          <w:p>
            <w:pPr>
              <w:jc w:val="right"/>
              <w:ind w:right="39"/>
              <w:spacing w:after="0"/>
              <w:rPr>
                <w:sz w:val="20"/>
                <w:szCs w:val="20"/>
                <w:color w:val="auto"/>
              </w:rPr>
            </w:pPr>
            <w:r>
              <w:rPr>
                <w:rFonts w:ascii="Times New Roman" w:cs="Times New Roman" w:eastAsia="Times New Roman" w:hAnsi="Times New Roman"/>
                <w:sz w:val="14"/>
                <w:szCs w:val="14"/>
                <w:color w:val="auto"/>
              </w:rPr>
              <w:t>(272,133)</w:t>
            </w: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tcPr>
          <w:p>
            <w:pPr>
              <w:jc w:val="right"/>
              <w:ind w:right="80"/>
              <w:spacing w:after="0"/>
              <w:rPr>
                <w:sz w:val="20"/>
                <w:szCs w:val="20"/>
                <w:color w:val="auto"/>
              </w:rPr>
            </w:pPr>
            <w:r>
              <w:rPr>
                <w:rFonts w:ascii="Times New Roman" w:cs="Times New Roman" w:eastAsia="Times New Roman" w:hAnsi="Times New Roman"/>
                <w:sz w:val="14"/>
                <w:szCs w:val="14"/>
                <w:color w:val="auto"/>
              </w:rPr>
              <w:t>(272,133)</w:t>
            </w: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4"/>
          </w:tcPr>
          <w:p>
            <w:pPr>
              <w:jc w:val="right"/>
              <w:ind w:right="40"/>
              <w:spacing w:after="0"/>
              <w:rPr>
                <w:sz w:val="20"/>
                <w:szCs w:val="20"/>
                <w:color w:val="auto"/>
              </w:rPr>
            </w:pPr>
            <w:r>
              <w:rPr>
                <w:rFonts w:ascii="Times New Roman" w:cs="Times New Roman" w:eastAsia="Times New Roman" w:hAnsi="Times New Roman"/>
                <w:sz w:val="14"/>
                <w:szCs w:val="14"/>
                <w:color w:val="auto"/>
              </w:rPr>
              <w:t>(272,133)</w:t>
            </w:r>
          </w:p>
        </w:tc>
        <w:tc>
          <w:tcPr>
            <w:tcW w:w="0" w:type="dxa"/>
            <w:vAlign w:val="bottom"/>
          </w:tcPr>
          <w:p>
            <w:pPr>
              <w:spacing w:after="0"/>
              <w:rPr>
                <w:sz w:val="1"/>
                <w:szCs w:val="1"/>
                <w:color w:val="auto"/>
              </w:rPr>
            </w:pPr>
          </w:p>
        </w:tc>
      </w:tr>
      <w:tr>
        <w:trPr>
          <w:trHeight w:val="142"/>
        </w:trPr>
        <w:tc>
          <w:tcPr>
            <w:tcW w:w="1960" w:type="dxa"/>
            <w:vAlign w:val="bottom"/>
            <w:tcBorders>
              <w:top w:val="single" w:sz="8" w:color="EEEEEE"/>
            </w:tcBorders>
            <w:shd w:val="clear" w:color="auto" w:fill="EEEEEE"/>
          </w:tcPr>
          <w:p>
            <w:pPr>
              <w:spacing w:after="0" w:line="142" w:lineRule="exact"/>
              <w:rPr>
                <w:sz w:val="20"/>
                <w:szCs w:val="20"/>
                <w:color w:val="auto"/>
              </w:rPr>
            </w:pPr>
            <w:r>
              <w:rPr>
                <w:rFonts w:ascii="Times New Roman" w:cs="Times New Roman" w:eastAsia="Times New Roman" w:hAnsi="Times New Roman"/>
                <w:sz w:val="14"/>
                <w:szCs w:val="14"/>
                <w:color w:val="auto"/>
              </w:rPr>
              <w:t>Balance, June 30, 2021</w:t>
            </w:r>
          </w:p>
        </w:tc>
        <w:tc>
          <w:tcPr>
            <w:tcW w:w="66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6,088,343</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60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6,088</w:t>
            </w:r>
          </w:p>
        </w:tc>
        <w:tc>
          <w:tcPr>
            <w:tcW w:w="16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bottom w:val="single" w:sz="8" w:color="auto"/>
            </w:tcBorders>
            <w:shd w:val="clear" w:color="auto" w:fill="EEEEEE"/>
          </w:tcPr>
          <w:p>
            <w:pPr>
              <w:spacing w:after="0"/>
              <w:rPr>
                <w:sz w:val="12"/>
                <w:szCs w:val="12"/>
                <w:color w:val="auto"/>
              </w:rPr>
            </w:pPr>
          </w:p>
        </w:tc>
        <w:tc>
          <w:tcPr>
            <w:tcW w:w="44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60" w:type="dxa"/>
            <w:vAlign w:val="bottom"/>
            <w:tcBorders>
              <w:top w:val="single" w:sz="8" w:color="EEEEEE"/>
            </w:tcBorders>
            <w:shd w:val="clear" w:color="auto" w:fill="EEEEEE"/>
          </w:tcPr>
          <w:p>
            <w:pPr>
              <w:spacing w:after="0"/>
              <w:rPr>
                <w:sz w:val="12"/>
                <w:szCs w:val="12"/>
                <w:color w:val="auto"/>
              </w:rPr>
            </w:pPr>
          </w:p>
        </w:tc>
        <w:tc>
          <w:tcPr>
            <w:tcW w:w="380" w:type="dxa"/>
            <w:vAlign w:val="bottom"/>
            <w:tcBorders>
              <w:top w:val="single" w:sz="8" w:color="auto"/>
              <w:bottom w:val="single" w:sz="8" w:color="auto"/>
            </w:tcBorders>
            <w:shd w:val="clear" w:color="auto" w:fill="EEEEEE"/>
          </w:tcPr>
          <w:p>
            <w:pPr>
              <w:spacing w:after="0"/>
              <w:rPr>
                <w:sz w:val="12"/>
                <w:szCs w:val="12"/>
                <w:color w:val="auto"/>
              </w:rPr>
            </w:pPr>
          </w:p>
        </w:tc>
        <w:tc>
          <w:tcPr>
            <w:tcW w:w="14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76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2,902,493</w:t>
            </w:r>
          </w:p>
        </w:tc>
        <w:tc>
          <w:tcPr>
            <w:tcW w:w="180" w:type="dxa"/>
            <w:vAlign w:val="bottom"/>
            <w:tcBorders>
              <w:top w:val="single" w:sz="8" w:color="EEEEEE"/>
            </w:tcBorders>
            <w:shd w:val="clear" w:color="auto" w:fill="EEEEEE"/>
          </w:tcPr>
          <w:p>
            <w:pPr>
              <w:spacing w:after="0"/>
              <w:rPr>
                <w:sz w:val="12"/>
                <w:szCs w:val="12"/>
                <w:color w:val="auto"/>
              </w:rPr>
            </w:pPr>
          </w:p>
        </w:tc>
        <w:tc>
          <w:tcPr>
            <w:tcW w:w="58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8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auto"/>
              <w:bottom w:val="single" w:sz="8" w:color="auto"/>
            </w:tcBorders>
            <w:shd w:val="clear" w:color="auto" w:fill="EEEEEE"/>
          </w:tcPr>
          <w:p>
            <w:pPr>
              <w:spacing w:after="0"/>
              <w:rPr>
                <w:sz w:val="12"/>
                <w:szCs w:val="12"/>
                <w:color w:val="auto"/>
              </w:rPr>
            </w:pPr>
          </w:p>
        </w:tc>
        <w:tc>
          <w:tcPr>
            <w:tcW w:w="72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(515,805</w:t>
            </w:r>
          </w:p>
        </w:tc>
        <w:tc>
          <w:tcPr>
            <w:tcW w:w="120" w:type="dxa"/>
            <w:vAlign w:val="bottom"/>
            <w:tcBorders>
              <w:top w:val="single" w:sz="8" w:color="EEEEEE"/>
            </w:tcBorders>
            <w:shd w:val="clear" w:color="auto" w:fill="EEEEEE"/>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auto"/>
              <w:bottom w:val="single" w:sz="8" w:color="auto"/>
            </w:tcBorders>
            <w:shd w:val="clear" w:color="auto" w:fill="EEEEEE"/>
          </w:tcPr>
          <w:p>
            <w:pPr>
              <w:spacing w:after="0"/>
              <w:rPr>
                <w:sz w:val="12"/>
                <w:szCs w:val="12"/>
                <w:color w:val="auto"/>
              </w:rPr>
            </w:pPr>
          </w:p>
        </w:tc>
        <w:tc>
          <w:tcPr>
            <w:tcW w:w="66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(3,095</w:t>
            </w:r>
          </w:p>
        </w:tc>
        <w:tc>
          <w:tcPr>
            <w:tcW w:w="120" w:type="dxa"/>
            <w:vAlign w:val="bottom"/>
            <w:tcBorders>
              <w:top w:val="single" w:sz="8" w:color="EEEEEE"/>
            </w:tcBorders>
            <w:shd w:val="clear" w:color="auto" w:fill="EEEEEE"/>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Borders>
              <w:top w:val="single" w:sz="8" w:color="EEEEEE"/>
            </w:tcBorders>
            <w:shd w:val="clear" w:color="auto" w:fill="EEEEEE"/>
          </w:tcPr>
          <w:p>
            <w:pPr>
              <w:spacing w:after="0"/>
              <w:rPr>
                <w:sz w:val="12"/>
                <w:szCs w:val="12"/>
                <w:color w:val="auto"/>
              </w:rPr>
            </w:pPr>
          </w:p>
        </w:tc>
        <w:tc>
          <w:tcPr>
            <w:tcW w:w="82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2,580,900</w:t>
            </w:r>
          </w:p>
        </w:tc>
        <w:tc>
          <w:tcPr>
            <w:tcW w:w="120" w:type="dxa"/>
            <w:vAlign w:val="bottom"/>
            <w:tcBorders>
              <w:top w:val="single" w:sz="8" w:color="EEEEEE"/>
            </w:tcBorders>
            <w:shd w:val="clear" w:color="auto" w:fill="EEEEEE"/>
          </w:tcPr>
          <w:p>
            <w:pPr>
              <w:spacing w:after="0"/>
              <w:rPr>
                <w:sz w:val="12"/>
                <w:szCs w:val="12"/>
                <w:color w:val="auto"/>
              </w:rPr>
            </w:pPr>
          </w:p>
        </w:tc>
        <w:tc>
          <w:tcPr>
            <w:tcW w:w="60" w:type="dxa"/>
            <w:vAlign w:val="bottom"/>
            <w:tcBorders>
              <w:top w:val="single" w:sz="8" w:color="EEEEEE"/>
            </w:tcBorders>
            <w:shd w:val="clear" w:color="auto" w:fill="EEEEEE"/>
          </w:tcPr>
          <w:p>
            <w:pPr>
              <w:spacing w:after="0"/>
              <w:rPr>
                <w:sz w:val="12"/>
                <w:szCs w:val="12"/>
                <w:color w:val="auto"/>
              </w:rPr>
            </w:pPr>
          </w:p>
        </w:tc>
        <w:tc>
          <w:tcPr>
            <w:tcW w:w="120" w:type="dxa"/>
            <w:vAlign w:val="bottom"/>
            <w:tcBorders>
              <w:top w:val="single" w:sz="8" w:color="auto"/>
              <w:bottom w:val="single" w:sz="8" w:color="auto"/>
            </w:tcBorders>
            <w:shd w:val="clear" w:color="auto" w:fill="EEEEEE"/>
          </w:tcPr>
          <w:p>
            <w:pPr>
              <w:spacing w:after="0"/>
              <w:rPr>
                <w:sz w:val="12"/>
                <w:szCs w:val="12"/>
                <w:color w:val="auto"/>
              </w:rPr>
            </w:pPr>
          </w:p>
        </w:tc>
        <w:tc>
          <w:tcPr>
            <w:tcW w:w="50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top w:val="single" w:sz="8" w:color="EEEEEE"/>
            </w:tcBorders>
            <w:shd w:val="clear" w:color="auto" w:fill="EEEEEE"/>
          </w:tcPr>
          <w:p>
            <w:pPr>
              <w:spacing w:after="0"/>
              <w:rPr>
                <w:sz w:val="12"/>
                <w:szCs w:val="12"/>
                <w:color w:val="auto"/>
              </w:rPr>
            </w:pPr>
          </w:p>
        </w:tc>
        <w:tc>
          <w:tcPr>
            <w:tcW w:w="100" w:type="dxa"/>
            <w:vAlign w:val="bottom"/>
            <w:tcBorders>
              <w:top w:val="single" w:sz="8" w:color="EEEEEE"/>
            </w:tcBorders>
            <w:shd w:val="clear" w:color="auto" w:fill="EEEEEE"/>
          </w:tcPr>
          <w:p>
            <w:pPr>
              <w:spacing w:after="0"/>
              <w:rPr>
                <w:sz w:val="12"/>
                <w:szCs w:val="12"/>
                <w:color w:val="auto"/>
              </w:rPr>
            </w:pPr>
          </w:p>
        </w:tc>
        <w:tc>
          <w:tcPr>
            <w:tcW w:w="800" w:type="dxa"/>
            <w:vAlign w:val="bottom"/>
            <w:tcBorders>
              <w:top w:val="single" w:sz="8" w:color="auto"/>
              <w:bottom w:val="single" w:sz="8" w:color="auto"/>
            </w:tcBorders>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2,580,900</w:t>
            </w:r>
          </w:p>
        </w:tc>
        <w:tc>
          <w:tcPr>
            <w:tcW w:w="20" w:type="dxa"/>
            <w:vAlign w:val="bottom"/>
            <w:tcBorders>
              <w:top w:val="single" w:sz="8" w:color="EEEEEE"/>
            </w:tcBorders>
            <w:shd w:val="clear" w:color="auto" w:fill="EEEEEE"/>
          </w:tcPr>
          <w:p>
            <w:pPr>
              <w:spacing w:after="0"/>
              <w:rPr>
                <w:sz w:val="12"/>
                <w:szCs w:val="12"/>
                <w:color w:val="auto"/>
              </w:rPr>
            </w:pPr>
          </w:p>
        </w:tc>
        <w:tc>
          <w:tcPr>
            <w:tcW w:w="80" w:type="dxa"/>
            <w:vAlign w:val="bottom"/>
            <w:tcBorders>
              <w:top w:val="single" w:sz="8" w:color="EEEEEE"/>
            </w:tcBorders>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06"/>
        </w:trPr>
        <w:tc>
          <w:tcPr>
            <w:tcW w:w="1960" w:type="dxa"/>
            <w:vAlign w:val="bottom"/>
          </w:tcPr>
          <w:p>
            <w:pPr>
              <w:spacing w:after="0" w:line="106" w:lineRule="exact"/>
              <w:rPr>
                <w:sz w:val="20"/>
                <w:szCs w:val="20"/>
                <w:color w:val="auto"/>
              </w:rPr>
            </w:pPr>
            <w:r>
              <w:rPr>
                <w:rFonts w:ascii="Times New Roman" w:cs="Times New Roman" w:eastAsia="Times New Roman" w:hAnsi="Times New Roman"/>
                <w:sz w:val="12"/>
                <w:szCs w:val="12"/>
                <w:color w:val="auto"/>
              </w:rPr>
              <w:t>Foreign currency translation</w:t>
            </w:r>
          </w:p>
        </w:tc>
        <w:tc>
          <w:tcPr>
            <w:tcW w:w="74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7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9"/>
                <w:szCs w:val="9"/>
                <w:color w:val="auto"/>
              </w:rPr>
            </w:pPr>
          </w:p>
        </w:tc>
        <w:tc>
          <w:tcPr>
            <w:tcW w:w="22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94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9"/>
                <w:szCs w:val="9"/>
                <w:color w:val="auto"/>
              </w:rPr>
            </w:pPr>
          </w:p>
        </w:tc>
        <w:tc>
          <w:tcPr>
            <w:tcW w:w="100" w:type="dxa"/>
            <w:vAlign w:val="bottom"/>
          </w:tcPr>
          <w:p>
            <w:pPr>
              <w:spacing w:after="0"/>
              <w:rPr>
                <w:sz w:val="9"/>
                <w:szCs w:val="9"/>
                <w:color w:val="auto"/>
              </w:rPr>
            </w:pPr>
          </w:p>
        </w:tc>
        <w:tc>
          <w:tcPr>
            <w:tcW w:w="84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9"/>
                <w:szCs w:val="9"/>
                <w:color w:val="auto"/>
              </w:rPr>
            </w:pPr>
          </w:p>
        </w:tc>
        <w:tc>
          <w:tcPr>
            <w:tcW w:w="100" w:type="dxa"/>
            <w:vAlign w:val="bottom"/>
          </w:tcPr>
          <w:p>
            <w:pPr>
              <w:spacing w:after="0"/>
              <w:rPr>
                <w:sz w:val="9"/>
                <w:szCs w:val="9"/>
                <w:color w:val="auto"/>
              </w:rPr>
            </w:pPr>
          </w:p>
        </w:tc>
        <w:tc>
          <w:tcPr>
            <w:tcW w:w="78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384</w:t>
            </w:r>
          </w:p>
        </w:tc>
        <w:tc>
          <w:tcPr>
            <w:tcW w:w="1000" w:type="dxa"/>
            <w:vAlign w:val="bottom"/>
            <w:gridSpan w:val="3"/>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384</w:t>
            </w:r>
          </w:p>
        </w:tc>
        <w:tc>
          <w:tcPr>
            <w:tcW w:w="60" w:type="dxa"/>
            <w:vAlign w:val="bottom"/>
          </w:tcPr>
          <w:p>
            <w:pPr>
              <w:spacing w:after="0"/>
              <w:rPr>
                <w:sz w:val="9"/>
                <w:szCs w:val="9"/>
                <w:color w:val="auto"/>
              </w:rPr>
            </w:pPr>
          </w:p>
        </w:tc>
        <w:tc>
          <w:tcPr>
            <w:tcW w:w="120" w:type="dxa"/>
            <w:vAlign w:val="bottom"/>
          </w:tcPr>
          <w:p>
            <w:pPr>
              <w:spacing w:after="0"/>
              <w:rPr>
                <w:sz w:val="9"/>
                <w:szCs w:val="9"/>
                <w:color w:val="auto"/>
              </w:rPr>
            </w:pPr>
          </w:p>
        </w:tc>
        <w:tc>
          <w:tcPr>
            <w:tcW w:w="60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vMerge w:val="restart"/>
          </w:tcPr>
          <w:p>
            <w:pPr>
              <w:jc w:val="right"/>
              <w:ind w:right="20"/>
              <w:spacing w:after="0"/>
              <w:rPr>
                <w:sz w:val="20"/>
                <w:szCs w:val="20"/>
                <w:color w:val="auto"/>
              </w:rPr>
            </w:pPr>
            <w:r>
              <w:rPr>
                <w:rFonts w:ascii="Times New Roman" w:cs="Times New Roman" w:eastAsia="Times New Roman" w:hAnsi="Times New Roman"/>
                <w:sz w:val="14"/>
                <w:szCs w:val="14"/>
                <w:color w:val="auto"/>
              </w:rPr>
              <w:t>384</w:t>
            </w: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71"/>
        </w:trPr>
        <w:tc>
          <w:tcPr>
            <w:tcW w:w="19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74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7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380" w:type="dxa"/>
            <w:vAlign w:val="bottom"/>
          </w:tcPr>
          <w:p>
            <w:pPr>
              <w:spacing w:after="0"/>
              <w:rPr>
                <w:sz w:val="14"/>
                <w:szCs w:val="14"/>
                <w:color w:val="auto"/>
              </w:rPr>
            </w:pPr>
          </w:p>
        </w:tc>
        <w:tc>
          <w:tcPr>
            <w:tcW w:w="22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940" w:type="dxa"/>
            <w:vAlign w:val="bottom"/>
            <w:gridSpan w:val="2"/>
            <w:vMerge w:val="continue"/>
          </w:tcPr>
          <w:p>
            <w:pPr>
              <w:spacing w:after="0"/>
              <w:rPr>
                <w:sz w:val="14"/>
                <w:szCs w:val="14"/>
                <w:color w:val="auto"/>
              </w:rPr>
            </w:pPr>
          </w:p>
        </w:tc>
        <w:tc>
          <w:tcPr>
            <w:tcW w:w="6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vMerge w:val="continue"/>
          </w:tcPr>
          <w:p>
            <w:pPr>
              <w:spacing w:after="0"/>
              <w:rPr>
                <w:sz w:val="14"/>
                <w:szCs w:val="14"/>
                <w:color w:val="auto"/>
              </w:rPr>
            </w:pPr>
          </w:p>
        </w:tc>
        <w:tc>
          <w:tcPr>
            <w:tcW w:w="1000" w:type="dxa"/>
            <w:vAlign w:val="bottom"/>
            <w:gridSpan w:val="3"/>
            <w:vMerge w:val="continue"/>
          </w:tcPr>
          <w:p>
            <w:pPr>
              <w:spacing w:after="0"/>
              <w:rPr>
                <w:sz w:val="14"/>
                <w:szCs w:val="14"/>
                <w:color w:val="auto"/>
              </w:rPr>
            </w:pP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920" w:type="dxa"/>
            <w:vAlign w:val="bottom"/>
            <w:gridSpan w:val="3"/>
            <w:vMerge w:val="continue"/>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9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57,576</w:t>
            </w:r>
          </w:p>
        </w:tc>
        <w:tc>
          <w:tcPr>
            <w:tcW w:w="84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58</w:t>
            </w:r>
          </w:p>
        </w:tc>
        <w:tc>
          <w:tcPr>
            <w:tcW w:w="80" w:type="dxa"/>
            <w:vAlign w:val="bottom"/>
            <w:shd w:val="clear" w:color="auto" w:fill="EEEEEE"/>
          </w:tcPr>
          <w:p>
            <w:pPr>
              <w:spacing w:after="0"/>
              <w:rPr>
                <w:sz w:val="12"/>
                <w:szCs w:val="12"/>
                <w:color w:val="auto"/>
              </w:rPr>
            </w:pPr>
          </w:p>
        </w:tc>
        <w:tc>
          <w:tcPr>
            <w:tcW w:w="6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2"/>
                <w:szCs w:val="12"/>
                <w:color w:val="auto"/>
              </w:rPr>
            </w:pPr>
          </w:p>
        </w:tc>
        <w:tc>
          <w:tcPr>
            <w:tcW w:w="2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103,430</w:t>
            </w:r>
          </w:p>
        </w:tc>
        <w:tc>
          <w:tcPr>
            <w:tcW w:w="66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840" w:type="dxa"/>
            <w:vAlign w:val="bottom"/>
            <w:gridSpan w:val="2"/>
            <w:shd w:val="clear" w:color="auto" w:fill="EEEEEE"/>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780" w:type="dxa"/>
            <w:vAlign w:val="bottom"/>
            <w:gridSpan w:val="2"/>
            <w:shd w:val="clear" w:color="auto" w:fill="EEEEEE"/>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103,488</w:t>
            </w:r>
          </w:p>
        </w:tc>
        <w:tc>
          <w:tcPr>
            <w:tcW w:w="60" w:type="dxa"/>
            <w:vAlign w:val="bottom"/>
            <w:shd w:val="clear" w:color="auto" w:fill="EEEEEE"/>
          </w:tcPr>
          <w:p>
            <w:pPr>
              <w:spacing w:after="0"/>
              <w:rPr>
                <w:sz w:val="12"/>
                <w:szCs w:val="12"/>
                <w:color w:val="auto"/>
              </w:rPr>
            </w:pPr>
          </w:p>
        </w:tc>
        <w:tc>
          <w:tcPr>
            <w:tcW w:w="120" w:type="dxa"/>
            <w:vAlign w:val="bottom"/>
            <w:shd w:val="clear" w:color="auto" w:fill="EEEEEE"/>
          </w:tcPr>
          <w:p>
            <w:pPr>
              <w:spacing w:after="0"/>
              <w:rPr>
                <w:sz w:val="12"/>
                <w:szCs w:val="12"/>
                <w:color w:val="auto"/>
              </w:rPr>
            </w:pPr>
          </w:p>
        </w:tc>
        <w:tc>
          <w:tcPr>
            <w:tcW w:w="6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shd w:val="clear" w:color="auto" w:fill="EEEEEE"/>
          </w:tcPr>
          <w:p>
            <w:pPr>
              <w:jc w:val="right"/>
              <w:ind w:right="20"/>
              <w:spacing w:after="0" w:line="149" w:lineRule="exact"/>
              <w:rPr>
                <w:sz w:val="20"/>
                <w:szCs w:val="20"/>
                <w:color w:val="auto"/>
              </w:rPr>
            </w:pPr>
            <w:r>
              <w:rPr>
                <w:rFonts w:ascii="Times New Roman" w:cs="Times New Roman" w:eastAsia="Times New Roman" w:hAnsi="Times New Roman"/>
                <w:sz w:val="14"/>
                <w:szCs w:val="14"/>
                <w:color w:val="auto"/>
              </w:rPr>
              <w:t>103,488</w:t>
            </w:r>
          </w:p>
        </w:tc>
        <w:tc>
          <w:tcPr>
            <w:tcW w:w="80" w:type="dxa"/>
            <w:vAlign w:val="bottom"/>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26"/>
        </w:trPr>
        <w:tc>
          <w:tcPr>
            <w:tcW w:w="196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Common stock and warrant</w:t>
            </w:r>
          </w:p>
        </w:tc>
        <w:tc>
          <w:tcPr>
            <w:tcW w:w="74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32,000</w:t>
            </w:r>
          </w:p>
        </w:tc>
        <w:tc>
          <w:tcPr>
            <w:tcW w:w="840" w:type="dxa"/>
            <w:vAlign w:val="bottom"/>
            <w:gridSpan w:val="3"/>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32</w:t>
            </w:r>
          </w:p>
        </w:tc>
        <w:tc>
          <w:tcPr>
            <w:tcW w:w="80" w:type="dxa"/>
            <w:vAlign w:val="bottom"/>
          </w:tcPr>
          <w:p>
            <w:pPr>
              <w:spacing w:after="0"/>
              <w:rPr>
                <w:sz w:val="10"/>
                <w:szCs w:val="10"/>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0"/>
                <w:szCs w:val="10"/>
                <w:color w:val="auto"/>
              </w:rPr>
            </w:pPr>
          </w:p>
        </w:tc>
        <w:tc>
          <w:tcPr>
            <w:tcW w:w="22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2,848</w:t>
            </w:r>
          </w:p>
        </w:tc>
        <w:tc>
          <w:tcPr>
            <w:tcW w:w="66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4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8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2,880</w:t>
            </w:r>
          </w:p>
        </w:tc>
        <w:tc>
          <w:tcPr>
            <w:tcW w:w="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0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vMerge w:val="restart"/>
          </w:tcPr>
          <w:p>
            <w:pPr>
              <w:jc w:val="right"/>
              <w:ind w:right="20"/>
              <w:spacing w:after="0"/>
              <w:rPr>
                <w:sz w:val="20"/>
                <w:szCs w:val="20"/>
                <w:color w:val="auto"/>
              </w:rPr>
            </w:pPr>
            <w:r>
              <w:rPr>
                <w:rFonts w:ascii="Times New Roman" w:cs="Times New Roman" w:eastAsia="Times New Roman" w:hAnsi="Times New Roman"/>
                <w:sz w:val="14"/>
                <w:szCs w:val="14"/>
                <w:color w:val="auto"/>
              </w:rPr>
              <w:t>2,880</w:t>
            </w: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19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issuance</w:t>
            </w:r>
          </w:p>
        </w:tc>
        <w:tc>
          <w:tcPr>
            <w:tcW w:w="740" w:type="dxa"/>
            <w:vAlign w:val="bottom"/>
            <w:gridSpan w:val="2"/>
            <w:vMerge w:val="continue"/>
          </w:tcPr>
          <w:p>
            <w:pPr>
              <w:spacing w:after="0"/>
              <w:rPr>
                <w:sz w:val="14"/>
                <w:szCs w:val="14"/>
                <w:color w:val="auto"/>
              </w:rPr>
            </w:pPr>
          </w:p>
        </w:tc>
        <w:tc>
          <w:tcPr>
            <w:tcW w:w="840" w:type="dxa"/>
            <w:vAlign w:val="bottom"/>
            <w:gridSpan w:val="3"/>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380" w:type="dxa"/>
            <w:vAlign w:val="bottom"/>
          </w:tcPr>
          <w:p>
            <w:pPr>
              <w:spacing w:after="0"/>
              <w:rPr>
                <w:sz w:val="14"/>
                <w:szCs w:val="14"/>
                <w:color w:val="auto"/>
              </w:rPr>
            </w:pPr>
          </w:p>
        </w:tc>
        <w:tc>
          <w:tcPr>
            <w:tcW w:w="220" w:type="dxa"/>
            <w:vAlign w:val="bottom"/>
            <w:gridSpan w:val="2"/>
            <w:vMerge w:val="continue"/>
          </w:tcPr>
          <w:p>
            <w:pPr>
              <w:spacing w:after="0"/>
              <w:rPr>
                <w:sz w:val="14"/>
                <w:szCs w:val="14"/>
                <w:color w:val="auto"/>
              </w:rPr>
            </w:pPr>
          </w:p>
        </w:tc>
        <w:tc>
          <w:tcPr>
            <w:tcW w:w="1020" w:type="dxa"/>
            <w:vAlign w:val="bottom"/>
            <w:gridSpan w:val="3"/>
            <w:vMerge w:val="continue"/>
          </w:tcPr>
          <w:p>
            <w:pPr>
              <w:spacing w:after="0"/>
              <w:rPr>
                <w:sz w:val="14"/>
                <w:szCs w:val="14"/>
                <w:color w:val="auto"/>
              </w:rPr>
            </w:pPr>
          </w:p>
        </w:tc>
        <w:tc>
          <w:tcPr>
            <w:tcW w:w="6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vMerge w:val="continue"/>
          </w:tcPr>
          <w:p>
            <w:pPr>
              <w:spacing w:after="0"/>
              <w:rPr>
                <w:sz w:val="14"/>
                <w:szCs w:val="14"/>
                <w:color w:val="auto"/>
              </w:rPr>
            </w:pPr>
          </w:p>
        </w:tc>
        <w:tc>
          <w:tcPr>
            <w:tcW w:w="1000" w:type="dxa"/>
            <w:vAlign w:val="bottom"/>
            <w:gridSpan w:val="3"/>
            <w:vMerge w:val="continue"/>
          </w:tcPr>
          <w:p>
            <w:pPr>
              <w:spacing w:after="0"/>
              <w:rPr>
                <w:sz w:val="14"/>
                <w:szCs w:val="14"/>
                <w:color w:val="auto"/>
              </w:rPr>
            </w:pP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920" w:type="dxa"/>
            <w:vAlign w:val="bottom"/>
            <w:gridSpan w:val="3"/>
            <w:vMerge w:val="continue"/>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196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Preferred stock and warrant</w:t>
            </w:r>
          </w:p>
        </w:tc>
        <w:tc>
          <w:tcPr>
            <w:tcW w:w="74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7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80,000</w:t>
            </w:r>
          </w:p>
        </w:tc>
        <w:tc>
          <w:tcPr>
            <w:tcW w:w="380" w:type="dxa"/>
            <w:vAlign w:val="bottom"/>
            <w:shd w:val="clear" w:color="auto" w:fill="EEEEEE"/>
          </w:tcPr>
          <w:p>
            <w:pPr>
              <w:spacing w:after="0"/>
              <w:rPr>
                <w:sz w:val="10"/>
                <w:szCs w:val="10"/>
                <w:color w:val="auto"/>
              </w:rPr>
            </w:pPr>
          </w:p>
        </w:tc>
        <w:tc>
          <w:tcPr>
            <w:tcW w:w="22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w w:val="85"/>
              </w:rPr>
              <w:t>80</w:t>
            </w:r>
          </w:p>
        </w:tc>
        <w:tc>
          <w:tcPr>
            <w:tcW w:w="1020" w:type="dxa"/>
            <w:vAlign w:val="bottom"/>
            <w:gridSpan w:val="3"/>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29,520</w:t>
            </w:r>
          </w:p>
        </w:tc>
        <w:tc>
          <w:tcPr>
            <w:tcW w:w="66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100" w:type="dxa"/>
            <w:vAlign w:val="bottom"/>
            <w:shd w:val="clear" w:color="auto" w:fill="EEEEEE"/>
          </w:tcPr>
          <w:p>
            <w:pPr>
              <w:spacing w:after="0"/>
              <w:rPr>
                <w:sz w:val="10"/>
                <w:szCs w:val="10"/>
                <w:color w:val="auto"/>
              </w:rPr>
            </w:pPr>
          </w:p>
        </w:tc>
        <w:tc>
          <w:tcPr>
            <w:tcW w:w="840" w:type="dxa"/>
            <w:vAlign w:val="bottom"/>
            <w:gridSpan w:val="2"/>
            <w:vMerge w:val="restart"/>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10"/>
                <w:szCs w:val="10"/>
                <w:color w:val="auto"/>
              </w:rPr>
            </w:pPr>
          </w:p>
        </w:tc>
        <w:tc>
          <w:tcPr>
            <w:tcW w:w="100" w:type="dxa"/>
            <w:vAlign w:val="bottom"/>
            <w:shd w:val="clear" w:color="auto" w:fill="EEEEEE"/>
          </w:tcPr>
          <w:p>
            <w:pPr>
              <w:spacing w:after="0"/>
              <w:rPr>
                <w:sz w:val="10"/>
                <w:szCs w:val="10"/>
                <w:color w:val="auto"/>
              </w:rPr>
            </w:pPr>
          </w:p>
        </w:tc>
        <w:tc>
          <w:tcPr>
            <w:tcW w:w="780" w:type="dxa"/>
            <w:vAlign w:val="bottom"/>
            <w:gridSpan w:val="2"/>
            <w:vMerge w:val="restart"/>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29,600</w:t>
            </w:r>
          </w:p>
        </w:tc>
        <w:tc>
          <w:tcPr>
            <w:tcW w:w="60" w:type="dxa"/>
            <w:vAlign w:val="bottom"/>
            <w:shd w:val="clear" w:color="auto" w:fill="EEEEEE"/>
          </w:tcPr>
          <w:p>
            <w:pPr>
              <w:spacing w:after="0"/>
              <w:rPr>
                <w:sz w:val="10"/>
                <w:szCs w:val="10"/>
                <w:color w:val="auto"/>
              </w:rPr>
            </w:pPr>
          </w:p>
        </w:tc>
        <w:tc>
          <w:tcPr>
            <w:tcW w:w="120" w:type="dxa"/>
            <w:vAlign w:val="bottom"/>
            <w:shd w:val="clear" w:color="auto" w:fill="EEEEEE"/>
          </w:tcPr>
          <w:p>
            <w:pPr>
              <w:spacing w:after="0"/>
              <w:rPr>
                <w:sz w:val="10"/>
                <w:szCs w:val="10"/>
                <w:color w:val="auto"/>
              </w:rPr>
            </w:pPr>
          </w:p>
        </w:tc>
        <w:tc>
          <w:tcPr>
            <w:tcW w:w="600" w:type="dxa"/>
            <w:vAlign w:val="bottom"/>
            <w:gridSpan w:val="2"/>
            <w:vMerge w:val="restart"/>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vMerge w:val="restart"/>
            <w:shd w:val="clear" w:color="auto" w:fill="EEEEEE"/>
          </w:tcPr>
          <w:p>
            <w:pPr>
              <w:jc w:val="right"/>
              <w:ind w:right="20"/>
              <w:spacing w:after="0"/>
              <w:rPr>
                <w:sz w:val="20"/>
                <w:szCs w:val="20"/>
                <w:color w:val="auto"/>
              </w:rPr>
            </w:pPr>
            <w:r>
              <w:rPr>
                <w:rFonts w:ascii="Times New Roman" w:cs="Times New Roman" w:eastAsia="Times New Roman" w:hAnsi="Times New Roman"/>
                <w:sz w:val="14"/>
                <w:szCs w:val="14"/>
                <w:color w:val="auto"/>
              </w:rPr>
              <w:t>29,600</w:t>
            </w:r>
          </w:p>
        </w:tc>
        <w:tc>
          <w:tcPr>
            <w:tcW w:w="80" w:type="dxa"/>
            <w:vAlign w:val="bottom"/>
            <w:shd w:val="clear" w:color="auto" w:fill="EEEEEE"/>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19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issuance</w:t>
            </w:r>
          </w:p>
        </w:tc>
        <w:tc>
          <w:tcPr>
            <w:tcW w:w="74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760" w:type="dxa"/>
            <w:vAlign w:val="bottom"/>
            <w:gridSpan w:val="2"/>
            <w:vMerge w:val="continue"/>
            <w:shd w:val="clear" w:color="auto" w:fill="EEEEEE"/>
          </w:tcPr>
          <w:p>
            <w:pPr>
              <w:spacing w:after="0"/>
              <w:rPr>
                <w:sz w:val="14"/>
                <w:szCs w:val="14"/>
                <w:color w:val="auto"/>
              </w:rPr>
            </w:pPr>
          </w:p>
        </w:tc>
        <w:tc>
          <w:tcPr>
            <w:tcW w:w="680" w:type="dxa"/>
            <w:vAlign w:val="bottom"/>
            <w:gridSpan w:val="3"/>
            <w:vMerge w:val="continue"/>
            <w:shd w:val="clear" w:color="auto" w:fill="EEEEEE"/>
          </w:tcPr>
          <w:p>
            <w:pPr>
              <w:spacing w:after="0"/>
              <w:rPr>
                <w:sz w:val="14"/>
                <w:szCs w:val="14"/>
                <w:color w:val="auto"/>
              </w:rPr>
            </w:pPr>
          </w:p>
        </w:tc>
        <w:tc>
          <w:tcPr>
            <w:tcW w:w="380" w:type="dxa"/>
            <w:vAlign w:val="bottom"/>
            <w:shd w:val="clear" w:color="auto" w:fill="EEEEEE"/>
          </w:tcPr>
          <w:p>
            <w:pPr>
              <w:spacing w:after="0"/>
              <w:rPr>
                <w:sz w:val="14"/>
                <w:szCs w:val="14"/>
                <w:color w:val="auto"/>
              </w:rPr>
            </w:pPr>
          </w:p>
        </w:tc>
        <w:tc>
          <w:tcPr>
            <w:tcW w:w="220" w:type="dxa"/>
            <w:vAlign w:val="bottom"/>
            <w:gridSpan w:val="2"/>
            <w:vMerge w:val="continue"/>
            <w:shd w:val="clear" w:color="auto" w:fill="EEEEEE"/>
          </w:tcPr>
          <w:p>
            <w:pPr>
              <w:spacing w:after="0"/>
              <w:rPr>
                <w:sz w:val="14"/>
                <w:szCs w:val="14"/>
                <w:color w:val="auto"/>
              </w:rPr>
            </w:pPr>
          </w:p>
        </w:tc>
        <w:tc>
          <w:tcPr>
            <w:tcW w:w="1020" w:type="dxa"/>
            <w:vAlign w:val="bottom"/>
            <w:gridSpan w:val="3"/>
            <w:vMerge w:val="continue"/>
            <w:shd w:val="clear" w:color="auto" w:fill="EEEEEE"/>
          </w:tcPr>
          <w:p>
            <w:pPr>
              <w:spacing w:after="0"/>
              <w:rPr>
                <w:sz w:val="14"/>
                <w:szCs w:val="14"/>
                <w:color w:val="auto"/>
              </w:rPr>
            </w:pPr>
          </w:p>
        </w:tc>
        <w:tc>
          <w:tcPr>
            <w:tcW w:w="6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vMerge w:val="continue"/>
            <w:shd w:val="clear" w:color="auto" w:fill="EEEEEE"/>
          </w:tcPr>
          <w:p>
            <w:pPr>
              <w:spacing w:after="0"/>
              <w:rPr>
                <w:sz w:val="14"/>
                <w:szCs w:val="14"/>
                <w:color w:val="auto"/>
              </w:rPr>
            </w:pPr>
          </w:p>
        </w:tc>
        <w:tc>
          <w:tcPr>
            <w:tcW w:w="1000" w:type="dxa"/>
            <w:vAlign w:val="bottom"/>
            <w:gridSpan w:val="3"/>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920" w:type="dxa"/>
            <w:vAlign w:val="bottom"/>
            <w:gridSpan w:val="3"/>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196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Changes in fair value of</w:t>
            </w:r>
          </w:p>
        </w:tc>
        <w:tc>
          <w:tcPr>
            <w:tcW w:w="74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76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0"/>
                <w:szCs w:val="10"/>
                <w:color w:val="auto"/>
              </w:rPr>
            </w:pPr>
          </w:p>
        </w:tc>
        <w:tc>
          <w:tcPr>
            <w:tcW w:w="22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(24,800)</w:t>
            </w:r>
          </w:p>
        </w:tc>
        <w:tc>
          <w:tcPr>
            <w:tcW w:w="66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4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8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(24,800)</w:t>
            </w:r>
          </w:p>
        </w:tc>
        <w:tc>
          <w:tcPr>
            <w:tcW w:w="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0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4"/>
            <w:vMerge w:val="restart"/>
          </w:tcPr>
          <w:p>
            <w:pPr>
              <w:jc w:val="right"/>
              <w:ind w:right="40"/>
              <w:spacing w:after="0"/>
              <w:rPr>
                <w:sz w:val="20"/>
                <w:szCs w:val="20"/>
                <w:color w:val="auto"/>
              </w:rPr>
            </w:pPr>
            <w:r>
              <w:rPr>
                <w:rFonts w:ascii="Times New Roman" w:cs="Times New Roman" w:eastAsia="Times New Roman" w:hAnsi="Times New Roman"/>
                <w:sz w:val="14"/>
                <w:szCs w:val="14"/>
                <w:color w:val="auto"/>
              </w:rPr>
              <w:t>(24,800)</w:t>
            </w:r>
          </w:p>
        </w:tc>
        <w:tc>
          <w:tcPr>
            <w:tcW w:w="0" w:type="dxa"/>
            <w:vAlign w:val="bottom"/>
          </w:tcPr>
          <w:p>
            <w:pPr>
              <w:spacing w:after="0"/>
              <w:rPr>
                <w:sz w:val="1"/>
                <w:szCs w:val="1"/>
                <w:color w:val="auto"/>
              </w:rPr>
            </w:pPr>
          </w:p>
        </w:tc>
      </w:tr>
      <w:tr>
        <w:trPr>
          <w:trHeight w:val="171"/>
        </w:trPr>
        <w:tc>
          <w:tcPr>
            <w:tcW w:w="19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warranty liabilities</w:t>
            </w:r>
          </w:p>
        </w:tc>
        <w:tc>
          <w:tcPr>
            <w:tcW w:w="74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7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380" w:type="dxa"/>
            <w:vAlign w:val="bottom"/>
          </w:tcPr>
          <w:p>
            <w:pPr>
              <w:spacing w:after="0"/>
              <w:rPr>
                <w:sz w:val="14"/>
                <w:szCs w:val="14"/>
                <w:color w:val="auto"/>
              </w:rPr>
            </w:pPr>
          </w:p>
        </w:tc>
        <w:tc>
          <w:tcPr>
            <w:tcW w:w="220" w:type="dxa"/>
            <w:vAlign w:val="bottom"/>
            <w:gridSpan w:val="2"/>
            <w:vMerge w:val="continue"/>
          </w:tcPr>
          <w:p>
            <w:pPr>
              <w:spacing w:after="0"/>
              <w:rPr>
                <w:sz w:val="14"/>
                <w:szCs w:val="14"/>
                <w:color w:val="auto"/>
              </w:rPr>
            </w:pPr>
          </w:p>
        </w:tc>
        <w:tc>
          <w:tcPr>
            <w:tcW w:w="1020" w:type="dxa"/>
            <w:vAlign w:val="bottom"/>
            <w:gridSpan w:val="3"/>
            <w:vMerge w:val="continue"/>
          </w:tcPr>
          <w:p>
            <w:pPr>
              <w:spacing w:after="0"/>
              <w:rPr>
                <w:sz w:val="14"/>
                <w:szCs w:val="14"/>
                <w:color w:val="auto"/>
              </w:rPr>
            </w:pPr>
          </w:p>
        </w:tc>
        <w:tc>
          <w:tcPr>
            <w:tcW w:w="6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vMerge w:val="continue"/>
          </w:tcPr>
          <w:p>
            <w:pPr>
              <w:spacing w:after="0"/>
              <w:rPr>
                <w:sz w:val="14"/>
                <w:szCs w:val="14"/>
                <w:color w:val="auto"/>
              </w:rPr>
            </w:pPr>
          </w:p>
        </w:tc>
        <w:tc>
          <w:tcPr>
            <w:tcW w:w="1000" w:type="dxa"/>
            <w:vAlign w:val="bottom"/>
            <w:gridSpan w:val="3"/>
            <w:vMerge w:val="continue"/>
          </w:tcPr>
          <w:p>
            <w:pPr>
              <w:spacing w:after="0"/>
              <w:rPr>
                <w:sz w:val="14"/>
                <w:szCs w:val="14"/>
                <w:color w:val="auto"/>
              </w:rPr>
            </w:pP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1000" w:type="dxa"/>
            <w:vAlign w:val="bottom"/>
            <w:gridSpan w:val="4"/>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62"/>
        </w:trPr>
        <w:tc>
          <w:tcPr>
            <w:tcW w:w="196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74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7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6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4"/>
                <w:szCs w:val="14"/>
                <w:color w:val="auto"/>
              </w:rPr>
            </w:pPr>
          </w:p>
        </w:tc>
        <w:tc>
          <w:tcPr>
            <w:tcW w:w="2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9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shd w:val="clear" w:color="auto" w:fill="EEEEEE"/>
          </w:tcPr>
          <w:p>
            <w:pPr>
              <w:jc w:val="right"/>
              <w:ind w:right="39"/>
              <w:spacing w:after="0"/>
              <w:rPr>
                <w:sz w:val="20"/>
                <w:szCs w:val="20"/>
                <w:color w:val="auto"/>
              </w:rPr>
            </w:pPr>
            <w:r>
              <w:rPr>
                <w:rFonts w:ascii="Times New Roman" w:cs="Times New Roman" w:eastAsia="Times New Roman" w:hAnsi="Times New Roman"/>
                <w:sz w:val="14"/>
                <w:szCs w:val="14"/>
                <w:color w:val="auto"/>
              </w:rPr>
              <w:t>(275,123)</w:t>
            </w: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(275,123)</w:t>
            </w: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4"/>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(275,123)</w:t>
            </w:r>
          </w:p>
        </w:tc>
        <w:tc>
          <w:tcPr>
            <w:tcW w:w="0" w:type="dxa"/>
            <w:vAlign w:val="bottom"/>
          </w:tcPr>
          <w:p>
            <w:pPr>
              <w:spacing w:after="0"/>
              <w:rPr>
                <w:sz w:val="1"/>
                <w:szCs w:val="1"/>
                <w:color w:val="auto"/>
              </w:rPr>
            </w:pPr>
          </w:p>
        </w:tc>
      </w:tr>
      <w:tr>
        <w:trPr>
          <w:trHeight w:val="156"/>
        </w:trPr>
        <w:tc>
          <w:tcPr>
            <w:tcW w:w="1960" w:type="dxa"/>
            <w:vAlign w:val="bottom"/>
          </w:tcPr>
          <w:p>
            <w:pPr>
              <w:spacing w:after="0" w:line="155" w:lineRule="exact"/>
              <w:rPr>
                <w:sz w:val="20"/>
                <w:szCs w:val="20"/>
                <w:color w:val="auto"/>
              </w:rPr>
            </w:pPr>
            <w:r>
              <w:rPr>
                <w:rFonts w:ascii="Times New Roman" w:cs="Times New Roman" w:eastAsia="Times New Roman" w:hAnsi="Times New Roman"/>
                <w:sz w:val="14"/>
                <w:szCs w:val="14"/>
                <w:color w:val="auto"/>
              </w:rPr>
              <w:t>Balance, September 30, 2021</w:t>
            </w: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6,177,919</w:t>
            </w: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   6,178</w:t>
            </w:r>
          </w:p>
        </w:tc>
        <w:tc>
          <w:tcPr>
            <w:tcW w:w="160" w:type="dxa"/>
            <w:vAlign w:val="bottom"/>
          </w:tcPr>
          <w:p>
            <w:pPr>
              <w:spacing w:after="0"/>
              <w:rPr>
                <w:sz w:val="13"/>
                <w:szCs w:val="13"/>
                <w:color w:val="auto"/>
              </w:rPr>
            </w:pPr>
          </w:p>
        </w:tc>
        <w:tc>
          <w:tcPr>
            <w:tcW w:w="80" w:type="dxa"/>
            <w:vAlign w:val="bottom"/>
            <w:tcBorders>
              <w:bottom w:val="single" w:sz="8" w:color="auto"/>
            </w:tcBorders>
          </w:tcPr>
          <w:p>
            <w:pPr>
              <w:spacing w:after="0"/>
              <w:rPr>
                <w:sz w:val="13"/>
                <w:szCs w:val="13"/>
                <w:color w:val="auto"/>
              </w:rPr>
            </w:pPr>
          </w:p>
        </w:tc>
        <w:tc>
          <w:tcPr>
            <w:tcW w:w="4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160" w:type="dxa"/>
            <w:vAlign w:val="bottom"/>
          </w:tcPr>
          <w:p>
            <w:pPr>
              <w:spacing w:after="0"/>
              <w:rPr>
                <w:sz w:val="13"/>
                <w:szCs w:val="13"/>
                <w:color w:val="auto"/>
              </w:rPr>
            </w:pPr>
          </w:p>
        </w:tc>
        <w:tc>
          <w:tcPr>
            <w:tcW w:w="380" w:type="dxa"/>
            <w:vAlign w:val="bottom"/>
            <w:tcBorders>
              <w:top w:val="single" w:sz="8" w:color="auto"/>
              <w:bottom w:val="single" w:sz="8" w:color="auto"/>
            </w:tcBorders>
          </w:tcPr>
          <w:p>
            <w:pPr>
              <w:jc w:val="right"/>
              <w:ind w:right="228"/>
              <w:spacing w:after="0" w:line="155" w:lineRule="exact"/>
              <w:rPr>
                <w:sz w:val="20"/>
                <w:szCs w:val="20"/>
                <w:color w:val="auto"/>
              </w:rPr>
            </w:pPr>
            <w:r>
              <w:rPr>
                <w:rFonts w:ascii="Times New Roman" w:cs="Times New Roman" w:eastAsia="Times New Roman" w:hAnsi="Times New Roman"/>
                <w:sz w:val="14"/>
                <w:szCs w:val="14"/>
                <w:color w:val="auto"/>
                <w:w w:val="85"/>
              </w:rPr>
              <w:t>$</w:t>
            </w:r>
          </w:p>
        </w:tc>
        <w:tc>
          <w:tcPr>
            <w:tcW w:w="1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w w:val="85"/>
              </w:rPr>
              <w:t>80</w:t>
            </w: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7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  3,013,491</w:t>
            </w:r>
          </w:p>
        </w:tc>
        <w:tc>
          <w:tcPr>
            <w:tcW w:w="180" w:type="dxa"/>
            <w:vAlign w:val="bottom"/>
          </w:tcPr>
          <w:p>
            <w:pPr>
              <w:spacing w:after="0"/>
              <w:rPr>
                <w:sz w:val="13"/>
                <w:szCs w:val="13"/>
                <w:color w:val="auto"/>
              </w:rPr>
            </w:pPr>
          </w:p>
        </w:tc>
        <w:tc>
          <w:tcPr>
            <w:tcW w:w="58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w w:val="99"/>
              </w:rPr>
              <w:t>$ 191,219</w:t>
            </w: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w w:val="85"/>
              </w:rPr>
              <w:t>$</w:t>
            </w:r>
          </w:p>
        </w:tc>
        <w:tc>
          <w:tcPr>
            <w:tcW w:w="7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(790,928</w:t>
            </w:r>
          </w:p>
        </w:tc>
        <w:tc>
          <w:tcPr>
            <w:tcW w:w="120" w:type="dxa"/>
            <w:vAlign w:val="bottom"/>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Pr>
          <w:p>
            <w:pPr>
              <w:spacing w:after="0"/>
              <w:rPr>
                <w:sz w:val="13"/>
                <w:szCs w:val="13"/>
                <w:color w:val="auto"/>
              </w:rPr>
            </w:pPr>
          </w:p>
        </w:tc>
        <w:tc>
          <w:tcPr>
            <w:tcW w:w="1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w w:val="85"/>
              </w:rPr>
              <w:t>$</w:t>
            </w: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(2,711</w:t>
            </w:r>
          </w:p>
        </w:tc>
        <w:tc>
          <w:tcPr>
            <w:tcW w:w="120" w:type="dxa"/>
            <w:vAlign w:val="bottom"/>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Pr>
          <w:p>
            <w:pPr>
              <w:spacing w:after="0"/>
              <w:rPr>
                <w:sz w:val="13"/>
                <w:szCs w:val="13"/>
                <w:color w:val="auto"/>
              </w:rPr>
            </w:pPr>
          </w:p>
        </w:tc>
        <w:tc>
          <w:tcPr>
            <w:tcW w:w="8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  2,417,329</w:t>
            </w:r>
          </w:p>
        </w:tc>
        <w:tc>
          <w:tcPr>
            <w:tcW w:w="12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20" w:type="dxa"/>
            <w:vAlign w:val="bottom"/>
            <w:tcBorders>
              <w:top w:val="single" w:sz="8" w:color="auto"/>
              <w:bottom w:val="single" w:sz="8" w:color="auto"/>
            </w:tcBorders>
          </w:tcPr>
          <w:p>
            <w:pPr>
              <w:spacing w:after="0" w:line="155" w:lineRule="exact"/>
              <w:rPr>
                <w:sz w:val="20"/>
                <w:szCs w:val="20"/>
                <w:color w:val="auto"/>
              </w:rPr>
            </w:pPr>
            <w:r>
              <w:rPr>
                <w:rFonts w:ascii="Times New Roman" w:cs="Times New Roman" w:eastAsia="Times New Roman" w:hAnsi="Times New Roman"/>
                <w:sz w:val="14"/>
                <w:szCs w:val="14"/>
                <w:color w:val="auto"/>
              </w:rPr>
              <w:t>$</w:t>
            </w:r>
          </w:p>
        </w:tc>
        <w:tc>
          <w:tcPr>
            <w:tcW w:w="5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  2,417,329</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196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5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6"/>
        </w:trPr>
        <w:tc>
          <w:tcPr>
            <w:tcW w:w="196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9"/>
        </w:trPr>
        <w:tc>
          <w:tcPr>
            <w:tcW w:w="19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January 1, 2022</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7,071,920</w:t>
            </w:r>
          </w:p>
        </w:tc>
        <w:tc>
          <w:tcPr>
            <w:tcW w:w="84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7,072</w:t>
            </w:r>
          </w:p>
        </w:tc>
        <w:tc>
          <w:tcPr>
            <w:tcW w:w="68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380" w:type="dxa"/>
            <w:vAlign w:val="bottom"/>
            <w:shd w:val="clear" w:color="auto" w:fill="EEEEEE"/>
          </w:tcPr>
          <w:p>
            <w:pPr>
              <w:spacing w:after="0"/>
              <w:rPr>
                <w:sz w:val="12"/>
                <w:szCs w:val="12"/>
                <w:color w:val="auto"/>
              </w:rPr>
            </w:pPr>
          </w:p>
        </w:tc>
        <w:tc>
          <w:tcPr>
            <w:tcW w:w="22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w w:val="85"/>
              </w:rPr>
              <w:t>80</w:t>
            </w:r>
          </w:p>
        </w:tc>
        <w:tc>
          <w:tcPr>
            <w:tcW w:w="102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14,476,240</w:t>
            </w:r>
          </w:p>
        </w:tc>
        <w:tc>
          <w:tcPr>
            <w:tcW w:w="66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8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840" w:type="dxa"/>
            <w:vAlign w:val="bottom"/>
            <w:gridSpan w:val="2"/>
            <w:shd w:val="clear" w:color="auto" w:fill="EEEEEE"/>
          </w:tcPr>
          <w:p>
            <w:pPr>
              <w:jc w:val="right"/>
              <w:ind w:right="39"/>
              <w:spacing w:after="0" w:line="149" w:lineRule="exact"/>
              <w:rPr>
                <w:sz w:val="20"/>
                <w:szCs w:val="20"/>
                <w:color w:val="auto"/>
              </w:rPr>
            </w:pPr>
            <w:r>
              <w:rPr>
                <w:rFonts w:ascii="Times New Roman" w:cs="Times New Roman" w:eastAsia="Times New Roman" w:hAnsi="Times New Roman"/>
                <w:sz w:val="14"/>
                <w:szCs w:val="14"/>
                <w:color w:val="auto"/>
              </w:rPr>
              <w:t>(9,918,553)</w:t>
            </w:r>
          </w:p>
        </w:tc>
        <w:tc>
          <w:tcPr>
            <w:tcW w:w="6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780" w:type="dxa"/>
            <w:vAlign w:val="bottom"/>
            <w:gridSpan w:val="2"/>
            <w:shd w:val="clear" w:color="auto" w:fill="EEEEEE"/>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13,906</w:t>
            </w:r>
          </w:p>
        </w:tc>
        <w:tc>
          <w:tcPr>
            <w:tcW w:w="1000" w:type="dxa"/>
            <w:vAlign w:val="bottom"/>
            <w:gridSpan w:val="3"/>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4,769,964</w:t>
            </w:r>
          </w:p>
        </w:tc>
        <w:tc>
          <w:tcPr>
            <w:tcW w:w="60" w:type="dxa"/>
            <w:vAlign w:val="bottom"/>
            <w:shd w:val="clear" w:color="auto" w:fill="EEEEEE"/>
          </w:tcPr>
          <w:p>
            <w:pPr>
              <w:spacing w:after="0"/>
              <w:rPr>
                <w:sz w:val="12"/>
                <w:szCs w:val="12"/>
                <w:color w:val="auto"/>
              </w:rPr>
            </w:pPr>
          </w:p>
        </w:tc>
        <w:tc>
          <w:tcPr>
            <w:tcW w:w="120" w:type="dxa"/>
            <w:vAlign w:val="bottom"/>
            <w:shd w:val="clear" w:color="auto" w:fill="EEEEEE"/>
          </w:tcPr>
          <w:p>
            <w:pPr>
              <w:spacing w:after="0"/>
              <w:rPr>
                <w:sz w:val="12"/>
                <w:szCs w:val="12"/>
                <w:color w:val="auto"/>
              </w:rPr>
            </w:pPr>
          </w:p>
        </w:tc>
        <w:tc>
          <w:tcPr>
            <w:tcW w:w="60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shd w:val="clear" w:color="auto" w:fill="EEEEEE"/>
          </w:tcPr>
          <w:p>
            <w:pPr>
              <w:jc w:val="right"/>
              <w:ind w:right="20"/>
              <w:spacing w:after="0" w:line="149" w:lineRule="exact"/>
              <w:rPr>
                <w:sz w:val="20"/>
                <w:szCs w:val="20"/>
                <w:color w:val="auto"/>
              </w:rPr>
            </w:pPr>
            <w:r>
              <w:rPr>
                <w:rFonts w:ascii="Times New Roman" w:cs="Times New Roman" w:eastAsia="Times New Roman" w:hAnsi="Times New Roman"/>
                <w:sz w:val="14"/>
                <w:szCs w:val="14"/>
                <w:color w:val="auto"/>
              </w:rPr>
              <w:t>4,769,964</w:t>
            </w:r>
          </w:p>
        </w:tc>
        <w:tc>
          <w:tcPr>
            <w:tcW w:w="80" w:type="dxa"/>
            <w:vAlign w:val="bottom"/>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26"/>
        </w:trPr>
        <w:tc>
          <w:tcPr>
            <w:tcW w:w="196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Consultancy services settled by</w:t>
            </w:r>
          </w:p>
        </w:tc>
        <w:tc>
          <w:tcPr>
            <w:tcW w:w="74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66,667</w:t>
            </w:r>
          </w:p>
        </w:tc>
        <w:tc>
          <w:tcPr>
            <w:tcW w:w="840" w:type="dxa"/>
            <w:vAlign w:val="bottom"/>
            <w:gridSpan w:val="3"/>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66</w:t>
            </w:r>
          </w:p>
        </w:tc>
        <w:tc>
          <w:tcPr>
            <w:tcW w:w="80" w:type="dxa"/>
            <w:vAlign w:val="bottom"/>
          </w:tcPr>
          <w:p>
            <w:pPr>
              <w:spacing w:after="0"/>
              <w:rPr>
                <w:sz w:val="10"/>
                <w:szCs w:val="10"/>
                <w:color w:val="auto"/>
              </w:rPr>
            </w:pPr>
          </w:p>
        </w:tc>
        <w:tc>
          <w:tcPr>
            <w:tcW w:w="6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0"/>
                <w:szCs w:val="10"/>
                <w:color w:val="auto"/>
              </w:rPr>
            </w:pPr>
          </w:p>
        </w:tc>
        <w:tc>
          <w:tcPr>
            <w:tcW w:w="22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502,934</w:t>
            </w:r>
          </w:p>
        </w:tc>
        <w:tc>
          <w:tcPr>
            <w:tcW w:w="66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4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80" w:type="dxa"/>
            <w:vAlign w:val="bottom"/>
            <w:gridSpan w:val="2"/>
            <w:vMerge w:val="restart"/>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503,000</w:t>
            </w:r>
          </w:p>
        </w:tc>
        <w:tc>
          <w:tcPr>
            <w:tcW w:w="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00" w:type="dxa"/>
            <w:vAlign w:val="bottom"/>
            <w:gridSpan w:val="2"/>
            <w:vMerge w:val="restart"/>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vMerge w:val="restart"/>
          </w:tcPr>
          <w:p>
            <w:pPr>
              <w:jc w:val="right"/>
              <w:ind w:right="20"/>
              <w:spacing w:after="0"/>
              <w:rPr>
                <w:sz w:val="20"/>
                <w:szCs w:val="20"/>
                <w:color w:val="auto"/>
              </w:rPr>
            </w:pPr>
            <w:r>
              <w:rPr>
                <w:rFonts w:ascii="Times New Roman" w:cs="Times New Roman" w:eastAsia="Times New Roman" w:hAnsi="Times New Roman"/>
                <w:sz w:val="14"/>
                <w:szCs w:val="14"/>
                <w:color w:val="auto"/>
              </w:rPr>
              <w:t>503,000</w:t>
            </w: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19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equities</w:t>
            </w:r>
          </w:p>
        </w:tc>
        <w:tc>
          <w:tcPr>
            <w:tcW w:w="740" w:type="dxa"/>
            <w:vAlign w:val="bottom"/>
            <w:gridSpan w:val="2"/>
            <w:vMerge w:val="continue"/>
          </w:tcPr>
          <w:p>
            <w:pPr>
              <w:spacing w:after="0"/>
              <w:rPr>
                <w:sz w:val="14"/>
                <w:szCs w:val="14"/>
                <w:color w:val="auto"/>
              </w:rPr>
            </w:pPr>
          </w:p>
        </w:tc>
        <w:tc>
          <w:tcPr>
            <w:tcW w:w="840" w:type="dxa"/>
            <w:vAlign w:val="bottom"/>
            <w:gridSpan w:val="3"/>
            <w:vMerge w:val="continue"/>
          </w:tcPr>
          <w:p>
            <w:pPr>
              <w:spacing w:after="0"/>
              <w:rPr>
                <w:sz w:val="14"/>
                <w:szCs w:val="14"/>
                <w:color w:val="auto"/>
              </w:rPr>
            </w:pPr>
          </w:p>
        </w:tc>
        <w:tc>
          <w:tcPr>
            <w:tcW w:w="8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380" w:type="dxa"/>
            <w:vAlign w:val="bottom"/>
          </w:tcPr>
          <w:p>
            <w:pPr>
              <w:spacing w:after="0"/>
              <w:rPr>
                <w:sz w:val="14"/>
                <w:szCs w:val="14"/>
                <w:color w:val="auto"/>
              </w:rPr>
            </w:pPr>
          </w:p>
        </w:tc>
        <w:tc>
          <w:tcPr>
            <w:tcW w:w="220" w:type="dxa"/>
            <w:vAlign w:val="bottom"/>
            <w:gridSpan w:val="2"/>
            <w:vMerge w:val="continue"/>
          </w:tcPr>
          <w:p>
            <w:pPr>
              <w:spacing w:after="0"/>
              <w:rPr>
                <w:sz w:val="14"/>
                <w:szCs w:val="14"/>
                <w:color w:val="auto"/>
              </w:rPr>
            </w:pPr>
          </w:p>
        </w:tc>
        <w:tc>
          <w:tcPr>
            <w:tcW w:w="1020" w:type="dxa"/>
            <w:vAlign w:val="bottom"/>
            <w:gridSpan w:val="3"/>
            <w:vMerge w:val="continue"/>
          </w:tcPr>
          <w:p>
            <w:pPr>
              <w:spacing w:after="0"/>
              <w:rPr>
                <w:sz w:val="14"/>
                <w:szCs w:val="14"/>
                <w:color w:val="auto"/>
              </w:rPr>
            </w:pPr>
          </w:p>
        </w:tc>
        <w:tc>
          <w:tcPr>
            <w:tcW w:w="66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840" w:type="dxa"/>
            <w:vAlign w:val="bottom"/>
            <w:gridSpan w:val="2"/>
            <w:vMerge w:val="continue"/>
          </w:tcPr>
          <w:p>
            <w:pPr>
              <w:spacing w:after="0"/>
              <w:rPr>
                <w:sz w:val="14"/>
                <w:szCs w:val="14"/>
                <w:color w:val="auto"/>
              </w:rPr>
            </w:pP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80" w:type="dxa"/>
            <w:vAlign w:val="bottom"/>
            <w:gridSpan w:val="2"/>
            <w:vMerge w:val="continue"/>
          </w:tcPr>
          <w:p>
            <w:pPr>
              <w:spacing w:after="0"/>
              <w:rPr>
                <w:sz w:val="14"/>
                <w:szCs w:val="14"/>
                <w:color w:val="auto"/>
              </w:rPr>
            </w:pPr>
          </w:p>
        </w:tc>
        <w:tc>
          <w:tcPr>
            <w:tcW w:w="1000" w:type="dxa"/>
            <w:vAlign w:val="bottom"/>
            <w:gridSpan w:val="3"/>
            <w:vMerge w:val="continue"/>
          </w:tcPr>
          <w:p>
            <w:pPr>
              <w:spacing w:after="0"/>
              <w:rPr>
                <w:sz w:val="14"/>
                <w:szCs w:val="14"/>
                <w:color w:val="auto"/>
              </w:rPr>
            </w:pP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gridSpan w:val="2"/>
            <w:vMerge w:val="continue"/>
          </w:tcPr>
          <w:p>
            <w:pPr>
              <w:spacing w:after="0"/>
              <w:rPr>
                <w:sz w:val="14"/>
                <w:szCs w:val="14"/>
                <w:color w:val="auto"/>
              </w:rPr>
            </w:pPr>
          </w:p>
        </w:tc>
        <w:tc>
          <w:tcPr>
            <w:tcW w:w="920" w:type="dxa"/>
            <w:vAlign w:val="bottom"/>
            <w:gridSpan w:val="3"/>
            <w:vMerge w:val="continue"/>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26"/>
        </w:trPr>
        <w:tc>
          <w:tcPr>
            <w:tcW w:w="196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74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7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60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0"/>
                <w:szCs w:val="10"/>
                <w:color w:val="auto"/>
              </w:rPr>
            </w:pPr>
          </w:p>
        </w:tc>
        <w:tc>
          <w:tcPr>
            <w:tcW w:w="22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9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100" w:type="dxa"/>
            <w:vAlign w:val="bottom"/>
            <w:shd w:val="clear" w:color="auto" w:fill="EEEEEE"/>
          </w:tcPr>
          <w:p>
            <w:pPr>
              <w:spacing w:after="0"/>
              <w:rPr>
                <w:sz w:val="10"/>
                <w:szCs w:val="10"/>
                <w:color w:val="auto"/>
              </w:rPr>
            </w:pPr>
          </w:p>
        </w:tc>
        <w:tc>
          <w:tcPr>
            <w:tcW w:w="840" w:type="dxa"/>
            <w:vAlign w:val="bottom"/>
            <w:gridSpan w:val="2"/>
            <w:vMerge w:val="restart"/>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10"/>
                <w:szCs w:val="10"/>
                <w:color w:val="auto"/>
              </w:rPr>
            </w:pPr>
          </w:p>
        </w:tc>
        <w:tc>
          <w:tcPr>
            <w:tcW w:w="100" w:type="dxa"/>
            <w:vAlign w:val="bottom"/>
            <w:shd w:val="clear" w:color="auto" w:fill="EEEEEE"/>
          </w:tcPr>
          <w:p>
            <w:pPr>
              <w:spacing w:after="0"/>
              <w:rPr>
                <w:sz w:val="10"/>
                <w:szCs w:val="10"/>
                <w:color w:val="auto"/>
              </w:rPr>
            </w:pPr>
          </w:p>
        </w:tc>
        <w:tc>
          <w:tcPr>
            <w:tcW w:w="780" w:type="dxa"/>
            <w:vAlign w:val="bottom"/>
            <w:gridSpan w:val="2"/>
            <w:vMerge w:val="restart"/>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129,231</w:t>
            </w:r>
          </w:p>
        </w:tc>
        <w:tc>
          <w:tcPr>
            <w:tcW w:w="1000" w:type="dxa"/>
            <w:vAlign w:val="bottom"/>
            <w:gridSpan w:val="3"/>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129,231</w:t>
            </w:r>
          </w:p>
        </w:tc>
        <w:tc>
          <w:tcPr>
            <w:tcW w:w="60" w:type="dxa"/>
            <w:vAlign w:val="bottom"/>
            <w:shd w:val="clear" w:color="auto" w:fill="EEEEEE"/>
          </w:tcPr>
          <w:p>
            <w:pPr>
              <w:spacing w:after="0"/>
              <w:rPr>
                <w:sz w:val="10"/>
                <w:szCs w:val="10"/>
                <w:color w:val="auto"/>
              </w:rPr>
            </w:pPr>
          </w:p>
        </w:tc>
        <w:tc>
          <w:tcPr>
            <w:tcW w:w="120" w:type="dxa"/>
            <w:vAlign w:val="bottom"/>
            <w:shd w:val="clear" w:color="auto" w:fill="EEEEEE"/>
          </w:tcPr>
          <w:p>
            <w:pPr>
              <w:spacing w:after="0"/>
              <w:rPr>
                <w:sz w:val="10"/>
                <w:szCs w:val="10"/>
                <w:color w:val="auto"/>
              </w:rPr>
            </w:pPr>
          </w:p>
        </w:tc>
        <w:tc>
          <w:tcPr>
            <w:tcW w:w="600" w:type="dxa"/>
            <w:vAlign w:val="bottom"/>
            <w:gridSpan w:val="2"/>
            <w:vMerge w:val="restart"/>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vMerge w:val="restart"/>
            <w:shd w:val="clear" w:color="auto" w:fill="EEEEEE"/>
          </w:tcPr>
          <w:p>
            <w:pPr>
              <w:jc w:val="right"/>
              <w:ind w:right="20"/>
              <w:spacing w:after="0"/>
              <w:rPr>
                <w:sz w:val="20"/>
                <w:szCs w:val="20"/>
                <w:color w:val="auto"/>
              </w:rPr>
            </w:pPr>
            <w:r>
              <w:rPr>
                <w:rFonts w:ascii="Times New Roman" w:cs="Times New Roman" w:eastAsia="Times New Roman" w:hAnsi="Times New Roman"/>
                <w:sz w:val="14"/>
                <w:szCs w:val="14"/>
                <w:color w:val="auto"/>
              </w:rPr>
              <w:t>129,231</w:t>
            </w:r>
          </w:p>
        </w:tc>
        <w:tc>
          <w:tcPr>
            <w:tcW w:w="80" w:type="dxa"/>
            <w:vAlign w:val="bottom"/>
            <w:shd w:val="clear" w:color="auto" w:fill="EEEEEE"/>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19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74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7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380" w:type="dxa"/>
            <w:vAlign w:val="bottom"/>
            <w:shd w:val="clear" w:color="auto" w:fill="EEEEEE"/>
          </w:tcPr>
          <w:p>
            <w:pPr>
              <w:spacing w:after="0"/>
              <w:rPr>
                <w:sz w:val="14"/>
                <w:szCs w:val="14"/>
                <w:color w:val="auto"/>
              </w:rPr>
            </w:pPr>
          </w:p>
        </w:tc>
        <w:tc>
          <w:tcPr>
            <w:tcW w:w="22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940" w:type="dxa"/>
            <w:vAlign w:val="bottom"/>
            <w:gridSpan w:val="2"/>
            <w:vMerge w:val="continue"/>
            <w:shd w:val="clear" w:color="auto" w:fill="EEEEEE"/>
          </w:tcPr>
          <w:p>
            <w:pPr>
              <w:spacing w:after="0"/>
              <w:rPr>
                <w:sz w:val="14"/>
                <w:szCs w:val="14"/>
                <w:color w:val="auto"/>
              </w:rPr>
            </w:pPr>
          </w:p>
        </w:tc>
        <w:tc>
          <w:tcPr>
            <w:tcW w:w="6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vMerge w:val="continue"/>
            <w:shd w:val="clear" w:color="auto" w:fill="EEEEEE"/>
          </w:tcPr>
          <w:p>
            <w:pPr>
              <w:spacing w:after="0"/>
              <w:rPr>
                <w:sz w:val="14"/>
                <w:szCs w:val="14"/>
                <w:color w:val="auto"/>
              </w:rPr>
            </w:pPr>
          </w:p>
        </w:tc>
        <w:tc>
          <w:tcPr>
            <w:tcW w:w="1000" w:type="dxa"/>
            <w:vAlign w:val="bottom"/>
            <w:gridSpan w:val="3"/>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920" w:type="dxa"/>
            <w:vAlign w:val="bottom"/>
            <w:gridSpan w:val="3"/>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19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7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2"/>
                <w:szCs w:val="12"/>
                <w:color w:val="auto"/>
              </w:rPr>
            </w:pPr>
          </w:p>
        </w:tc>
        <w:tc>
          <w:tcPr>
            <w:tcW w:w="2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66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40" w:type="dxa"/>
            <w:vAlign w:val="bottom"/>
            <w:gridSpan w:val="2"/>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gridSpan w:val="2"/>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tcPr>
          <w:p>
            <w:pPr>
              <w:jc w:val="right"/>
              <w:ind w:right="2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2"/>
        </w:trPr>
        <w:tc>
          <w:tcPr>
            <w:tcW w:w="196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74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7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6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4"/>
                <w:szCs w:val="14"/>
                <w:color w:val="auto"/>
              </w:rPr>
            </w:pPr>
          </w:p>
        </w:tc>
        <w:tc>
          <w:tcPr>
            <w:tcW w:w="2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9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shd w:val="clear" w:color="auto" w:fill="EEEEEE"/>
          </w:tcPr>
          <w:p>
            <w:pPr>
              <w:jc w:val="right"/>
              <w:ind w:right="39"/>
              <w:spacing w:after="0"/>
              <w:rPr>
                <w:sz w:val="20"/>
                <w:szCs w:val="20"/>
                <w:color w:val="auto"/>
              </w:rPr>
            </w:pPr>
            <w:r>
              <w:rPr>
                <w:rFonts w:ascii="Times New Roman" w:cs="Times New Roman" w:eastAsia="Times New Roman" w:hAnsi="Times New Roman"/>
                <w:sz w:val="14"/>
                <w:szCs w:val="14"/>
                <w:color w:val="auto"/>
              </w:rPr>
              <w:t>(805,720)</w:t>
            </w: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(805,720)</w:t>
            </w: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4"/>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(805,720)</w:t>
            </w:r>
          </w:p>
        </w:tc>
        <w:tc>
          <w:tcPr>
            <w:tcW w:w="0" w:type="dxa"/>
            <w:vAlign w:val="bottom"/>
          </w:tcPr>
          <w:p>
            <w:pPr>
              <w:spacing w:after="0"/>
              <w:rPr>
                <w:sz w:val="1"/>
                <w:szCs w:val="1"/>
                <w:color w:val="auto"/>
              </w:rPr>
            </w:pPr>
          </w:p>
        </w:tc>
      </w:tr>
      <w:tr>
        <w:trPr>
          <w:trHeight w:val="142"/>
        </w:trPr>
        <w:tc>
          <w:tcPr>
            <w:tcW w:w="1960" w:type="dxa"/>
            <w:vAlign w:val="bottom"/>
            <w:tcBorders>
              <w:bottom w:val="single" w:sz="8" w:color="EEEEEE"/>
            </w:tcBorders>
          </w:tcPr>
          <w:p>
            <w:pPr>
              <w:spacing w:after="0" w:line="142" w:lineRule="exact"/>
              <w:rPr>
                <w:sz w:val="20"/>
                <w:szCs w:val="20"/>
                <w:color w:val="auto"/>
              </w:rPr>
            </w:pPr>
            <w:r>
              <w:rPr>
                <w:rFonts w:ascii="Times New Roman" w:cs="Times New Roman" w:eastAsia="Times New Roman" w:hAnsi="Times New Roman"/>
                <w:sz w:val="14"/>
                <w:szCs w:val="14"/>
                <w:color w:val="auto"/>
              </w:rPr>
              <w:t>Balance, March 31, 2022</w:t>
            </w: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7,138,587</w:t>
            </w:r>
          </w:p>
        </w:tc>
        <w:tc>
          <w:tcPr>
            <w:tcW w:w="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6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7,138</w:t>
            </w:r>
          </w:p>
        </w:tc>
        <w:tc>
          <w:tcPr>
            <w:tcW w:w="160" w:type="dxa"/>
            <w:vAlign w:val="bottom"/>
            <w:tcBorders>
              <w:bottom w:val="single" w:sz="8" w:color="EEEEEE"/>
            </w:tcBorders>
          </w:tcPr>
          <w:p>
            <w:pPr>
              <w:spacing w:after="0"/>
              <w:rPr>
                <w:sz w:val="12"/>
                <w:szCs w:val="12"/>
                <w:color w:val="auto"/>
              </w:rPr>
            </w:pPr>
          </w:p>
        </w:tc>
        <w:tc>
          <w:tcPr>
            <w:tcW w:w="520" w:type="dxa"/>
            <w:vAlign w:val="bottom"/>
            <w:tcBorders>
              <w:top w:val="single" w:sz="8" w:color="auto"/>
              <w:bottom w:val="single" w:sz="8" w:color="auto"/>
            </w:tcBorders>
            <w:gridSpan w:val="2"/>
          </w:tcPr>
          <w:p>
            <w:pPr>
              <w:jc w:val="right"/>
              <w:spacing w:after="0" w:line="142" w:lineRule="exact"/>
              <w:rPr>
                <w:sz w:val="20"/>
                <w:szCs w:val="20"/>
                <w:color w:val="auto"/>
              </w:rPr>
            </w:pPr>
            <w:r>
              <w:rPr>
                <w:rFonts w:ascii="Times New Roman" w:cs="Times New Roman" w:eastAsia="Times New Roman" w:hAnsi="Times New Roman"/>
                <w:sz w:val="14"/>
                <w:szCs w:val="14"/>
                <w:color w:val="auto"/>
              </w:rPr>
              <w:t>80,000</w:t>
            </w:r>
          </w:p>
        </w:tc>
        <w:tc>
          <w:tcPr>
            <w:tcW w:w="160" w:type="dxa"/>
            <w:vAlign w:val="bottom"/>
            <w:tcBorders>
              <w:bottom w:val="single" w:sz="8" w:color="EEEEEE"/>
            </w:tcBorders>
          </w:tcPr>
          <w:p>
            <w:pPr>
              <w:spacing w:after="0"/>
              <w:rPr>
                <w:sz w:val="12"/>
                <w:szCs w:val="12"/>
                <w:color w:val="auto"/>
              </w:rPr>
            </w:pPr>
          </w:p>
        </w:tc>
        <w:tc>
          <w:tcPr>
            <w:tcW w:w="380" w:type="dxa"/>
            <w:vAlign w:val="bottom"/>
            <w:tcBorders>
              <w:top w:val="single" w:sz="8" w:color="auto"/>
              <w:bottom w:val="single" w:sz="8" w:color="auto"/>
            </w:tcBorders>
          </w:tcPr>
          <w:p>
            <w:pPr>
              <w:spacing w:after="0"/>
              <w:rPr>
                <w:sz w:val="12"/>
                <w:szCs w:val="12"/>
                <w:color w:val="auto"/>
              </w:rPr>
            </w:pPr>
          </w:p>
        </w:tc>
        <w:tc>
          <w:tcPr>
            <w:tcW w:w="1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w w:val="85"/>
              </w:rPr>
              <w:t>80</w:t>
            </w:r>
          </w:p>
        </w:tc>
        <w:tc>
          <w:tcPr>
            <w:tcW w:w="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7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15,082,329</w:t>
            </w:r>
          </w:p>
        </w:tc>
        <w:tc>
          <w:tcPr>
            <w:tcW w:w="180" w:type="dxa"/>
            <w:vAlign w:val="bottom"/>
            <w:tcBorders>
              <w:bottom w:val="single" w:sz="8" w:color="EEEEEE"/>
            </w:tcBorders>
          </w:tcPr>
          <w:p>
            <w:pPr>
              <w:spacing w:after="0"/>
              <w:rPr>
                <w:sz w:val="12"/>
                <w:szCs w:val="12"/>
                <w:color w:val="auto"/>
              </w:rPr>
            </w:pPr>
          </w:p>
        </w:tc>
        <w:tc>
          <w:tcPr>
            <w:tcW w:w="58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100" w:type="dxa"/>
            <w:vAlign w:val="bottom"/>
            <w:tcBorders>
              <w:top w:val="single" w:sz="8" w:color="auto"/>
              <w:bottom w:val="single" w:sz="8" w:color="auto"/>
            </w:tcBorders>
          </w:tcPr>
          <w:p>
            <w:pPr>
              <w:spacing w:after="0"/>
              <w:rPr>
                <w:sz w:val="12"/>
                <w:szCs w:val="12"/>
                <w:color w:val="auto"/>
              </w:rPr>
            </w:pPr>
          </w:p>
        </w:tc>
        <w:tc>
          <w:tcPr>
            <w:tcW w:w="7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(10,724,273</w:t>
            </w:r>
          </w:p>
        </w:tc>
        <w:tc>
          <w:tcPr>
            <w:tcW w:w="120" w:type="dxa"/>
            <w:vAlign w:val="bottom"/>
            <w:tcBorders>
              <w:bottom w:val="single" w:sz="8" w:color="EEEEEE"/>
            </w:tcBorders>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Borders>
              <w:bottom w:val="single" w:sz="8" w:color="EEEEEE"/>
            </w:tcBorders>
          </w:tcPr>
          <w:p>
            <w:pPr>
              <w:spacing w:after="0"/>
              <w:rPr>
                <w:sz w:val="12"/>
                <w:szCs w:val="12"/>
                <w:color w:val="auto"/>
              </w:rPr>
            </w:pPr>
          </w:p>
        </w:tc>
        <w:tc>
          <w:tcPr>
            <w:tcW w:w="100" w:type="dxa"/>
            <w:vAlign w:val="bottom"/>
            <w:tcBorders>
              <w:top w:val="single" w:sz="8" w:color="auto"/>
              <w:bottom w:val="single" w:sz="8" w:color="auto"/>
            </w:tcBorders>
          </w:tcPr>
          <w:p>
            <w:pPr>
              <w:spacing w:after="0"/>
              <w:rPr>
                <w:sz w:val="12"/>
                <w:szCs w:val="12"/>
                <w:color w:val="auto"/>
              </w:rPr>
            </w:pP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143,137</w:t>
            </w:r>
          </w:p>
        </w:tc>
        <w:tc>
          <w:tcPr>
            <w:tcW w:w="120" w:type="dxa"/>
            <w:vAlign w:val="bottom"/>
            <w:tcBorders>
              <w:bottom w:val="single" w:sz="8" w:color="EEEEEE"/>
            </w:tcBorders>
          </w:tcPr>
          <w:p>
            <w:pPr>
              <w:spacing w:after="0"/>
              <w:rPr>
                <w:sz w:val="12"/>
                <w:szCs w:val="12"/>
                <w:color w:val="auto"/>
              </w:rPr>
            </w:pPr>
          </w:p>
        </w:tc>
        <w:tc>
          <w:tcPr>
            <w:tcW w:w="60" w:type="dxa"/>
            <w:vAlign w:val="bottom"/>
            <w:tcBorders>
              <w:bottom w:val="single" w:sz="8" w:color="EEEEEE"/>
            </w:tcBorders>
          </w:tcPr>
          <w:p>
            <w:pPr>
              <w:spacing w:after="0"/>
              <w:rPr>
                <w:sz w:val="12"/>
                <w:szCs w:val="12"/>
                <w:color w:val="auto"/>
              </w:rPr>
            </w:pPr>
          </w:p>
        </w:tc>
        <w:tc>
          <w:tcPr>
            <w:tcW w:w="8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4,699,630</w:t>
            </w:r>
          </w:p>
        </w:tc>
        <w:tc>
          <w:tcPr>
            <w:tcW w:w="120" w:type="dxa"/>
            <w:vAlign w:val="bottom"/>
            <w:tcBorders>
              <w:bottom w:val="single" w:sz="8" w:color="EEEEEE"/>
            </w:tcBorders>
          </w:tcPr>
          <w:p>
            <w:pPr>
              <w:spacing w:after="0"/>
              <w:rPr>
                <w:sz w:val="12"/>
                <w:szCs w:val="12"/>
                <w:color w:val="auto"/>
              </w:rPr>
            </w:pPr>
          </w:p>
        </w:tc>
        <w:tc>
          <w:tcPr>
            <w:tcW w:w="60" w:type="dxa"/>
            <w:vAlign w:val="bottom"/>
            <w:tcBorders>
              <w:bottom w:val="single" w:sz="8" w:color="EEEEEE"/>
            </w:tcBorders>
          </w:tcPr>
          <w:p>
            <w:pPr>
              <w:spacing w:after="0"/>
              <w:rPr>
                <w:sz w:val="12"/>
                <w:szCs w:val="12"/>
                <w:color w:val="auto"/>
              </w:rPr>
            </w:pPr>
          </w:p>
        </w:tc>
        <w:tc>
          <w:tcPr>
            <w:tcW w:w="120" w:type="dxa"/>
            <w:vAlign w:val="bottom"/>
            <w:tcBorders>
              <w:top w:val="single" w:sz="8" w:color="auto"/>
              <w:bottom w:val="single" w:sz="8" w:color="auto"/>
            </w:tcBorders>
          </w:tcPr>
          <w:p>
            <w:pPr>
              <w:spacing w:after="0"/>
              <w:rPr>
                <w:sz w:val="12"/>
                <w:szCs w:val="12"/>
                <w:color w:val="auto"/>
              </w:rPr>
            </w:pPr>
          </w:p>
        </w:tc>
        <w:tc>
          <w:tcPr>
            <w:tcW w:w="5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EEEEEE"/>
            </w:tcBorders>
          </w:tcPr>
          <w:p>
            <w:pPr>
              <w:spacing w:after="0"/>
              <w:rPr>
                <w:sz w:val="12"/>
                <w:szCs w:val="12"/>
                <w:color w:val="auto"/>
              </w:rPr>
            </w:pPr>
          </w:p>
        </w:tc>
        <w:tc>
          <w:tcPr>
            <w:tcW w:w="100" w:type="dxa"/>
            <w:vAlign w:val="bottom"/>
            <w:tcBorders>
              <w:bottom w:val="single" w:sz="8" w:color="EEEEEE"/>
            </w:tcBorders>
          </w:tcPr>
          <w:p>
            <w:pPr>
              <w:spacing w:after="0"/>
              <w:rPr>
                <w:sz w:val="12"/>
                <w:szCs w:val="12"/>
                <w:color w:val="auto"/>
              </w:rPr>
            </w:pPr>
          </w:p>
        </w:tc>
        <w:tc>
          <w:tcPr>
            <w:tcW w:w="8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4,699,630</w:t>
            </w:r>
          </w:p>
        </w:tc>
        <w:tc>
          <w:tcPr>
            <w:tcW w:w="2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0" w:type="dxa"/>
            <w:vAlign w:val="bottom"/>
          </w:tcPr>
          <w:p>
            <w:pPr>
              <w:spacing w:after="0"/>
              <w:rPr>
                <w:sz w:val="1"/>
                <w:szCs w:val="1"/>
                <w:color w:val="auto"/>
              </w:rPr>
            </w:pPr>
          </w:p>
        </w:tc>
      </w:tr>
      <w:tr>
        <w:trPr>
          <w:trHeight w:val="106"/>
        </w:trPr>
        <w:tc>
          <w:tcPr>
            <w:tcW w:w="1960" w:type="dxa"/>
            <w:vAlign w:val="bottom"/>
            <w:shd w:val="clear" w:color="auto" w:fill="EEEEEE"/>
          </w:tcPr>
          <w:p>
            <w:pPr>
              <w:spacing w:after="0" w:line="106" w:lineRule="exact"/>
              <w:rPr>
                <w:sz w:val="20"/>
                <w:szCs w:val="20"/>
                <w:color w:val="auto"/>
              </w:rPr>
            </w:pPr>
            <w:r>
              <w:rPr>
                <w:rFonts w:ascii="Times New Roman" w:cs="Times New Roman" w:eastAsia="Times New Roman" w:hAnsi="Times New Roman"/>
                <w:sz w:val="12"/>
                <w:szCs w:val="12"/>
                <w:color w:val="auto"/>
              </w:rPr>
              <w:t>Foreign currency translation</w:t>
            </w:r>
          </w:p>
        </w:tc>
        <w:tc>
          <w:tcPr>
            <w:tcW w:w="74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9"/>
                <w:szCs w:val="9"/>
                <w:color w:val="auto"/>
              </w:rPr>
            </w:pPr>
          </w:p>
        </w:tc>
        <w:tc>
          <w:tcPr>
            <w:tcW w:w="7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9"/>
                <w:szCs w:val="9"/>
                <w:color w:val="auto"/>
              </w:rPr>
            </w:pPr>
          </w:p>
        </w:tc>
        <w:tc>
          <w:tcPr>
            <w:tcW w:w="60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9"/>
                <w:szCs w:val="9"/>
                <w:color w:val="auto"/>
              </w:rPr>
            </w:pPr>
          </w:p>
        </w:tc>
        <w:tc>
          <w:tcPr>
            <w:tcW w:w="22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9"/>
                <w:szCs w:val="9"/>
                <w:color w:val="auto"/>
              </w:rPr>
            </w:pPr>
          </w:p>
        </w:tc>
        <w:tc>
          <w:tcPr>
            <w:tcW w:w="9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9"/>
                <w:szCs w:val="9"/>
                <w:color w:val="auto"/>
              </w:rPr>
            </w:pPr>
          </w:p>
        </w:tc>
        <w:tc>
          <w:tcPr>
            <w:tcW w:w="100" w:type="dxa"/>
            <w:vAlign w:val="bottom"/>
            <w:shd w:val="clear" w:color="auto" w:fill="EEEEEE"/>
          </w:tcPr>
          <w:p>
            <w:pPr>
              <w:spacing w:after="0"/>
              <w:rPr>
                <w:sz w:val="9"/>
                <w:szCs w:val="9"/>
                <w:color w:val="auto"/>
              </w:rPr>
            </w:pPr>
          </w:p>
        </w:tc>
        <w:tc>
          <w:tcPr>
            <w:tcW w:w="840" w:type="dxa"/>
            <w:vAlign w:val="bottom"/>
            <w:gridSpan w:val="2"/>
            <w:vMerge w:val="restart"/>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9"/>
                <w:szCs w:val="9"/>
                <w:color w:val="auto"/>
              </w:rPr>
            </w:pPr>
          </w:p>
        </w:tc>
        <w:tc>
          <w:tcPr>
            <w:tcW w:w="100" w:type="dxa"/>
            <w:vAlign w:val="bottom"/>
            <w:shd w:val="clear" w:color="auto" w:fill="EEEEEE"/>
          </w:tcPr>
          <w:p>
            <w:pPr>
              <w:spacing w:after="0"/>
              <w:rPr>
                <w:sz w:val="9"/>
                <w:szCs w:val="9"/>
                <w:color w:val="auto"/>
              </w:rPr>
            </w:pPr>
          </w:p>
        </w:tc>
        <w:tc>
          <w:tcPr>
            <w:tcW w:w="780" w:type="dxa"/>
            <w:vAlign w:val="bottom"/>
            <w:gridSpan w:val="2"/>
            <w:vMerge w:val="restart"/>
            <w:shd w:val="clear" w:color="auto" w:fill="EEEEEE"/>
          </w:tcPr>
          <w:p>
            <w:pPr>
              <w:jc w:val="right"/>
              <w:ind w:right="39"/>
              <w:spacing w:after="0"/>
              <w:rPr>
                <w:sz w:val="20"/>
                <w:szCs w:val="20"/>
                <w:color w:val="auto"/>
              </w:rPr>
            </w:pPr>
            <w:r>
              <w:rPr>
                <w:rFonts w:ascii="Times New Roman" w:cs="Times New Roman" w:eastAsia="Times New Roman" w:hAnsi="Times New Roman"/>
                <w:sz w:val="14"/>
                <w:szCs w:val="14"/>
                <w:color w:val="auto"/>
              </w:rPr>
              <w:t>(148,457)</w:t>
            </w:r>
          </w:p>
        </w:tc>
        <w:tc>
          <w:tcPr>
            <w:tcW w:w="1000" w:type="dxa"/>
            <w:vAlign w:val="bottom"/>
            <w:gridSpan w:val="3"/>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(148,457)</w:t>
            </w:r>
          </w:p>
        </w:tc>
        <w:tc>
          <w:tcPr>
            <w:tcW w:w="60" w:type="dxa"/>
            <w:vAlign w:val="bottom"/>
            <w:shd w:val="clear" w:color="auto" w:fill="EEEEEE"/>
          </w:tcPr>
          <w:p>
            <w:pPr>
              <w:spacing w:after="0"/>
              <w:rPr>
                <w:sz w:val="9"/>
                <w:szCs w:val="9"/>
                <w:color w:val="auto"/>
              </w:rPr>
            </w:pPr>
          </w:p>
        </w:tc>
        <w:tc>
          <w:tcPr>
            <w:tcW w:w="120" w:type="dxa"/>
            <w:vAlign w:val="bottom"/>
            <w:shd w:val="clear" w:color="auto" w:fill="EEEEEE"/>
          </w:tcPr>
          <w:p>
            <w:pPr>
              <w:spacing w:after="0"/>
              <w:rPr>
                <w:sz w:val="9"/>
                <w:szCs w:val="9"/>
                <w:color w:val="auto"/>
              </w:rPr>
            </w:pPr>
          </w:p>
        </w:tc>
        <w:tc>
          <w:tcPr>
            <w:tcW w:w="600" w:type="dxa"/>
            <w:vAlign w:val="bottom"/>
            <w:gridSpan w:val="2"/>
            <w:vMerge w:val="restart"/>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4"/>
            <w:vMerge w:val="restart"/>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(148,457)</w:t>
            </w:r>
          </w:p>
        </w:tc>
        <w:tc>
          <w:tcPr>
            <w:tcW w:w="0" w:type="dxa"/>
            <w:vAlign w:val="bottom"/>
          </w:tcPr>
          <w:p>
            <w:pPr>
              <w:spacing w:after="0"/>
              <w:rPr>
                <w:sz w:val="1"/>
                <w:szCs w:val="1"/>
                <w:color w:val="auto"/>
              </w:rPr>
            </w:pPr>
          </w:p>
        </w:tc>
      </w:tr>
      <w:tr>
        <w:trPr>
          <w:trHeight w:val="171"/>
        </w:trPr>
        <w:tc>
          <w:tcPr>
            <w:tcW w:w="19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74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7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380" w:type="dxa"/>
            <w:vAlign w:val="bottom"/>
            <w:shd w:val="clear" w:color="auto" w:fill="EEEEEE"/>
          </w:tcPr>
          <w:p>
            <w:pPr>
              <w:spacing w:after="0"/>
              <w:rPr>
                <w:sz w:val="14"/>
                <w:szCs w:val="14"/>
                <w:color w:val="auto"/>
              </w:rPr>
            </w:pPr>
          </w:p>
        </w:tc>
        <w:tc>
          <w:tcPr>
            <w:tcW w:w="22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940" w:type="dxa"/>
            <w:vAlign w:val="bottom"/>
            <w:gridSpan w:val="2"/>
            <w:vMerge w:val="continue"/>
            <w:shd w:val="clear" w:color="auto" w:fill="EEEEEE"/>
          </w:tcPr>
          <w:p>
            <w:pPr>
              <w:spacing w:after="0"/>
              <w:rPr>
                <w:sz w:val="14"/>
                <w:szCs w:val="14"/>
                <w:color w:val="auto"/>
              </w:rPr>
            </w:pPr>
          </w:p>
        </w:tc>
        <w:tc>
          <w:tcPr>
            <w:tcW w:w="6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vMerge w:val="continue"/>
            <w:shd w:val="clear" w:color="auto" w:fill="EEEEEE"/>
          </w:tcPr>
          <w:p>
            <w:pPr>
              <w:spacing w:after="0"/>
              <w:rPr>
                <w:sz w:val="14"/>
                <w:szCs w:val="14"/>
                <w:color w:val="auto"/>
              </w:rPr>
            </w:pPr>
          </w:p>
        </w:tc>
        <w:tc>
          <w:tcPr>
            <w:tcW w:w="1000" w:type="dxa"/>
            <w:vAlign w:val="bottom"/>
            <w:gridSpan w:val="3"/>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1000" w:type="dxa"/>
            <w:vAlign w:val="bottom"/>
            <w:gridSpan w:val="4"/>
            <w:vMerge w:val="continue"/>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9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7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2"/>
                <w:szCs w:val="12"/>
                <w:color w:val="auto"/>
              </w:rPr>
            </w:pPr>
          </w:p>
        </w:tc>
        <w:tc>
          <w:tcPr>
            <w:tcW w:w="2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103,321</w:t>
            </w:r>
          </w:p>
        </w:tc>
        <w:tc>
          <w:tcPr>
            <w:tcW w:w="66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40" w:type="dxa"/>
            <w:vAlign w:val="bottom"/>
            <w:gridSpan w:val="2"/>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gridSpan w:val="2"/>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103,321</w:t>
            </w:r>
          </w:p>
        </w:tc>
        <w:tc>
          <w:tcPr>
            <w:tcW w:w="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tcPr>
          <w:p>
            <w:pPr>
              <w:jc w:val="right"/>
              <w:ind w:right="20"/>
              <w:spacing w:after="0" w:line="149" w:lineRule="exact"/>
              <w:rPr>
                <w:sz w:val="20"/>
                <w:szCs w:val="20"/>
                <w:color w:val="auto"/>
              </w:rPr>
            </w:pPr>
            <w:r>
              <w:rPr>
                <w:rFonts w:ascii="Times New Roman" w:cs="Times New Roman" w:eastAsia="Times New Roman" w:hAnsi="Times New Roman"/>
                <w:sz w:val="14"/>
                <w:szCs w:val="14"/>
                <w:color w:val="auto"/>
              </w:rPr>
              <w:t>103,321</w:t>
            </w: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2"/>
        </w:trPr>
        <w:tc>
          <w:tcPr>
            <w:tcW w:w="196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74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7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6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4"/>
                <w:szCs w:val="14"/>
                <w:color w:val="auto"/>
              </w:rPr>
            </w:pPr>
          </w:p>
        </w:tc>
        <w:tc>
          <w:tcPr>
            <w:tcW w:w="2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9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shd w:val="clear" w:color="auto" w:fill="EEEEEE"/>
          </w:tcPr>
          <w:p>
            <w:pPr>
              <w:jc w:val="right"/>
              <w:ind w:right="39"/>
              <w:spacing w:after="0"/>
              <w:rPr>
                <w:sz w:val="20"/>
                <w:szCs w:val="20"/>
                <w:color w:val="auto"/>
              </w:rPr>
            </w:pPr>
            <w:r>
              <w:rPr>
                <w:rFonts w:ascii="Times New Roman" w:cs="Times New Roman" w:eastAsia="Times New Roman" w:hAnsi="Times New Roman"/>
                <w:sz w:val="14"/>
                <w:szCs w:val="14"/>
                <w:color w:val="auto"/>
              </w:rPr>
              <w:t>(383,977)</w:t>
            </w: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(383,977)</w:t>
            </w: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4"/>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(383,977)</w:t>
            </w:r>
          </w:p>
        </w:tc>
        <w:tc>
          <w:tcPr>
            <w:tcW w:w="0" w:type="dxa"/>
            <w:vAlign w:val="bottom"/>
          </w:tcPr>
          <w:p>
            <w:pPr>
              <w:spacing w:after="0"/>
              <w:rPr>
                <w:sz w:val="1"/>
                <w:szCs w:val="1"/>
                <w:color w:val="auto"/>
              </w:rPr>
            </w:pPr>
          </w:p>
        </w:tc>
      </w:tr>
      <w:tr>
        <w:trPr>
          <w:trHeight w:val="142"/>
        </w:trPr>
        <w:tc>
          <w:tcPr>
            <w:tcW w:w="1960" w:type="dxa"/>
            <w:vAlign w:val="bottom"/>
            <w:tcBorders>
              <w:bottom w:val="single" w:sz="8" w:color="EEEEEE"/>
            </w:tcBorders>
          </w:tcPr>
          <w:p>
            <w:pPr>
              <w:spacing w:after="0" w:line="142" w:lineRule="exact"/>
              <w:rPr>
                <w:sz w:val="20"/>
                <w:szCs w:val="20"/>
                <w:color w:val="auto"/>
              </w:rPr>
            </w:pPr>
            <w:r>
              <w:rPr>
                <w:rFonts w:ascii="Times New Roman" w:cs="Times New Roman" w:eastAsia="Times New Roman" w:hAnsi="Times New Roman"/>
                <w:sz w:val="14"/>
                <w:szCs w:val="14"/>
                <w:color w:val="auto"/>
              </w:rPr>
              <w:t>Balance, June 30, 2022</w:t>
            </w: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7,138,587</w:t>
            </w:r>
          </w:p>
        </w:tc>
        <w:tc>
          <w:tcPr>
            <w:tcW w:w="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6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7,138</w:t>
            </w:r>
          </w:p>
        </w:tc>
        <w:tc>
          <w:tcPr>
            <w:tcW w:w="160" w:type="dxa"/>
            <w:vAlign w:val="bottom"/>
            <w:tcBorders>
              <w:bottom w:val="single" w:sz="8" w:color="EEEEEE"/>
            </w:tcBorders>
          </w:tcPr>
          <w:p>
            <w:pPr>
              <w:spacing w:after="0"/>
              <w:rPr>
                <w:sz w:val="12"/>
                <w:szCs w:val="12"/>
                <w:color w:val="auto"/>
              </w:rPr>
            </w:pPr>
          </w:p>
        </w:tc>
        <w:tc>
          <w:tcPr>
            <w:tcW w:w="520" w:type="dxa"/>
            <w:vAlign w:val="bottom"/>
            <w:tcBorders>
              <w:top w:val="single" w:sz="8" w:color="auto"/>
              <w:bottom w:val="single" w:sz="8" w:color="auto"/>
            </w:tcBorders>
            <w:gridSpan w:val="2"/>
          </w:tcPr>
          <w:p>
            <w:pPr>
              <w:jc w:val="right"/>
              <w:spacing w:after="0" w:line="142" w:lineRule="exact"/>
              <w:rPr>
                <w:sz w:val="20"/>
                <w:szCs w:val="20"/>
                <w:color w:val="auto"/>
              </w:rPr>
            </w:pPr>
            <w:r>
              <w:rPr>
                <w:rFonts w:ascii="Times New Roman" w:cs="Times New Roman" w:eastAsia="Times New Roman" w:hAnsi="Times New Roman"/>
                <w:sz w:val="14"/>
                <w:szCs w:val="14"/>
                <w:color w:val="auto"/>
              </w:rPr>
              <w:t>80,000</w:t>
            </w:r>
          </w:p>
        </w:tc>
        <w:tc>
          <w:tcPr>
            <w:tcW w:w="160" w:type="dxa"/>
            <w:vAlign w:val="bottom"/>
            <w:tcBorders>
              <w:bottom w:val="single" w:sz="8" w:color="EEEEEE"/>
            </w:tcBorders>
          </w:tcPr>
          <w:p>
            <w:pPr>
              <w:spacing w:after="0"/>
              <w:rPr>
                <w:sz w:val="12"/>
                <w:szCs w:val="12"/>
                <w:color w:val="auto"/>
              </w:rPr>
            </w:pPr>
          </w:p>
        </w:tc>
        <w:tc>
          <w:tcPr>
            <w:tcW w:w="380" w:type="dxa"/>
            <w:vAlign w:val="bottom"/>
            <w:tcBorders>
              <w:top w:val="single" w:sz="8" w:color="auto"/>
              <w:bottom w:val="single" w:sz="8" w:color="auto"/>
            </w:tcBorders>
          </w:tcPr>
          <w:p>
            <w:pPr>
              <w:spacing w:after="0"/>
              <w:rPr>
                <w:sz w:val="12"/>
                <w:szCs w:val="12"/>
                <w:color w:val="auto"/>
              </w:rPr>
            </w:pPr>
          </w:p>
        </w:tc>
        <w:tc>
          <w:tcPr>
            <w:tcW w:w="1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w w:val="85"/>
              </w:rPr>
              <w:t>80</w:t>
            </w:r>
          </w:p>
        </w:tc>
        <w:tc>
          <w:tcPr>
            <w:tcW w:w="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7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15,185,650</w:t>
            </w:r>
          </w:p>
        </w:tc>
        <w:tc>
          <w:tcPr>
            <w:tcW w:w="180" w:type="dxa"/>
            <w:vAlign w:val="bottom"/>
            <w:tcBorders>
              <w:bottom w:val="single" w:sz="8" w:color="EEEEEE"/>
            </w:tcBorders>
          </w:tcPr>
          <w:p>
            <w:pPr>
              <w:spacing w:after="0"/>
              <w:rPr>
                <w:sz w:val="12"/>
                <w:szCs w:val="12"/>
                <w:color w:val="auto"/>
              </w:rPr>
            </w:pPr>
          </w:p>
        </w:tc>
        <w:tc>
          <w:tcPr>
            <w:tcW w:w="58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100" w:type="dxa"/>
            <w:vAlign w:val="bottom"/>
            <w:tcBorders>
              <w:top w:val="single" w:sz="8" w:color="auto"/>
              <w:bottom w:val="single" w:sz="8" w:color="auto"/>
            </w:tcBorders>
          </w:tcPr>
          <w:p>
            <w:pPr>
              <w:spacing w:after="0"/>
              <w:rPr>
                <w:sz w:val="12"/>
                <w:szCs w:val="12"/>
                <w:color w:val="auto"/>
              </w:rPr>
            </w:pPr>
          </w:p>
        </w:tc>
        <w:tc>
          <w:tcPr>
            <w:tcW w:w="7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(11,108,250</w:t>
            </w:r>
          </w:p>
        </w:tc>
        <w:tc>
          <w:tcPr>
            <w:tcW w:w="120" w:type="dxa"/>
            <w:vAlign w:val="bottom"/>
            <w:tcBorders>
              <w:bottom w:val="single" w:sz="8" w:color="EEEEEE"/>
            </w:tcBorders>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Borders>
              <w:bottom w:val="single" w:sz="8" w:color="EEEEEE"/>
            </w:tcBorders>
          </w:tcPr>
          <w:p>
            <w:pPr>
              <w:spacing w:after="0"/>
              <w:rPr>
                <w:sz w:val="12"/>
                <w:szCs w:val="12"/>
                <w:color w:val="auto"/>
              </w:rPr>
            </w:pPr>
          </w:p>
        </w:tc>
        <w:tc>
          <w:tcPr>
            <w:tcW w:w="100" w:type="dxa"/>
            <w:vAlign w:val="bottom"/>
            <w:tcBorders>
              <w:top w:val="single" w:sz="8" w:color="auto"/>
              <w:bottom w:val="single" w:sz="8" w:color="auto"/>
            </w:tcBorders>
          </w:tcPr>
          <w:p>
            <w:pPr>
              <w:spacing w:after="0"/>
              <w:rPr>
                <w:sz w:val="12"/>
                <w:szCs w:val="12"/>
                <w:color w:val="auto"/>
              </w:rPr>
            </w:pP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(5,320</w:t>
            </w:r>
          </w:p>
        </w:tc>
        <w:tc>
          <w:tcPr>
            <w:tcW w:w="120" w:type="dxa"/>
            <w:vAlign w:val="bottom"/>
            <w:tcBorders>
              <w:bottom w:val="single" w:sz="8" w:color="EEEEEE"/>
            </w:tcBorders>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Borders>
              <w:bottom w:val="single" w:sz="8" w:color="EEEEEE"/>
            </w:tcBorders>
          </w:tcPr>
          <w:p>
            <w:pPr>
              <w:spacing w:after="0"/>
              <w:rPr>
                <w:sz w:val="12"/>
                <w:szCs w:val="12"/>
                <w:color w:val="auto"/>
              </w:rPr>
            </w:pPr>
          </w:p>
        </w:tc>
        <w:tc>
          <w:tcPr>
            <w:tcW w:w="8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4,270,517</w:t>
            </w:r>
          </w:p>
        </w:tc>
        <w:tc>
          <w:tcPr>
            <w:tcW w:w="120" w:type="dxa"/>
            <w:vAlign w:val="bottom"/>
            <w:tcBorders>
              <w:bottom w:val="single" w:sz="8" w:color="EEEEEE"/>
            </w:tcBorders>
          </w:tcPr>
          <w:p>
            <w:pPr>
              <w:spacing w:after="0"/>
              <w:rPr>
                <w:sz w:val="12"/>
                <w:szCs w:val="12"/>
                <w:color w:val="auto"/>
              </w:rPr>
            </w:pPr>
          </w:p>
        </w:tc>
        <w:tc>
          <w:tcPr>
            <w:tcW w:w="60" w:type="dxa"/>
            <w:vAlign w:val="bottom"/>
            <w:tcBorders>
              <w:bottom w:val="single" w:sz="8" w:color="EEEEEE"/>
            </w:tcBorders>
          </w:tcPr>
          <w:p>
            <w:pPr>
              <w:spacing w:after="0"/>
              <w:rPr>
                <w:sz w:val="12"/>
                <w:szCs w:val="12"/>
                <w:color w:val="auto"/>
              </w:rPr>
            </w:pPr>
          </w:p>
        </w:tc>
        <w:tc>
          <w:tcPr>
            <w:tcW w:w="120" w:type="dxa"/>
            <w:vAlign w:val="bottom"/>
            <w:tcBorders>
              <w:top w:val="single" w:sz="8" w:color="auto"/>
              <w:bottom w:val="single" w:sz="8" w:color="auto"/>
            </w:tcBorders>
          </w:tcPr>
          <w:p>
            <w:pPr>
              <w:spacing w:after="0"/>
              <w:rPr>
                <w:sz w:val="12"/>
                <w:szCs w:val="12"/>
                <w:color w:val="auto"/>
              </w:rPr>
            </w:pPr>
          </w:p>
        </w:tc>
        <w:tc>
          <w:tcPr>
            <w:tcW w:w="5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Borders>
              <w:bottom w:val="single" w:sz="8" w:color="EEEEEE"/>
            </w:tcBorders>
          </w:tcPr>
          <w:p>
            <w:pPr>
              <w:spacing w:after="0"/>
              <w:rPr>
                <w:sz w:val="12"/>
                <w:szCs w:val="12"/>
                <w:color w:val="auto"/>
              </w:rPr>
            </w:pPr>
          </w:p>
        </w:tc>
        <w:tc>
          <w:tcPr>
            <w:tcW w:w="100" w:type="dxa"/>
            <w:vAlign w:val="bottom"/>
            <w:tcBorders>
              <w:bottom w:val="single" w:sz="8" w:color="EEEEEE"/>
            </w:tcBorders>
          </w:tcPr>
          <w:p>
            <w:pPr>
              <w:spacing w:after="0"/>
              <w:rPr>
                <w:sz w:val="12"/>
                <w:szCs w:val="12"/>
                <w:color w:val="auto"/>
              </w:rPr>
            </w:pPr>
          </w:p>
        </w:tc>
        <w:tc>
          <w:tcPr>
            <w:tcW w:w="8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4,270,517</w:t>
            </w:r>
          </w:p>
        </w:tc>
        <w:tc>
          <w:tcPr>
            <w:tcW w:w="2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0" w:type="dxa"/>
            <w:vAlign w:val="bottom"/>
          </w:tcPr>
          <w:p>
            <w:pPr>
              <w:spacing w:after="0"/>
              <w:rPr>
                <w:sz w:val="1"/>
                <w:szCs w:val="1"/>
                <w:color w:val="auto"/>
              </w:rPr>
            </w:pPr>
          </w:p>
        </w:tc>
      </w:tr>
      <w:tr>
        <w:trPr>
          <w:trHeight w:val="106"/>
        </w:trPr>
        <w:tc>
          <w:tcPr>
            <w:tcW w:w="1960" w:type="dxa"/>
            <w:vAlign w:val="bottom"/>
            <w:shd w:val="clear" w:color="auto" w:fill="EEEEEE"/>
          </w:tcPr>
          <w:p>
            <w:pPr>
              <w:spacing w:after="0" w:line="106" w:lineRule="exact"/>
              <w:rPr>
                <w:sz w:val="20"/>
                <w:szCs w:val="20"/>
                <w:color w:val="auto"/>
              </w:rPr>
            </w:pPr>
            <w:r>
              <w:rPr>
                <w:rFonts w:ascii="Times New Roman" w:cs="Times New Roman" w:eastAsia="Times New Roman" w:hAnsi="Times New Roman"/>
                <w:sz w:val="12"/>
                <w:szCs w:val="12"/>
                <w:color w:val="auto"/>
              </w:rPr>
              <w:t>Foreign currency translation</w:t>
            </w:r>
          </w:p>
        </w:tc>
        <w:tc>
          <w:tcPr>
            <w:tcW w:w="74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9"/>
                <w:szCs w:val="9"/>
                <w:color w:val="auto"/>
              </w:rPr>
            </w:pPr>
          </w:p>
        </w:tc>
        <w:tc>
          <w:tcPr>
            <w:tcW w:w="7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9"/>
                <w:szCs w:val="9"/>
                <w:color w:val="auto"/>
              </w:rPr>
            </w:pPr>
          </w:p>
        </w:tc>
        <w:tc>
          <w:tcPr>
            <w:tcW w:w="60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9"/>
                <w:szCs w:val="9"/>
                <w:color w:val="auto"/>
              </w:rPr>
            </w:pPr>
          </w:p>
        </w:tc>
        <w:tc>
          <w:tcPr>
            <w:tcW w:w="22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9"/>
                <w:szCs w:val="9"/>
                <w:color w:val="auto"/>
              </w:rPr>
            </w:pPr>
          </w:p>
        </w:tc>
        <w:tc>
          <w:tcPr>
            <w:tcW w:w="9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9"/>
                <w:szCs w:val="9"/>
                <w:color w:val="auto"/>
              </w:rPr>
            </w:pPr>
          </w:p>
        </w:tc>
        <w:tc>
          <w:tcPr>
            <w:tcW w:w="100" w:type="dxa"/>
            <w:vAlign w:val="bottom"/>
            <w:shd w:val="clear" w:color="auto" w:fill="EEEEEE"/>
          </w:tcPr>
          <w:p>
            <w:pPr>
              <w:spacing w:after="0"/>
              <w:rPr>
                <w:sz w:val="9"/>
                <w:szCs w:val="9"/>
                <w:color w:val="auto"/>
              </w:rPr>
            </w:pPr>
          </w:p>
        </w:tc>
        <w:tc>
          <w:tcPr>
            <w:tcW w:w="840" w:type="dxa"/>
            <w:vAlign w:val="bottom"/>
            <w:gridSpan w:val="2"/>
            <w:vMerge w:val="restart"/>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9"/>
                <w:szCs w:val="9"/>
                <w:color w:val="auto"/>
              </w:rPr>
            </w:pPr>
          </w:p>
        </w:tc>
        <w:tc>
          <w:tcPr>
            <w:tcW w:w="100" w:type="dxa"/>
            <w:vAlign w:val="bottom"/>
            <w:shd w:val="clear" w:color="auto" w:fill="EEEEEE"/>
          </w:tcPr>
          <w:p>
            <w:pPr>
              <w:spacing w:after="0"/>
              <w:rPr>
                <w:sz w:val="9"/>
                <w:szCs w:val="9"/>
                <w:color w:val="auto"/>
              </w:rPr>
            </w:pPr>
          </w:p>
        </w:tc>
        <w:tc>
          <w:tcPr>
            <w:tcW w:w="780" w:type="dxa"/>
            <w:vAlign w:val="bottom"/>
            <w:gridSpan w:val="2"/>
            <w:vMerge w:val="restart"/>
            <w:shd w:val="clear" w:color="auto" w:fill="EEEEEE"/>
          </w:tcPr>
          <w:p>
            <w:pPr>
              <w:jc w:val="right"/>
              <w:ind w:right="39"/>
              <w:spacing w:after="0"/>
              <w:rPr>
                <w:sz w:val="20"/>
                <w:szCs w:val="20"/>
                <w:color w:val="auto"/>
              </w:rPr>
            </w:pPr>
            <w:r>
              <w:rPr>
                <w:rFonts w:ascii="Times New Roman" w:cs="Times New Roman" w:eastAsia="Times New Roman" w:hAnsi="Times New Roman"/>
                <w:sz w:val="14"/>
                <w:szCs w:val="14"/>
                <w:color w:val="auto"/>
              </w:rPr>
              <w:t>(6,343)</w:t>
            </w:r>
          </w:p>
        </w:tc>
        <w:tc>
          <w:tcPr>
            <w:tcW w:w="1000" w:type="dxa"/>
            <w:vAlign w:val="bottom"/>
            <w:gridSpan w:val="3"/>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(6,343)</w:t>
            </w:r>
          </w:p>
        </w:tc>
        <w:tc>
          <w:tcPr>
            <w:tcW w:w="60" w:type="dxa"/>
            <w:vAlign w:val="bottom"/>
            <w:shd w:val="clear" w:color="auto" w:fill="EEEEEE"/>
          </w:tcPr>
          <w:p>
            <w:pPr>
              <w:spacing w:after="0"/>
              <w:rPr>
                <w:sz w:val="9"/>
                <w:szCs w:val="9"/>
                <w:color w:val="auto"/>
              </w:rPr>
            </w:pPr>
          </w:p>
        </w:tc>
        <w:tc>
          <w:tcPr>
            <w:tcW w:w="120" w:type="dxa"/>
            <w:vAlign w:val="bottom"/>
            <w:shd w:val="clear" w:color="auto" w:fill="EEEEEE"/>
          </w:tcPr>
          <w:p>
            <w:pPr>
              <w:spacing w:after="0"/>
              <w:rPr>
                <w:sz w:val="9"/>
                <w:szCs w:val="9"/>
                <w:color w:val="auto"/>
              </w:rPr>
            </w:pPr>
          </w:p>
        </w:tc>
        <w:tc>
          <w:tcPr>
            <w:tcW w:w="600" w:type="dxa"/>
            <w:vAlign w:val="bottom"/>
            <w:gridSpan w:val="2"/>
            <w:vMerge w:val="restart"/>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4"/>
            <w:vMerge w:val="restart"/>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(6,343)</w:t>
            </w:r>
          </w:p>
        </w:tc>
        <w:tc>
          <w:tcPr>
            <w:tcW w:w="0" w:type="dxa"/>
            <w:vAlign w:val="bottom"/>
          </w:tcPr>
          <w:p>
            <w:pPr>
              <w:spacing w:after="0"/>
              <w:rPr>
                <w:sz w:val="1"/>
                <w:szCs w:val="1"/>
                <w:color w:val="auto"/>
              </w:rPr>
            </w:pPr>
          </w:p>
        </w:tc>
      </w:tr>
      <w:tr>
        <w:trPr>
          <w:trHeight w:val="171"/>
        </w:trPr>
        <w:tc>
          <w:tcPr>
            <w:tcW w:w="19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74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7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380" w:type="dxa"/>
            <w:vAlign w:val="bottom"/>
            <w:shd w:val="clear" w:color="auto" w:fill="EEEEEE"/>
          </w:tcPr>
          <w:p>
            <w:pPr>
              <w:spacing w:after="0"/>
              <w:rPr>
                <w:sz w:val="14"/>
                <w:szCs w:val="14"/>
                <w:color w:val="auto"/>
              </w:rPr>
            </w:pPr>
          </w:p>
        </w:tc>
        <w:tc>
          <w:tcPr>
            <w:tcW w:w="22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940" w:type="dxa"/>
            <w:vAlign w:val="bottom"/>
            <w:gridSpan w:val="2"/>
            <w:vMerge w:val="continue"/>
            <w:shd w:val="clear" w:color="auto" w:fill="EEEEEE"/>
          </w:tcPr>
          <w:p>
            <w:pPr>
              <w:spacing w:after="0"/>
              <w:rPr>
                <w:sz w:val="14"/>
                <w:szCs w:val="14"/>
                <w:color w:val="auto"/>
              </w:rPr>
            </w:pPr>
          </w:p>
        </w:tc>
        <w:tc>
          <w:tcPr>
            <w:tcW w:w="6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vMerge w:val="continue"/>
            <w:shd w:val="clear" w:color="auto" w:fill="EEEEEE"/>
          </w:tcPr>
          <w:p>
            <w:pPr>
              <w:spacing w:after="0"/>
              <w:rPr>
                <w:sz w:val="14"/>
                <w:szCs w:val="14"/>
                <w:color w:val="auto"/>
              </w:rPr>
            </w:pPr>
          </w:p>
        </w:tc>
        <w:tc>
          <w:tcPr>
            <w:tcW w:w="1000" w:type="dxa"/>
            <w:vAlign w:val="bottom"/>
            <w:gridSpan w:val="3"/>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1000" w:type="dxa"/>
            <w:vAlign w:val="bottom"/>
            <w:gridSpan w:val="4"/>
            <w:vMerge w:val="continue"/>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9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7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6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2"/>
                <w:szCs w:val="12"/>
                <w:color w:val="auto"/>
              </w:rPr>
            </w:pPr>
          </w:p>
        </w:tc>
        <w:tc>
          <w:tcPr>
            <w:tcW w:w="2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103,488</w:t>
            </w:r>
          </w:p>
        </w:tc>
        <w:tc>
          <w:tcPr>
            <w:tcW w:w="66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40" w:type="dxa"/>
            <w:vAlign w:val="bottom"/>
            <w:gridSpan w:val="2"/>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gridSpan w:val="2"/>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103,488</w:t>
            </w:r>
          </w:p>
        </w:tc>
        <w:tc>
          <w:tcPr>
            <w:tcW w:w="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tcPr>
          <w:p>
            <w:pPr>
              <w:jc w:val="right"/>
              <w:ind w:right="20"/>
              <w:spacing w:after="0" w:line="149" w:lineRule="exact"/>
              <w:rPr>
                <w:sz w:val="20"/>
                <w:szCs w:val="20"/>
                <w:color w:val="auto"/>
              </w:rPr>
            </w:pPr>
            <w:r>
              <w:rPr>
                <w:rFonts w:ascii="Times New Roman" w:cs="Times New Roman" w:eastAsia="Times New Roman" w:hAnsi="Times New Roman"/>
                <w:sz w:val="14"/>
                <w:szCs w:val="14"/>
                <w:color w:val="auto"/>
              </w:rPr>
              <w:t>103,488</w:t>
            </w: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26"/>
        </w:trPr>
        <w:tc>
          <w:tcPr>
            <w:tcW w:w="196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Purchase of non-controlling</w:t>
            </w:r>
          </w:p>
        </w:tc>
        <w:tc>
          <w:tcPr>
            <w:tcW w:w="74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7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60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0"/>
                <w:szCs w:val="10"/>
                <w:color w:val="auto"/>
              </w:rPr>
            </w:pPr>
          </w:p>
        </w:tc>
        <w:tc>
          <w:tcPr>
            <w:tcW w:w="22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94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100" w:type="dxa"/>
            <w:vAlign w:val="bottom"/>
            <w:shd w:val="clear" w:color="auto" w:fill="EEEEEE"/>
          </w:tcPr>
          <w:p>
            <w:pPr>
              <w:spacing w:after="0"/>
              <w:rPr>
                <w:sz w:val="10"/>
                <w:szCs w:val="10"/>
                <w:color w:val="auto"/>
              </w:rPr>
            </w:pPr>
          </w:p>
        </w:tc>
        <w:tc>
          <w:tcPr>
            <w:tcW w:w="840" w:type="dxa"/>
            <w:vAlign w:val="bottom"/>
            <w:gridSpan w:val="2"/>
            <w:vMerge w:val="restart"/>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10"/>
                <w:szCs w:val="10"/>
                <w:color w:val="auto"/>
              </w:rPr>
            </w:pPr>
          </w:p>
        </w:tc>
        <w:tc>
          <w:tcPr>
            <w:tcW w:w="100" w:type="dxa"/>
            <w:vAlign w:val="bottom"/>
            <w:shd w:val="clear" w:color="auto" w:fill="EEEEEE"/>
          </w:tcPr>
          <w:p>
            <w:pPr>
              <w:spacing w:after="0"/>
              <w:rPr>
                <w:sz w:val="10"/>
                <w:szCs w:val="10"/>
                <w:color w:val="auto"/>
              </w:rPr>
            </w:pPr>
          </w:p>
        </w:tc>
        <w:tc>
          <w:tcPr>
            <w:tcW w:w="780" w:type="dxa"/>
            <w:vAlign w:val="bottom"/>
            <w:gridSpan w:val="2"/>
            <w:vMerge w:val="restart"/>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10"/>
                <w:szCs w:val="10"/>
                <w:color w:val="auto"/>
              </w:rPr>
            </w:pPr>
          </w:p>
        </w:tc>
        <w:tc>
          <w:tcPr>
            <w:tcW w:w="940" w:type="dxa"/>
            <w:vAlign w:val="bottom"/>
            <w:gridSpan w:val="2"/>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w:t>
            </w:r>
          </w:p>
        </w:tc>
        <w:tc>
          <w:tcPr>
            <w:tcW w:w="60" w:type="dxa"/>
            <w:vAlign w:val="bottom"/>
            <w:shd w:val="clear" w:color="auto" w:fill="EEEEEE"/>
          </w:tcPr>
          <w:p>
            <w:pPr>
              <w:spacing w:after="0"/>
              <w:rPr>
                <w:sz w:val="10"/>
                <w:szCs w:val="10"/>
                <w:color w:val="auto"/>
              </w:rPr>
            </w:pPr>
          </w:p>
        </w:tc>
        <w:tc>
          <w:tcPr>
            <w:tcW w:w="120" w:type="dxa"/>
            <w:vAlign w:val="bottom"/>
            <w:shd w:val="clear" w:color="auto" w:fill="EEEEEE"/>
          </w:tcPr>
          <w:p>
            <w:pPr>
              <w:spacing w:after="0"/>
              <w:rPr>
                <w:sz w:val="10"/>
                <w:szCs w:val="10"/>
                <w:color w:val="auto"/>
              </w:rPr>
            </w:pPr>
          </w:p>
        </w:tc>
        <w:tc>
          <w:tcPr>
            <w:tcW w:w="600" w:type="dxa"/>
            <w:vAlign w:val="bottom"/>
            <w:gridSpan w:val="2"/>
            <w:vMerge w:val="restart"/>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64,735</w:t>
            </w:r>
          </w:p>
        </w:tc>
        <w:tc>
          <w:tcPr>
            <w:tcW w:w="920" w:type="dxa"/>
            <w:vAlign w:val="bottom"/>
            <w:gridSpan w:val="3"/>
            <w:vMerge w:val="restart"/>
            <w:shd w:val="clear" w:color="auto" w:fill="EEEEEE"/>
          </w:tcPr>
          <w:p>
            <w:pPr>
              <w:jc w:val="right"/>
              <w:ind w:right="20"/>
              <w:spacing w:after="0"/>
              <w:rPr>
                <w:sz w:val="20"/>
                <w:szCs w:val="20"/>
                <w:color w:val="auto"/>
              </w:rPr>
            </w:pPr>
            <w:r>
              <w:rPr>
                <w:rFonts w:ascii="Times New Roman" w:cs="Times New Roman" w:eastAsia="Times New Roman" w:hAnsi="Times New Roman"/>
                <w:sz w:val="14"/>
                <w:szCs w:val="14"/>
                <w:color w:val="auto"/>
              </w:rPr>
              <w:t>64,735</w:t>
            </w:r>
          </w:p>
        </w:tc>
        <w:tc>
          <w:tcPr>
            <w:tcW w:w="80" w:type="dxa"/>
            <w:vAlign w:val="bottom"/>
            <w:shd w:val="clear" w:color="auto" w:fill="EEEEEE"/>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19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interest</w:t>
            </w:r>
          </w:p>
        </w:tc>
        <w:tc>
          <w:tcPr>
            <w:tcW w:w="74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7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380" w:type="dxa"/>
            <w:vAlign w:val="bottom"/>
            <w:shd w:val="clear" w:color="auto" w:fill="EEEEEE"/>
          </w:tcPr>
          <w:p>
            <w:pPr>
              <w:spacing w:after="0"/>
              <w:rPr>
                <w:sz w:val="14"/>
                <w:szCs w:val="14"/>
                <w:color w:val="auto"/>
              </w:rPr>
            </w:pPr>
          </w:p>
        </w:tc>
        <w:tc>
          <w:tcPr>
            <w:tcW w:w="22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940" w:type="dxa"/>
            <w:vAlign w:val="bottom"/>
            <w:gridSpan w:val="2"/>
            <w:vMerge w:val="continue"/>
            <w:shd w:val="clear" w:color="auto" w:fill="EEEEEE"/>
          </w:tcPr>
          <w:p>
            <w:pPr>
              <w:spacing w:after="0"/>
              <w:rPr>
                <w:sz w:val="14"/>
                <w:szCs w:val="14"/>
                <w:color w:val="auto"/>
              </w:rPr>
            </w:pPr>
          </w:p>
        </w:tc>
        <w:tc>
          <w:tcPr>
            <w:tcW w:w="66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940" w:type="dxa"/>
            <w:vAlign w:val="bottom"/>
            <w:gridSpan w:val="2"/>
            <w:vMerge w:val="continue"/>
            <w:shd w:val="clear" w:color="auto" w:fill="EEEEEE"/>
          </w:tcPr>
          <w:p>
            <w:pPr>
              <w:spacing w:after="0"/>
              <w:rPr>
                <w:sz w:val="14"/>
                <w:szCs w:val="14"/>
                <w:color w:val="auto"/>
              </w:rPr>
            </w:pP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vMerge w:val="continue"/>
            <w:shd w:val="clear" w:color="auto" w:fill="EEEEEE"/>
          </w:tcPr>
          <w:p>
            <w:pPr>
              <w:spacing w:after="0"/>
              <w:rPr>
                <w:sz w:val="14"/>
                <w:szCs w:val="14"/>
                <w:color w:val="auto"/>
              </w:rPr>
            </w:pPr>
          </w:p>
        </w:tc>
        <w:tc>
          <w:tcPr>
            <w:tcW w:w="920" w:type="dxa"/>
            <w:vAlign w:val="bottom"/>
            <w:gridSpan w:val="3"/>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9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1,880,000</w:t>
            </w:r>
          </w:p>
        </w:tc>
        <w:tc>
          <w:tcPr>
            <w:tcW w:w="84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1,880</w:t>
            </w:r>
          </w:p>
        </w:tc>
        <w:tc>
          <w:tcPr>
            <w:tcW w:w="80" w:type="dxa"/>
            <w:vAlign w:val="bottom"/>
          </w:tcPr>
          <w:p>
            <w:pPr>
              <w:spacing w:after="0"/>
              <w:rPr>
                <w:sz w:val="12"/>
                <w:szCs w:val="12"/>
                <w:color w:val="auto"/>
              </w:rPr>
            </w:pPr>
          </w:p>
        </w:tc>
        <w:tc>
          <w:tcPr>
            <w:tcW w:w="6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380" w:type="dxa"/>
            <w:vAlign w:val="bottom"/>
          </w:tcPr>
          <w:p>
            <w:pPr>
              <w:spacing w:after="0"/>
              <w:rPr>
                <w:sz w:val="12"/>
                <w:szCs w:val="12"/>
                <w:color w:val="auto"/>
              </w:rPr>
            </w:pPr>
          </w:p>
        </w:tc>
        <w:tc>
          <w:tcPr>
            <w:tcW w:w="2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1,970,044</w:t>
            </w:r>
          </w:p>
        </w:tc>
        <w:tc>
          <w:tcPr>
            <w:tcW w:w="66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840" w:type="dxa"/>
            <w:vAlign w:val="bottom"/>
            <w:gridSpan w:val="2"/>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780" w:type="dxa"/>
            <w:vAlign w:val="bottom"/>
            <w:gridSpan w:val="2"/>
          </w:tcPr>
          <w:p>
            <w:pPr>
              <w:jc w:val="right"/>
              <w:ind w:right="7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1,971,924</w:t>
            </w:r>
          </w:p>
        </w:tc>
        <w:tc>
          <w:tcPr>
            <w:tcW w:w="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20" w:type="dxa"/>
            <w:vAlign w:val="bottom"/>
            <w:gridSpan w:val="3"/>
          </w:tcPr>
          <w:p>
            <w:pPr>
              <w:jc w:val="right"/>
              <w:ind w:right="20"/>
              <w:spacing w:after="0" w:line="149" w:lineRule="exact"/>
              <w:rPr>
                <w:sz w:val="20"/>
                <w:szCs w:val="20"/>
                <w:color w:val="auto"/>
              </w:rPr>
            </w:pPr>
            <w:r>
              <w:rPr>
                <w:rFonts w:ascii="Times New Roman" w:cs="Times New Roman" w:eastAsia="Times New Roman" w:hAnsi="Times New Roman"/>
                <w:sz w:val="14"/>
                <w:szCs w:val="14"/>
                <w:color w:val="auto"/>
              </w:rPr>
              <w:t>1,971,924</w:t>
            </w: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2"/>
        </w:trPr>
        <w:tc>
          <w:tcPr>
            <w:tcW w:w="196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74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7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6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380" w:type="dxa"/>
            <w:vAlign w:val="bottom"/>
            <w:shd w:val="clear" w:color="auto" w:fill="EEEEEE"/>
          </w:tcPr>
          <w:p>
            <w:pPr>
              <w:spacing w:after="0"/>
              <w:rPr>
                <w:sz w:val="14"/>
                <w:szCs w:val="14"/>
                <w:color w:val="auto"/>
              </w:rPr>
            </w:pPr>
          </w:p>
        </w:tc>
        <w:tc>
          <w:tcPr>
            <w:tcW w:w="2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94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6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840" w:type="dxa"/>
            <w:vAlign w:val="bottom"/>
            <w:gridSpan w:val="2"/>
            <w:shd w:val="clear" w:color="auto" w:fill="EEEEEE"/>
          </w:tcPr>
          <w:p>
            <w:pPr>
              <w:jc w:val="right"/>
              <w:ind w:right="39"/>
              <w:spacing w:after="0"/>
              <w:rPr>
                <w:sz w:val="20"/>
                <w:szCs w:val="20"/>
                <w:color w:val="auto"/>
              </w:rPr>
            </w:pPr>
            <w:r>
              <w:rPr>
                <w:rFonts w:ascii="Times New Roman" w:cs="Times New Roman" w:eastAsia="Times New Roman" w:hAnsi="Times New Roman"/>
                <w:sz w:val="14"/>
                <w:szCs w:val="14"/>
                <w:color w:val="auto"/>
              </w:rPr>
              <w:t>(865,490)</w:t>
            </w:r>
          </w:p>
        </w:tc>
        <w:tc>
          <w:tcPr>
            <w:tcW w:w="60" w:type="dxa"/>
            <w:vAlign w:val="bottom"/>
            <w:shd w:val="clear" w:color="auto" w:fill="EEEEEE"/>
          </w:tcPr>
          <w:p>
            <w:pPr>
              <w:spacing w:after="0"/>
              <w:rPr>
                <w:sz w:val="14"/>
                <w:szCs w:val="14"/>
                <w:color w:val="auto"/>
              </w:rPr>
            </w:pPr>
          </w:p>
        </w:tc>
        <w:tc>
          <w:tcPr>
            <w:tcW w:w="100" w:type="dxa"/>
            <w:vAlign w:val="bottom"/>
            <w:shd w:val="clear" w:color="auto" w:fill="EEEEEE"/>
          </w:tcPr>
          <w:p>
            <w:pPr>
              <w:spacing w:after="0"/>
              <w:rPr>
                <w:sz w:val="14"/>
                <w:szCs w:val="14"/>
                <w:color w:val="auto"/>
              </w:rPr>
            </w:pPr>
          </w:p>
        </w:tc>
        <w:tc>
          <w:tcPr>
            <w:tcW w:w="780" w:type="dxa"/>
            <w:vAlign w:val="bottom"/>
            <w:gridSpan w:val="2"/>
            <w:shd w:val="clear" w:color="auto" w:fill="EEEEEE"/>
          </w:tcPr>
          <w:p>
            <w:pPr>
              <w:jc w:val="right"/>
              <w:ind w:right="79"/>
              <w:spacing w:after="0"/>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(865,490)</w:t>
            </w:r>
          </w:p>
        </w:tc>
        <w:tc>
          <w:tcPr>
            <w:tcW w:w="60" w:type="dxa"/>
            <w:vAlign w:val="bottom"/>
            <w:shd w:val="clear" w:color="auto" w:fill="EEEEEE"/>
          </w:tcPr>
          <w:p>
            <w:pPr>
              <w:spacing w:after="0"/>
              <w:rPr>
                <w:sz w:val="14"/>
                <w:szCs w:val="14"/>
                <w:color w:val="auto"/>
              </w:rPr>
            </w:pPr>
          </w:p>
        </w:tc>
        <w:tc>
          <w:tcPr>
            <w:tcW w:w="120" w:type="dxa"/>
            <w:vAlign w:val="bottom"/>
            <w:shd w:val="clear" w:color="auto" w:fill="EEEEEE"/>
          </w:tcPr>
          <w:p>
            <w:pPr>
              <w:spacing w:after="0"/>
              <w:rPr>
                <w:sz w:val="14"/>
                <w:szCs w:val="14"/>
                <w:color w:val="auto"/>
              </w:rPr>
            </w:pPr>
          </w:p>
        </w:tc>
        <w:tc>
          <w:tcPr>
            <w:tcW w:w="6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4,767</w:t>
            </w:r>
          </w:p>
        </w:tc>
        <w:tc>
          <w:tcPr>
            <w:tcW w:w="1000" w:type="dxa"/>
            <w:vAlign w:val="bottom"/>
            <w:gridSpan w:val="4"/>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(860,723)</w:t>
            </w:r>
          </w:p>
        </w:tc>
        <w:tc>
          <w:tcPr>
            <w:tcW w:w="0" w:type="dxa"/>
            <w:vAlign w:val="bottom"/>
          </w:tcPr>
          <w:p>
            <w:pPr>
              <w:spacing w:after="0"/>
              <w:rPr>
                <w:sz w:val="1"/>
                <w:szCs w:val="1"/>
                <w:color w:val="auto"/>
              </w:rPr>
            </w:pPr>
          </w:p>
        </w:tc>
      </w:tr>
      <w:tr>
        <w:trPr>
          <w:trHeight w:val="155"/>
        </w:trPr>
        <w:tc>
          <w:tcPr>
            <w:tcW w:w="1960" w:type="dxa"/>
            <w:vAlign w:val="bottom"/>
          </w:tcPr>
          <w:p>
            <w:pPr>
              <w:spacing w:after="0" w:line="155" w:lineRule="exact"/>
              <w:rPr>
                <w:sz w:val="20"/>
                <w:szCs w:val="20"/>
                <w:color w:val="auto"/>
              </w:rPr>
            </w:pPr>
            <w:r>
              <w:rPr>
                <w:rFonts w:ascii="Times New Roman" w:cs="Times New Roman" w:eastAsia="Times New Roman" w:hAnsi="Times New Roman"/>
                <w:sz w:val="14"/>
                <w:szCs w:val="14"/>
                <w:color w:val="auto"/>
              </w:rPr>
              <w:t>Balance, September 30, 2022</w:t>
            </w: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9,018,587</w:t>
            </w: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9,018</w:t>
            </w:r>
          </w:p>
        </w:tc>
        <w:tc>
          <w:tcPr>
            <w:tcW w:w="160" w:type="dxa"/>
            <w:vAlign w:val="bottom"/>
          </w:tcPr>
          <w:p>
            <w:pPr>
              <w:spacing w:after="0"/>
              <w:rPr>
                <w:sz w:val="13"/>
                <w:szCs w:val="13"/>
                <w:color w:val="auto"/>
              </w:rPr>
            </w:pPr>
          </w:p>
        </w:tc>
        <w:tc>
          <w:tcPr>
            <w:tcW w:w="520" w:type="dxa"/>
            <w:vAlign w:val="bottom"/>
            <w:tcBorders>
              <w:top w:val="single" w:sz="8" w:color="auto"/>
              <w:bottom w:val="single" w:sz="8" w:color="auto"/>
            </w:tcBorders>
            <w:gridSpan w:val="2"/>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160" w:type="dxa"/>
            <w:vAlign w:val="bottom"/>
          </w:tcPr>
          <w:p>
            <w:pPr>
              <w:spacing w:after="0"/>
              <w:rPr>
                <w:sz w:val="13"/>
                <w:szCs w:val="13"/>
                <w:color w:val="auto"/>
              </w:rPr>
            </w:pPr>
          </w:p>
        </w:tc>
        <w:tc>
          <w:tcPr>
            <w:tcW w:w="380" w:type="dxa"/>
            <w:vAlign w:val="bottom"/>
            <w:tcBorders>
              <w:top w:val="single" w:sz="8" w:color="auto"/>
              <w:bottom w:val="single" w:sz="8" w:color="auto"/>
            </w:tcBorders>
          </w:tcPr>
          <w:p>
            <w:pPr>
              <w:spacing w:after="0"/>
              <w:rPr>
                <w:sz w:val="13"/>
                <w:szCs w:val="13"/>
                <w:color w:val="auto"/>
              </w:rPr>
            </w:pPr>
          </w:p>
        </w:tc>
        <w:tc>
          <w:tcPr>
            <w:tcW w:w="1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w w:val="85"/>
              </w:rPr>
              <w:t>80</w:t>
            </w: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7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17,259,182</w:t>
            </w:r>
          </w:p>
        </w:tc>
        <w:tc>
          <w:tcPr>
            <w:tcW w:w="180" w:type="dxa"/>
            <w:vAlign w:val="bottom"/>
          </w:tcPr>
          <w:p>
            <w:pPr>
              <w:spacing w:after="0"/>
              <w:rPr>
                <w:sz w:val="13"/>
                <w:szCs w:val="13"/>
                <w:color w:val="auto"/>
              </w:rPr>
            </w:pPr>
          </w:p>
        </w:tc>
        <w:tc>
          <w:tcPr>
            <w:tcW w:w="58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0" w:type="dxa"/>
            <w:vAlign w:val="bottom"/>
            <w:tcBorders>
              <w:top w:val="single" w:sz="8" w:color="auto"/>
              <w:bottom w:val="single" w:sz="8" w:color="auto"/>
            </w:tcBorders>
          </w:tcPr>
          <w:p>
            <w:pPr>
              <w:spacing w:after="0"/>
              <w:rPr>
                <w:sz w:val="13"/>
                <w:szCs w:val="13"/>
                <w:color w:val="auto"/>
              </w:rPr>
            </w:pPr>
          </w:p>
        </w:tc>
        <w:tc>
          <w:tcPr>
            <w:tcW w:w="7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(11,973,740</w:t>
            </w:r>
          </w:p>
        </w:tc>
        <w:tc>
          <w:tcPr>
            <w:tcW w:w="120" w:type="dxa"/>
            <w:vAlign w:val="bottom"/>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Pr>
          <w:p>
            <w:pPr>
              <w:spacing w:after="0"/>
              <w:rPr>
                <w:sz w:val="13"/>
                <w:szCs w:val="13"/>
                <w:color w:val="auto"/>
              </w:rPr>
            </w:pPr>
          </w:p>
        </w:tc>
        <w:tc>
          <w:tcPr>
            <w:tcW w:w="100" w:type="dxa"/>
            <w:vAlign w:val="bottom"/>
            <w:tcBorders>
              <w:top w:val="single" w:sz="8" w:color="auto"/>
              <w:bottom w:val="single" w:sz="8" w:color="auto"/>
            </w:tcBorders>
          </w:tcPr>
          <w:p>
            <w:pPr>
              <w:spacing w:after="0"/>
              <w:rPr>
                <w:sz w:val="13"/>
                <w:szCs w:val="13"/>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(11,663</w:t>
            </w:r>
          </w:p>
        </w:tc>
        <w:tc>
          <w:tcPr>
            <w:tcW w:w="120" w:type="dxa"/>
            <w:vAlign w:val="bottom"/>
          </w:tcPr>
          <w:p>
            <w:pPr>
              <w:jc w:val="right"/>
              <w:ind w:right="39"/>
              <w:spacing w:after="0"/>
              <w:rPr>
                <w:sz w:val="20"/>
                <w:szCs w:val="20"/>
                <w:color w:val="auto"/>
              </w:rPr>
            </w:pPr>
            <w:r>
              <w:rPr>
                <w:rFonts w:ascii="Times New Roman" w:cs="Times New Roman" w:eastAsia="Times New Roman" w:hAnsi="Times New Roman"/>
                <w:sz w:val="8"/>
                <w:szCs w:val="8"/>
                <w:color w:val="auto"/>
                <w:w w:val="73"/>
              </w:rPr>
              <w:t>)</w:t>
            </w:r>
          </w:p>
        </w:tc>
        <w:tc>
          <w:tcPr>
            <w:tcW w:w="60" w:type="dxa"/>
            <w:vAlign w:val="bottom"/>
          </w:tcPr>
          <w:p>
            <w:pPr>
              <w:spacing w:after="0"/>
              <w:rPr>
                <w:sz w:val="13"/>
                <w:szCs w:val="13"/>
                <w:color w:val="auto"/>
              </w:rPr>
            </w:pPr>
          </w:p>
        </w:tc>
        <w:tc>
          <w:tcPr>
            <w:tcW w:w="8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5,474,096</w:t>
            </w:r>
          </w:p>
        </w:tc>
        <w:tc>
          <w:tcPr>
            <w:tcW w:w="12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20" w:type="dxa"/>
            <w:vAlign w:val="bottom"/>
            <w:tcBorders>
              <w:top w:val="single" w:sz="8" w:color="auto"/>
              <w:bottom w:val="single" w:sz="8" w:color="auto"/>
            </w:tcBorders>
          </w:tcPr>
          <w:p>
            <w:pPr>
              <w:spacing w:after="0"/>
              <w:rPr>
                <w:sz w:val="13"/>
                <w:szCs w:val="13"/>
                <w:color w:val="auto"/>
              </w:rPr>
            </w:pPr>
          </w:p>
        </w:tc>
        <w:tc>
          <w:tcPr>
            <w:tcW w:w="5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69,502</w:t>
            </w:r>
          </w:p>
        </w:tc>
        <w:tc>
          <w:tcPr>
            <w:tcW w:w="1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5,543,598</w:t>
            </w:r>
          </w:p>
        </w:tc>
        <w:tc>
          <w:tcPr>
            <w:tcW w:w="20" w:type="dxa"/>
            <w:vAlign w:val="bottom"/>
            <w:tcBorders>
              <w:bottom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196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5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6" w:lineRule="exact"/>
        <w:rPr>
          <w:sz w:val="20"/>
          <w:szCs w:val="20"/>
          <w:color w:val="auto"/>
        </w:rPr>
      </w:pPr>
    </w:p>
    <w:p>
      <w:pPr>
        <w:ind w:left="720" w:right="540" w:hanging="532"/>
        <w:spacing w:after="0" w:line="284" w:lineRule="auto"/>
        <w:tabs>
          <w:tab w:leader="none" w:pos="720" w:val="left"/>
        </w:tabs>
        <w:numPr>
          <w:ilvl w:val="0"/>
          <w:numId w:val="5"/>
        </w:numPr>
        <w:rPr>
          <w:rFonts w:ascii="Times New Roman" w:cs="Times New Roman" w:eastAsia="Times New Roman" w:hAnsi="Times New Roman"/>
          <w:sz w:val="18"/>
          <w:szCs w:val="18"/>
          <w:i w:val="1"/>
          <w:iCs w:val="1"/>
          <w:color w:val="auto"/>
        </w:rPr>
      </w:pPr>
      <w:r>
        <w:rPr>
          <w:rFonts w:ascii="Times New Roman" w:cs="Times New Roman" w:eastAsia="Times New Roman" w:hAnsi="Times New Roman"/>
          <w:sz w:val="18"/>
          <w:szCs w:val="18"/>
          <w:i w:val="1"/>
          <w:iCs w:val="1"/>
          <w:color w:val="auto"/>
        </w:rPr>
        <w:t>On August 11, 2022, the Company effected a 2:3 reverse stock split for each share of common stock issued and outstanding. All shares and associated amounts have been retroactively restated to reflect the stock split.</w:t>
      </w:r>
    </w:p>
    <w:p>
      <w:pPr>
        <w:spacing w:after="0" w:line="1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8" w:name="page9"/>
    <w:bookmarkEnd w:id="8"/>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CONDENSED CONSOLIDATED FINANCIAL STATEMENTS (UNAUDITED)</w:t>
      </w:r>
    </w:p>
    <w:p>
      <w:pPr>
        <w:spacing w:after="0" w:line="203"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w:t>
      </w:r>
      <w:r>
        <w:rPr>
          <w:sz w:val="20"/>
          <w:szCs w:val="20"/>
          <w:color w:val="auto"/>
        </w:rPr>
        <w:tab/>
      </w:r>
      <w:r>
        <w:rPr>
          <w:rFonts w:ascii="Times New Roman" w:cs="Times New Roman" w:eastAsia="Times New Roman" w:hAnsi="Times New Roman"/>
          <w:sz w:val="17"/>
          <w:szCs w:val="17"/>
          <w:b w:val="1"/>
          <w:bCs w:val="1"/>
          <w:color w:val="auto"/>
        </w:rPr>
        <w:t>PRINCIPAL ACTIVITIES AND ORGANIZATION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consolidated financial statements include the financial statements of Nocera, Inc., a Nevada corporation (“Nocera”), and its subsidiaries, Grand Smooth Inc. Limited (“GSI”) and Guizhou Grand Smooth Technology Ltd. (“GZ GST” or “WFOE”) and Meixin Institutional Food Development Co. Ltd. (“MIFD”), and Xin Feng Construction Co., Ltd. (“XFC”) that is controlled through contractual arrangements. Nocera, GSI, GZ GST, MIFD and XFC are collectively referred to as the “Company.”</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Nocera was incorporated in the State of Nevada on February 1, 2002 and is based in New Taipei City, Taiwan (R.O.C.). It did not engage in any operations and was dormant from its inception until its reverse merger with GSI on December 31, 2018.</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conducts its operations through (i) Xin Feng Construction Co., Ltd., a Taiwan limited liability company (“XFC”); (ii) Nocera Taiwan Branch, an unincorporated division of the Company (“NTB”); and (iii) Meixin Institutional Food Development Co. Ltd. The Company’s other subsidiaries, Grand Smooth Inc. Limited, a Hong Kong limited company (“GSI”), which wholly-owns Guizhou Grand Smooth Technology Ltd., a People’s Republic of China (PRC) corporation (“GZ GST”), are dormant and do not have any operations. The Company intends to keep such entities dormant and not conduct any operations in the PRC or Hong Kong.</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Effective December 31, 2018, Nocera completed a reverse merger transaction (the “Transaction”) pursuant to an Agreement and Plan of Merger (the “Agreement”), with (i) GSI, (ii) GSI’s shareholders, Yin-Chieh Cheng and Bi Zhang, who together owned shares constituting 100% of the issued and outstanding ordinary shares of GSI (the “GSI Shares”) and (iii) GSI Acquisition Corp. Under the terms of the Agreement, the GSI Shareholders transferred to Nocera all of the GSI Shares in exchange for the issuance of 10,000,000 shares (the “Shares”) of Nocera’s common stock (the “Share Exchange”). As a result of the reverse merger, GSI became Nocera’s wholly-owned subsidiary and Yin-Chieh Cheng and Bi Zhang, the former shareholders of GSI, became Nocera’s controlling shareholders. The share exchange transaction with GSI was treated as a reverse merger, with GSI as the accounting acquirer and Nocera as the acquired party.</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GSI is a limited company established under the laws and regulations of Hong Kong on August 1, 2014, and is a holding company without any operations.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13, 2018, GSI incorporated GZ GST in PRC with registered capital of US$15,000.</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September 21, 2020, the Company filed a Current Report on Form 8-K outlining the lack of communication that led to the termination by Nocera of its relationship with its former variable interest entity, Guizhou Wan Feng Hu Intelligent Aquatic Technology Co. Limited (“GZ WFH”) and its management, and termination of the variable interest entity agreements between the parties.</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Nocera wherein all claims as to GZ WFH’s debt (claim to shares in Nocera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a mutual waiver of any and all claims against each other and GZ GST, and GZ WFH (including Zhang Bi) waived any claims to Nocera stock, meaning the 4,750,000 shares of common stock of Nocera owned by Zhang Bi were cancelled as part of the agreement.</w:t>
      </w:r>
    </w:p>
    <w:p>
      <w:pPr>
        <w:spacing w:after="0" w:line="200" w:lineRule="exact"/>
        <w:rPr>
          <w:sz w:val="20"/>
          <w:szCs w:val="20"/>
          <w:color w:val="auto"/>
        </w:rPr>
      </w:pPr>
    </w:p>
    <w:p>
      <w:pPr>
        <w:spacing w:after="0" w:line="31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31, 2020, Nocera and XFC, a domestic funded limited liability company registered in Taiwan (R.O.C.), entered into a series of contractual agreements (“VIE Agreements”) whereby Nocera agreed to provide technical consulting and related services to XFC. As a result, Nocera has been determined to be the primary beneficiary of XFC and XFC became a variable interest entity (“VIE”) of Nocera.</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31, 2020, Nocera exchanged 700,000 shares of the Company’s restricted common stock to shareholders of XFC in exchange for 100% controlling interest in XFC.</w:t>
      </w:r>
    </w:p>
    <w:p>
      <w:pPr>
        <w:spacing w:after="0" w:line="16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VIE structure was adopted mainly because we engage in business in an industry that prohibits foreign investment (e.g., construction) and which requires special licenses in Taiwan. We are not currently planning to engage in business in mainland China or Hong Kong, and as a result, we are not currently required to obtain any special licenses in mainland China or Hong Kong. Nocera has entered into the following contractual arrangements with a stockholder of XFC, that enable the Company to (i) have the power to direct the activities that most significantly affect the economic performance of XFC, and (ii) receive the economic benefits of XFC that could be significant to XFC. The Company is fully and exclusively responsible for the management of XFC, assumes all of the risks of losses of XFC and has the exclusive right to exercise all voting rights of XFC’s stockholders. Therefore, in accordance with ASC 810 “Consolidation,” the Company is considered the primary beneficiary of XFC and has consolidated XFC’s assets, liabilities, results of operations, and cash flows in the accompanying consolidated financial statements.</w:t>
      </w:r>
    </w:p>
    <w:p>
      <w:pPr>
        <w:spacing w:after="0" w:line="190" w:lineRule="exact"/>
        <w:rPr>
          <w:sz w:val="20"/>
          <w:szCs w:val="20"/>
          <w:color w:val="auto"/>
        </w:rPr>
      </w:pPr>
    </w:p>
    <w:p>
      <w:pPr>
        <w:jc w:val="both"/>
        <w:ind w:firstLine="8"/>
        <w:spacing w:after="0" w:line="256" w:lineRule="auto"/>
        <w:tabs>
          <w:tab w:leader="none" w:pos="255"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 xml:space="preserve">Voting Rights Proxy Agreement &amp; Power of Attorney. </w:t>
      </w:r>
      <w:r>
        <w:rPr>
          <w:rFonts w:ascii="Times New Roman" w:cs="Times New Roman" w:eastAsia="Times New Roman" w:hAnsi="Times New Roman"/>
          <w:sz w:val="18"/>
          <w:szCs w:val="18"/>
          <w:color w:val="auto"/>
        </w:rPr>
        <w:t>Mr. Tsai, Wen-Chih, Ms. Tu, Hui-Min, Mr. Tsai, Chin-Yao, and Mr. Tsai, Chin-Chao (“Existing</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Stockholders”) have irrevocably authorized Nocera or the individual then designated by Nocera (“Attorney”) to exercise, on his or her behalf, the following rights available to them in their capacity as a stockholder of XFC under the then effective articles of association of XFC (collectively, “Powers”): (a) to propose the convening of, and attend, stockholders’ meetings in accordance with the articles of association of XFC on behalf of the Existing Stockholders;</w:t>
      </w:r>
    </w:p>
    <w:p>
      <w:pPr>
        <w:spacing w:after="0" w:line="1" w:lineRule="exact"/>
        <w:rPr>
          <w:rFonts w:ascii="Times New Roman" w:cs="Times New Roman" w:eastAsia="Times New Roman" w:hAnsi="Times New Roman"/>
          <w:sz w:val="18"/>
          <w:szCs w:val="18"/>
          <w:color w:val="auto"/>
        </w:rPr>
      </w:pPr>
    </w:p>
    <w:p>
      <w:pPr>
        <w:jc w:val="both"/>
        <w:spacing w:after="0" w:line="251"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 to exercise voting rights on behalf of the Existing Stockholders on all matters required to be deliberated and resolved by the stockholders’ meeting, including without limitation the appointment and election of the directors and other executives to be appointed and removed by the stockholders of XFC and the sale or transfer of all or part of the equity held by stockholders of XFC; (c) to exercise other stockholders’ voting rights under the articles of association of XFC (including any other stockholders’ voting rights stipulated upon an amendment to such articles of association); (d) other voting rights that stockholders shall enjoy under Taiwan (R.O.C.) laws, as amended, revised, supplemented and re-enacted, no matter whether they take effect before or after the conclusion of the Voting Rights Proxy Agreement. The Existing Stockholders will not revoke the authorization and entrustment accorded to the Attorney other than in the case where Nocera gives the Existing Stockholders a written notice requesting the replacement of the Attorney, in which event the Existing Stockholders will immediately appoint such other person as then designated by Nocera to exercise the foregoing Powers and such new authorization and entrustment shall supersede, immediately upon its grant, the original authorization, and entrustment.</w:t>
      </w:r>
    </w:p>
    <w:p>
      <w:pPr>
        <w:spacing w:after="0" w:line="191" w:lineRule="exact"/>
        <w:rPr>
          <w:rFonts w:ascii="Times New Roman" w:cs="Times New Roman" w:eastAsia="Times New Roman" w:hAnsi="Times New Roman"/>
          <w:sz w:val="18"/>
          <w:szCs w:val="18"/>
          <w:color w:val="auto"/>
        </w:rPr>
      </w:pPr>
    </w:p>
    <w:p>
      <w:pPr>
        <w:jc w:val="both"/>
        <w:ind w:firstLine="8"/>
        <w:spacing w:after="0" w:line="257" w:lineRule="auto"/>
        <w:tabs>
          <w:tab w:leader="none" w:pos="268"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 xml:space="preserve">Exclusive Business Cooperation Agreement. </w:t>
      </w:r>
      <w:r>
        <w:rPr>
          <w:rFonts w:ascii="Times New Roman" w:cs="Times New Roman" w:eastAsia="Times New Roman" w:hAnsi="Times New Roman"/>
          <w:sz w:val="18"/>
          <w:szCs w:val="18"/>
          <w:color w:val="auto"/>
        </w:rPr>
        <w:t>Nocera agrees to provide technical consulting and services including management consulting services,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general and financial advisory services and various general and administrative services, for the specific content thereof (hereinafter referred to as the “Target Business”) to XFC as the technical consulting and service provider of XFC in accordance with the conditions set forth in, and during the term of, the Exclusive Business Cooperation Agreement. XFC agreed to accept the technical consulting and services provided by Nocera. XFC further agreed that, without the prior written consent of Nocera, during the term of the Exclusive Business Cooperation Agreement, it will not accept any technical consulting and services identical or similar to the Target Business that are provided by any third party.</w:t>
      </w:r>
    </w:p>
    <w:p>
      <w:pPr>
        <w:spacing w:after="0" w:line="182" w:lineRule="exact"/>
        <w:rPr>
          <w:rFonts w:ascii="Times New Roman" w:cs="Times New Roman" w:eastAsia="Times New Roman" w:hAnsi="Times New Roman"/>
          <w:sz w:val="18"/>
          <w:szCs w:val="18"/>
          <w:color w:val="auto"/>
        </w:rPr>
      </w:pPr>
    </w:p>
    <w:p>
      <w:pPr>
        <w:jc w:val="both"/>
        <w:ind w:firstLine="8"/>
        <w:spacing w:after="0" w:line="257" w:lineRule="auto"/>
        <w:tabs>
          <w:tab w:leader="none" w:pos="282"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 xml:space="preserve">Equity Pledge Agreement. </w:t>
      </w:r>
      <w:r>
        <w:rPr>
          <w:rFonts w:ascii="Times New Roman" w:cs="Times New Roman" w:eastAsia="Times New Roman" w:hAnsi="Times New Roman"/>
          <w:sz w:val="18"/>
          <w:szCs w:val="18"/>
          <w:color w:val="auto"/>
        </w:rPr>
        <w:t>Under the Equity Interest Pledge Agreement between Nocera and the Existing Stockholders, the Existing Stockholders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pledged all of their equity interests in XFC to Nocera to guarantee the performance of XFC’s obligations under the Exclusive Business Cooperation Agreement. Under the terms of the Equity Pledge Agreement, in the event that XFC or the Existing Stockholders breach their respective contractual obligations under the Exclusive Business Cooperation Agreement, Nocera, as pledgor, will be entitled to certain rights, including, but not limited to, the right to collect dividends generated by the pledged equity interests. Zhang Bi also agreed that upon the occurrence of any event of default, as set forth in the Equity Pledge Agreement, Nocera is entitled to claim indemnity.</w:t>
      </w:r>
    </w:p>
    <w:p>
      <w:pPr>
        <w:spacing w:after="0" w:line="182" w:lineRule="exact"/>
        <w:rPr>
          <w:rFonts w:ascii="Times New Roman" w:cs="Times New Roman" w:eastAsia="Times New Roman" w:hAnsi="Times New Roman"/>
          <w:sz w:val="18"/>
          <w:szCs w:val="18"/>
          <w:color w:val="auto"/>
        </w:rPr>
      </w:pPr>
    </w:p>
    <w:p>
      <w:pPr>
        <w:jc w:val="both"/>
        <w:ind w:firstLine="8"/>
        <w:spacing w:after="0" w:line="261" w:lineRule="auto"/>
        <w:tabs>
          <w:tab w:leader="none" w:pos="255"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Exclusive Call Option Agreement</w:t>
      </w:r>
      <w:r>
        <w:rPr>
          <w:rFonts w:ascii="Times New Roman" w:cs="Times New Roman" w:eastAsia="Times New Roman" w:hAnsi="Times New Roman"/>
          <w:sz w:val="18"/>
          <w:szCs w:val="18"/>
          <w:color w:val="auto"/>
        </w:rPr>
        <w:t>. XFC and the Existing Stockholders have entered into an Exclusive Call Option Agreement with Nocera. Under the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Exclusive Call Option Agreement, the Existing Stockholders irrevocably granted Nocera (or its designee) an exclusive option to purchase, to the extent permitted under Taiwan (R.O.C.) law, part or all of their equity interests in XFC. According to the Exclusive Call Option Agreement, the purchase price shall be the minimum price permitted by applicable Taiwan (R.O.C.) law at the time when such share transfer occurs.</w:t>
      </w:r>
    </w:p>
    <w:p>
      <w:pPr>
        <w:spacing w:after="0" w:line="200" w:lineRule="exact"/>
        <w:rPr>
          <w:sz w:val="20"/>
          <w:szCs w:val="20"/>
          <w:color w:val="auto"/>
        </w:rPr>
      </w:pPr>
    </w:p>
    <w:p>
      <w:pPr>
        <w:spacing w:after="0" w:line="30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0" w:name="page11"/>
    <w:bookmarkEnd w:id="10"/>
    <w:p>
      <w:pPr>
        <w:jc w:val="both"/>
        <w:spacing w:after="0" w:line="282" w:lineRule="auto"/>
        <w:rPr>
          <w:sz w:val="20"/>
          <w:szCs w:val="20"/>
          <w:color w:val="auto"/>
        </w:rPr>
      </w:pPr>
      <w:r>
        <w:rPr>
          <w:rFonts w:ascii="Times New Roman" w:cs="Times New Roman" w:eastAsia="Times New Roman" w:hAnsi="Times New Roman"/>
          <w:sz w:val="18"/>
          <w:szCs w:val="18"/>
          <w:color w:val="auto"/>
        </w:rPr>
        <w:t>XFC will shift focus to support the construction activities of land-based recirculation aquaculture systems (“RASs”) fish farms of our clients and the development of the Company-owned and operated fish farms.</w:t>
      </w:r>
    </w:p>
    <w:p>
      <w:pPr>
        <w:spacing w:after="0" w:line="16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“VIE Agreements”) with the majority stockholder (the “Selling Stockholder”) of Meixin Institutional Food Development Co., Ltd., a Taiwan corporation (“Meixin”), and Meixin. The VIE Agreements essentially conferred control and management of Meixin as well as substantially all of the economic benefits of the Selling Stockholder in Meixin to us. Meixin, a food processing and catering company established in 2003, is engaged in the production of hot and frozen meals, bento boxes, group meals and processing of vegetables and fruits for other companies in the food industry. Pursuant to the VIE Purchase Agreement that we entered into with the Selling Stockholder and Meixin, we purchased the Selling Stockholder’s 80% controlling interest of Meixin for a purchase price of US$4,300,000 paid in cash. We also entered into the Voting Rights Proxy Agreement, Equity Pledge Agreement and Exclusive Call Option Agreement with Meixin and the Selling Stockholder and the Exclusive Business Cooperation Agreement with Meixin.</w:t>
      </w:r>
    </w:p>
    <w:p>
      <w:pPr>
        <w:spacing w:after="0" w:line="18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w:t>
      </w:r>
      <w:r>
        <w:rPr>
          <w:sz w:val="20"/>
          <w:szCs w:val="20"/>
          <w:color w:val="auto"/>
        </w:rPr>
        <w:tab/>
      </w:r>
      <w:r>
        <w:rPr>
          <w:rFonts w:ascii="Times New Roman" w:cs="Times New Roman" w:eastAsia="Times New Roman" w:hAnsi="Times New Roman"/>
          <w:sz w:val="17"/>
          <w:szCs w:val="17"/>
          <w:b w:val="1"/>
          <w:bCs w:val="1"/>
          <w:color w:val="auto"/>
        </w:rPr>
        <w:t>SUMMARY OF SIGNIFICANT ACCOUNTING POLICY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Basis of Presentation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unaudited condensed consolidated financial statements have been prepared in accordance with accounting principles generally accepted in the United States of America (“GAAP”) and pursuant to the rules and regulations of the United States Securities and Exchange Commission (“SEC”) for interim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2021 filed with the SEC on March 23, 2022.</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the Company’s unaudited condensed consolidated financial position as of September 30, 2022, its consolidated results of operations for the nine months ended September 30, 2022, cash flows for the nine months ended September 30, 2022 and change in equity for the nine months ended September 30, 2022, as applicable, have been made. Operating results for the nine months ended September 30, 2022 are not necessarily indicative of the operating results that may be expected for the year ending December 31, 2021 or any future periods.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Concentrations of Credit Risk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were four customers who represent 99% of the Company’s total revenue for the nine months ended September 30, 2021. There were four customers who represent 83% of the Company’s total revenue for the nine months ended September 30, 2022.</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customers who represent 10% or more of the Company’s total accounts receivable, net:</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560" w:type="dxa"/>
            <w:vAlign w:val="bottom"/>
          </w:tcPr>
          <w:p>
            <w:pPr>
              <w:spacing w:after="0"/>
              <w:rPr>
                <w:sz w:val="18"/>
                <w:szCs w:val="18"/>
                <w:color w:val="auto"/>
              </w:rPr>
            </w:pPr>
          </w:p>
        </w:tc>
        <w:tc>
          <w:tcPr>
            <w:tcW w:w="3000" w:type="dxa"/>
            <w:vAlign w:val="bottom"/>
          </w:tcPr>
          <w:p>
            <w:pPr>
              <w:spacing w:after="0"/>
              <w:rPr>
                <w:sz w:val="18"/>
                <w:szCs w:val="18"/>
                <w:color w:val="auto"/>
              </w:rPr>
            </w:pPr>
          </w:p>
        </w:tc>
        <w:tc>
          <w:tcPr>
            <w:tcW w:w="190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780" w:type="dxa"/>
            <w:vAlign w:val="bottom"/>
            <w:gridSpan w:val="2"/>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4560" w:type="dxa"/>
            <w:vAlign w:val="bottom"/>
          </w:tcPr>
          <w:p>
            <w:pPr>
              <w:spacing w:after="0"/>
              <w:rPr>
                <w:sz w:val="20"/>
                <w:szCs w:val="20"/>
                <w:color w:val="auto"/>
              </w:rPr>
            </w:pPr>
          </w:p>
        </w:tc>
        <w:tc>
          <w:tcPr>
            <w:tcW w:w="4680" w:type="dxa"/>
            <w:vAlign w:val="bottom"/>
            <w:gridSpan w:val="2"/>
          </w:tcPr>
          <w:p>
            <w:pPr>
              <w:jc w:val="center"/>
              <w:ind w:left="2910"/>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220" w:type="dxa"/>
            <w:vAlign w:val="bottom"/>
          </w:tcPr>
          <w:p>
            <w:pPr>
              <w:spacing w:after="0"/>
              <w:rPr>
                <w:sz w:val="20"/>
                <w:szCs w:val="20"/>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09"/>
        </w:trPr>
        <w:tc>
          <w:tcPr>
            <w:tcW w:w="4560" w:type="dxa"/>
            <w:vAlign w:val="bottom"/>
          </w:tcPr>
          <w:p>
            <w:pPr>
              <w:spacing w:after="0"/>
              <w:rPr>
                <w:sz w:val="18"/>
                <w:szCs w:val="18"/>
                <w:color w:val="auto"/>
              </w:rPr>
            </w:pPr>
          </w:p>
        </w:tc>
        <w:tc>
          <w:tcPr>
            <w:tcW w:w="3000" w:type="dxa"/>
            <w:vAlign w:val="bottom"/>
          </w:tcPr>
          <w:p>
            <w:pPr>
              <w:spacing w:after="0"/>
              <w:rPr>
                <w:sz w:val="18"/>
                <w:szCs w:val="18"/>
                <w:color w:val="auto"/>
              </w:rPr>
            </w:pPr>
          </w:p>
        </w:tc>
        <w:tc>
          <w:tcPr>
            <w:tcW w:w="16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(Unaudited)</w:t>
            </w:r>
          </w:p>
        </w:tc>
        <w:tc>
          <w:tcPr>
            <w:tcW w:w="220" w:type="dxa"/>
            <w:vAlign w:val="bottom"/>
          </w:tcPr>
          <w:p>
            <w:pPr>
              <w:spacing w:after="0"/>
              <w:rPr>
                <w:sz w:val="18"/>
                <w:szCs w:val="18"/>
                <w:color w:val="auto"/>
              </w:rPr>
            </w:pPr>
          </w:p>
        </w:tc>
        <w:tc>
          <w:tcPr>
            <w:tcW w:w="16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accounts receivable</w:t>
            </w:r>
          </w:p>
        </w:tc>
        <w:tc>
          <w:tcPr>
            <w:tcW w:w="300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560" w:type="dxa"/>
            <w:vAlign w:val="bottom"/>
          </w:tcPr>
          <w:p>
            <w:pPr>
              <w:spacing w:after="0"/>
              <w:rPr>
                <w:sz w:val="20"/>
                <w:szCs w:val="20"/>
                <w:color w:val="auto"/>
              </w:rPr>
            </w:pPr>
            <w:r>
              <w:rPr>
                <w:rFonts w:ascii="Times New Roman" w:cs="Times New Roman" w:eastAsia="Times New Roman" w:hAnsi="Times New Roman"/>
                <w:sz w:val="18"/>
                <w:szCs w:val="18"/>
                <w:color w:val="auto"/>
              </w:rPr>
              <w:t>Customer A</w:t>
            </w:r>
          </w:p>
        </w:tc>
        <w:tc>
          <w:tcPr>
            <w:tcW w:w="4900" w:type="dxa"/>
            <w:vAlign w:val="bottom"/>
            <w:gridSpan w:val="3"/>
          </w:tcPr>
          <w:p>
            <w:pPr>
              <w:jc w:val="right"/>
              <w:ind w:right="220"/>
              <w:spacing w:after="0"/>
              <w:rPr>
                <w:sz w:val="20"/>
                <w:szCs w:val="20"/>
                <w:color w:val="auto"/>
              </w:rPr>
            </w:pPr>
            <w:r>
              <w:rPr>
                <w:rFonts w:ascii="Times New Roman" w:cs="Times New Roman" w:eastAsia="Times New Roman" w:hAnsi="Times New Roman"/>
                <w:sz w:val="18"/>
                <w:szCs w:val="18"/>
                <w:color w:val="auto"/>
              </w:rPr>
              <w:t>17.17%</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16.37%</w:t>
            </w:r>
          </w:p>
        </w:tc>
        <w:tc>
          <w:tcPr>
            <w:tcW w:w="0" w:type="dxa"/>
            <w:vAlign w:val="bottom"/>
          </w:tcPr>
          <w:p>
            <w:pPr>
              <w:spacing w:after="0"/>
              <w:rPr>
                <w:sz w:val="1"/>
                <w:szCs w:val="1"/>
                <w:color w:val="auto"/>
              </w:rPr>
            </w:pPr>
          </w:p>
        </w:tc>
      </w:tr>
      <w:tr>
        <w:trPr>
          <w:trHeight w:val="216"/>
        </w:trPr>
        <w:tc>
          <w:tcPr>
            <w:tcW w:w="4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B</w:t>
            </w:r>
          </w:p>
        </w:tc>
        <w:tc>
          <w:tcPr>
            <w:tcW w:w="4900" w:type="dxa"/>
            <w:vAlign w:val="bottom"/>
            <w:gridSpan w:val="3"/>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44.05%</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59.53%</w:t>
            </w:r>
          </w:p>
        </w:tc>
        <w:tc>
          <w:tcPr>
            <w:tcW w:w="0" w:type="dxa"/>
            <w:vAlign w:val="bottom"/>
          </w:tcPr>
          <w:p>
            <w:pPr>
              <w:spacing w:after="0"/>
              <w:rPr>
                <w:sz w:val="1"/>
                <w:szCs w:val="1"/>
                <w:color w:val="auto"/>
              </w:rPr>
            </w:pPr>
          </w:p>
        </w:tc>
      </w:tr>
      <w:tr>
        <w:trPr>
          <w:trHeight w:val="216"/>
        </w:trPr>
        <w:tc>
          <w:tcPr>
            <w:tcW w:w="4560" w:type="dxa"/>
            <w:vAlign w:val="bottom"/>
          </w:tcPr>
          <w:p>
            <w:pPr>
              <w:spacing w:after="0"/>
              <w:rPr>
                <w:sz w:val="20"/>
                <w:szCs w:val="20"/>
                <w:color w:val="auto"/>
              </w:rPr>
            </w:pPr>
            <w:r>
              <w:rPr>
                <w:rFonts w:ascii="Times New Roman" w:cs="Times New Roman" w:eastAsia="Times New Roman" w:hAnsi="Times New Roman"/>
                <w:sz w:val="18"/>
                <w:szCs w:val="18"/>
                <w:color w:val="auto"/>
              </w:rPr>
              <w:t>Customer C</w:t>
            </w:r>
          </w:p>
        </w:tc>
        <w:tc>
          <w:tcPr>
            <w:tcW w:w="4900" w:type="dxa"/>
            <w:vAlign w:val="bottom"/>
            <w:gridSpan w:val="3"/>
          </w:tcPr>
          <w:p>
            <w:pPr>
              <w:jc w:val="right"/>
              <w:ind w:right="220"/>
              <w:spacing w:after="0"/>
              <w:rPr>
                <w:sz w:val="20"/>
                <w:szCs w:val="20"/>
                <w:color w:val="auto"/>
              </w:rPr>
            </w:pPr>
            <w:r>
              <w:rPr>
                <w:rFonts w:ascii="Times New Roman" w:cs="Times New Roman" w:eastAsia="Times New Roman" w:hAnsi="Times New Roman"/>
                <w:sz w:val="18"/>
                <w:szCs w:val="18"/>
                <w:color w:val="auto"/>
              </w:rPr>
              <w:t>16.31%</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16.30%</w:t>
            </w:r>
          </w:p>
        </w:tc>
        <w:tc>
          <w:tcPr>
            <w:tcW w:w="0" w:type="dxa"/>
            <w:vAlign w:val="bottom"/>
          </w:tcPr>
          <w:p>
            <w:pPr>
              <w:spacing w:after="0"/>
              <w:rPr>
                <w:sz w:val="1"/>
                <w:szCs w:val="1"/>
                <w:color w:val="auto"/>
              </w:rPr>
            </w:pPr>
          </w:p>
        </w:tc>
      </w:tr>
      <w:tr>
        <w:trPr>
          <w:trHeight w:val="230"/>
        </w:trPr>
        <w:tc>
          <w:tcPr>
            <w:tcW w:w="4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D</w:t>
            </w:r>
          </w:p>
        </w:tc>
        <w:tc>
          <w:tcPr>
            <w:tcW w:w="4900" w:type="dxa"/>
            <w:vAlign w:val="bottom"/>
            <w:gridSpan w:val="3"/>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14.57%</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7.8%</w:t>
            </w:r>
          </w:p>
        </w:tc>
        <w:tc>
          <w:tcPr>
            <w:tcW w:w="0" w:type="dxa"/>
            <w:vAlign w:val="bottom"/>
          </w:tcPr>
          <w:p>
            <w:pPr>
              <w:spacing w:after="0"/>
              <w:rPr>
                <w:sz w:val="1"/>
                <w:szCs w:val="1"/>
                <w:color w:val="auto"/>
              </w:rPr>
            </w:pPr>
          </w:p>
        </w:tc>
      </w:tr>
      <w:tr>
        <w:trPr>
          <w:trHeight w:val="223"/>
        </w:trPr>
        <w:tc>
          <w:tcPr>
            <w:tcW w:w="4560" w:type="dxa"/>
            <w:vAlign w:val="bottom"/>
          </w:tcPr>
          <w:p>
            <w:pPr>
              <w:spacing w:after="0"/>
              <w:rPr>
                <w:sz w:val="19"/>
                <w:szCs w:val="19"/>
                <w:color w:val="auto"/>
              </w:rPr>
            </w:pPr>
          </w:p>
        </w:tc>
        <w:tc>
          <w:tcPr>
            <w:tcW w:w="3000" w:type="dxa"/>
            <w:vAlign w:val="bottom"/>
          </w:tcPr>
          <w:p>
            <w:pPr>
              <w:spacing w:after="0"/>
              <w:rPr>
                <w:sz w:val="19"/>
                <w:szCs w:val="19"/>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92.10%</w:t>
            </w:r>
          </w:p>
        </w:tc>
        <w:tc>
          <w:tcPr>
            <w:tcW w:w="220" w:type="dxa"/>
            <w:vAlign w:val="bottom"/>
          </w:tcPr>
          <w:p>
            <w:pPr>
              <w:spacing w:after="0"/>
              <w:rPr>
                <w:sz w:val="19"/>
                <w:szCs w:val="19"/>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100.00%</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4560" w:type="dxa"/>
            <w:vAlign w:val="bottom"/>
          </w:tcPr>
          <w:p>
            <w:pPr>
              <w:spacing w:after="0" w:line="20" w:lineRule="exact"/>
              <w:rPr>
                <w:sz w:val="1"/>
                <w:szCs w:val="1"/>
                <w:color w:val="auto"/>
              </w:rPr>
            </w:pPr>
          </w:p>
        </w:tc>
        <w:tc>
          <w:tcPr>
            <w:tcW w:w="3000" w:type="dxa"/>
            <w:vAlign w:val="bottom"/>
            <w:vMerge w:val="restart"/>
          </w:tcPr>
          <w:p>
            <w:pPr>
              <w:jc w:val="right"/>
              <w:ind w:right="1750"/>
              <w:spacing w:after="0"/>
              <w:rPr>
                <w:sz w:val="20"/>
                <w:szCs w:val="20"/>
                <w:color w:val="auto"/>
              </w:rPr>
            </w:pPr>
            <w:r>
              <w:rPr>
                <w:rFonts w:ascii="Times New Roman" w:cs="Times New Roman" w:eastAsia="Times New Roman" w:hAnsi="Times New Roman"/>
                <w:sz w:val="18"/>
                <w:szCs w:val="18"/>
                <w:color w:val="auto"/>
              </w:rPr>
              <w:t>10</w:t>
            </w: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736"/>
        </w:trPr>
        <w:tc>
          <w:tcPr>
            <w:tcW w:w="4560" w:type="dxa"/>
            <w:vAlign w:val="bottom"/>
            <w:tcBorders>
              <w:bottom w:val="single" w:sz="8" w:color="auto"/>
            </w:tcBorders>
          </w:tcPr>
          <w:p>
            <w:pPr>
              <w:spacing w:after="0"/>
              <w:rPr>
                <w:sz w:val="24"/>
                <w:szCs w:val="24"/>
                <w:color w:val="auto"/>
              </w:rPr>
            </w:pPr>
          </w:p>
        </w:tc>
        <w:tc>
          <w:tcPr>
            <w:tcW w:w="3000" w:type="dxa"/>
            <w:vAlign w:val="bottom"/>
            <w:tcBorders>
              <w:bottom w:val="single" w:sz="8" w:color="auto"/>
            </w:tcBorders>
            <w:vMerge w:val="continue"/>
          </w:tcPr>
          <w:p>
            <w:pPr>
              <w:spacing w:after="0"/>
              <w:rPr>
                <w:sz w:val="24"/>
                <w:szCs w:val="24"/>
                <w:color w:val="auto"/>
              </w:rPr>
            </w:pPr>
          </w:p>
        </w:tc>
        <w:tc>
          <w:tcPr>
            <w:tcW w:w="16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6" w:right="339" w:bottom="1440"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recognizes revenue in accordance with Accounting Standards Codification (“ASC”) 606, “Revenue from Contracts with Customers.”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the Company applies the following steps:</w:t>
      </w:r>
    </w:p>
    <w:p>
      <w:pPr>
        <w:spacing w:after="0" w:line="176" w:lineRule="exact"/>
        <w:rPr>
          <w:sz w:val="20"/>
          <w:szCs w:val="20"/>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contract(s) with a customer.</w:t>
      </w:r>
    </w:p>
    <w:p>
      <w:pPr>
        <w:spacing w:after="0" w:line="27"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0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recognizes revenue when (or as) the Company satisfies performance obligations by transferring promised goods or services to its customers. Revenue is measured at the transaction price which is based on the amount of consideration that the Company expects to receive in exchange for transferring the promised goods or services to its customers. Contracts with customers are comprised of invoices and written contracts.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does not have arrangements for returns from customers. The Company has no sales incentive programs.</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provides goods, maintenance service warranties for goods sold with a period varying from 18 months to 72 months, a majority of which are 18 months, and an exclusive sales agency license to its customers. For performance obligations related to providing products, the Company expects to recognize the revenue according to the delivery of products. For performance obligation related to maintenance service warranties, the Company expects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licenses, the Company recognizes the revenue ratably upon the satisfaction over the estimated economic life of the license.</w:t>
      </w:r>
    </w:p>
    <w:p>
      <w:pPr>
        <w:spacing w:after="0" w:line="18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Company does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 Accounting Pronouncements</w:t>
      </w:r>
    </w:p>
    <w:p>
      <w:pPr>
        <w:spacing w:after="0" w:line="229" w:lineRule="exact"/>
        <w:rPr>
          <w:sz w:val="20"/>
          <w:szCs w:val="20"/>
          <w:color w:val="auto"/>
        </w:rPr>
      </w:pPr>
    </w:p>
    <w:p>
      <w:pPr>
        <w:ind w:right="220"/>
        <w:spacing w:after="0" w:line="282" w:lineRule="auto"/>
        <w:rPr>
          <w:sz w:val="20"/>
          <w:szCs w:val="20"/>
          <w:color w:val="auto"/>
        </w:rPr>
      </w:pPr>
      <w:r>
        <w:rPr>
          <w:rFonts w:ascii="Times New Roman" w:cs="Times New Roman" w:eastAsia="Times New Roman" w:hAnsi="Times New Roman"/>
          <w:sz w:val="18"/>
          <w:szCs w:val="18"/>
          <w:color w:val="auto"/>
        </w:rPr>
        <w:t>The FASB issued several updates during the period, none of these standards are either applicable to the Company or require adoption at a future date and none are expected to have a material impact on the consolidated financial statements upon adoption.</w:t>
      </w: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3</w:t>
      </w:r>
      <w:r>
        <w:rPr>
          <w:sz w:val="20"/>
          <w:szCs w:val="20"/>
          <w:color w:val="auto"/>
        </w:rPr>
        <w:tab/>
      </w:r>
      <w:r>
        <w:rPr>
          <w:rFonts w:ascii="Times New Roman" w:cs="Times New Roman" w:eastAsia="Times New Roman" w:hAnsi="Times New Roman"/>
          <w:sz w:val="17"/>
          <w:szCs w:val="17"/>
          <w:b w:val="1"/>
          <w:bCs w:val="1"/>
          <w:color w:val="auto"/>
        </w:rPr>
        <w:t>ACCOUNTS RECEIVABLE, NET</w:t>
      </w:r>
    </w:p>
    <w:p>
      <w:pPr>
        <w:sectPr>
          <w:pgSz w:w="11900" w:h="16838" w:orient="portrait"/>
          <w:cols w:equalWidth="0" w:num="1">
            <w:col w:w="11240"/>
          </w:cols>
          <w:pgMar w:left="320" w:top="792" w:right="339" w:bottom="1440" w:gutter="0" w:footer="0" w:header="0"/>
        </w:sectPr>
      </w:pP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As of September 30, 2022 and December 31, 2021, accounts receivable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Accounts receivable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Allowance for doubtful accounts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00" w:type="dxa"/>
            <w:vAlign w:val="bottom"/>
            <w:gridSpan w:val="2"/>
          </w:tcPr>
          <w:p>
            <w:pPr>
              <w:ind w:left="2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r>
      <w:tr>
        <w:trPr>
          <w:trHeight w:val="191"/>
        </w:trPr>
        <w:tc>
          <w:tcPr>
            <w:tcW w:w="1680" w:type="dxa"/>
            <w:vAlign w:val="bottom"/>
          </w:tcPr>
          <w:p>
            <w:pPr>
              <w:jc w:val="right"/>
              <w:ind w:right="29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tcPr>
          <w:p>
            <w:pPr>
              <w:jc w:val="right"/>
              <w:ind w:right="39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16"/>
        </w:trPr>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r>
      <w:tr>
        <w:trPr>
          <w:trHeight w:val="230"/>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609,400</w:t>
            </w:r>
          </w:p>
        </w:tc>
        <w:tc>
          <w:tcPr>
            <w:tcW w:w="1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699,555</w:t>
            </w:r>
          </w:p>
        </w:tc>
        <w:tc>
          <w:tcPr>
            <w:tcW w:w="20" w:type="dxa"/>
            <w:vAlign w:val="bottom"/>
          </w:tcPr>
          <w:p>
            <w:pPr>
              <w:spacing w:after="0"/>
              <w:rPr>
                <w:sz w:val="19"/>
                <w:szCs w:val="19"/>
                <w:color w:val="auto"/>
              </w:rPr>
            </w:pPr>
          </w:p>
        </w:tc>
      </w:tr>
      <w:tr>
        <w:trPr>
          <w:trHeight w:val="234"/>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609,400</w:t>
            </w:r>
          </w:p>
        </w:tc>
        <w:tc>
          <w:tcPr>
            <w:tcW w:w="220" w:type="dxa"/>
            <w:vAlign w:val="bottom"/>
          </w:tcPr>
          <w:p>
            <w:pPr>
              <w:spacing w:after="0"/>
              <w:rPr>
                <w:sz w:val="19"/>
                <w:szCs w:val="19"/>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699,555</w:t>
            </w:r>
          </w:p>
        </w:tc>
        <w:tc>
          <w:tcPr>
            <w:tcW w:w="20" w:type="dxa"/>
            <w:vAlign w:val="bottom"/>
            <w:tcBorders>
              <w:top w:val="single" w:sz="8" w:color="auto"/>
              <w:bottom w:val="single" w:sz="8" w:color="auto"/>
            </w:tcBorders>
          </w:tcPr>
          <w:p>
            <w:pPr>
              <w:spacing w:after="0"/>
              <w:rPr>
                <w:sz w:val="19"/>
                <w:szCs w:val="19"/>
                <w:color w:val="auto"/>
              </w:rPr>
            </w:pPr>
          </w:p>
        </w:tc>
      </w:tr>
      <w:tr>
        <w:trPr>
          <w:trHeight w:val="20"/>
        </w:trPr>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7120" w:space="440"/>
            <w:col w:w="3680"/>
          </w:cols>
          <w:pgMar w:left="320" w:top="792" w:right="339" w:bottom="1440" w:gutter="0" w:footer="0" w:header="0"/>
          <w:type w:val="continuous"/>
        </w:sectPr>
      </w:pPr>
    </w:p>
    <w:p>
      <w:pPr>
        <w:spacing w:after="0" w:line="282" w:lineRule="auto"/>
        <w:rPr>
          <w:sz w:val="20"/>
          <w:szCs w:val="20"/>
          <w:color w:val="auto"/>
        </w:rPr>
      </w:pPr>
      <w:r>
        <w:rPr>
          <w:rFonts w:ascii="Times New Roman" w:cs="Times New Roman" w:eastAsia="Times New Roman" w:hAnsi="Times New Roman"/>
          <w:sz w:val="18"/>
          <w:szCs w:val="18"/>
          <w:color w:val="auto"/>
        </w:rPr>
        <w:t>For the nine months ended September 30, 2022 and for the year ended December 31, 2021, the Company has recorded provision for doubtful accounts of nil.</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2" w:name="page13"/>
    <w:bookmarkEnd w:id="12"/>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4</w:t>
      </w:r>
      <w:r>
        <w:rPr>
          <w:sz w:val="20"/>
          <w:szCs w:val="20"/>
          <w:color w:val="auto"/>
        </w:rPr>
        <w:tab/>
      </w:r>
      <w:r>
        <w:rPr>
          <w:rFonts w:ascii="Times New Roman" w:cs="Times New Roman" w:eastAsia="Times New Roman" w:hAnsi="Times New Roman"/>
          <w:sz w:val="17"/>
          <w:szCs w:val="17"/>
          <w:b w:val="1"/>
          <w:bCs w:val="1"/>
          <w:color w:val="auto"/>
        </w:rPr>
        <w:t>INVENTORIES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September 30, 2022 and December 31, 2021, inventories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Raw materials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Work in process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25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6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5</w:t>
      </w:r>
      <w:r>
        <w:rPr>
          <w:sz w:val="20"/>
          <w:szCs w:val="20"/>
          <w:color w:val="auto"/>
        </w:rPr>
        <w:tab/>
      </w:r>
      <w:r>
        <w:rPr>
          <w:rFonts w:ascii="Times New Roman" w:cs="Times New Roman" w:eastAsia="Times New Roman" w:hAnsi="Times New Roman"/>
          <w:sz w:val="17"/>
          <w:szCs w:val="17"/>
          <w:b w:val="1"/>
          <w:bCs w:val="1"/>
          <w:color w:val="auto"/>
        </w:rPr>
        <w:t>PREPAID EXPENSES AND OTHER ASSETS, NET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receivables from third party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Prepaid expenses and other assets, net</w:t>
      </w:r>
    </w:p>
    <w:p>
      <w:pPr>
        <w:spacing w:after="0" w:line="28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6</w:t>
      </w:r>
      <w:r>
        <w:rPr>
          <w:sz w:val="20"/>
          <w:szCs w:val="20"/>
          <w:color w:val="auto"/>
        </w:rPr>
        <w:tab/>
      </w:r>
      <w:r>
        <w:rPr>
          <w:rFonts w:ascii="Times New Roman" w:cs="Times New Roman" w:eastAsia="Times New Roman" w:hAnsi="Times New Roman"/>
          <w:sz w:val="17"/>
          <w:szCs w:val="17"/>
          <w:b w:val="1"/>
          <w:bCs w:val="1"/>
          <w:color w:val="auto"/>
        </w:rPr>
        <w:t>PROPERTY AND EQUIPMENT, NET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September 30, 2022 and December 31, 2021, property and equipment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Equipment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Accumulated depreciation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Property and equipment, net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00" w:type="dxa"/>
            <w:vAlign w:val="bottom"/>
            <w:gridSpan w:val="2"/>
          </w:tcPr>
          <w:p>
            <w:pPr>
              <w:ind w:left="2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r>
      <w:tr>
        <w:trPr>
          <w:trHeight w:val="191"/>
        </w:trPr>
        <w:tc>
          <w:tcPr>
            <w:tcW w:w="1680" w:type="dxa"/>
            <w:vAlign w:val="bottom"/>
          </w:tcPr>
          <w:p>
            <w:pPr>
              <w:jc w:val="right"/>
              <w:ind w:right="29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tcPr>
          <w:p>
            <w:pPr>
              <w:jc w:val="right"/>
              <w:ind w:right="39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16"/>
        </w:trPr>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r>
      <w:tr>
        <w:trPr>
          <w:trHeight w:val="229"/>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102,613</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97,163</w:t>
            </w:r>
          </w:p>
        </w:tc>
      </w:tr>
      <w:tr>
        <w:trPr>
          <w:trHeight w:val="234"/>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112,558</w:t>
            </w:r>
          </w:p>
        </w:tc>
        <w:tc>
          <w:tcPr>
            <w:tcW w:w="1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1,391,518</w:t>
            </w:r>
          </w:p>
        </w:tc>
        <w:tc>
          <w:tcPr>
            <w:tcW w:w="20" w:type="dxa"/>
            <w:vAlign w:val="bottom"/>
          </w:tcPr>
          <w:p>
            <w:pPr>
              <w:spacing w:after="0"/>
              <w:rPr>
                <w:sz w:val="20"/>
                <w:szCs w:val="20"/>
                <w:color w:val="auto"/>
              </w:rPr>
            </w:pPr>
          </w:p>
        </w:tc>
      </w:tr>
      <w:tr>
        <w:trPr>
          <w:trHeight w:val="223"/>
        </w:trPr>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215,171</w:t>
            </w:r>
          </w:p>
        </w:tc>
        <w:tc>
          <w:tcPr>
            <w:tcW w:w="220" w:type="dxa"/>
            <w:vAlign w:val="bottom"/>
          </w:tcPr>
          <w:p>
            <w:pPr>
              <w:spacing w:after="0"/>
              <w:rPr>
                <w:sz w:val="19"/>
                <w:szCs w:val="19"/>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1,488,681</w:t>
            </w:r>
          </w:p>
        </w:tc>
        <w:tc>
          <w:tcPr>
            <w:tcW w:w="20" w:type="dxa"/>
            <w:vAlign w:val="bottom"/>
            <w:tcBorders>
              <w:top w:val="single" w:sz="8" w:color="auto"/>
              <w:bottom w:val="single" w:sz="8" w:color="auto"/>
            </w:tcBorders>
          </w:tcPr>
          <w:p>
            <w:pPr>
              <w:spacing w:after="0"/>
              <w:rPr>
                <w:sz w:val="19"/>
                <w:szCs w:val="19"/>
                <w:color w:val="auto"/>
              </w:rPr>
            </w:pPr>
          </w:p>
        </w:tc>
      </w:tr>
      <w:tr>
        <w:trPr>
          <w:trHeight w:val="20"/>
        </w:trPr>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00" w:type="dxa"/>
            <w:vAlign w:val="bottom"/>
            <w:gridSpan w:val="2"/>
          </w:tcPr>
          <w:p>
            <w:pPr>
              <w:ind w:left="2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r>
      <w:tr>
        <w:trPr>
          <w:trHeight w:val="191"/>
        </w:trPr>
        <w:tc>
          <w:tcPr>
            <w:tcW w:w="1680" w:type="dxa"/>
            <w:vAlign w:val="bottom"/>
          </w:tcPr>
          <w:p>
            <w:pPr>
              <w:jc w:val="right"/>
              <w:ind w:right="29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tcPr>
          <w:p>
            <w:pPr>
              <w:jc w:val="right"/>
              <w:ind w:right="39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29"/>
        </w:trPr>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9"/>
                <w:szCs w:val="19"/>
                <w:color w:val="auto"/>
              </w:rPr>
            </w:pPr>
          </w:p>
        </w:tc>
      </w:tr>
      <w:tr>
        <w:trPr>
          <w:trHeight w:val="234"/>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16,851</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107,444</w:t>
            </w:r>
          </w:p>
        </w:tc>
      </w:tr>
      <w:tr>
        <w:trPr>
          <w:trHeight w:val="223"/>
        </w:trPr>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16,851</w:t>
            </w:r>
          </w:p>
        </w:tc>
        <w:tc>
          <w:tcPr>
            <w:tcW w:w="220" w:type="dxa"/>
            <w:vAlign w:val="bottom"/>
          </w:tcPr>
          <w:p>
            <w:pPr>
              <w:spacing w:after="0"/>
              <w:rPr>
                <w:sz w:val="19"/>
                <w:szCs w:val="19"/>
                <w:color w:val="auto"/>
              </w:rPr>
            </w:pPr>
          </w:p>
        </w:tc>
        <w:tc>
          <w:tcPr>
            <w:tcW w:w="17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107,444</w:t>
            </w:r>
          </w:p>
        </w:tc>
      </w:tr>
      <w:tr>
        <w:trPr>
          <w:trHeight w:val="20"/>
        </w:trPr>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40" w:type="dxa"/>
            <w:vAlign w:val="bottom"/>
            <w:gridSpan w:val="4"/>
          </w:tcPr>
          <w:p>
            <w:pPr>
              <w:jc w:val="right"/>
              <w:ind w:right="40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191"/>
        </w:trPr>
        <w:tc>
          <w:tcPr>
            <w:tcW w:w="1680" w:type="dxa"/>
            <w:vAlign w:val="bottom"/>
          </w:tcPr>
          <w:p>
            <w:pPr>
              <w:jc w:val="right"/>
              <w:ind w:right="29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tcPr>
          <w:p>
            <w:pPr>
              <w:jc w:val="right"/>
              <w:ind w:right="39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60" w:type="dxa"/>
            <w:vAlign w:val="bottom"/>
            <w:gridSpan w:val="3"/>
          </w:tcPr>
          <w:p>
            <w:pPr>
              <w:spacing w:after="0"/>
              <w:rPr>
                <w:sz w:val="16"/>
                <w:szCs w:val="16"/>
                <w:color w:val="auto"/>
              </w:rPr>
            </w:pPr>
          </w:p>
        </w:tc>
      </w:tr>
      <w:tr>
        <w:trPr>
          <w:trHeight w:val="216"/>
        </w:trPr>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r>
      <w:tr>
        <w:trPr>
          <w:trHeight w:val="216"/>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922,201</w:t>
            </w:r>
          </w:p>
        </w:tc>
        <w:tc>
          <w:tcPr>
            <w:tcW w:w="17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78,802</w:t>
            </w:r>
          </w:p>
        </w:tc>
        <w:tc>
          <w:tcPr>
            <w:tcW w:w="20" w:type="dxa"/>
            <w:vAlign w:val="bottom"/>
          </w:tcPr>
          <w:p>
            <w:pPr>
              <w:spacing w:after="0"/>
              <w:rPr>
                <w:sz w:val="18"/>
                <w:szCs w:val="18"/>
                <w:color w:val="auto"/>
              </w:rPr>
            </w:pPr>
          </w:p>
        </w:tc>
      </w:tr>
      <w:tr>
        <w:trPr>
          <w:trHeight w:val="248"/>
        </w:trPr>
        <w:tc>
          <w:tcPr>
            <w:tcW w:w="190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(9,915)</w:t>
            </w:r>
          </w:p>
        </w:tc>
        <w:tc>
          <w:tcPr>
            <w:tcW w:w="17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(7,557)</w:t>
            </w:r>
          </w:p>
        </w:tc>
      </w:tr>
      <w:tr>
        <w:trPr>
          <w:trHeight w:val="223"/>
        </w:trPr>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912,286</w:t>
            </w:r>
          </w:p>
        </w:tc>
        <w:tc>
          <w:tcPr>
            <w:tcW w:w="220" w:type="dxa"/>
            <w:vAlign w:val="bottom"/>
          </w:tcPr>
          <w:p>
            <w:pPr>
              <w:spacing w:after="0"/>
              <w:rPr>
                <w:sz w:val="19"/>
                <w:szCs w:val="19"/>
                <w:color w:val="auto"/>
              </w:rPr>
            </w:pPr>
          </w:p>
        </w:tc>
        <w:tc>
          <w:tcPr>
            <w:tcW w:w="17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71,245</w:t>
            </w:r>
          </w:p>
        </w:tc>
        <w:tc>
          <w:tcPr>
            <w:tcW w:w="20" w:type="dxa"/>
            <w:vAlign w:val="bottom"/>
            <w:tcBorders>
              <w:bottom w:val="single" w:sz="8" w:color="auto"/>
            </w:tcBorders>
          </w:tcPr>
          <w:p>
            <w:pPr>
              <w:spacing w:after="0"/>
              <w:rPr>
                <w:sz w:val="19"/>
                <w:szCs w:val="19"/>
                <w:color w:val="auto"/>
              </w:rPr>
            </w:pPr>
          </w:p>
        </w:tc>
        <w:tc>
          <w:tcPr>
            <w:tcW w:w="20" w:type="dxa"/>
            <w:vAlign w:val="bottom"/>
          </w:tcPr>
          <w:p>
            <w:pPr>
              <w:spacing w:after="0"/>
              <w:rPr>
                <w:sz w:val="19"/>
                <w:szCs w:val="19"/>
                <w:color w:val="auto"/>
              </w:rPr>
            </w:pPr>
          </w:p>
        </w:tc>
      </w:tr>
      <w:tr>
        <w:trPr>
          <w:trHeight w:val="20"/>
        </w:trPr>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7440" w:space="120"/>
            <w:col w:w="3680"/>
          </w:cols>
          <w:pgMar w:left="320" w:top="792" w:right="339" w:bottom="1440" w:gutter="0" w:footer="0" w:header="0"/>
        </w:sectPr>
      </w:pPr>
    </w:p>
    <w:p>
      <w:pPr>
        <w:spacing w:after="0" w:line="282" w:lineRule="auto"/>
        <w:rPr>
          <w:sz w:val="20"/>
          <w:szCs w:val="20"/>
          <w:color w:val="auto"/>
        </w:rPr>
      </w:pPr>
      <w:r>
        <w:rPr>
          <w:rFonts w:ascii="Times New Roman" w:cs="Times New Roman" w:eastAsia="Times New Roman" w:hAnsi="Times New Roman"/>
          <w:sz w:val="18"/>
          <w:szCs w:val="18"/>
          <w:color w:val="auto"/>
        </w:rPr>
        <w:t>Depreciation expenses for the nine months ended September 30, 2022 and 2021 were $975 and $4,846, respectively, and $(266) and $1,255 for the three months ended September 30, 2022 and 2021, respectively.</w:t>
      </w:r>
    </w:p>
    <w:p>
      <w:pPr>
        <w:sectPr>
          <w:pgSz w:w="11900" w:h="16838" w:orient="portrait"/>
          <w:cols w:equalWidth="0" w:num="1">
            <w:col w:w="11240"/>
          </w:cols>
          <w:pgMar w:left="320" w:top="792" w:right="339" w:bottom="1440" w:gutter="0" w:footer="0" w:header="0"/>
          <w:type w:val="continuous"/>
        </w:sectPr>
      </w:pP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7</w:t>
      </w:r>
      <w:r>
        <w:rPr>
          <w:sz w:val="20"/>
          <w:szCs w:val="20"/>
          <w:color w:val="auto"/>
        </w:rPr>
        <w:tab/>
      </w:r>
      <w:r>
        <w:rPr>
          <w:rFonts w:ascii="Times New Roman" w:cs="Times New Roman" w:eastAsia="Times New Roman" w:hAnsi="Times New Roman"/>
          <w:sz w:val="17"/>
          <w:szCs w:val="17"/>
          <w:b w:val="1"/>
          <w:bCs w:val="1"/>
          <w:color w:val="auto"/>
        </w:rPr>
        <w:t>GOODWILL</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September 30, 2022 and December 31, 2021, goodwill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Goodwill - XFC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Goodwill - Meixin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460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Less: Accumulated amortization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Goodwill, net</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00" w:type="dxa"/>
            <w:vAlign w:val="bottom"/>
            <w:gridSpan w:val="2"/>
          </w:tcPr>
          <w:p>
            <w:pPr>
              <w:ind w:left="2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r>
      <w:tr>
        <w:trPr>
          <w:trHeight w:val="191"/>
        </w:trPr>
        <w:tc>
          <w:tcPr>
            <w:tcW w:w="1680" w:type="dxa"/>
            <w:vAlign w:val="bottom"/>
          </w:tcPr>
          <w:p>
            <w:pPr>
              <w:jc w:val="right"/>
              <w:ind w:right="29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tcPr>
          <w:p>
            <w:pPr>
              <w:jc w:val="right"/>
              <w:ind w:right="39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6"/>
                <w:szCs w:val="16"/>
                <w:color w:val="auto"/>
              </w:rPr>
            </w:pPr>
          </w:p>
        </w:tc>
      </w:tr>
      <w:tr>
        <w:trPr>
          <w:trHeight w:val="216"/>
        </w:trPr>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r>
      <w:tr>
        <w:trPr>
          <w:trHeight w:val="216"/>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332,040</w:t>
            </w:r>
          </w:p>
        </w:tc>
        <w:tc>
          <w:tcPr>
            <w:tcW w:w="16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332,040</w:t>
            </w:r>
          </w:p>
        </w:tc>
        <w:tc>
          <w:tcPr>
            <w:tcW w:w="20" w:type="dxa"/>
            <w:vAlign w:val="bottom"/>
          </w:tcPr>
          <w:p>
            <w:pPr>
              <w:spacing w:after="0"/>
              <w:rPr>
                <w:sz w:val="18"/>
                <w:szCs w:val="18"/>
                <w:color w:val="auto"/>
              </w:rPr>
            </w:pPr>
          </w:p>
        </w:tc>
      </w:tr>
      <w:tr>
        <w:trPr>
          <w:trHeight w:val="229"/>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4,041,060</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34"/>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4,373,100</w:t>
            </w:r>
          </w:p>
        </w:tc>
        <w:tc>
          <w:tcPr>
            <w:tcW w:w="220" w:type="dxa"/>
            <w:vAlign w:val="bottom"/>
          </w:tcPr>
          <w:p>
            <w:pPr>
              <w:spacing w:after="0"/>
              <w:rPr>
                <w:sz w:val="19"/>
                <w:szCs w:val="19"/>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332,040</w:t>
            </w:r>
          </w:p>
        </w:tc>
        <w:tc>
          <w:tcPr>
            <w:tcW w:w="20" w:type="dxa"/>
            <w:vAlign w:val="bottom"/>
            <w:tcBorders>
              <w:top w:val="single" w:sz="8" w:color="auto"/>
              <w:bottom w:val="single" w:sz="8" w:color="auto"/>
            </w:tcBorders>
          </w:tcPr>
          <w:p>
            <w:pPr>
              <w:spacing w:after="0"/>
              <w:rPr>
                <w:sz w:val="19"/>
                <w:szCs w:val="19"/>
                <w:color w:val="auto"/>
              </w:rPr>
            </w:pPr>
          </w:p>
        </w:tc>
      </w:tr>
      <w:tr>
        <w:trPr>
          <w:trHeight w:val="20"/>
        </w:trPr>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6840" w:space="720"/>
            <w:col w:w="3680"/>
          </w:cols>
          <w:pgMar w:left="320" w:top="792" w:right="339" w:bottom="1440" w:gutter="0" w:footer="0" w:header="0"/>
          <w:type w:val="continuous"/>
        </w:sectPr>
      </w:pPr>
    </w:p>
    <w:p>
      <w:pPr>
        <w:spacing w:after="0" w:line="32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3" w:name="page14"/>
    <w:bookmarkEnd w:id="13"/>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8</w:t>
      </w:r>
      <w:r>
        <w:rPr>
          <w:sz w:val="20"/>
          <w:szCs w:val="20"/>
          <w:color w:val="auto"/>
        </w:rPr>
        <w:tab/>
      </w:r>
      <w:r>
        <w:rPr>
          <w:rFonts w:ascii="Times New Roman" w:cs="Times New Roman" w:eastAsia="Times New Roman" w:hAnsi="Times New Roman"/>
          <w:sz w:val="17"/>
          <w:szCs w:val="17"/>
          <w:b w:val="1"/>
          <w:bCs w:val="1"/>
          <w:color w:val="auto"/>
        </w:rPr>
        <w:t>WARRANTS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April 1, 2021, the Company entered into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 The subscription was completed on August 10, 2021.</w:t>
      </w:r>
    </w:p>
    <w:p>
      <w:pPr>
        <w:spacing w:after="0" w:line="18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September 27, 2021, the Company entered into another securities purchase agreement with the same investors, pursuant to which the Company issued in a registered direct offering, an aggregate of 48,000 shares of common stock of the Company at a per share purchase price of $2.50. In addition, the investors also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w:t>
      </w:r>
    </w:p>
    <w:p>
      <w:pPr>
        <w:spacing w:after="0" w:line="18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a registration statement on Form S-1, amended (File No. 333-264059), originally filed with the Securities and Exchange Commission (the “SEC”) on April 1, 2022, and declared effective by the SEC on August 10, 2022 (the “Registration Statement”), the public offering price of each Unit was $3.50, and each unit consisting of one share of common stock and a warrant to purchase two shares of common stock from the date of issuance until the fifth anniversary of the date of issuance. The Shares and the Warrants comprising the Units were immediately separable and issued separately in the Offering, which closed on August 15, 2022.</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exercise price of the Warrants shall be decreased to the reset price, which means the greater of (i) 50% of the exercise price and (ii) 100% of the last volume weighted average price immediately preceding the 90th calendar day following the initial issuance date (the greater of (i) and (ii), the “Reset Price”) if, on the date that is 90 calendar days immediately following the initial issuance date, the Reset Price is less than the exercise price on that date.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is a reconciliation of the beginning and ending balances of warrants liability measured at fair value on a recurring basis using Level 3 inputs: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560" w:type="dxa"/>
            <w:vAlign w:val="bottom"/>
          </w:tcPr>
          <w:p>
            <w:pPr>
              <w:spacing w:after="0"/>
              <w:rPr>
                <w:sz w:val="18"/>
                <w:szCs w:val="18"/>
                <w:color w:val="auto"/>
              </w:rPr>
            </w:pPr>
          </w:p>
        </w:tc>
        <w:tc>
          <w:tcPr>
            <w:tcW w:w="190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80" w:type="dxa"/>
            <w:vAlign w:val="bottom"/>
            <w:gridSpan w:val="3"/>
          </w:tcPr>
          <w:p>
            <w:pPr>
              <w:ind w:left="2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56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0"/>
        </w:trPr>
        <w:tc>
          <w:tcPr>
            <w:tcW w:w="7560" w:type="dxa"/>
            <w:vAlign w:val="bottom"/>
          </w:tcPr>
          <w:p>
            <w:pPr>
              <w:spacing w:after="0"/>
              <w:rPr>
                <w:sz w:val="18"/>
                <w:szCs w:val="18"/>
                <w:color w:val="auto"/>
              </w:rPr>
            </w:pPr>
          </w:p>
        </w:tc>
        <w:tc>
          <w:tcPr>
            <w:tcW w:w="168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8"/>
                <w:szCs w:val="18"/>
                <w:color w:val="auto"/>
              </w:rPr>
            </w:pPr>
          </w:p>
        </w:tc>
        <w:tc>
          <w:tcPr>
            <w:tcW w:w="1680" w:type="dxa"/>
            <w:vAlign w:val="bottom"/>
            <w:tcBorders>
              <w:bottom w:val="single" w:sz="8" w:color="auto"/>
            </w:tcBorders>
          </w:tcPr>
          <w:p>
            <w:pPr>
              <w:jc w:val="right"/>
              <w:ind w:right="39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8"/>
                <w:szCs w:val="18"/>
                <w:color w:val="auto"/>
              </w:rPr>
            </w:pPr>
          </w:p>
        </w:tc>
      </w:tr>
      <w:tr>
        <w:trPr>
          <w:trHeight w:val="209"/>
        </w:trPr>
        <w:tc>
          <w:tcPr>
            <w:tcW w:w="7560" w:type="dxa"/>
            <w:vAlign w:val="bottom"/>
          </w:tcPr>
          <w:p>
            <w:pPr>
              <w:spacing w:after="0"/>
              <w:rPr>
                <w:sz w:val="18"/>
                <w:szCs w:val="18"/>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Balance at the beginning of period</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312,320</w:t>
            </w:r>
          </w:p>
        </w:tc>
        <w:tc>
          <w:tcPr>
            <w:tcW w:w="17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Warrants issued to investors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3,214,800</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287,520</w:t>
            </w:r>
          </w:p>
        </w:tc>
        <w:tc>
          <w:tcPr>
            <w:tcW w:w="80" w:type="dxa"/>
            <w:vAlign w:val="bottom"/>
          </w:tcPr>
          <w:p>
            <w:pPr>
              <w:spacing w:after="0"/>
              <w:rPr>
                <w:sz w:val="18"/>
                <w:szCs w:val="18"/>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Warrants issued to underwriter</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482,220</w:t>
            </w:r>
          </w:p>
        </w:tc>
        <w:tc>
          <w:tcPr>
            <w:tcW w:w="17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Warrants redeemed</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Fair value change of warrants included in earnings</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24,800</w:t>
            </w:r>
          </w:p>
        </w:tc>
      </w:tr>
      <w:tr>
        <w:trPr>
          <w:trHeight w:val="223"/>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4,009,340</w:t>
            </w:r>
          </w:p>
        </w:tc>
        <w:tc>
          <w:tcPr>
            <w:tcW w:w="220" w:type="dxa"/>
            <w:vAlign w:val="bottom"/>
          </w:tcPr>
          <w:p>
            <w:pPr>
              <w:spacing w:after="0"/>
              <w:rPr>
                <w:sz w:val="19"/>
                <w:szCs w:val="19"/>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312,320</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56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tbl>
      <w:tblPr>
        <w:tblLayout w:type="fixed"/>
        <w:tblInd w:w="0" w:type="dxa"/>
        <w:tblCellMar>
          <w:top w:w="0" w:type="dxa"/>
          <w:left w:w="0" w:type="dxa"/>
          <w:bottom w:w="0" w:type="dxa"/>
          <w:right w:w="0" w:type="dxa"/>
        </w:tblCellMar>
      </w:tblPr>
      <w:tr>
        <w:trPr>
          <w:trHeight w:val="234"/>
        </w:trPr>
        <w:tc>
          <w:tcPr>
            <w:tcW w:w="5640" w:type="dxa"/>
            <w:vAlign w:val="bottom"/>
          </w:tcPr>
          <w:p>
            <w:pPr>
              <w:spacing w:after="0"/>
              <w:rPr>
                <w:sz w:val="20"/>
                <w:szCs w:val="20"/>
                <w:color w:val="auto"/>
              </w:rPr>
            </w:pPr>
            <w:r>
              <w:rPr>
                <w:rFonts w:ascii="Times New Roman" w:cs="Times New Roman" w:eastAsia="Times New Roman" w:hAnsi="Times New Roman"/>
                <w:sz w:val="18"/>
                <w:szCs w:val="18"/>
                <w:color w:val="auto"/>
              </w:rPr>
              <w:t>The following is a summary of the warrant activity:</w:t>
            </w:r>
          </w:p>
        </w:tc>
        <w:tc>
          <w:tcPr>
            <w:tcW w:w="17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564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7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7"/>
              </w:rPr>
              <w:t>Weighted</w:t>
            </w:r>
          </w:p>
        </w:tc>
      </w:tr>
      <w:tr>
        <w:trPr>
          <w:trHeight w:val="216"/>
        </w:trPr>
        <w:tc>
          <w:tcPr>
            <w:tcW w:w="5640" w:type="dxa"/>
            <w:vAlign w:val="bottom"/>
          </w:tcPr>
          <w:p>
            <w:pPr>
              <w:spacing w:after="0"/>
              <w:rPr>
                <w:sz w:val="18"/>
                <w:szCs w:val="18"/>
                <w:color w:val="auto"/>
              </w:rPr>
            </w:pPr>
          </w:p>
        </w:tc>
        <w:tc>
          <w:tcPr>
            <w:tcW w:w="17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6"/>
              </w:rPr>
              <w:t>Average</w:t>
            </w:r>
          </w:p>
        </w:tc>
      </w:tr>
      <w:tr>
        <w:trPr>
          <w:trHeight w:val="216"/>
        </w:trPr>
        <w:tc>
          <w:tcPr>
            <w:tcW w:w="5640" w:type="dxa"/>
            <w:vAlign w:val="bottom"/>
          </w:tcPr>
          <w:p>
            <w:pPr>
              <w:spacing w:after="0"/>
              <w:rPr>
                <w:sz w:val="18"/>
                <w:szCs w:val="18"/>
                <w:color w:val="auto"/>
              </w:rPr>
            </w:pPr>
          </w:p>
        </w:tc>
        <w:tc>
          <w:tcPr>
            <w:tcW w:w="17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Remaining</w:t>
            </w:r>
          </w:p>
        </w:tc>
      </w:tr>
      <w:tr>
        <w:trPr>
          <w:trHeight w:val="216"/>
        </w:trPr>
        <w:tc>
          <w:tcPr>
            <w:tcW w:w="5640" w:type="dxa"/>
            <w:vAlign w:val="bottom"/>
          </w:tcPr>
          <w:p>
            <w:pPr>
              <w:spacing w:after="0"/>
              <w:rPr>
                <w:sz w:val="18"/>
                <w:szCs w:val="18"/>
                <w:color w:val="auto"/>
              </w:rPr>
            </w:pPr>
          </w:p>
        </w:tc>
        <w:tc>
          <w:tcPr>
            <w:tcW w:w="17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Contractual</w:t>
            </w:r>
          </w:p>
        </w:tc>
      </w:tr>
      <w:tr>
        <w:trPr>
          <w:trHeight w:val="216"/>
        </w:trPr>
        <w:tc>
          <w:tcPr>
            <w:tcW w:w="5640" w:type="dxa"/>
            <w:vAlign w:val="bottom"/>
          </w:tcPr>
          <w:p>
            <w:pPr>
              <w:spacing w:after="0"/>
              <w:rPr>
                <w:sz w:val="18"/>
                <w:szCs w:val="18"/>
                <w:color w:val="auto"/>
              </w:rPr>
            </w:pPr>
          </w:p>
        </w:tc>
        <w:tc>
          <w:tcPr>
            <w:tcW w:w="19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Number of</w:t>
            </w:r>
          </w:p>
        </w:tc>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Average</w:t>
            </w:r>
          </w:p>
        </w:tc>
        <w:tc>
          <w:tcPr>
            <w:tcW w:w="17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5"/>
              </w:rPr>
              <w:t>Term in</w:t>
            </w:r>
          </w:p>
        </w:tc>
      </w:tr>
      <w:tr>
        <w:trPr>
          <w:trHeight w:val="238"/>
        </w:trPr>
        <w:tc>
          <w:tcPr>
            <w:tcW w:w="5640" w:type="dxa"/>
            <w:vAlign w:val="bottom"/>
          </w:tcPr>
          <w:p>
            <w:pPr>
              <w:spacing w:after="0"/>
              <w:rPr>
                <w:sz w:val="20"/>
                <w:szCs w:val="20"/>
                <w:color w:val="auto"/>
              </w:rPr>
            </w:pPr>
          </w:p>
        </w:tc>
        <w:tc>
          <w:tcPr>
            <w:tcW w:w="19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Warrants</w:t>
            </w:r>
          </w:p>
        </w:tc>
        <w:tc>
          <w:tcPr>
            <w:tcW w:w="1900" w:type="dxa"/>
            <w:vAlign w:val="bottom"/>
            <w:gridSpan w:val="2"/>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Exercise Price</w:t>
            </w:r>
          </w:p>
        </w:tc>
        <w:tc>
          <w:tcPr>
            <w:tcW w:w="17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3"/>
              </w:rPr>
              <w:t>Years</w:t>
            </w:r>
          </w:p>
        </w:tc>
      </w:tr>
      <w:tr>
        <w:trPr>
          <w:trHeight w:val="209"/>
        </w:trPr>
        <w:tc>
          <w:tcPr>
            <w:tcW w:w="5640" w:type="dxa"/>
            <w:vAlign w:val="bottom"/>
          </w:tcPr>
          <w:p>
            <w:pPr>
              <w:spacing w:after="0"/>
              <w:rPr>
                <w:sz w:val="18"/>
                <w:szCs w:val="18"/>
                <w:color w:val="auto"/>
              </w:rPr>
            </w:pPr>
          </w:p>
        </w:tc>
        <w:tc>
          <w:tcPr>
            <w:tcW w:w="170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2022</w:t>
            </w:r>
          </w:p>
        </w:tc>
        <w:tc>
          <w:tcPr>
            <w:tcW w:w="19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256,000</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3.75</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r>
      <w:tr>
        <w:trPr>
          <w:trHeight w:val="216"/>
        </w:trPr>
        <w:tc>
          <w:tcPr>
            <w:tcW w:w="5640" w:type="dxa"/>
            <w:vAlign w:val="bottom"/>
          </w:tcPr>
          <w:p>
            <w:pPr>
              <w:spacing w:after="0"/>
              <w:rPr>
                <w:sz w:val="20"/>
                <w:szCs w:val="20"/>
                <w:color w:val="auto"/>
              </w:rPr>
            </w:pPr>
            <w:r>
              <w:rPr>
                <w:rFonts w:ascii="Times New Roman" w:cs="Times New Roman" w:eastAsia="Times New Roman" w:hAnsi="Times New Roman"/>
                <w:sz w:val="18"/>
                <w:szCs w:val="18"/>
                <w:color w:val="auto"/>
              </w:rPr>
              <w:t>Exercisable at January 1, 2022</w:t>
            </w:r>
          </w:p>
        </w:tc>
        <w:tc>
          <w:tcPr>
            <w:tcW w:w="19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256,000</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3.75</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r>
      <w:tr>
        <w:trPr>
          <w:trHeight w:val="216"/>
        </w:trPr>
        <w:tc>
          <w:tcPr>
            <w:tcW w:w="5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9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2,162,000</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1.93</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4.98</w:t>
            </w:r>
          </w:p>
        </w:tc>
      </w:tr>
      <w:tr>
        <w:trPr>
          <w:trHeight w:val="216"/>
        </w:trPr>
        <w:tc>
          <w:tcPr>
            <w:tcW w:w="5640" w:type="dxa"/>
            <w:vAlign w:val="bottom"/>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9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9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63"/>
        </w:trPr>
        <w:tc>
          <w:tcPr>
            <w:tcW w:w="564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Outstanding at September 30, 2022</w:t>
            </w:r>
          </w:p>
        </w:tc>
        <w:tc>
          <w:tcPr>
            <w:tcW w:w="17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2,418,000</w:t>
            </w:r>
          </w:p>
        </w:tc>
        <w:tc>
          <w:tcPr>
            <w:tcW w:w="220" w:type="dxa"/>
            <w:vAlign w:val="bottom"/>
            <w:tcBorders>
              <w:bottom w:val="single" w:sz="8" w:color="EEEEEE"/>
            </w:tcBorders>
          </w:tcPr>
          <w:p>
            <w:pPr>
              <w:spacing w:after="0"/>
              <w:rPr>
                <w:sz w:val="22"/>
                <w:szCs w:val="22"/>
                <w:color w:val="auto"/>
              </w:rPr>
            </w:pPr>
          </w:p>
        </w:tc>
        <w:tc>
          <w:tcPr>
            <w:tcW w:w="1900" w:type="dxa"/>
            <w:vAlign w:val="bottom"/>
            <w:tcBorders>
              <w:bottom w:val="single" w:sz="8" w:color="EEEEEE"/>
            </w:tcBorders>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2.12</w:t>
            </w:r>
          </w:p>
        </w:tc>
        <w:tc>
          <w:tcPr>
            <w:tcW w:w="1780" w:type="dxa"/>
            <w:vAlign w:val="bottom"/>
            <w:tcBorders>
              <w:bottom w:val="single" w:sz="8" w:color="EEEEEE"/>
            </w:tcBorders>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197"/>
        </w:trPr>
        <w:tc>
          <w:tcPr>
            <w:tcW w:w="5640" w:type="dxa"/>
            <w:vAlign w:val="bottom"/>
            <w:tcBorders>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Exercisable at September 30, 2022</w:t>
            </w:r>
          </w:p>
        </w:tc>
        <w:tc>
          <w:tcPr>
            <w:tcW w:w="170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2,418,000</w:t>
            </w:r>
          </w:p>
        </w:tc>
        <w:tc>
          <w:tcPr>
            <w:tcW w:w="220" w:type="dxa"/>
            <w:vAlign w:val="bottom"/>
            <w:tcBorders>
              <w:bottom w:val="single" w:sz="8" w:color="EEEEEE"/>
            </w:tcBorders>
            <w:shd w:val="clear" w:color="auto" w:fill="EEEEEE"/>
          </w:tcPr>
          <w:p>
            <w:pPr>
              <w:spacing w:after="0"/>
              <w:rPr>
                <w:sz w:val="17"/>
                <w:szCs w:val="17"/>
                <w:color w:val="auto"/>
              </w:rPr>
            </w:pPr>
          </w:p>
        </w:tc>
        <w:tc>
          <w:tcPr>
            <w:tcW w:w="1900" w:type="dxa"/>
            <w:vAlign w:val="bottom"/>
            <w:tcBorders>
              <w:bottom w:val="single" w:sz="8" w:color="EEEEEE"/>
            </w:tcBorders>
            <w:gridSpan w:val="2"/>
            <w:shd w:val="clear" w:color="auto" w:fill="EEEEEE"/>
          </w:tcPr>
          <w:p>
            <w:pPr>
              <w:jc w:val="right"/>
              <w:ind w:right="220"/>
              <w:spacing w:after="0" w:line="195" w:lineRule="exact"/>
              <w:rPr>
                <w:sz w:val="20"/>
                <w:szCs w:val="20"/>
                <w:color w:val="auto"/>
              </w:rPr>
            </w:pPr>
            <w:r>
              <w:rPr>
                <w:rFonts w:ascii="Times New Roman" w:cs="Times New Roman" w:eastAsia="Times New Roman" w:hAnsi="Times New Roman"/>
                <w:sz w:val="18"/>
                <w:szCs w:val="18"/>
                <w:color w:val="auto"/>
              </w:rPr>
              <w:t>2.12</w:t>
            </w:r>
          </w:p>
        </w:tc>
        <w:tc>
          <w:tcPr>
            <w:tcW w:w="1780" w:type="dxa"/>
            <w:vAlign w:val="bottom"/>
            <w:tcBorders>
              <w:bottom w:val="single" w:sz="8" w:color="EEEEEE"/>
            </w:tcBorders>
            <w:gridSpan w:val="2"/>
            <w:shd w:val="clear" w:color="auto" w:fill="EEEEEE"/>
          </w:tcPr>
          <w:p>
            <w:pPr>
              <w:jc w:val="right"/>
              <w:ind w:right="100"/>
              <w:spacing w:after="0" w:line="195" w:lineRule="exact"/>
              <w:rPr>
                <w:sz w:val="20"/>
                <w:szCs w:val="20"/>
                <w:color w:val="auto"/>
              </w:rPr>
            </w:pPr>
            <w:r>
              <w:rPr>
                <w:rFonts w:ascii="Times New Roman" w:cs="Times New Roman" w:eastAsia="Times New Roman" w:hAnsi="Times New Roman"/>
                <w:sz w:val="18"/>
                <w:szCs w:val="18"/>
                <w:color w:val="auto"/>
              </w:rPr>
              <w:t>4.73</w:t>
            </w:r>
          </w:p>
        </w:tc>
      </w:tr>
      <w:tr>
        <w:trPr>
          <w:trHeight w:val="20"/>
        </w:trPr>
        <w:tc>
          <w:tcPr>
            <w:tcW w:w="5640" w:type="dxa"/>
            <w:vAlign w:val="bottom"/>
          </w:tcPr>
          <w:p>
            <w:pPr>
              <w:spacing w:after="0" w:line="20" w:lineRule="exact"/>
              <w:rPr>
                <w:sz w:val="1"/>
                <w:szCs w:val="1"/>
                <w:color w:val="auto"/>
              </w:rPr>
            </w:pPr>
          </w:p>
        </w:tc>
        <w:tc>
          <w:tcPr>
            <w:tcW w:w="17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9</w:t>
      </w:r>
      <w:r>
        <w:rPr>
          <w:sz w:val="20"/>
          <w:szCs w:val="20"/>
          <w:color w:val="auto"/>
        </w:rPr>
        <w:tab/>
      </w:r>
      <w:r>
        <w:rPr>
          <w:rFonts w:ascii="Times New Roman" w:cs="Times New Roman" w:eastAsia="Times New Roman" w:hAnsi="Times New Roman"/>
          <w:sz w:val="17"/>
          <w:szCs w:val="17"/>
          <w:b w:val="1"/>
          <w:b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has two non-cancelable lease agreements for certain of the office and accommodation as well as fish farming containers for research and development of advanced technology for water circulation in fish farming containers with original lease periods expiring between 2022 and 2023. After one year from the effective date of the lease, the Company has the option to terminate the lease or extend the term of the lease. The Company recognizes rental expense on a straight-line basis over the lease term.</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lease expense for the nine months ended September 30, 2022 and September 30, 2021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640" w:type="dxa"/>
            <w:vAlign w:val="bottom"/>
          </w:tcPr>
          <w:p>
            <w:pPr>
              <w:spacing w:after="0"/>
              <w:rPr>
                <w:sz w:val="18"/>
                <w:szCs w:val="18"/>
                <w:color w:val="auto"/>
              </w:rPr>
            </w:pPr>
          </w:p>
        </w:tc>
        <w:tc>
          <w:tcPr>
            <w:tcW w:w="192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Statement of Income</w:t>
            </w:r>
          </w:p>
        </w:tc>
        <w:tc>
          <w:tcPr>
            <w:tcW w:w="190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Nine months ended</w:t>
            </w:r>
          </w:p>
        </w:tc>
        <w:tc>
          <w:tcPr>
            <w:tcW w:w="17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Nine months ended</w:t>
            </w:r>
          </w:p>
        </w:tc>
      </w:tr>
      <w:tr>
        <w:trPr>
          <w:trHeight w:val="238"/>
        </w:trPr>
        <w:tc>
          <w:tcPr>
            <w:tcW w:w="5640" w:type="dxa"/>
            <w:vAlign w:val="bottom"/>
          </w:tcPr>
          <w:p>
            <w:pPr>
              <w:spacing w:after="0"/>
              <w:rPr>
                <w:sz w:val="20"/>
                <w:szCs w:val="20"/>
                <w:color w:val="auto"/>
              </w:rPr>
            </w:pPr>
          </w:p>
        </w:tc>
        <w:tc>
          <w:tcPr>
            <w:tcW w:w="192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Location</w:t>
            </w:r>
          </w:p>
        </w:tc>
        <w:tc>
          <w:tcPr>
            <w:tcW w:w="19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September 30, 2022</w:t>
            </w:r>
          </w:p>
        </w:tc>
        <w:tc>
          <w:tcPr>
            <w:tcW w:w="17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September 30, 2021</w:t>
            </w:r>
          </w:p>
        </w:tc>
      </w:tr>
      <w:tr>
        <w:trPr>
          <w:trHeight w:val="187"/>
        </w:trPr>
        <w:tc>
          <w:tcPr>
            <w:tcW w:w="5640" w:type="dxa"/>
            <w:vAlign w:val="bottom"/>
          </w:tcPr>
          <w:p>
            <w:pPr>
              <w:spacing w:after="0"/>
              <w:rPr>
                <w:sz w:val="16"/>
                <w:szCs w:val="16"/>
                <w:color w:val="auto"/>
              </w:rPr>
            </w:pPr>
          </w:p>
        </w:tc>
        <w:tc>
          <w:tcPr>
            <w:tcW w:w="1800" w:type="dxa"/>
            <w:vAlign w:val="bottom"/>
            <w:tcBorders>
              <w:top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1680" w:type="dxa"/>
            <w:vAlign w:val="bottom"/>
            <w:tcBorders>
              <w:top w:val="single" w:sz="8" w:color="auto"/>
            </w:tcBorders>
          </w:tcPr>
          <w:p>
            <w:pPr>
              <w:jc w:val="center"/>
              <w:spacing w:after="0" w:line="188" w:lineRule="exact"/>
              <w:rPr>
                <w:sz w:val="20"/>
                <w:szCs w:val="20"/>
                <w:color w:val="auto"/>
              </w:rPr>
            </w:pPr>
            <w:r>
              <w:rPr>
                <w:rFonts w:ascii="Times New Roman" w:cs="Times New Roman" w:eastAsia="Times New Roman" w:hAnsi="Times New Roman"/>
                <w:sz w:val="18"/>
                <w:szCs w:val="18"/>
                <w:b w:val="1"/>
                <w:bCs w:val="1"/>
                <w:color w:val="auto"/>
                <w:w w:val="98"/>
              </w:rPr>
              <w:t>(Unaudited)</w:t>
            </w:r>
          </w:p>
        </w:tc>
        <w:tc>
          <w:tcPr>
            <w:tcW w:w="220" w:type="dxa"/>
            <w:vAlign w:val="bottom"/>
          </w:tcPr>
          <w:p>
            <w:pPr>
              <w:spacing w:after="0"/>
              <w:rPr>
                <w:sz w:val="16"/>
                <w:szCs w:val="16"/>
                <w:color w:val="auto"/>
              </w:rPr>
            </w:pPr>
          </w:p>
        </w:tc>
        <w:tc>
          <w:tcPr>
            <w:tcW w:w="1680" w:type="dxa"/>
            <w:vAlign w:val="bottom"/>
            <w:tcBorders>
              <w:top w:val="single" w:sz="8" w:color="auto"/>
            </w:tcBorders>
          </w:tcPr>
          <w:p>
            <w:pPr>
              <w:jc w:val="center"/>
              <w:spacing w:after="0" w:line="188" w:lineRule="exact"/>
              <w:rPr>
                <w:sz w:val="20"/>
                <w:szCs w:val="20"/>
                <w:color w:val="auto"/>
              </w:rPr>
            </w:pPr>
            <w:r>
              <w:rPr>
                <w:rFonts w:ascii="Times New Roman" w:cs="Times New Roman" w:eastAsia="Times New Roman" w:hAnsi="Times New Roman"/>
                <w:sz w:val="18"/>
                <w:szCs w:val="18"/>
                <w:b w:val="1"/>
                <w:bCs w:val="1"/>
                <w:color w:val="auto"/>
                <w:w w:val="98"/>
              </w:rPr>
              <w:t>(Unaudited)</w:t>
            </w:r>
          </w:p>
        </w:tc>
        <w:tc>
          <w:tcPr>
            <w:tcW w:w="100" w:type="dxa"/>
            <w:vAlign w:val="bottom"/>
          </w:tcPr>
          <w:p>
            <w:pPr>
              <w:spacing w:after="0"/>
              <w:rPr>
                <w:sz w:val="16"/>
                <w:szCs w:val="16"/>
                <w:color w:val="auto"/>
              </w:rPr>
            </w:pPr>
          </w:p>
        </w:tc>
      </w:tr>
      <w:tr>
        <w:trPr>
          <w:trHeight w:val="238"/>
        </w:trPr>
        <w:tc>
          <w:tcPr>
            <w:tcW w:w="5640" w:type="dxa"/>
            <w:vAlign w:val="bottom"/>
          </w:tcPr>
          <w:p>
            <w:pPr>
              <w:spacing w:after="0"/>
              <w:rPr>
                <w:sz w:val="20"/>
                <w:szCs w:val="20"/>
                <w:color w:val="auto"/>
              </w:rPr>
            </w:pPr>
          </w:p>
        </w:tc>
        <w:tc>
          <w:tcPr>
            <w:tcW w:w="18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220" w:type="dxa"/>
            <w:vAlign w:val="bottom"/>
          </w:tcPr>
          <w:p>
            <w:pPr>
              <w:spacing w:after="0"/>
              <w:rPr>
                <w:sz w:val="20"/>
                <w:szCs w:val="20"/>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00" w:type="dxa"/>
            <w:vAlign w:val="bottom"/>
          </w:tcPr>
          <w:p>
            <w:pPr>
              <w:spacing w:after="0"/>
              <w:rPr>
                <w:sz w:val="20"/>
                <w:szCs w:val="20"/>
                <w:color w:val="auto"/>
              </w:rPr>
            </w:pPr>
          </w:p>
        </w:tc>
      </w:tr>
      <w:tr>
        <w:trPr>
          <w:trHeight w:val="216"/>
        </w:trPr>
        <w:tc>
          <w:tcPr>
            <w:tcW w:w="5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Lease Costs</w:t>
            </w:r>
          </w:p>
        </w:tc>
        <w:tc>
          <w:tcPr>
            <w:tcW w:w="18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198"/>
        </w:trPr>
        <w:tc>
          <w:tcPr>
            <w:tcW w:w="5640" w:type="dxa"/>
            <w:vAlign w:val="bottom"/>
          </w:tcPr>
          <w:p>
            <w:pPr>
              <w:spacing w:after="0"/>
              <w:rPr>
                <w:sz w:val="17"/>
                <w:szCs w:val="17"/>
                <w:color w:val="auto"/>
              </w:rPr>
            </w:pPr>
          </w:p>
        </w:tc>
        <w:tc>
          <w:tcPr>
            <w:tcW w:w="1920" w:type="dxa"/>
            <w:vAlign w:val="bottom"/>
            <w:gridSpan w:val="2"/>
          </w:tcPr>
          <w:p>
            <w:pPr>
              <w:jc w:val="center"/>
              <w:ind w:right="120"/>
              <w:spacing w:after="0" w:line="198" w:lineRule="exact"/>
              <w:rPr>
                <w:sz w:val="20"/>
                <w:szCs w:val="20"/>
                <w:color w:val="auto"/>
              </w:rPr>
            </w:pPr>
            <w:r>
              <w:rPr>
                <w:rFonts w:ascii="Times New Roman" w:cs="Times New Roman" w:eastAsia="Times New Roman" w:hAnsi="Times New Roman"/>
                <w:sz w:val="18"/>
                <w:szCs w:val="18"/>
                <w:color w:val="auto"/>
              </w:rPr>
              <w:t>General and</w:t>
            </w:r>
          </w:p>
        </w:tc>
        <w:tc>
          <w:tcPr>
            <w:tcW w:w="168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48"/>
        </w:trPr>
        <w:tc>
          <w:tcPr>
            <w:tcW w:w="5640" w:type="dxa"/>
            <w:vAlign w:val="bottom"/>
          </w:tcPr>
          <w:p>
            <w:pPr>
              <w:spacing w:after="0"/>
              <w:rPr>
                <w:sz w:val="20"/>
                <w:szCs w:val="20"/>
                <w:color w:val="auto"/>
              </w:rPr>
            </w:pPr>
            <w:r>
              <w:rPr>
                <w:rFonts w:ascii="Times New Roman" w:cs="Times New Roman" w:eastAsia="Times New Roman" w:hAnsi="Times New Roman"/>
                <w:sz w:val="18"/>
                <w:szCs w:val="18"/>
                <w:color w:val="auto"/>
              </w:rPr>
              <w:t>Operating lease expense</w:t>
            </w:r>
          </w:p>
        </w:tc>
        <w:tc>
          <w:tcPr>
            <w:tcW w:w="192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color w:val="auto"/>
                <w:w w:val="99"/>
              </w:rPr>
              <w:t>administrative expenses</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35,329</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3,318</w:t>
            </w:r>
          </w:p>
        </w:tc>
      </w:tr>
      <w:tr>
        <w:trPr>
          <w:trHeight w:val="223"/>
        </w:trPr>
        <w:tc>
          <w:tcPr>
            <w:tcW w:w="56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net lease costs</w:t>
            </w:r>
          </w:p>
        </w:tc>
        <w:tc>
          <w:tcPr>
            <w:tcW w:w="1800" w:type="dxa"/>
            <w:vAlign w:val="bottom"/>
            <w:tcBorders>
              <w:top w:val="single" w:sz="8" w:color="EEEEEE"/>
              <w:bottom w:val="single" w:sz="8" w:color="EEEEEE"/>
            </w:tcBorders>
            <w:shd w:val="clear" w:color="auto" w:fill="EEEEEE"/>
          </w:tcPr>
          <w:p>
            <w:pPr>
              <w:spacing w:after="0"/>
              <w:rPr>
                <w:sz w:val="19"/>
                <w:szCs w:val="19"/>
                <w:color w:val="auto"/>
              </w:rPr>
            </w:pPr>
          </w:p>
        </w:tc>
        <w:tc>
          <w:tcPr>
            <w:tcW w:w="120" w:type="dxa"/>
            <w:vAlign w:val="bottom"/>
            <w:tcBorders>
              <w:top w:val="single" w:sz="8" w:color="EEEEEE"/>
              <w:bottom w:val="single" w:sz="8" w:color="EEEEEE"/>
            </w:tcBorders>
            <w:shd w:val="clear" w:color="auto" w:fill="EEEEEE"/>
          </w:tcPr>
          <w:p>
            <w:pPr>
              <w:spacing w:after="0"/>
              <w:rPr>
                <w:sz w:val="19"/>
                <w:szCs w:val="19"/>
                <w:color w:val="auto"/>
              </w:rPr>
            </w:pP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35,329</w:t>
            </w: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3,318</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5640" w:type="dxa"/>
            <w:vAlign w:val="bottom"/>
          </w:tcPr>
          <w:p>
            <w:pPr>
              <w:spacing w:after="0" w:line="20" w:lineRule="exact"/>
              <w:rPr>
                <w:sz w:val="1"/>
                <w:szCs w:val="1"/>
                <w:color w:val="auto"/>
              </w:rPr>
            </w:pPr>
          </w:p>
        </w:tc>
        <w:tc>
          <w:tcPr>
            <w:tcW w:w="1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Maturity of lease liabilities under our non-cancelable operating leases as of December 31, 2021 and September 30, 2022 are US$ nil.</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52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10  OTHER PAYABLES AND ACCRUED LIABILITIES</w:t>
            </w:r>
          </w:p>
        </w:tc>
        <w:tc>
          <w:tcPr>
            <w:tcW w:w="234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10"/>
        </w:trPr>
        <w:tc>
          <w:tcPr>
            <w:tcW w:w="5220" w:type="dxa"/>
            <w:vAlign w:val="bottom"/>
          </w:tcPr>
          <w:p>
            <w:pPr>
              <w:spacing w:after="0"/>
              <w:rPr>
                <w:sz w:val="24"/>
                <w:szCs w:val="24"/>
                <w:color w:val="auto"/>
              </w:rPr>
            </w:pPr>
          </w:p>
        </w:tc>
        <w:tc>
          <w:tcPr>
            <w:tcW w:w="2340" w:type="dxa"/>
            <w:vAlign w:val="bottom"/>
          </w:tcPr>
          <w:p>
            <w:pPr>
              <w:spacing w:after="0"/>
              <w:rPr>
                <w:sz w:val="24"/>
                <w:szCs w:val="24"/>
                <w:color w:val="auto"/>
              </w:rPr>
            </w:pPr>
          </w:p>
        </w:tc>
        <w:tc>
          <w:tcPr>
            <w:tcW w:w="1900" w:type="dxa"/>
            <w:vAlign w:val="bottom"/>
            <w:gridSpan w:val="2"/>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80" w:type="dxa"/>
            <w:vAlign w:val="bottom"/>
            <w:gridSpan w:val="2"/>
          </w:tcPr>
          <w:p>
            <w:pPr>
              <w:ind w:left="28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5220" w:type="dxa"/>
            <w:vAlign w:val="bottom"/>
          </w:tcPr>
          <w:p>
            <w:pPr>
              <w:spacing w:after="0"/>
              <w:rPr>
                <w:sz w:val="20"/>
                <w:szCs w:val="20"/>
                <w:color w:val="auto"/>
              </w:rPr>
            </w:pPr>
          </w:p>
        </w:tc>
        <w:tc>
          <w:tcPr>
            <w:tcW w:w="4020" w:type="dxa"/>
            <w:vAlign w:val="bottom"/>
            <w:gridSpan w:val="2"/>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91"/>
        </w:trPr>
        <w:tc>
          <w:tcPr>
            <w:tcW w:w="5220" w:type="dxa"/>
            <w:vAlign w:val="bottom"/>
          </w:tcPr>
          <w:p>
            <w:pPr>
              <w:spacing w:after="0"/>
              <w:rPr>
                <w:sz w:val="16"/>
                <w:szCs w:val="16"/>
                <w:color w:val="auto"/>
              </w:rPr>
            </w:pPr>
          </w:p>
        </w:tc>
        <w:tc>
          <w:tcPr>
            <w:tcW w:w="2340" w:type="dxa"/>
            <w:vAlign w:val="bottom"/>
          </w:tcPr>
          <w:p>
            <w:pPr>
              <w:spacing w:after="0"/>
              <w:rPr>
                <w:sz w:val="16"/>
                <w:szCs w:val="16"/>
                <w:color w:val="auto"/>
              </w:rPr>
            </w:pPr>
          </w:p>
        </w:tc>
        <w:tc>
          <w:tcPr>
            <w:tcW w:w="1680" w:type="dxa"/>
            <w:vAlign w:val="bottom"/>
            <w:tcBorders>
              <w:top w:val="single" w:sz="8" w:color="auto"/>
            </w:tcBorders>
          </w:tcPr>
          <w:p>
            <w:pPr>
              <w:jc w:val="right"/>
              <w:ind w:right="29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tcBorders>
              <w:top w:val="single" w:sz="8" w:color="auto"/>
            </w:tcBorders>
          </w:tcPr>
          <w:p>
            <w:pPr>
              <w:jc w:val="right"/>
              <w:ind w:right="39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4"/>
        </w:trPr>
        <w:tc>
          <w:tcPr>
            <w:tcW w:w="5220" w:type="dxa"/>
            <w:vAlign w:val="bottom"/>
          </w:tcPr>
          <w:p>
            <w:pPr>
              <w:spacing w:after="0"/>
              <w:rPr>
                <w:sz w:val="20"/>
                <w:szCs w:val="20"/>
                <w:color w:val="auto"/>
              </w:rPr>
            </w:pPr>
          </w:p>
        </w:tc>
        <w:tc>
          <w:tcPr>
            <w:tcW w:w="4020" w:type="dxa"/>
            <w:vAlign w:val="bottom"/>
            <w:gridSpan w:val="2"/>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20"/>
                <w:szCs w:val="20"/>
                <w:color w:val="auto"/>
              </w:rPr>
            </w:pPr>
          </w:p>
        </w:tc>
        <w:tc>
          <w:tcPr>
            <w:tcW w:w="1680" w:type="dxa"/>
            <w:vAlign w:val="bottom"/>
          </w:tcPr>
          <w:p>
            <w:pPr>
              <w:jc w:val="right"/>
              <w:ind w:right="7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52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VAT payable</w:t>
            </w:r>
          </w:p>
        </w:tc>
        <w:tc>
          <w:tcPr>
            <w:tcW w:w="2340" w:type="dxa"/>
            <w:vAlign w:val="bottom"/>
            <w:shd w:val="clear" w:color="auto" w:fill="EEEEEE"/>
          </w:tcPr>
          <w:p>
            <w:pPr>
              <w:spacing w:after="0"/>
              <w:rPr>
                <w:sz w:val="18"/>
                <w:szCs w:val="18"/>
                <w:color w:val="auto"/>
              </w:rPr>
            </w:pP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40,023</w:t>
            </w:r>
          </w:p>
        </w:tc>
        <w:tc>
          <w:tcPr>
            <w:tcW w:w="0" w:type="dxa"/>
            <w:vAlign w:val="bottom"/>
          </w:tcPr>
          <w:p>
            <w:pPr>
              <w:spacing w:after="0"/>
              <w:rPr>
                <w:sz w:val="1"/>
                <w:szCs w:val="1"/>
                <w:color w:val="auto"/>
              </w:rPr>
            </w:pPr>
          </w:p>
        </w:tc>
      </w:tr>
      <w:tr>
        <w:trPr>
          <w:trHeight w:val="216"/>
        </w:trPr>
        <w:tc>
          <w:tcPr>
            <w:tcW w:w="5220" w:type="dxa"/>
            <w:vAlign w:val="bottom"/>
          </w:tcPr>
          <w:p>
            <w:pPr>
              <w:spacing w:after="0"/>
              <w:rPr>
                <w:sz w:val="20"/>
                <w:szCs w:val="20"/>
                <w:color w:val="auto"/>
              </w:rPr>
            </w:pPr>
            <w:r>
              <w:rPr>
                <w:rFonts w:ascii="Times New Roman" w:cs="Times New Roman" w:eastAsia="Times New Roman" w:hAnsi="Times New Roman"/>
                <w:sz w:val="18"/>
                <w:szCs w:val="18"/>
                <w:color w:val="auto"/>
              </w:rPr>
              <w:t>Salary payable</w:t>
            </w:r>
          </w:p>
        </w:tc>
        <w:tc>
          <w:tcPr>
            <w:tcW w:w="4240" w:type="dxa"/>
            <w:vAlign w:val="bottom"/>
            <w:gridSpan w:val="3"/>
          </w:tcPr>
          <w:p>
            <w:pPr>
              <w:jc w:val="right"/>
              <w:ind w:right="220"/>
              <w:spacing w:after="0"/>
              <w:rPr>
                <w:sz w:val="20"/>
                <w:szCs w:val="20"/>
                <w:color w:val="auto"/>
              </w:rPr>
            </w:pPr>
            <w:r>
              <w:rPr>
                <w:rFonts w:ascii="Times New Roman" w:cs="Times New Roman" w:eastAsia="Times New Roman" w:hAnsi="Times New Roman"/>
                <w:sz w:val="18"/>
                <w:szCs w:val="18"/>
                <w:color w:val="auto"/>
              </w:rPr>
              <w:t>7,870</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89,775</w:t>
            </w:r>
          </w:p>
        </w:tc>
        <w:tc>
          <w:tcPr>
            <w:tcW w:w="0" w:type="dxa"/>
            <w:vAlign w:val="bottom"/>
          </w:tcPr>
          <w:p>
            <w:pPr>
              <w:spacing w:after="0"/>
              <w:rPr>
                <w:sz w:val="1"/>
                <w:szCs w:val="1"/>
                <w:color w:val="auto"/>
              </w:rPr>
            </w:pPr>
          </w:p>
        </w:tc>
      </w:tr>
      <w:tr>
        <w:trPr>
          <w:trHeight w:val="230"/>
        </w:trPr>
        <w:tc>
          <w:tcPr>
            <w:tcW w:w="52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Others</w:t>
            </w:r>
          </w:p>
        </w:tc>
        <w:tc>
          <w:tcPr>
            <w:tcW w:w="4240" w:type="dxa"/>
            <w:vAlign w:val="bottom"/>
            <w:gridSpan w:val="3"/>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28,506</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12,628</w:t>
            </w:r>
          </w:p>
        </w:tc>
        <w:tc>
          <w:tcPr>
            <w:tcW w:w="0" w:type="dxa"/>
            <w:vAlign w:val="bottom"/>
          </w:tcPr>
          <w:p>
            <w:pPr>
              <w:spacing w:after="0"/>
              <w:rPr>
                <w:sz w:val="1"/>
                <w:szCs w:val="1"/>
                <w:color w:val="auto"/>
              </w:rPr>
            </w:pPr>
          </w:p>
        </w:tc>
      </w:tr>
      <w:tr>
        <w:trPr>
          <w:trHeight w:val="223"/>
        </w:trPr>
        <w:tc>
          <w:tcPr>
            <w:tcW w:w="52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2340" w:type="dxa"/>
            <w:vAlign w:val="bottom"/>
          </w:tcPr>
          <w:p>
            <w:pPr>
              <w:spacing w:after="0"/>
              <w:rPr>
                <w:sz w:val="19"/>
                <w:szCs w:val="19"/>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36,376</w:t>
            </w:r>
          </w:p>
        </w:tc>
        <w:tc>
          <w:tcPr>
            <w:tcW w:w="220" w:type="dxa"/>
            <w:vAlign w:val="bottom"/>
          </w:tcPr>
          <w:p>
            <w:pPr>
              <w:spacing w:after="0"/>
              <w:rPr>
                <w:sz w:val="19"/>
                <w:szCs w:val="19"/>
                <w:color w:val="auto"/>
              </w:rPr>
            </w:pPr>
          </w:p>
        </w:tc>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142,426</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5220" w:type="dxa"/>
            <w:vAlign w:val="bottom"/>
          </w:tcPr>
          <w:p>
            <w:pPr>
              <w:spacing w:after="0" w:line="20" w:lineRule="exact"/>
              <w:rPr>
                <w:sz w:val="1"/>
                <w:szCs w:val="1"/>
                <w:color w:val="auto"/>
              </w:rPr>
            </w:pPr>
          </w:p>
        </w:tc>
        <w:tc>
          <w:tcPr>
            <w:tcW w:w="2340" w:type="dxa"/>
            <w:vAlign w:val="bottom"/>
            <w:vMerge w:val="restart"/>
          </w:tcPr>
          <w:p>
            <w:pPr>
              <w:jc w:val="right"/>
              <w:ind w:right="1750"/>
              <w:spacing w:after="0"/>
              <w:rPr>
                <w:sz w:val="20"/>
                <w:szCs w:val="20"/>
                <w:color w:val="auto"/>
              </w:rPr>
            </w:pPr>
            <w:r>
              <w:rPr>
                <w:rFonts w:ascii="Times New Roman" w:cs="Times New Roman" w:eastAsia="Times New Roman" w:hAnsi="Times New Roman"/>
                <w:sz w:val="18"/>
                <w:szCs w:val="18"/>
                <w:color w:val="auto"/>
              </w:rPr>
              <w:t>14</w:t>
            </w: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736"/>
        </w:trPr>
        <w:tc>
          <w:tcPr>
            <w:tcW w:w="5220" w:type="dxa"/>
            <w:vAlign w:val="bottom"/>
            <w:tcBorders>
              <w:bottom w:val="single" w:sz="8" w:color="auto"/>
            </w:tcBorders>
          </w:tcPr>
          <w:p>
            <w:pPr>
              <w:spacing w:after="0"/>
              <w:rPr>
                <w:sz w:val="24"/>
                <w:szCs w:val="24"/>
                <w:color w:val="auto"/>
              </w:rPr>
            </w:pPr>
          </w:p>
        </w:tc>
        <w:tc>
          <w:tcPr>
            <w:tcW w:w="2340" w:type="dxa"/>
            <w:vAlign w:val="bottom"/>
            <w:tcBorders>
              <w:bottom w:val="single" w:sz="8" w:color="auto"/>
            </w:tcBorders>
            <w:vMerge w:val="continue"/>
          </w:tcPr>
          <w:p>
            <w:pPr>
              <w:spacing w:after="0"/>
              <w:rPr>
                <w:sz w:val="24"/>
                <w:szCs w:val="24"/>
                <w:color w:val="auto"/>
              </w:rPr>
            </w:pPr>
          </w:p>
        </w:tc>
        <w:tc>
          <w:tcPr>
            <w:tcW w:w="16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6" w:right="339" w:bottom="1440" w:gutter="0" w:footer="0" w:header="0"/>
        </w:sectPr>
      </w:pPr>
    </w:p>
    <w:bookmarkStart w:id="15" w:name="page16"/>
    <w:bookmarkEnd w:id="15"/>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11</w:t>
      </w:r>
      <w:r>
        <w:rPr>
          <w:sz w:val="20"/>
          <w:szCs w:val="20"/>
          <w:color w:val="auto"/>
        </w:rPr>
        <w:tab/>
      </w:r>
      <w:r>
        <w:rPr>
          <w:rFonts w:ascii="Times New Roman" w:cs="Times New Roman" w:eastAsia="Times New Roman" w:hAnsi="Times New Roman"/>
          <w:sz w:val="17"/>
          <w:szCs w:val="17"/>
          <w:b w:val="1"/>
          <w:bCs w:val="1"/>
          <w:color w:val="auto"/>
        </w:rPr>
        <w:t>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and its subsidiary, and the consolidated VIE file tax returns separately.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Value-added tax (“VAT”)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Pursuant to the Provisional Regulation of the PRC on VAT and the related implementing rules, all entities and individuals (“taxpayers”) that are engaged in the sale of products in the PRC are generally required to pay VAT, at a rate of which was changed from 16% to 13% on April 1, 2019 of the gross sales proceeds received, less any deductible VAT already paid or borne by the taxpayers.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Pursuant to the Value-added and Non-value-added Business Tax Act and the related implementing rules, all entities and individuals (“taxpayers”) that are engaged in the sale of products in the Taiwan are generally required to pay VAT, at a rate of 5%.</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 Income tax</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United States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22, 2017, the Tax Cuts and Jobs Act (the “Tax Act”) was signed into legislation. The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Coronavirus Aid, Relief and Economy Security Act (the “CARES Act”) was signed into law on 27 March 2020. The CARES Act temporarily eliminates the 80% taxable income limitation (as enacted under the Tax Cuts and Jobs Act of 2017) for net operating loss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21% U.S. corporate tax rate on the foreign income to an effective rate of 10.5%. The GILTI inclusion further provides for a foreign tax credit in connection with the foreign taxes paid. In 2021, the Company recorded a GILTI inclusion of $152,829. The Company has elected to treat the financial statement impact of GILTI as current period expenses.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reverse merger was completed on December 31, 2018 and the tax losses of the U.S. subsidiary was not in the scope as of December 31, 2018. As of December 31, 2019, net operating loss carried forward which was available to offset future taxable income for the Company in the United States was $99,817. There was a full valuation allowance applied against these loss carry forward as management determined it was not more likely than not that these net operating losses would be utilized in the foreseeable future.</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spacing w:after="0"/>
        <w:rPr>
          <w:sz w:val="20"/>
          <w:szCs w:val="20"/>
          <w:color w:val="auto"/>
        </w:rPr>
      </w:pPr>
      <w:r>
        <w:rPr>
          <w:rFonts w:ascii="Times New Roman" w:cs="Times New Roman" w:eastAsia="Times New Roman" w:hAnsi="Times New Roman"/>
          <w:sz w:val="18"/>
          <w:szCs w:val="18"/>
          <w:i w:val="1"/>
          <w:iCs w:val="1"/>
          <w:u w:val="single" w:color="auto"/>
          <w:color w:val="auto"/>
        </w:rPr>
        <w:t>Hong Kong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HK tax reform has introduced two-tiered profits tax rates for corporations. Under the two-tiered profits tax rates regime, the profits tax rate for the first HK$2 million (approximately $257,931) of assessable profits will be lowered to 8.25% (half of the rate specified in Schedule 8 to the Inland Revenue Ordinance) for corporations. Assessable profits above HK$2 million (approximately $257,931) will continue to be subject to the rate of 16.5% for corporations. Because the Company assessed that the HK entity will not earn a profit greater than HK$2 million (approximately $257,931), it is subject to a corporate income tax rate of 8.25%.</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2021, the Company’s subsidiary in Hong Kong had net operating loss carry forwards available to offset future taxable income. The net operating losses will be carryforward indefinitely under Hong Kong Profits Tax regulation. There is a full valuation allowance applied against this loss carryforward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WFOE and the consolidated VIE established in the PRC are subject to the PRC statutory income tax rate of 25%, according to the PRC Enterprise Income Tax law.</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2021. According to PRC tax regulations, the PRC net operating loss can generally carry forward for no longer than five years starting from the year subsequent to the year in which the loss was incurred.</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Company’s loss before income taxes is primarily derived from the operations in Taiwan and income tax expense is primarily incurred in Taiwan.</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of amendments to the “Taiwan Income Tax Act” enacted by the Office of the President of Taiwan on February 7, 2018, the statutory income tax rate increased from 17% to 20% and the undistributed earnings tax, or a surtax, decreased from 10% to 5% effective from January 1, 2018. As a result, the statutory income tax rate in Taiwan was 20% for the years ended August 31, 2021 and 2020.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sectPr>
          <w:pgSz w:w="11900" w:h="16838" w:orient="portrait"/>
          <w:cols w:equalWidth="0" w:num="1">
            <w:col w:w="11240"/>
          </w:cols>
          <w:pgMar w:left="320" w:top="794" w:right="339" w:bottom="1440" w:gutter="0" w:footer="0" w:header="0"/>
        </w:sectPr>
      </w:pP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the income tax expense are:</w:t>
      </w: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Current</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Deferred</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income tax expense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9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2940" w:type="dxa"/>
            <w:vAlign w:val="bottom"/>
            <w:gridSpan w:val="5"/>
          </w:tcPr>
          <w:p>
            <w:pPr>
              <w:jc w:val="center"/>
              <w:ind w:right="121"/>
              <w:spacing w:after="0"/>
              <w:rPr>
                <w:sz w:val="20"/>
                <w:szCs w:val="20"/>
                <w:color w:val="auto"/>
              </w:rPr>
            </w:pPr>
            <w:r>
              <w:rPr>
                <w:rFonts w:ascii="Times New Roman" w:cs="Times New Roman" w:eastAsia="Times New Roman" w:hAnsi="Times New Roman"/>
                <w:sz w:val="18"/>
                <w:szCs w:val="18"/>
                <w:b w:val="1"/>
                <w:bCs w:val="1"/>
                <w:color w:val="auto"/>
                <w:w w:val="99"/>
              </w:rPr>
              <w:t>Three months ended</w:t>
            </w:r>
          </w:p>
        </w:tc>
        <w:tc>
          <w:tcPr>
            <w:tcW w:w="2700" w:type="dxa"/>
            <w:vAlign w:val="bottom"/>
            <w:gridSpan w:val="4"/>
          </w:tcPr>
          <w:p>
            <w:pPr>
              <w:jc w:val="center"/>
              <w:ind w:right="20"/>
              <w:spacing w:after="0"/>
              <w:rPr>
                <w:sz w:val="20"/>
                <w:szCs w:val="20"/>
                <w:color w:val="auto"/>
              </w:rPr>
            </w:pPr>
            <w:r>
              <w:rPr>
                <w:rFonts w:ascii="Times New Roman" w:cs="Times New Roman" w:eastAsia="Times New Roman" w:hAnsi="Times New Roman"/>
                <w:sz w:val="18"/>
                <w:szCs w:val="18"/>
                <w:b w:val="1"/>
                <w:bCs w:val="1"/>
                <w:color w:val="auto"/>
                <w:w w:val="99"/>
              </w:rPr>
              <w:t>Nine months ended</w:t>
            </w:r>
          </w:p>
        </w:tc>
      </w:tr>
      <w:tr>
        <w:trPr>
          <w:trHeight w:val="238"/>
        </w:trPr>
        <w:tc>
          <w:tcPr>
            <w:tcW w:w="1920" w:type="dxa"/>
            <w:vAlign w:val="bottom"/>
            <w:gridSpan w:val="3"/>
          </w:tcPr>
          <w:p>
            <w:pPr>
              <w:jc w:val="center"/>
              <w:ind w:left="73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8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700" w:type="dxa"/>
            <w:vAlign w:val="bottom"/>
            <w:gridSpan w:val="4"/>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r>
      <w:tr>
        <w:trPr>
          <w:trHeight w:val="223"/>
        </w:trPr>
        <w:tc>
          <w:tcPr>
            <w:tcW w:w="126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40" w:type="dxa"/>
            <w:vAlign w:val="bottom"/>
            <w:tcBorders>
              <w:top w:val="single" w:sz="8" w:color="auto"/>
            </w:tcBorders>
          </w:tcPr>
          <w:p>
            <w:pPr>
              <w:spacing w:after="0"/>
              <w:rPr>
                <w:sz w:val="19"/>
                <w:szCs w:val="19"/>
                <w:color w:val="auto"/>
              </w:rPr>
            </w:pPr>
          </w:p>
        </w:tc>
        <w:tc>
          <w:tcPr>
            <w:tcW w:w="420" w:type="dxa"/>
            <w:vAlign w:val="bottom"/>
            <w:tcBorders>
              <w:top w:val="single" w:sz="8" w:color="auto"/>
              <w:bottom w:val="single" w:sz="8" w:color="auto"/>
            </w:tcBorders>
          </w:tcPr>
          <w:p>
            <w:pPr>
              <w:spacing w:after="0"/>
              <w:rPr>
                <w:sz w:val="19"/>
                <w:szCs w:val="19"/>
                <w:color w:val="auto"/>
              </w:rPr>
            </w:pPr>
          </w:p>
        </w:tc>
        <w:tc>
          <w:tcPr>
            <w:tcW w:w="80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w w:val="94"/>
              </w:rPr>
              <w:t>2021</w:t>
            </w:r>
          </w:p>
        </w:tc>
        <w:tc>
          <w:tcPr>
            <w:tcW w:w="220" w:type="dxa"/>
            <w:vAlign w:val="bottom"/>
          </w:tcPr>
          <w:p>
            <w:pPr>
              <w:spacing w:after="0"/>
              <w:rPr>
                <w:sz w:val="19"/>
                <w:szCs w:val="19"/>
                <w:color w:val="auto"/>
              </w:rPr>
            </w:pPr>
          </w:p>
        </w:tc>
        <w:tc>
          <w:tcPr>
            <w:tcW w:w="1220" w:type="dxa"/>
            <w:vAlign w:val="bottom"/>
            <w:tcBorders>
              <w:top w:val="single" w:sz="8" w:color="auto"/>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Borders>
              <w:top w:val="single" w:sz="8" w:color="auto"/>
            </w:tcBorders>
          </w:tcPr>
          <w:p>
            <w:pPr>
              <w:spacing w:after="0"/>
              <w:rPr>
                <w:sz w:val="19"/>
                <w:szCs w:val="19"/>
                <w:color w:val="auto"/>
              </w:rPr>
            </w:pPr>
          </w:p>
        </w:tc>
        <w:tc>
          <w:tcPr>
            <w:tcW w:w="124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19"/>
                <w:szCs w:val="19"/>
                <w:color w:val="auto"/>
              </w:rPr>
            </w:pPr>
          </w:p>
        </w:tc>
      </w:tr>
      <w:tr>
        <w:trPr>
          <w:trHeight w:val="191"/>
        </w:trPr>
        <w:tc>
          <w:tcPr>
            <w:tcW w:w="1260" w:type="dxa"/>
            <w:vAlign w:val="bottom"/>
          </w:tcPr>
          <w:p>
            <w:pPr>
              <w:jc w:val="right"/>
              <w:ind w:right="49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4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800" w:type="dxa"/>
            <w:vAlign w:val="bottom"/>
          </w:tcPr>
          <w:p>
            <w:pPr>
              <w:jc w:val="right"/>
              <w:ind w:right="47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6"/>
                <w:szCs w:val="16"/>
                <w:color w:val="auto"/>
              </w:rPr>
            </w:pPr>
          </w:p>
        </w:tc>
        <w:tc>
          <w:tcPr>
            <w:tcW w:w="1220" w:type="dxa"/>
            <w:vAlign w:val="bottom"/>
          </w:tcPr>
          <w:p>
            <w:pPr>
              <w:jc w:val="right"/>
              <w:ind w:right="47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6"/>
                <w:szCs w:val="16"/>
                <w:color w:val="auto"/>
              </w:rPr>
            </w:pPr>
          </w:p>
        </w:tc>
        <w:tc>
          <w:tcPr>
            <w:tcW w:w="1240" w:type="dxa"/>
            <w:vAlign w:val="bottom"/>
          </w:tcPr>
          <w:p>
            <w:pPr>
              <w:jc w:val="right"/>
              <w:ind w:right="49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6"/>
                <w:szCs w:val="16"/>
                <w:color w:val="auto"/>
              </w:rPr>
            </w:pPr>
          </w:p>
        </w:tc>
      </w:tr>
      <w:tr>
        <w:trPr>
          <w:trHeight w:val="230"/>
        </w:trPr>
        <w:tc>
          <w:tcPr>
            <w:tcW w:w="15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(2,592)</w:t>
            </w:r>
          </w:p>
        </w:tc>
        <w:tc>
          <w:tcPr>
            <w:tcW w:w="420" w:type="dxa"/>
            <w:vAlign w:val="bottom"/>
          </w:tcPr>
          <w:p>
            <w:pPr>
              <w:spacing w:after="0"/>
              <w:rPr>
                <w:sz w:val="19"/>
                <w:szCs w:val="19"/>
                <w:color w:val="auto"/>
              </w:rPr>
            </w:pPr>
          </w:p>
        </w:tc>
        <w:tc>
          <w:tcPr>
            <w:tcW w:w="102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(16,560)</w:t>
            </w:r>
          </w:p>
        </w:tc>
        <w:tc>
          <w:tcPr>
            <w:tcW w:w="144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(422)</w:t>
            </w:r>
          </w:p>
        </w:tc>
        <w:tc>
          <w:tcPr>
            <w:tcW w:w="12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51,964</w:t>
            </w:r>
          </w:p>
        </w:tc>
      </w:tr>
      <w:tr>
        <w:trPr>
          <w:trHeight w:val="234"/>
        </w:trPr>
        <w:tc>
          <w:tcPr>
            <w:tcW w:w="1920" w:type="dxa"/>
            <w:vAlign w:val="bottom"/>
            <w:gridSpan w:val="3"/>
          </w:tcPr>
          <w:p>
            <w:pPr>
              <w:jc w:val="right"/>
              <w:ind w:right="660"/>
              <w:spacing w:after="0"/>
              <w:rPr>
                <w:sz w:val="20"/>
                <w:szCs w:val="20"/>
                <w:color w:val="auto"/>
              </w:rPr>
            </w:pPr>
            <w:r>
              <w:rPr>
                <w:rFonts w:ascii="Times New Roman" w:cs="Times New Roman" w:eastAsia="Times New Roman" w:hAnsi="Times New Roman"/>
                <w:sz w:val="18"/>
                <w:szCs w:val="18"/>
                <w:color w:val="auto"/>
              </w:rPr>
              <w:t>–</w:t>
            </w:r>
          </w:p>
        </w:tc>
        <w:tc>
          <w:tcPr>
            <w:tcW w:w="102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2,315</w:t>
            </w:r>
          </w:p>
        </w:tc>
        <w:tc>
          <w:tcPr>
            <w:tcW w:w="20" w:type="dxa"/>
            <w:vAlign w:val="bottom"/>
          </w:tcPr>
          <w:p>
            <w:pPr>
              <w:spacing w:after="0"/>
              <w:rPr>
                <w:sz w:val="20"/>
                <w:szCs w:val="20"/>
                <w:color w:val="auto"/>
              </w:rPr>
            </w:pPr>
          </w:p>
        </w:tc>
      </w:tr>
      <w:tr>
        <w:trPr>
          <w:trHeight w:val="223"/>
        </w:trPr>
        <w:tc>
          <w:tcPr>
            <w:tcW w:w="12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(2,592</w:t>
            </w:r>
          </w:p>
        </w:tc>
        <w:tc>
          <w:tcPr>
            <w:tcW w:w="240" w:type="dxa"/>
            <w:vAlign w:val="bottom"/>
          </w:tcPr>
          <w:p>
            <w:pPr>
              <w:jc w:val="right"/>
              <w:ind w:right="101"/>
              <w:spacing w:after="0"/>
              <w:rPr>
                <w:sz w:val="20"/>
                <w:szCs w:val="20"/>
                <w:color w:val="auto"/>
              </w:rPr>
            </w:pPr>
            <w:r>
              <w:rPr>
                <w:rFonts w:ascii="Times New Roman" w:cs="Times New Roman" w:eastAsia="Times New Roman" w:hAnsi="Times New Roman"/>
                <w:sz w:val="16"/>
                <w:szCs w:val="16"/>
                <w:color w:val="auto"/>
                <w:w w:val="74"/>
              </w:rPr>
              <w:t>)</w:t>
            </w:r>
          </w:p>
        </w:tc>
        <w:tc>
          <w:tcPr>
            <w:tcW w:w="420" w:type="dxa"/>
            <w:vAlign w:val="bottom"/>
            <w:tcBorders>
              <w:top w:val="single" w:sz="8" w:color="auto"/>
              <w:bottom w:val="single" w:sz="8" w:color="auto"/>
            </w:tcBorders>
          </w:tcPr>
          <w:p>
            <w:pPr>
              <w:spacing w:after="0"/>
              <w:rPr>
                <w:sz w:val="19"/>
                <w:szCs w:val="19"/>
                <w:color w:val="auto"/>
              </w:rPr>
            </w:pPr>
          </w:p>
        </w:tc>
        <w:tc>
          <w:tcPr>
            <w:tcW w:w="8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(16,560</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2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(422</w:t>
            </w:r>
          </w:p>
        </w:tc>
        <w:tc>
          <w:tcPr>
            <w:tcW w:w="220" w:type="dxa"/>
            <w:vAlign w:val="bottom"/>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2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54,279</w:t>
            </w:r>
          </w:p>
        </w:tc>
        <w:tc>
          <w:tcPr>
            <w:tcW w:w="20" w:type="dxa"/>
            <w:vAlign w:val="bottom"/>
            <w:tcBorders>
              <w:bottom w:val="single" w:sz="8" w:color="auto"/>
            </w:tcBorders>
          </w:tcPr>
          <w:p>
            <w:pPr>
              <w:spacing w:after="0"/>
              <w:rPr>
                <w:sz w:val="19"/>
                <w:szCs w:val="19"/>
                <w:color w:val="auto"/>
              </w:rPr>
            </w:pPr>
          </w:p>
        </w:tc>
      </w:tr>
      <w:tr>
        <w:trPr>
          <w:trHeight w:val="20"/>
        </w:trPr>
        <w:tc>
          <w:tcPr>
            <w:tcW w:w="1260" w:type="dxa"/>
            <w:vAlign w:val="bottom"/>
            <w:tcBorders>
              <w:bottom w:val="single" w:sz="8" w:color="auto"/>
            </w:tcBorders>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-3499485</wp:posOffset>
            </wp:positionH>
            <wp:positionV relativeFrom="paragraph">
              <wp:posOffset>-462280</wp:posOffset>
            </wp:positionV>
            <wp:extent cx="7132320" cy="13716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-3499485</wp:posOffset>
            </wp:positionH>
            <wp:positionV relativeFrom="paragraph">
              <wp:posOffset>-179070</wp:posOffset>
            </wp:positionV>
            <wp:extent cx="7132320" cy="16256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00" w:lineRule="exact"/>
        <w:rPr>
          <w:sz w:val="20"/>
          <w:szCs w:val="20"/>
          <w:color w:val="auto"/>
        </w:rPr>
      </w:pPr>
    </w:p>
    <w:p>
      <w:pPr>
        <w:sectPr>
          <w:pgSz w:w="11900" w:h="16838" w:orient="portrait"/>
          <w:cols w:equalWidth="0" w:num="2">
            <w:col w:w="4800" w:space="720"/>
            <w:col w:w="5720"/>
          </w:cols>
          <w:pgMar w:left="320" w:top="794" w:right="339" w:bottom="1440" w:gutter="0" w:footer="0" w:header="0"/>
          <w:type w:val="continuous"/>
        </w:sectPr>
      </w:pPr>
    </w:p>
    <w:p>
      <w:pPr>
        <w:spacing w:after="0" w:line="32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type w:val="continuous"/>
        </w:sectPr>
      </w:pPr>
    </w:p>
    <w:bookmarkStart w:id="17" w:name="page18"/>
    <w:bookmarkEnd w:id="17"/>
    <w:p>
      <w:pPr>
        <w:jc w:val="both"/>
        <w:spacing w:after="0" w:line="282" w:lineRule="auto"/>
        <w:rPr>
          <w:sz w:val="20"/>
          <w:szCs w:val="20"/>
          <w:color w:val="auto"/>
        </w:rPr>
      </w:pPr>
      <w:r>
        <w:rPr>
          <w:rFonts w:ascii="Times New Roman" w:cs="Times New Roman" w:eastAsia="Times New Roman" w:hAnsi="Times New Roman"/>
          <w:sz w:val="18"/>
          <w:szCs w:val="18"/>
          <w:color w:val="auto"/>
        </w:rPr>
        <w:t>The reconciliation of income taxes expenses computed at the Taiwan statutory tax rate (2021: at PRC statutory rate) applicable to income tax expense is as follows: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560" w:type="dxa"/>
            <w:vAlign w:val="bottom"/>
          </w:tcPr>
          <w:p>
            <w:pPr>
              <w:spacing w:after="0"/>
              <w:rPr>
                <w:sz w:val="18"/>
                <w:szCs w:val="18"/>
                <w:color w:val="auto"/>
              </w:rPr>
            </w:pPr>
          </w:p>
        </w:tc>
        <w:tc>
          <w:tcPr>
            <w:tcW w:w="2540" w:type="dxa"/>
            <w:vAlign w:val="bottom"/>
            <w:gridSpan w:val="3"/>
          </w:tcPr>
          <w:p>
            <w:pPr>
              <w:jc w:val="center"/>
              <w:ind w:left="930"/>
              <w:spacing w:after="0"/>
              <w:rPr>
                <w:sz w:val="20"/>
                <w:szCs w:val="20"/>
                <w:color w:val="auto"/>
              </w:rPr>
            </w:pPr>
            <w:r>
              <w:rPr>
                <w:rFonts w:ascii="Times New Roman" w:cs="Times New Roman" w:eastAsia="Times New Roman" w:hAnsi="Times New Roman"/>
                <w:sz w:val="18"/>
                <w:szCs w:val="18"/>
                <w:b w:val="1"/>
                <w:bCs w:val="1"/>
                <w:color w:val="auto"/>
                <w:w w:val="99"/>
              </w:rPr>
              <w:t>Nine months ended</w:t>
            </w:r>
          </w:p>
        </w:tc>
        <w:tc>
          <w:tcPr>
            <w:tcW w:w="10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7560" w:type="dxa"/>
            <w:vAlign w:val="bottom"/>
          </w:tcPr>
          <w:p>
            <w:pPr>
              <w:spacing w:after="0"/>
              <w:rPr>
                <w:sz w:val="20"/>
                <w:szCs w:val="20"/>
                <w:color w:val="auto"/>
              </w:rPr>
            </w:pPr>
          </w:p>
        </w:tc>
        <w:tc>
          <w:tcPr>
            <w:tcW w:w="2540" w:type="dxa"/>
            <w:vAlign w:val="bottom"/>
            <w:tcBorders>
              <w:bottom w:val="single" w:sz="8" w:color="auto"/>
            </w:tcBorders>
            <w:gridSpan w:val="3"/>
          </w:tcPr>
          <w:p>
            <w:pPr>
              <w:jc w:val="center"/>
              <w:ind w:left="95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04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r>
      <w:tr>
        <w:trPr>
          <w:trHeight w:val="223"/>
        </w:trPr>
        <w:tc>
          <w:tcPr>
            <w:tcW w:w="7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Borders>
              <w:bottom w:val="single" w:sz="8" w:color="EEEEEE"/>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104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w w:val="99"/>
              </w:rPr>
              <w:t>2021</w:t>
            </w:r>
          </w:p>
        </w:tc>
        <w:tc>
          <w:tcPr>
            <w:tcW w:w="100" w:type="dxa"/>
            <w:vAlign w:val="bottom"/>
            <w:tcBorders>
              <w:bottom w:val="single" w:sz="8" w:color="EEEEEE"/>
            </w:tcBorders>
          </w:tcPr>
          <w:p>
            <w:pPr>
              <w:spacing w:after="0"/>
              <w:rPr>
                <w:sz w:val="19"/>
                <w:szCs w:val="19"/>
                <w:color w:val="auto"/>
              </w:rPr>
            </w:pPr>
          </w:p>
        </w:tc>
      </w:tr>
      <w:tr>
        <w:trPr>
          <w:trHeight w:val="209"/>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Taiwan (2021-PRC) income tax statutory rate</w:t>
            </w:r>
          </w:p>
        </w:tc>
        <w:tc>
          <w:tcPr>
            <w:tcW w:w="16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220" w:type="dxa"/>
            <w:vAlign w:val="bottom"/>
            <w:shd w:val="clear" w:color="auto" w:fill="EEEEEE"/>
          </w:tcPr>
          <w:p>
            <w:pPr>
              <w:spacing w:after="0"/>
              <w:rPr>
                <w:sz w:val="18"/>
                <w:szCs w:val="18"/>
                <w:color w:val="auto"/>
              </w:rPr>
            </w:pPr>
          </w:p>
        </w:tc>
        <w:tc>
          <w:tcPr>
            <w:tcW w:w="640" w:type="dxa"/>
            <w:vAlign w:val="bottom"/>
            <w:shd w:val="clear" w:color="auto" w:fill="EEEEEE"/>
          </w:tcPr>
          <w:p>
            <w:pPr>
              <w:spacing w:after="0"/>
              <w:rPr>
                <w:sz w:val="18"/>
                <w:szCs w:val="18"/>
                <w:color w:val="auto"/>
              </w:rPr>
            </w:pPr>
          </w:p>
        </w:tc>
        <w:tc>
          <w:tcPr>
            <w:tcW w:w="10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25.00%</w:t>
            </w:r>
          </w:p>
        </w:tc>
        <w:tc>
          <w:tcPr>
            <w:tcW w:w="100" w:type="dxa"/>
            <w:vAlign w:val="bottom"/>
            <w:shd w:val="clear" w:color="auto" w:fill="EEEEEE"/>
          </w:tcPr>
          <w:p>
            <w:pPr>
              <w:spacing w:after="0"/>
              <w:rPr>
                <w:sz w:val="18"/>
                <w:szCs w:val="18"/>
                <w:color w:val="auto"/>
              </w:rPr>
            </w:pP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Impact of different tax rates in other jurisdictions</w:t>
            </w:r>
          </w:p>
        </w:tc>
        <w:tc>
          <w:tcPr>
            <w:tcW w:w="19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1.19%</w:t>
            </w:r>
          </w:p>
        </w:tc>
        <w:tc>
          <w:tcPr>
            <w:tcW w:w="640" w:type="dxa"/>
            <w:vAlign w:val="bottom"/>
          </w:tcPr>
          <w:p>
            <w:pPr>
              <w:spacing w:after="0"/>
              <w:rPr>
                <w:sz w:val="18"/>
                <w:szCs w:val="18"/>
                <w:color w:val="auto"/>
              </w:rPr>
            </w:pPr>
          </w:p>
        </w:tc>
        <w:tc>
          <w:tcPr>
            <w:tcW w:w="11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(2.25%)</w:t>
            </w: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non-deductible expenses</w:t>
            </w:r>
          </w:p>
        </w:tc>
        <w:tc>
          <w:tcPr>
            <w:tcW w:w="190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(9.19%)</w:t>
            </w:r>
          </w:p>
        </w:tc>
        <w:tc>
          <w:tcPr>
            <w:tcW w:w="6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0.22%</w:t>
            </w: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non-deductible share based compensation</w:t>
            </w:r>
          </w:p>
        </w:tc>
        <w:tc>
          <w:tcPr>
            <w:tcW w:w="19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(3.65%)</w:t>
            </w:r>
          </w:p>
        </w:tc>
        <w:tc>
          <w:tcPr>
            <w:tcW w:w="640" w:type="dxa"/>
            <w:vAlign w:val="bottom"/>
          </w:tcPr>
          <w:p>
            <w:pPr>
              <w:spacing w:after="0"/>
              <w:rPr>
                <w:sz w:val="18"/>
                <w:szCs w:val="18"/>
                <w:color w:val="auto"/>
              </w:rPr>
            </w:pPr>
          </w:p>
        </w:tc>
        <w:tc>
          <w:tcPr>
            <w:tcW w:w="11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non-taxable income</w:t>
            </w:r>
          </w:p>
        </w:tc>
        <w:tc>
          <w:tcPr>
            <w:tcW w:w="2540" w:type="dxa"/>
            <w:vAlign w:val="bottom"/>
            <w:gridSpan w:val="3"/>
            <w:shd w:val="clear" w:color="auto" w:fill="EEEEEE"/>
          </w:tcPr>
          <w:p>
            <w:pPr>
              <w:ind w:left="1600"/>
              <w:spacing w:after="0"/>
              <w:rPr>
                <w:sz w:val="20"/>
                <w:szCs w:val="20"/>
                <w:color w:val="auto"/>
              </w:rPr>
            </w:pPr>
            <w:r>
              <w:rPr>
                <w:rFonts w:ascii="Times New Roman" w:cs="Times New Roman" w:eastAsia="Times New Roman" w:hAnsi="Times New Roman"/>
                <w:sz w:val="18"/>
                <w:szCs w:val="18"/>
                <w:color w:val="auto"/>
              </w:rPr>
              <w:t>–</w:t>
            </w:r>
          </w:p>
        </w:tc>
        <w:tc>
          <w:tcPr>
            <w:tcW w:w="11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0.22%</w:t>
            </w: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Utilization of tax losses</w:t>
            </w:r>
          </w:p>
        </w:tc>
        <w:tc>
          <w:tcPr>
            <w:tcW w:w="2540" w:type="dxa"/>
            <w:vAlign w:val="bottom"/>
            <w:gridSpan w:val="3"/>
          </w:tcPr>
          <w:p>
            <w:pPr>
              <w:ind w:left="1600"/>
              <w:spacing w:after="0"/>
              <w:rPr>
                <w:sz w:val="20"/>
                <w:szCs w:val="20"/>
                <w:color w:val="auto"/>
              </w:rPr>
            </w:pPr>
            <w:r>
              <w:rPr>
                <w:rFonts w:ascii="Times New Roman" w:cs="Times New Roman" w:eastAsia="Times New Roman" w:hAnsi="Times New Roman"/>
                <w:sz w:val="18"/>
                <w:szCs w:val="18"/>
                <w:color w:val="auto"/>
              </w:rPr>
              <w:t>–</w:t>
            </w:r>
          </w:p>
        </w:tc>
        <w:tc>
          <w:tcPr>
            <w:tcW w:w="11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0.22%</w:t>
            </w: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Others</w:t>
            </w:r>
          </w:p>
        </w:tc>
        <w:tc>
          <w:tcPr>
            <w:tcW w:w="190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0.04%</w:t>
            </w:r>
          </w:p>
        </w:tc>
        <w:tc>
          <w:tcPr>
            <w:tcW w:w="6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Changes in valuation allowance</w:t>
            </w:r>
          </w:p>
        </w:tc>
        <w:tc>
          <w:tcPr>
            <w:tcW w:w="19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(8.57%)</w:t>
            </w:r>
          </w:p>
        </w:tc>
        <w:tc>
          <w:tcPr>
            <w:tcW w:w="640" w:type="dxa"/>
            <w:vAlign w:val="bottom"/>
          </w:tcPr>
          <w:p>
            <w:pPr>
              <w:spacing w:after="0"/>
              <w:rPr>
                <w:sz w:val="19"/>
                <w:szCs w:val="19"/>
                <w:color w:val="auto"/>
              </w:rPr>
            </w:pPr>
          </w:p>
        </w:tc>
        <w:tc>
          <w:tcPr>
            <w:tcW w:w="11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(68.11%)</w:t>
            </w:r>
          </w:p>
        </w:tc>
      </w:tr>
      <w:tr>
        <w:trPr>
          <w:trHeight w:val="223"/>
        </w:trPr>
        <w:tc>
          <w:tcPr>
            <w:tcW w:w="75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Effective tax rate</w:t>
            </w:r>
          </w:p>
        </w:tc>
        <w:tc>
          <w:tcPr>
            <w:tcW w:w="16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(0.18%</w:t>
            </w:r>
          </w:p>
        </w:tc>
        <w:tc>
          <w:tcPr>
            <w:tcW w:w="220" w:type="dxa"/>
            <w:vAlign w:val="bottom"/>
            <w:tcBorders>
              <w:top w:val="single" w:sz="8" w:color="EEEEEE"/>
              <w:bottom w:val="single" w:sz="8" w:color="EEEEEE"/>
            </w:tcBorders>
            <w:shd w:val="clear" w:color="auto" w:fill="EEEEEE"/>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640" w:type="dxa"/>
            <w:vAlign w:val="bottom"/>
            <w:tcBorders>
              <w:top w:val="single" w:sz="8" w:color="auto"/>
              <w:bottom w:val="single" w:sz="8" w:color="auto"/>
            </w:tcBorders>
            <w:shd w:val="clear" w:color="auto" w:fill="EEEEEE"/>
          </w:tcPr>
          <w:p>
            <w:pPr>
              <w:spacing w:after="0"/>
              <w:rPr>
                <w:sz w:val="19"/>
                <w:szCs w:val="19"/>
                <w:color w:val="auto"/>
              </w:rPr>
            </w:pPr>
          </w:p>
        </w:tc>
        <w:tc>
          <w:tcPr>
            <w:tcW w:w="10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(44.70%</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756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10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3) Deferred tax assets (liabilities), net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tax effects of temporary differences representing deferred income tax assets and liabilities result principally from the following:</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560" w:type="dxa"/>
            <w:vAlign w:val="bottom"/>
          </w:tcPr>
          <w:p>
            <w:pPr>
              <w:spacing w:after="0"/>
              <w:rPr>
                <w:sz w:val="18"/>
                <w:szCs w:val="18"/>
                <w:color w:val="auto"/>
              </w:rPr>
            </w:pPr>
          </w:p>
        </w:tc>
        <w:tc>
          <w:tcPr>
            <w:tcW w:w="1520" w:type="dxa"/>
            <w:vAlign w:val="bottom"/>
          </w:tcPr>
          <w:p>
            <w:pPr>
              <w:jc w:val="center"/>
              <w:ind w:left="17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3"/>
          </w:tcPr>
          <w:p>
            <w:pPr>
              <w:ind w:left="3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9080" w:type="dxa"/>
            <w:vAlign w:val="bottom"/>
            <w:gridSpan w:val="2"/>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0"/>
        </w:trPr>
        <w:tc>
          <w:tcPr>
            <w:tcW w:w="7560" w:type="dxa"/>
            <w:vAlign w:val="bottom"/>
          </w:tcPr>
          <w:p>
            <w:pPr>
              <w:spacing w:after="0"/>
              <w:rPr>
                <w:sz w:val="18"/>
                <w:szCs w:val="18"/>
                <w:color w:val="auto"/>
              </w:rPr>
            </w:pPr>
          </w:p>
        </w:tc>
        <w:tc>
          <w:tcPr>
            <w:tcW w:w="1520" w:type="dxa"/>
            <w:vAlign w:val="bottom"/>
            <w:tcBorders>
              <w:top w:val="single" w:sz="8" w:color="auto"/>
              <w:bottom w:val="single" w:sz="8" w:color="auto"/>
            </w:tcBorders>
          </w:tcPr>
          <w:p>
            <w:pPr>
              <w:jc w:val="center"/>
              <w:ind w:left="190"/>
              <w:spacing w:after="0"/>
              <w:rPr>
                <w:sz w:val="20"/>
                <w:szCs w:val="20"/>
                <w:color w:val="auto"/>
              </w:rPr>
            </w:pPr>
            <w:r>
              <w:rPr>
                <w:rFonts w:ascii="Times New Roman" w:cs="Times New Roman" w:eastAsia="Times New Roman" w:hAnsi="Times New Roman"/>
                <w:sz w:val="18"/>
                <w:szCs w:val="18"/>
                <w:b w:val="1"/>
                <w:bCs w:val="1"/>
                <w:color w:val="auto"/>
                <w:w w:val="98"/>
              </w:rPr>
              <w:t>(Unaudited)</w:t>
            </w:r>
          </w:p>
        </w:tc>
        <w:tc>
          <w:tcPr>
            <w:tcW w:w="160" w:type="dxa"/>
            <w:vAlign w:val="bottom"/>
            <w:tcBorders>
              <w:top w:val="single" w:sz="8" w:color="auto"/>
              <w:bottom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Borders>
              <w:top w:val="single" w:sz="8" w:color="auto"/>
              <w:bottom w:val="single" w:sz="8" w:color="auto"/>
            </w:tcBorders>
          </w:tcPr>
          <w:p>
            <w:pPr>
              <w:ind w:left="52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gridSpan w:val="2"/>
          </w:tcPr>
          <w:p>
            <w:pPr>
              <w:spacing w:after="0"/>
              <w:rPr>
                <w:sz w:val="18"/>
                <w:szCs w:val="18"/>
                <w:color w:val="auto"/>
              </w:rPr>
            </w:pPr>
          </w:p>
        </w:tc>
      </w:tr>
      <w:tr>
        <w:trPr>
          <w:trHeight w:val="209"/>
        </w:trPr>
        <w:tc>
          <w:tcPr>
            <w:tcW w:w="7560" w:type="dxa"/>
            <w:vAlign w:val="bottom"/>
          </w:tcPr>
          <w:p>
            <w:pPr>
              <w:spacing w:after="0"/>
              <w:rPr>
                <w:sz w:val="18"/>
                <w:szCs w:val="18"/>
                <w:color w:val="auto"/>
              </w:rPr>
            </w:pPr>
          </w:p>
        </w:tc>
        <w:tc>
          <w:tcPr>
            <w:tcW w:w="1520" w:type="dxa"/>
            <w:vAlign w:val="bottom"/>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9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assets</w:t>
            </w:r>
          </w:p>
        </w:tc>
        <w:tc>
          <w:tcPr>
            <w:tcW w:w="1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90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Tax loss carried forward</w:t>
            </w:r>
          </w:p>
        </w:tc>
        <w:tc>
          <w:tcPr>
            <w:tcW w:w="380" w:type="dxa"/>
            <w:vAlign w:val="bottom"/>
            <w:gridSpan w:val="2"/>
          </w:tcPr>
          <w:p>
            <w:pPr>
              <w:ind w:left="8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tcPr>
          <w:p>
            <w:pPr>
              <w:ind w:left="158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9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Allowance for doubtful receivables</w:t>
            </w:r>
          </w:p>
        </w:tc>
        <w:tc>
          <w:tcPr>
            <w:tcW w:w="380" w:type="dxa"/>
            <w:vAlign w:val="bottom"/>
            <w:gridSpan w:val="2"/>
            <w:shd w:val="clear" w:color="auto" w:fill="EEEEEE"/>
          </w:tcPr>
          <w:p>
            <w:pPr>
              <w:ind w:left="8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shd w:val="clear" w:color="auto" w:fill="EEEEEE"/>
          </w:tcPr>
          <w:p>
            <w:pPr>
              <w:ind w:left="158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Total deferred tax assets</w:t>
            </w:r>
          </w:p>
        </w:tc>
        <w:tc>
          <w:tcPr>
            <w:tcW w:w="1520" w:type="dxa"/>
            <w:vAlign w:val="bottom"/>
            <w:tcBorders>
              <w:top w:val="single" w:sz="8" w:color="auto"/>
            </w:tcBorders>
          </w:tcPr>
          <w:p>
            <w:pPr>
              <w:spacing w:after="0"/>
              <w:rPr>
                <w:sz w:val="18"/>
                <w:szCs w:val="18"/>
                <w:color w:val="auto"/>
              </w:rPr>
            </w:pPr>
          </w:p>
        </w:tc>
        <w:tc>
          <w:tcPr>
            <w:tcW w:w="16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Pr>
          <w:p>
            <w:pPr>
              <w:spacing w:after="0"/>
              <w:rPr>
                <w:sz w:val="18"/>
                <w:szCs w:val="18"/>
                <w:color w:val="auto"/>
              </w:rPr>
            </w:pPr>
          </w:p>
        </w:tc>
        <w:tc>
          <w:tcPr>
            <w:tcW w:w="1680" w:type="dxa"/>
            <w:vAlign w:val="bottom"/>
            <w:tcBorders>
              <w:top w:val="single" w:sz="8" w:color="auto"/>
            </w:tcBorders>
          </w:tcPr>
          <w:p>
            <w:pPr>
              <w:ind w:left="15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gridSpan w:val="2"/>
          </w:tcPr>
          <w:p>
            <w:pPr>
              <w:spacing w:after="0"/>
              <w:rPr>
                <w:sz w:val="18"/>
                <w:szCs w:val="18"/>
                <w:color w:val="auto"/>
              </w:rPr>
            </w:pPr>
          </w:p>
        </w:tc>
      </w:tr>
      <w:tr>
        <w:trPr>
          <w:trHeight w:val="230"/>
        </w:trPr>
        <w:tc>
          <w:tcPr>
            <w:tcW w:w="9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Valuation allowance</w:t>
            </w:r>
          </w:p>
        </w:tc>
        <w:tc>
          <w:tcPr>
            <w:tcW w:w="380" w:type="dxa"/>
            <w:vAlign w:val="bottom"/>
            <w:gridSpan w:val="2"/>
            <w:shd w:val="clear" w:color="auto" w:fill="EEEEEE"/>
          </w:tcPr>
          <w:p>
            <w:pPr>
              <w:ind w:left="8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shd w:val="clear" w:color="auto" w:fill="EEEEEE"/>
          </w:tcPr>
          <w:p>
            <w:pPr>
              <w:ind w:left="158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deferred tax assets, net</w:t>
            </w:r>
          </w:p>
        </w:tc>
        <w:tc>
          <w:tcPr>
            <w:tcW w:w="1520" w:type="dxa"/>
            <w:vAlign w:val="bottom"/>
            <w:tcBorders>
              <w:top w:val="single" w:sz="8" w:color="auto"/>
            </w:tcBorders>
          </w:tcPr>
          <w:p>
            <w:pPr>
              <w:spacing w:after="0"/>
              <w:rPr>
                <w:sz w:val="19"/>
                <w:szCs w:val="19"/>
                <w:color w:val="auto"/>
              </w:rPr>
            </w:pPr>
          </w:p>
        </w:tc>
        <w:tc>
          <w:tcPr>
            <w:tcW w:w="16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Pr>
          <w:p>
            <w:pPr>
              <w:spacing w:after="0"/>
              <w:rPr>
                <w:sz w:val="19"/>
                <w:szCs w:val="19"/>
                <w:color w:val="auto"/>
              </w:rPr>
            </w:pPr>
          </w:p>
        </w:tc>
        <w:tc>
          <w:tcPr>
            <w:tcW w:w="1680" w:type="dxa"/>
            <w:vAlign w:val="bottom"/>
            <w:tcBorders>
              <w:top w:val="single" w:sz="8" w:color="auto"/>
            </w:tcBorders>
          </w:tcPr>
          <w:p>
            <w:pPr>
              <w:ind w:left="15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gridSpan w:val="2"/>
          </w:tcPr>
          <w:p>
            <w:pPr>
              <w:spacing w:after="0"/>
              <w:rPr>
                <w:sz w:val="19"/>
                <w:szCs w:val="19"/>
                <w:color w:val="auto"/>
              </w:rPr>
            </w:pPr>
          </w:p>
        </w:tc>
      </w:tr>
      <w:tr>
        <w:trPr>
          <w:trHeight w:val="20"/>
        </w:trPr>
        <w:tc>
          <w:tcPr>
            <w:tcW w:w="7560" w:type="dxa"/>
            <w:vAlign w:val="bottom"/>
          </w:tcPr>
          <w:p>
            <w:pPr>
              <w:spacing w:after="0" w:line="20" w:lineRule="exact"/>
              <w:rPr>
                <w:sz w:val="1"/>
                <w:szCs w:val="1"/>
                <w:color w:val="auto"/>
              </w:rPr>
            </w:pPr>
          </w:p>
        </w:tc>
        <w:tc>
          <w:tcPr>
            <w:tcW w:w="1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7560" w:type="dxa"/>
            <w:vAlign w:val="bottom"/>
            <w:shd w:val="clear" w:color="auto" w:fill="EEEEEE"/>
          </w:tcPr>
          <w:p>
            <w:pPr>
              <w:spacing w:after="0"/>
              <w:rPr>
                <w:sz w:val="18"/>
                <w:szCs w:val="18"/>
                <w:color w:val="auto"/>
              </w:rPr>
            </w:pPr>
          </w:p>
        </w:tc>
        <w:tc>
          <w:tcPr>
            <w:tcW w:w="1520" w:type="dxa"/>
            <w:vAlign w:val="bottom"/>
            <w:shd w:val="clear" w:color="auto" w:fill="EEEEEE"/>
          </w:tcPr>
          <w:p>
            <w:pPr>
              <w:jc w:val="center"/>
              <w:ind w:left="17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780" w:type="dxa"/>
            <w:vAlign w:val="bottom"/>
            <w:gridSpan w:val="3"/>
            <w:shd w:val="clear" w:color="auto" w:fill="EEEEEE"/>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9080" w:type="dxa"/>
            <w:vAlign w:val="bottom"/>
            <w:gridSpan w:val="2"/>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60" w:type="dxa"/>
            <w:vAlign w:val="bottom"/>
            <w:shd w:val="clear" w:color="auto" w:fill="EEEEEE"/>
          </w:tcPr>
          <w:p>
            <w:pPr>
              <w:spacing w:after="0"/>
              <w:rPr>
                <w:sz w:val="20"/>
                <w:szCs w:val="20"/>
                <w:color w:val="auto"/>
              </w:rPr>
            </w:pPr>
          </w:p>
        </w:tc>
        <w:tc>
          <w:tcPr>
            <w:tcW w:w="220" w:type="dxa"/>
            <w:vAlign w:val="bottom"/>
            <w:shd w:val="clear" w:color="auto" w:fill="EEEEEE"/>
          </w:tcPr>
          <w:p>
            <w:pPr>
              <w:spacing w:after="0"/>
              <w:rPr>
                <w:sz w:val="20"/>
                <w:szCs w:val="20"/>
                <w:color w:val="auto"/>
              </w:rPr>
            </w:pPr>
          </w:p>
        </w:tc>
        <w:tc>
          <w:tcPr>
            <w:tcW w:w="1680" w:type="dxa"/>
            <w:vAlign w:val="bottom"/>
            <w:shd w:val="clear" w:color="auto" w:fill="EEEEEE"/>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shd w:val="clear" w:color="auto" w:fill="EEEEEE"/>
          </w:tcPr>
          <w:p>
            <w:pPr>
              <w:spacing w:after="0"/>
              <w:rPr>
                <w:sz w:val="20"/>
                <w:szCs w:val="20"/>
                <w:color w:val="auto"/>
              </w:rPr>
            </w:pPr>
          </w:p>
        </w:tc>
        <w:tc>
          <w:tcPr>
            <w:tcW w:w="80" w:type="dxa"/>
            <w:vAlign w:val="bottom"/>
            <w:shd w:val="clear" w:color="auto" w:fill="EEEEEE"/>
          </w:tcPr>
          <w:p>
            <w:pPr>
              <w:spacing w:after="0"/>
              <w:rPr>
                <w:sz w:val="20"/>
                <w:szCs w:val="20"/>
                <w:color w:val="auto"/>
              </w:rPr>
            </w:pPr>
          </w:p>
        </w:tc>
      </w:tr>
      <w:tr>
        <w:trPr>
          <w:trHeight w:val="209"/>
        </w:trPr>
        <w:tc>
          <w:tcPr>
            <w:tcW w:w="7560" w:type="dxa"/>
            <w:vAlign w:val="bottom"/>
            <w:tcBorders>
              <w:bottom w:val="single" w:sz="8" w:color="EEEEEE"/>
            </w:tcBorders>
          </w:tcPr>
          <w:p>
            <w:pPr>
              <w:spacing w:after="0"/>
              <w:rPr>
                <w:sz w:val="18"/>
                <w:szCs w:val="18"/>
                <w:color w:val="auto"/>
              </w:rPr>
            </w:pPr>
          </w:p>
        </w:tc>
        <w:tc>
          <w:tcPr>
            <w:tcW w:w="1520" w:type="dxa"/>
            <w:vAlign w:val="bottom"/>
            <w:tcBorders>
              <w:top w:val="single" w:sz="8" w:color="auto"/>
              <w:bottom w:val="single" w:sz="8" w:color="auto"/>
            </w:tcBorders>
          </w:tcPr>
          <w:p>
            <w:pPr>
              <w:jc w:val="center"/>
              <w:ind w:left="190"/>
              <w:spacing w:after="0"/>
              <w:rPr>
                <w:sz w:val="20"/>
                <w:szCs w:val="20"/>
                <w:color w:val="auto"/>
              </w:rPr>
            </w:pPr>
            <w:r>
              <w:rPr>
                <w:rFonts w:ascii="Times New Roman" w:cs="Times New Roman" w:eastAsia="Times New Roman" w:hAnsi="Times New Roman"/>
                <w:sz w:val="18"/>
                <w:szCs w:val="18"/>
                <w:b w:val="1"/>
                <w:bCs w:val="1"/>
                <w:color w:val="auto"/>
                <w:w w:val="98"/>
              </w:rPr>
              <w:t>(Unaudited)</w:t>
            </w:r>
          </w:p>
        </w:tc>
        <w:tc>
          <w:tcPr>
            <w:tcW w:w="160" w:type="dxa"/>
            <w:vAlign w:val="bottom"/>
            <w:tcBorders>
              <w:top w:val="single" w:sz="8" w:color="auto"/>
              <w:bottom w:val="single" w:sz="8" w:color="auto"/>
            </w:tcBorders>
          </w:tcPr>
          <w:p>
            <w:pPr>
              <w:spacing w:after="0"/>
              <w:rPr>
                <w:sz w:val="18"/>
                <w:szCs w:val="18"/>
                <w:color w:val="auto"/>
              </w:rPr>
            </w:pPr>
          </w:p>
        </w:tc>
        <w:tc>
          <w:tcPr>
            <w:tcW w:w="220" w:type="dxa"/>
            <w:vAlign w:val="bottom"/>
            <w:tcBorders>
              <w:bottom w:val="single" w:sz="8" w:color="EEEEEE"/>
            </w:tcBorders>
          </w:tcPr>
          <w:p>
            <w:pPr>
              <w:spacing w:after="0"/>
              <w:rPr>
                <w:sz w:val="18"/>
                <w:szCs w:val="18"/>
                <w:color w:val="auto"/>
              </w:rPr>
            </w:pPr>
          </w:p>
        </w:tc>
        <w:tc>
          <w:tcPr>
            <w:tcW w:w="1680" w:type="dxa"/>
            <w:vAlign w:val="bottom"/>
            <w:tcBorders>
              <w:top w:val="single" w:sz="8" w:color="auto"/>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Borders>
              <w:bottom w:val="single" w:sz="8" w:color="EEEEEE"/>
            </w:tcBorders>
            <w:gridSpan w:val="2"/>
          </w:tcPr>
          <w:p>
            <w:pPr>
              <w:spacing w:after="0"/>
              <w:rPr>
                <w:sz w:val="18"/>
                <w:szCs w:val="18"/>
                <w:color w:val="auto"/>
              </w:rPr>
            </w:pPr>
          </w:p>
        </w:tc>
      </w:tr>
      <w:tr>
        <w:trPr>
          <w:trHeight w:val="210"/>
        </w:trPr>
        <w:tc>
          <w:tcPr>
            <w:tcW w:w="7560" w:type="dxa"/>
            <w:vAlign w:val="bottom"/>
            <w:shd w:val="clear" w:color="auto" w:fill="EEEEEE"/>
          </w:tcPr>
          <w:p>
            <w:pPr>
              <w:spacing w:after="0"/>
              <w:rPr>
                <w:sz w:val="18"/>
                <w:szCs w:val="18"/>
                <w:color w:val="auto"/>
              </w:rPr>
            </w:pPr>
          </w:p>
        </w:tc>
        <w:tc>
          <w:tcPr>
            <w:tcW w:w="1520" w:type="dxa"/>
            <w:vAlign w:val="bottom"/>
            <w:shd w:val="clear" w:color="auto" w:fill="EEEEEE"/>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90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w:t>
            </w:r>
          </w:p>
        </w:tc>
        <w:tc>
          <w:tcPr>
            <w:tcW w:w="1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90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Property and equipment, difference in depreciation</w:t>
            </w:r>
          </w:p>
        </w:tc>
        <w:tc>
          <w:tcPr>
            <w:tcW w:w="380" w:type="dxa"/>
            <w:vAlign w:val="bottom"/>
            <w:gridSpan w:val="2"/>
            <w:shd w:val="clear" w:color="auto" w:fill="EEEEEE"/>
          </w:tcPr>
          <w:p>
            <w:pPr>
              <w:ind w:left="8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shd w:val="clear" w:color="auto" w:fill="EEEEEE"/>
          </w:tcPr>
          <w:p>
            <w:pPr>
              <w:ind w:left="1580"/>
              <w:spacing w:after="0"/>
              <w:rPr>
                <w:sz w:val="20"/>
                <w:szCs w:val="20"/>
                <w:color w:val="auto"/>
              </w:rPr>
            </w:pPr>
            <w:r>
              <w:rPr>
                <w:rFonts w:ascii="Times New Roman" w:cs="Times New Roman" w:eastAsia="Times New Roman" w:hAnsi="Times New Roman"/>
                <w:sz w:val="18"/>
                <w:szCs w:val="18"/>
                <w:color w:val="auto"/>
              </w:rPr>
              <w:t>–</w:t>
            </w:r>
          </w:p>
        </w:tc>
      </w:tr>
      <w:tr>
        <w:trPr>
          <w:trHeight w:val="243"/>
        </w:trPr>
        <w:tc>
          <w:tcPr>
            <w:tcW w:w="90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 net</w:t>
            </w:r>
          </w:p>
        </w:tc>
        <w:tc>
          <w:tcPr>
            <w:tcW w:w="380" w:type="dxa"/>
            <w:vAlign w:val="bottom"/>
            <w:gridSpan w:val="2"/>
          </w:tcPr>
          <w:p>
            <w:pPr>
              <w:ind w:left="80"/>
              <w:spacing w:after="0"/>
              <w:rPr>
                <w:sz w:val="20"/>
                <w:szCs w:val="20"/>
                <w:color w:val="auto"/>
              </w:rPr>
            </w:pPr>
            <w:r>
              <w:rPr>
                <w:rFonts w:ascii="Times New Roman" w:cs="Times New Roman" w:eastAsia="Times New Roman" w:hAnsi="Times New Roman"/>
                <w:sz w:val="18"/>
                <w:szCs w:val="18"/>
                <w:color w:val="auto"/>
              </w:rPr>
              <w:t>–</w:t>
            </w:r>
          </w:p>
        </w:tc>
        <w:tc>
          <w:tcPr>
            <w:tcW w:w="1780" w:type="dxa"/>
            <w:vAlign w:val="bottom"/>
            <w:gridSpan w:val="3"/>
          </w:tcPr>
          <w:p>
            <w:pPr>
              <w:ind w:left="1580"/>
              <w:spacing w:after="0"/>
              <w:rPr>
                <w:sz w:val="20"/>
                <w:szCs w:val="20"/>
                <w:color w:val="auto"/>
              </w:rPr>
            </w:pPr>
            <w:r>
              <w:rPr>
                <w:rFonts w:ascii="Times New Roman" w:cs="Times New Roman" w:eastAsia="Times New Roman" w:hAnsi="Times New Roman"/>
                <w:sz w:val="18"/>
                <w:szCs w:val="18"/>
                <w:color w:val="auto"/>
              </w:rPr>
              <w:t>–</w:t>
            </w:r>
          </w:p>
        </w:tc>
      </w:tr>
      <w:tr>
        <w:trPr>
          <w:trHeight w:val="20"/>
        </w:trPr>
        <w:tc>
          <w:tcPr>
            <w:tcW w:w="7560" w:type="dxa"/>
            <w:vAlign w:val="bottom"/>
          </w:tcPr>
          <w:p>
            <w:pPr>
              <w:spacing w:after="0" w:line="20" w:lineRule="exact"/>
              <w:rPr>
                <w:sz w:val="1"/>
                <w:szCs w:val="1"/>
                <w:color w:val="auto"/>
              </w:rPr>
            </w:pPr>
          </w:p>
        </w:tc>
        <w:tc>
          <w:tcPr>
            <w:tcW w:w="1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valuation allowance as of September 30, 2022 and December 31, 2021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follows.</w:t>
      </w:r>
    </w:p>
    <w:p>
      <w:pPr>
        <w:sectPr>
          <w:pgSz w:w="11900" w:h="16838" w:orient="portrait"/>
          <w:cols w:equalWidth="0" w:num="1">
            <w:col w:w="11240"/>
          </w:cols>
          <w:pgMar w:left="320" w:top="796"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beginning of the year</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Additions of valuation allowance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Reductions of valuation allowance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the end of the year</w:t>
      </w:r>
    </w:p>
    <w:p>
      <w:pPr>
        <w:spacing w:after="0" w:line="20" w:lineRule="exact"/>
        <w:rPr>
          <w:sz w:val="20"/>
          <w:szCs w:val="20"/>
          <w:color w:val="auto"/>
        </w:rPr>
      </w:pPr>
      <w:r>
        <w:rPr>
          <w:sz w:val="20"/>
          <w:szCs w:val="20"/>
          <w:color w:val="auto"/>
        </w:rPr>
        <w:br w:type="column"/>
      </w:r>
    </w:p>
    <w:p>
      <w:pPr>
        <w:spacing w:after="0" w:line="15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52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700" w:type="dxa"/>
            <w:vAlign w:val="bottom"/>
            <w:gridSpan w:val="2"/>
          </w:tcPr>
          <w:p>
            <w:pPr>
              <w:ind w:left="32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right"/>
              <w:ind w:right="57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20"/>
                <w:szCs w:val="20"/>
                <w:color w:val="auto"/>
              </w:rPr>
            </w:pPr>
          </w:p>
        </w:tc>
      </w:tr>
      <w:tr>
        <w:trPr>
          <w:trHeight w:val="210"/>
        </w:trPr>
        <w:tc>
          <w:tcPr>
            <w:tcW w:w="168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8"/>
                <w:szCs w:val="18"/>
                <w:color w:val="auto"/>
              </w:rPr>
            </w:pPr>
          </w:p>
        </w:tc>
        <w:tc>
          <w:tcPr>
            <w:tcW w:w="1680" w:type="dxa"/>
            <w:vAlign w:val="bottom"/>
            <w:tcBorders>
              <w:bottom w:val="single" w:sz="8" w:color="auto"/>
            </w:tcBorders>
          </w:tcPr>
          <w:p>
            <w:pPr>
              <w:jc w:val="right"/>
              <w:ind w:right="39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20" w:type="dxa"/>
            <w:vAlign w:val="bottom"/>
          </w:tcPr>
          <w:p>
            <w:pPr>
              <w:spacing w:after="0"/>
              <w:rPr>
                <w:sz w:val="18"/>
                <w:szCs w:val="18"/>
                <w:color w:val="auto"/>
              </w:rPr>
            </w:pPr>
          </w:p>
        </w:tc>
      </w:tr>
      <w:tr>
        <w:trPr>
          <w:trHeight w:val="191"/>
        </w:trPr>
        <w:tc>
          <w:tcPr>
            <w:tcW w:w="1680" w:type="dxa"/>
            <w:vAlign w:val="bottom"/>
          </w:tcPr>
          <w:p>
            <w:pPr>
              <w:jc w:val="right"/>
              <w:ind w:right="71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6"/>
                <w:szCs w:val="16"/>
                <w:color w:val="auto"/>
              </w:rPr>
            </w:pPr>
          </w:p>
        </w:tc>
        <w:tc>
          <w:tcPr>
            <w:tcW w:w="1680" w:type="dxa"/>
            <w:vAlign w:val="bottom"/>
          </w:tcPr>
          <w:p>
            <w:pPr>
              <w:jc w:val="right"/>
              <w:ind w:right="71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6"/>
                <w:szCs w:val="16"/>
                <w:color w:val="auto"/>
              </w:rPr>
            </w:pPr>
          </w:p>
        </w:tc>
      </w:tr>
      <w:tr>
        <w:trPr>
          <w:trHeight w:val="216"/>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95,844</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43,102</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95,844</w:t>
            </w:r>
          </w:p>
        </w:tc>
      </w:tr>
      <w:tr>
        <w:trPr>
          <w:trHeight w:val="234"/>
        </w:trPr>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6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138,946</w:t>
            </w:r>
          </w:p>
        </w:tc>
        <w:tc>
          <w:tcPr>
            <w:tcW w:w="220" w:type="dxa"/>
            <w:vAlign w:val="bottom"/>
          </w:tcPr>
          <w:p>
            <w:pPr>
              <w:spacing w:after="0"/>
              <w:rPr>
                <w:sz w:val="19"/>
                <w:szCs w:val="19"/>
                <w:color w:val="auto"/>
              </w:rPr>
            </w:pPr>
          </w:p>
        </w:tc>
        <w:tc>
          <w:tcPr>
            <w:tcW w:w="17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95,844</w:t>
            </w:r>
          </w:p>
        </w:tc>
      </w:tr>
      <w:tr>
        <w:trPr>
          <w:trHeight w:val="20"/>
        </w:trPr>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-4794885</wp:posOffset>
            </wp:positionH>
            <wp:positionV relativeFrom="paragraph">
              <wp:posOffset>-599440</wp:posOffset>
            </wp:positionV>
            <wp:extent cx="7132320" cy="13716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-4794885</wp:posOffset>
            </wp:positionH>
            <wp:positionV relativeFrom="paragraph">
              <wp:posOffset>-325120</wp:posOffset>
            </wp:positionV>
            <wp:extent cx="7132320" cy="1460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0" w:lineRule="exact"/>
        <w:rPr>
          <w:sz w:val="20"/>
          <w:szCs w:val="20"/>
          <w:color w:val="auto"/>
        </w:rPr>
      </w:pPr>
    </w:p>
    <w:p>
      <w:pPr>
        <w:sectPr>
          <w:pgSz w:w="11900" w:h="16838" w:orient="portrait"/>
          <w:cols w:equalWidth="0" w:num="2">
            <w:col w:w="6840" w:space="720"/>
            <w:col w:w="3680"/>
          </w:cols>
          <w:pgMar w:left="320" w:top="796" w:right="339" w:bottom="1440" w:gutter="0" w:footer="0" w:header="0"/>
          <w:type w:val="continuous"/>
        </w:sectPr>
      </w:pPr>
    </w:p>
    <w:p>
      <w:pPr>
        <w:spacing w:after="0" w:line="32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18" w:name="page19"/>
    <w:bookmarkEnd w:id="18"/>
    <w:p>
      <w:pPr>
        <w:spacing w:after="0"/>
        <w:rPr>
          <w:sz w:val="20"/>
          <w:szCs w:val="20"/>
          <w:color w:val="auto"/>
        </w:rPr>
      </w:pPr>
      <w:r>
        <w:rPr>
          <w:rFonts w:ascii="Times New Roman" w:cs="Times New Roman" w:eastAsia="Times New Roman" w:hAnsi="Times New Roman"/>
          <w:sz w:val="18"/>
          <w:szCs w:val="18"/>
          <w:b w:val="1"/>
          <w:bCs w:val="1"/>
          <w:color w:val="auto"/>
        </w:rPr>
        <w:t>PRC Withholding Tax on Dividends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spacing w:after="0" w:line="180"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As of December 31, 2021, the Company had not recorded any withholding tax on the retained earnings of its foreign-invested enterprises in the PRC, since the Company had intended to reinvest its earnings to potentially continue its business in mainland China, namely the manufacturing of the RASs through GZ GST, and its foreign-invested enterprises do not intend to declare dividends to their immediate foreign holding companies.</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2022, the Company had not recorded any withholding tax on the retained earnings of its foreign-invested enterprises in the PRC, and the Company decided not to reinvest its earnings since it is not continuing its business in mainland China, and its foreign-invested enterprises do not intend to declare dividends to their immediate foreign holding companies.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12  RELATED PARTY BALANCES AND TRANSACTIONS</w:t>
            </w:r>
          </w:p>
        </w:tc>
        <w:tc>
          <w:tcPr>
            <w:tcW w:w="16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Due to related parties</w:t>
            </w:r>
          </w:p>
        </w:tc>
        <w:tc>
          <w:tcPr>
            <w:tcW w:w="1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32"/>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The balance due to related parties was as follows:</w:t>
            </w:r>
          </w:p>
        </w:tc>
        <w:tc>
          <w:tcPr>
            <w:tcW w:w="1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7560" w:type="dxa"/>
            <w:vAlign w:val="bottom"/>
          </w:tcPr>
          <w:p>
            <w:pPr>
              <w:spacing w:after="0"/>
              <w:rPr>
                <w:sz w:val="24"/>
                <w:szCs w:val="24"/>
                <w:color w:val="auto"/>
              </w:rPr>
            </w:pPr>
          </w:p>
        </w:tc>
        <w:tc>
          <w:tcPr>
            <w:tcW w:w="190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780" w:type="dxa"/>
            <w:vAlign w:val="bottom"/>
            <w:gridSpan w:val="2"/>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560" w:type="dxa"/>
            <w:vAlign w:val="bottom"/>
          </w:tcPr>
          <w:p>
            <w:pPr>
              <w:spacing w:after="0"/>
              <w:rPr>
                <w:sz w:val="20"/>
                <w:szCs w:val="20"/>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c>
          <w:tcPr>
            <w:tcW w:w="100" w:type="dxa"/>
            <w:vAlign w:val="bottom"/>
          </w:tcPr>
          <w:p>
            <w:pPr>
              <w:spacing w:after="0"/>
              <w:rPr>
                <w:sz w:val="20"/>
                <w:szCs w:val="20"/>
                <w:color w:val="auto"/>
              </w:rPr>
            </w:pPr>
          </w:p>
        </w:tc>
      </w:tr>
      <w:tr>
        <w:trPr>
          <w:trHeight w:val="209"/>
        </w:trPr>
        <w:tc>
          <w:tcPr>
            <w:tcW w:w="7560" w:type="dxa"/>
            <w:vAlign w:val="bottom"/>
          </w:tcPr>
          <w:p>
            <w:pPr>
              <w:spacing w:after="0"/>
              <w:rPr>
                <w:sz w:val="18"/>
                <w:szCs w:val="18"/>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(Unaudited)</w:t>
            </w:r>
          </w:p>
        </w:tc>
        <w:tc>
          <w:tcPr>
            <w:tcW w:w="220" w:type="dxa"/>
            <w:vAlign w:val="bottom"/>
          </w:tcPr>
          <w:p>
            <w:pPr>
              <w:spacing w:after="0"/>
              <w:rPr>
                <w:sz w:val="18"/>
                <w:szCs w:val="18"/>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Pr>
          <w:p>
            <w:pPr>
              <w:spacing w:after="0"/>
              <w:rPr>
                <w:sz w:val="18"/>
                <w:szCs w:val="18"/>
                <w:color w:val="auto"/>
              </w:rPr>
            </w:pPr>
          </w:p>
        </w:tc>
      </w:tr>
      <w:tr>
        <w:trPr>
          <w:trHeight w:val="209"/>
        </w:trPr>
        <w:tc>
          <w:tcPr>
            <w:tcW w:w="7560" w:type="dxa"/>
            <w:vAlign w:val="bottom"/>
          </w:tcPr>
          <w:p>
            <w:pPr>
              <w:spacing w:after="0"/>
              <w:rPr>
                <w:sz w:val="18"/>
                <w:szCs w:val="18"/>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18"/>
                <w:szCs w:val="18"/>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18"/>
                <w:szCs w:val="18"/>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Mr. Yin-Chieh Cheng (1)</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10,571</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Mountain Share Transfer, LLC (2)</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7,681</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39,341</w:t>
            </w: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18,252</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39,341</w:t>
            </w:r>
          </w:p>
        </w:tc>
      </w:tr>
      <w:tr>
        <w:trPr>
          <w:trHeight w:val="432"/>
        </w:trPr>
        <w:tc>
          <w:tcPr>
            <w:tcW w:w="756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Due from a related party</w:t>
            </w:r>
          </w:p>
        </w:tc>
        <w:tc>
          <w:tcPr>
            <w:tcW w:w="1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32"/>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The balance due from a related party was as follows:</w:t>
            </w:r>
          </w:p>
        </w:tc>
        <w:tc>
          <w:tcPr>
            <w:tcW w:w="1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7560" w:type="dxa"/>
            <w:vAlign w:val="bottom"/>
          </w:tcPr>
          <w:p>
            <w:pPr>
              <w:spacing w:after="0"/>
              <w:rPr>
                <w:sz w:val="24"/>
                <w:szCs w:val="24"/>
                <w:color w:val="auto"/>
              </w:rPr>
            </w:pPr>
          </w:p>
        </w:tc>
        <w:tc>
          <w:tcPr>
            <w:tcW w:w="190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780" w:type="dxa"/>
            <w:vAlign w:val="bottom"/>
            <w:gridSpan w:val="2"/>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560" w:type="dxa"/>
            <w:vAlign w:val="bottom"/>
          </w:tcPr>
          <w:p>
            <w:pPr>
              <w:spacing w:after="0"/>
              <w:rPr>
                <w:sz w:val="20"/>
                <w:szCs w:val="20"/>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c>
          <w:tcPr>
            <w:tcW w:w="100" w:type="dxa"/>
            <w:vAlign w:val="bottom"/>
          </w:tcPr>
          <w:p>
            <w:pPr>
              <w:spacing w:after="0"/>
              <w:rPr>
                <w:sz w:val="20"/>
                <w:szCs w:val="20"/>
                <w:color w:val="auto"/>
              </w:rPr>
            </w:pPr>
          </w:p>
        </w:tc>
      </w:tr>
      <w:tr>
        <w:trPr>
          <w:trHeight w:val="209"/>
        </w:trPr>
        <w:tc>
          <w:tcPr>
            <w:tcW w:w="7560" w:type="dxa"/>
            <w:vAlign w:val="bottom"/>
          </w:tcPr>
          <w:p>
            <w:pPr>
              <w:spacing w:after="0"/>
              <w:rPr>
                <w:sz w:val="18"/>
                <w:szCs w:val="18"/>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(Unaudited)</w:t>
            </w:r>
          </w:p>
        </w:tc>
        <w:tc>
          <w:tcPr>
            <w:tcW w:w="220" w:type="dxa"/>
            <w:vAlign w:val="bottom"/>
          </w:tcPr>
          <w:p>
            <w:pPr>
              <w:spacing w:after="0"/>
              <w:rPr>
                <w:sz w:val="18"/>
                <w:szCs w:val="18"/>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Pr>
          <w:p>
            <w:pPr>
              <w:spacing w:after="0"/>
              <w:rPr>
                <w:sz w:val="18"/>
                <w:szCs w:val="18"/>
                <w:color w:val="auto"/>
              </w:rPr>
            </w:pPr>
          </w:p>
        </w:tc>
      </w:tr>
      <w:tr>
        <w:trPr>
          <w:trHeight w:val="210"/>
        </w:trPr>
        <w:tc>
          <w:tcPr>
            <w:tcW w:w="7560" w:type="dxa"/>
            <w:vAlign w:val="bottom"/>
          </w:tcPr>
          <w:p>
            <w:pPr>
              <w:spacing w:after="0"/>
              <w:rPr>
                <w:sz w:val="18"/>
                <w:szCs w:val="18"/>
                <w:color w:val="auto"/>
              </w:rPr>
            </w:pPr>
          </w:p>
        </w:tc>
        <w:tc>
          <w:tcPr>
            <w:tcW w:w="16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6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JC Development Co. Ltd. (3)</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1,826,772</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1,615,217</w:t>
            </w:r>
          </w:p>
        </w:tc>
      </w:tr>
      <w:tr>
        <w:trPr>
          <w:trHeight w:val="432"/>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Note:</w:t>
            </w:r>
          </w:p>
        </w:tc>
        <w:tc>
          <w:tcPr>
            <w:tcW w:w="1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00" w:type="dxa"/>
            <w:vAlign w:val="bottom"/>
          </w:tcPr>
          <w:p>
            <w:pPr>
              <w:spacing w:after="0"/>
              <w:rPr>
                <w:sz w:val="24"/>
                <w:szCs w:val="24"/>
                <w:color w:val="auto"/>
              </w:rPr>
            </w:pPr>
          </w:p>
        </w:tc>
      </w:tr>
    </w:tbl>
    <w:p>
      <w:pPr>
        <w:spacing w:after="0" w:line="198" w:lineRule="exact"/>
        <w:rPr>
          <w:sz w:val="20"/>
          <w:szCs w:val="20"/>
          <w:color w:val="auto"/>
        </w:rPr>
      </w:pPr>
    </w:p>
    <w:p>
      <w:pPr>
        <w:ind w:left="340" w:hanging="332"/>
        <w:spacing w:after="0" w:line="282" w:lineRule="auto"/>
        <w:tabs>
          <w:tab w:leader="none" w:pos="34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Mr. Yin-Chieh Cheng (“Mr. Cheng”) is the chairman of the Company, and he holds 42.5% shares of the Company. The balance due to Mr. Cheng as of June 30, 2022 mainly represented the amount paid by Mr. Cheng on behalf of the Company.</w:t>
      </w:r>
    </w:p>
    <w:p>
      <w:pPr>
        <w:spacing w:after="0" w:line="161" w:lineRule="exact"/>
        <w:rPr>
          <w:rFonts w:ascii="Times New Roman" w:cs="Times New Roman" w:eastAsia="Times New Roman" w:hAnsi="Times New Roman"/>
          <w:sz w:val="18"/>
          <w:szCs w:val="18"/>
          <w:color w:val="auto"/>
        </w:rPr>
      </w:pPr>
    </w:p>
    <w:p>
      <w:pPr>
        <w:jc w:val="both"/>
        <w:ind w:left="340" w:hanging="332"/>
        <w:spacing w:after="0" w:line="266" w:lineRule="auto"/>
        <w:tabs>
          <w:tab w:leader="none" w:pos="34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Mountain Share Transfer, LLC is a company 100% controlled by Erik S. Nelson, a greater than 5% stockholder of the Company at June 30, 2022. The balances represented the amount paid on behalf of the Company for its daily operation purpose. On December 22, 2021, Erik Nelson resigned as Director and Corporate Secretary of the Company.</w:t>
      </w:r>
    </w:p>
    <w:p>
      <w:pPr>
        <w:spacing w:after="0" w:line="175" w:lineRule="exact"/>
        <w:rPr>
          <w:rFonts w:ascii="Times New Roman" w:cs="Times New Roman" w:eastAsia="Times New Roman" w:hAnsi="Times New Roman"/>
          <w:sz w:val="18"/>
          <w:szCs w:val="18"/>
          <w:color w:val="auto"/>
        </w:rPr>
      </w:pPr>
    </w:p>
    <w:p>
      <w:pPr>
        <w:jc w:val="both"/>
        <w:ind w:left="340" w:hanging="332"/>
        <w:spacing w:after="0" w:line="266" w:lineRule="auto"/>
        <w:tabs>
          <w:tab w:leader="none" w:pos="34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JC Development Co. Ltd. is a partner of XFC, a variable interest entity of the Company. The Company took over the receivable amount of $877,809 from the acquisition of XFC in December 2020. None of the receivables have been impaired and it is expected that the full contractual amounts can be collected.</w:t>
      </w: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spacing w:after="0"/>
        <w:rPr>
          <w:sz w:val="20"/>
          <w:szCs w:val="20"/>
          <w:color w:val="auto"/>
        </w:rPr>
      </w:pPr>
      <w:r>
        <w:rPr>
          <w:rFonts w:ascii="Times New Roman" w:cs="Times New Roman" w:eastAsia="Times New Roman" w:hAnsi="Times New Roman"/>
          <w:sz w:val="18"/>
          <w:szCs w:val="18"/>
          <w:b w:val="1"/>
          <w:bCs w:val="1"/>
          <w:color w:val="auto"/>
        </w:rPr>
        <w:t>Note 13  COMMON STOCK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Company’s authorized number of common stock is 200,000,000 shares with par value of $0.001 each. On August 11, 2022, the Company effected a 2:3 reverse stock split for each share of common stock issued and outstanding. As a result of reverse stock split, the Company’s common stock issued and outstanding decreased from 10,707,150 shares to 7,138,587 shares. All shares and associated amounts have been retroactively restated to reflect the stock split on August 11, 2022. As of September 30, 2022 and December 31, 2021, issued common stock were 9,018,587 shares and 7,071,920, respectively.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August 11, 2022, the Company’s common stock commenced trading on The Nasdaq Capital Market under the symbol “NCRA” on a post-reverse stock split basis. During the public offering, 1,880,000 common stocks, at par value $0.001 each, were issued at the offering price $3.5 each. The Company received total gross proceeds of $6.58 million from the public offering and after deducting the underwriting commissions, discounts and offering expenses, the Company received net proceeds of approximately $5.3 million.</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All number of shares, share amounts and per share data presented in the accompanying unaudited consolidated financial statements and related notes have been retroactively restated to reflect the reverse merger transaction and subsequent issuance of shares stated above, except for authorized shares of common stock, which were not affected.</w:t>
      </w:r>
    </w:p>
    <w:p>
      <w:pPr>
        <w:spacing w:after="0" w:line="17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14</w:t>
      </w:r>
      <w:r>
        <w:rPr>
          <w:sz w:val="20"/>
          <w:szCs w:val="20"/>
          <w:color w:val="auto"/>
        </w:rPr>
        <w:tab/>
      </w:r>
      <w:r>
        <w:rPr>
          <w:rFonts w:ascii="Times New Roman" w:cs="Times New Roman" w:eastAsia="Times New Roman" w:hAnsi="Times New Roman"/>
          <w:sz w:val="17"/>
          <w:szCs w:val="17"/>
          <w:b w:val="1"/>
          <w:bCs w:val="1"/>
          <w:color w:val="auto"/>
        </w:rPr>
        <w:t>SHARE-BASED COMPENSATION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27, 2018, Nocera granted Mr. Yin-Chieh Cheng quarterly option awards of 250,000 Series A warrants for 20 quarters (i.e., 5 years) for a total of 5,000,000 Series A warrants with an exercise price of $0.50 per share, subject to continued employment for services as Chairman of the Board of Directors (“Board”) and a Director.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Shun-Chih Chuang and Mr. Hsien-Wen Yu 50,000 Class A warrants and 60,000 Class A warrants separately, each with an exercise price of $0.50 per share, for serving as the Company’s Chief Financial Officer and Chief Operating Officer, respectively. The Company also granted 2 employees 50,000 Class A warrants with an exercise price of $0.50 per share. The Class A warrants consist of the right to purchase one share of Company common stock for $0.50 per share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Michael A. Littman 50,000 Class A warrants with an exercise price of $0.50 per share and 50,000 Class B warrants with exercise price of $1.00 per share. Mr. Littman exercised 50,000 Class A warrants and 50,000 Class B warrants on August 11, 2021. The Class A warrants consist of the right to purchase one share of Company common stock for $0.50 per share from the date of issuance until April 23, 2026. The Class B warrants consist of the right to purchase one share of common stock for $1.00 per share separately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1, 2021, Nocera granted Mr. Shun-Chih Chuang and Mr. Hsien-Wen Yu 75,000 Class A warrants and 60,000 Class A warrants separately, each with an exercise price of $0.50 per share, for serving as the Company’s Chief Financial Officer and Chief Operating Officer, respectively. The Company also granted 2 employees 70,000 Class A warrant with an exercise price of $0.50 per share. The Class A warrants consist of the right to purchase one share of Company common stock for $0.50 per share from the date of issuance until April 23, 2026.</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31, 2021, the Company issued an aggregate of 505,000 shares of common stock to Mr. Shun-Chih Chuang and a total of five consultants in consideration for services rendered.</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The result of reverse stock split over the common stock issuable upon exercise of the following outstanding securities as of September 30, 2022 is listed below:</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900" w:type="dxa"/>
            <w:vAlign w:val="bottom"/>
            <w:gridSpan w:val="3"/>
          </w:tcPr>
          <w:p>
            <w:pPr>
              <w:jc w:val="center"/>
              <w:ind w:right="540"/>
              <w:spacing w:after="0"/>
              <w:rPr>
                <w:sz w:val="20"/>
                <w:szCs w:val="20"/>
                <w:color w:val="auto"/>
              </w:rPr>
            </w:pPr>
            <w:r>
              <w:rPr>
                <w:rFonts w:ascii="Times New Roman" w:cs="Times New Roman" w:eastAsia="Times New Roman" w:hAnsi="Times New Roman"/>
                <w:sz w:val="18"/>
                <w:szCs w:val="18"/>
                <w:b w:val="1"/>
                <w:bCs w:val="1"/>
                <w:color w:val="auto"/>
                <w:w w:val="99"/>
              </w:rPr>
              <w:t>Before Reverse</w:t>
            </w:r>
          </w:p>
        </w:tc>
        <w:tc>
          <w:tcPr>
            <w:tcW w:w="156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After Reverse</w:t>
            </w:r>
          </w:p>
        </w:tc>
      </w:tr>
      <w:tr>
        <w:trPr>
          <w:trHeight w:val="238"/>
        </w:trPr>
        <w:tc>
          <w:tcPr>
            <w:tcW w:w="76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900" w:type="dxa"/>
            <w:vAlign w:val="bottom"/>
            <w:gridSpan w:val="3"/>
          </w:tcPr>
          <w:p>
            <w:pPr>
              <w:jc w:val="center"/>
              <w:ind w:right="560"/>
              <w:spacing w:after="0"/>
              <w:rPr>
                <w:sz w:val="20"/>
                <w:szCs w:val="20"/>
                <w:color w:val="auto"/>
              </w:rPr>
            </w:pPr>
            <w:r>
              <w:rPr>
                <w:rFonts w:ascii="Times New Roman" w:cs="Times New Roman" w:eastAsia="Times New Roman" w:hAnsi="Times New Roman"/>
                <w:sz w:val="18"/>
                <w:szCs w:val="18"/>
                <w:b w:val="1"/>
                <w:bCs w:val="1"/>
                <w:color w:val="auto"/>
                <w:w w:val="98"/>
              </w:rPr>
              <w:t>Stock Split</w:t>
            </w:r>
          </w:p>
        </w:tc>
        <w:tc>
          <w:tcPr>
            <w:tcW w:w="156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Stock Split</w:t>
            </w:r>
          </w:p>
        </w:tc>
      </w:tr>
      <w:tr>
        <w:trPr>
          <w:trHeight w:val="209"/>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Series A Warrant</w:t>
            </w:r>
          </w:p>
        </w:tc>
        <w:tc>
          <w:tcPr>
            <w:tcW w:w="120" w:type="dxa"/>
            <w:vAlign w:val="bottom"/>
            <w:tcBorders>
              <w:top w:val="single" w:sz="8" w:color="auto"/>
            </w:tcBorders>
            <w:shd w:val="clear" w:color="auto" w:fill="EEEEEE"/>
          </w:tcPr>
          <w:p>
            <w:pPr>
              <w:spacing w:after="0"/>
              <w:rPr>
                <w:sz w:val="18"/>
                <w:szCs w:val="18"/>
                <w:color w:val="auto"/>
              </w:rPr>
            </w:pPr>
          </w:p>
        </w:tc>
        <w:tc>
          <w:tcPr>
            <w:tcW w:w="14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4,000,000</w:t>
            </w:r>
          </w:p>
        </w:tc>
        <w:tc>
          <w:tcPr>
            <w:tcW w:w="32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4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2,666,667</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Class A Warrants</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1,015,000</w:t>
            </w:r>
          </w:p>
        </w:tc>
        <w:tc>
          <w:tcPr>
            <w:tcW w:w="120" w:type="dxa"/>
            <w:vAlign w:val="bottom"/>
          </w:tcPr>
          <w:p>
            <w:pPr>
              <w:spacing w:after="0"/>
              <w:rPr>
                <w:sz w:val="18"/>
                <w:szCs w:val="18"/>
                <w:color w:val="auto"/>
              </w:rPr>
            </w:pP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676,667</w:t>
            </w: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Class B Warrants</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650,000</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433,334</w:t>
            </w:r>
          </w:p>
        </w:tc>
      </w:tr>
      <w:tr>
        <w:trPr>
          <w:trHeight w:val="216"/>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Class C Warrants</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940,000</w:t>
            </w:r>
          </w:p>
        </w:tc>
        <w:tc>
          <w:tcPr>
            <w:tcW w:w="120" w:type="dxa"/>
            <w:vAlign w:val="bottom"/>
          </w:tcPr>
          <w:p>
            <w:pPr>
              <w:spacing w:after="0"/>
              <w:rPr>
                <w:sz w:val="18"/>
                <w:szCs w:val="18"/>
                <w:color w:val="auto"/>
              </w:rPr>
            </w:pP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626,667</w:t>
            </w:r>
          </w:p>
        </w:tc>
      </w:tr>
      <w:tr>
        <w:trPr>
          <w:trHeight w:val="216"/>
        </w:trPr>
        <w:tc>
          <w:tcPr>
            <w:tcW w:w="77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Class D Warrants</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940,000</w:t>
            </w:r>
          </w:p>
        </w:tc>
        <w:tc>
          <w:tcPr>
            <w:tcW w:w="12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626,667</w:t>
            </w:r>
          </w:p>
        </w:tc>
      </w:tr>
      <w:tr>
        <w:trPr>
          <w:trHeight w:val="229"/>
        </w:trPr>
        <w:tc>
          <w:tcPr>
            <w:tcW w:w="77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2018 Stock Option and Award Incentive Plan</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10,000,000</w:t>
            </w:r>
          </w:p>
        </w:tc>
        <w:tc>
          <w:tcPr>
            <w:tcW w:w="120" w:type="dxa"/>
            <w:vAlign w:val="bottom"/>
          </w:tcPr>
          <w:p>
            <w:pPr>
              <w:spacing w:after="0"/>
              <w:rPr>
                <w:sz w:val="19"/>
                <w:szCs w:val="19"/>
                <w:color w:val="auto"/>
              </w:rPr>
            </w:pP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6,666,667</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20" w:type="dxa"/>
            <w:vAlign w:val="bottom"/>
            <w:tcBorders>
              <w:top w:val="single" w:sz="8" w:color="EEEEEE"/>
              <w:bottom w:val="single" w:sz="8" w:color="EEEEEE"/>
            </w:tcBorders>
            <w:shd w:val="clear" w:color="auto" w:fill="EEEEEE"/>
          </w:tcPr>
          <w:p>
            <w:pPr>
              <w:spacing w:after="0"/>
              <w:rPr>
                <w:sz w:val="19"/>
                <w:szCs w:val="19"/>
                <w:color w:val="auto"/>
              </w:rPr>
            </w:pPr>
          </w:p>
        </w:tc>
        <w:tc>
          <w:tcPr>
            <w:tcW w:w="14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17,545,000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20" w:type="dxa"/>
            <w:vAlign w:val="bottom"/>
            <w:tcBorders>
              <w:top w:val="single" w:sz="8" w:color="EEEEEE"/>
              <w:bottom w:val="single" w:sz="8" w:color="EEEEEE"/>
            </w:tcBorders>
            <w:shd w:val="clear" w:color="auto" w:fill="EEEEEE"/>
          </w:tcPr>
          <w:p>
            <w:pPr>
              <w:spacing w:after="0"/>
              <w:rPr>
                <w:sz w:val="19"/>
                <w:szCs w:val="19"/>
                <w:color w:val="auto"/>
              </w:rPr>
            </w:pPr>
          </w:p>
        </w:tc>
        <w:tc>
          <w:tcPr>
            <w:tcW w:w="14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11,696,669</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560" w:type="dxa"/>
            <w:vAlign w:val="bottom"/>
          </w:tcPr>
          <w:p>
            <w:pPr>
              <w:spacing w:after="0"/>
              <w:rPr>
                <w:sz w:val="18"/>
                <w:szCs w:val="18"/>
                <w:color w:val="auto"/>
              </w:rPr>
            </w:pPr>
          </w:p>
        </w:tc>
        <w:tc>
          <w:tcPr>
            <w:tcW w:w="1900" w:type="dxa"/>
            <w:vAlign w:val="bottom"/>
            <w:gridSpan w:val="2"/>
          </w:tcPr>
          <w:p>
            <w:pPr>
              <w:jc w:val="center"/>
              <w:ind w:right="28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780" w:type="dxa"/>
            <w:vAlign w:val="bottom"/>
            <w:gridSpan w:val="2"/>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560" w:type="dxa"/>
            <w:vAlign w:val="bottom"/>
          </w:tcPr>
          <w:p>
            <w:pPr>
              <w:spacing w:after="0"/>
              <w:rPr>
                <w:sz w:val="20"/>
                <w:szCs w:val="20"/>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2022</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c>
          <w:tcPr>
            <w:tcW w:w="100" w:type="dxa"/>
            <w:vAlign w:val="bottom"/>
          </w:tcPr>
          <w:p>
            <w:pPr>
              <w:spacing w:after="0"/>
              <w:rPr>
                <w:sz w:val="20"/>
                <w:szCs w:val="20"/>
                <w:color w:val="auto"/>
              </w:rPr>
            </w:pPr>
          </w:p>
        </w:tc>
      </w:tr>
      <w:tr>
        <w:trPr>
          <w:trHeight w:val="209"/>
        </w:trPr>
        <w:tc>
          <w:tcPr>
            <w:tcW w:w="7560" w:type="dxa"/>
            <w:vAlign w:val="bottom"/>
            <w:tcBorders>
              <w:bottom w:val="single" w:sz="8" w:color="EEEEEE"/>
            </w:tcBorders>
          </w:tcPr>
          <w:p>
            <w:pPr>
              <w:spacing w:after="0"/>
              <w:rPr>
                <w:sz w:val="18"/>
                <w:szCs w:val="18"/>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(Unaudited)</w:t>
            </w:r>
          </w:p>
        </w:tc>
        <w:tc>
          <w:tcPr>
            <w:tcW w:w="220" w:type="dxa"/>
            <w:vAlign w:val="bottom"/>
            <w:tcBorders>
              <w:bottom w:val="single" w:sz="8" w:color="EEEEEE"/>
            </w:tcBorders>
          </w:tcPr>
          <w:p>
            <w:pPr>
              <w:spacing w:after="0"/>
              <w:rPr>
                <w:sz w:val="18"/>
                <w:szCs w:val="18"/>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Borders>
              <w:bottom w:val="single" w:sz="8" w:color="EEEEEE"/>
            </w:tcBorders>
          </w:tcPr>
          <w:p>
            <w:pPr>
              <w:spacing w:after="0"/>
              <w:rPr>
                <w:sz w:val="18"/>
                <w:szCs w:val="18"/>
                <w:color w:val="auto"/>
              </w:rPr>
            </w:pPr>
          </w:p>
        </w:tc>
      </w:tr>
      <w:tr>
        <w:trPr>
          <w:trHeight w:val="210"/>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680" w:type="dxa"/>
            <w:vAlign w:val="bottom"/>
            <w:shd w:val="clear" w:color="auto" w:fill="EEEEEE"/>
          </w:tcPr>
          <w:p>
            <w:pPr>
              <w:ind w:left="1380"/>
              <w:spacing w:after="0"/>
              <w:rPr>
                <w:sz w:val="20"/>
                <w:szCs w:val="20"/>
                <w:color w:val="auto"/>
              </w:rPr>
            </w:pPr>
            <w:r>
              <w:rPr>
                <w:rFonts w:ascii="Times New Roman" w:cs="Times New Roman" w:eastAsia="Times New Roman" w:hAnsi="Times New Roman"/>
                <w:sz w:val="18"/>
                <w:szCs w:val="18"/>
                <w:color w:val="auto"/>
                <w:w w:val="90"/>
              </w:rPr>
              <w:t>N/A</w:t>
            </w: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N/A</w:t>
            </w:r>
          </w:p>
        </w:tc>
        <w:tc>
          <w:tcPr>
            <w:tcW w:w="100" w:type="dxa"/>
            <w:vAlign w:val="bottom"/>
            <w:shd w:val="clear" w:color="auto" w:fill="EEEEEE"/>
          </w:tcPr>
          <w:p>
            <w:pPr>
              <w:spacing w:after="0"/>
              <w:rPr>
                <w:sz w:val="18"/>
                <w:szCs w:val="18"/>
                <w:color w:val="auto"/>
              </w:rPr>
            </w:pP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Risk-free interest rate</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1.16%</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(in years)</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4.31</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4.31</w:t>
            </w:r>
          </w:p>
        </w:tc>
      </w:tr>
      <w:tr>
        <w:trPr>
          <w:trHeight w:val="234"/>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Volatility</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48.15%</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48.15%</w:t>
            </w:r>
          </w:p>
        </w:tc>
      </w:tr>
    </w:tbl>
    <w:p>
      <w:pPr>
        <w:spacing w:after="0" w:line="17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representatives named therein, On August 15, 2022, we granted the representatives to purchase a total of 94,000 shares, 5% of 1,880,000 shares of our common stock sold in this offering, at an exercise price</w:t>
      </w:r>
    </w:p>
    <w:p>
      <w:pPr>
        <w:jc w:val="both"/>
        <w:spacing w:after="0" w:line="209" w:lineRule="auto"/>
        <w:rPr>
          <w:sz w:val="20"/>
          <w:szCs w:val="20"/>
          <w:color w:val="auto"/>
        </w:rPr>
      </w:pPr>
      <w:r>
        <w:rPr>
          <w:rFonts w:ascii="Times New Roman" w:cs="Times New Roman" w:eastAsia="Times New Roman" w:hAnsi="Times New Roman"/>
          <w:sz w:val="18"/>
          <w:szCs w:val="18"/>
          <w:color w:val="auto"/>
        </w:rPr>
        <w:t>equal to $3.85, 110% of the offering price per unit, exercisable after the 180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day after the commencement of sales of units in this offering until the four and half year anniversary of initial issuance date.</w:t>
      </w:r>
    </w:p>
    <w:p>
      <w:pPr>
        <w:spacing w:after="0" w:line="20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the quick companies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adjusts for any known future changes in the rate.</w:t>
      </w:r>
    </w:p>
    <w:p>
      <w:pPr>
        <w:spacing w:after="0" w:line="200" w:lineRule="exact"/>
        <w:rPr>
          <w:sz w:val="20"/>
          <w:szCs w:val="20"/>
          <w:color w:val="auto"/>
        </w:rPr>
      </w:pPr>
    </w:p>
    <w:p>
      <w:pPr>
        <w:spacing w:after="0" w:line="3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1" w:name="page22"/>
    <w:bookmarkEnd w:id="21"/>
    <w:p>
      <w:pPr>
        <w:jc w:val="both"/>
        <w:spacing w:after="0" w:line="282" w:lineRule="auto"/>
        <w:rPr>
          <w:sz w:val="20"/>
          <w:szCs w:val="20"/>
          <w:color w:val="auto"/>
        </w:rPr>
      </w:pPr>
      <w:r>
        <w:rPr>
          <w:rFonts w:ascii="Times New Roman" w:cs="Times New Roman" w:eastAsia="Times New Roman" w:hAnsi="Times New Roman"/>
          <w:sz w:val="18"/>
          <w:szCs w:val="18"/>
          <w:color w:val="auto"/>
        </w:rPr>
        <w:t>For the nine months ended September 30, 2022 and year ended December 31, 2021, $812,898 and $9,683,016 share-based compensation expenses were recognized into additional paid-in capital of the Company, respectively.</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2021, total unrecognized compensation cost related to unvested share-based compensation awards was $11,114,097. This amount is expected to be recognized as stock-based compensation expense in the Company’s consolidated statements of operations and comprehensive income over the remaining vesting period of 1.99 years.</w:t>
      </w:r>
    </w:p>
    <w:p>
      <w:pPr>
        <w:spacing w:after="0" w:line="17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15</w:t>
      </w:r>
      <w:r>
        <w:rPr>
          <w:sz w:val="20"/>
          <w:szCs w:val="20"/>
          <w:color w:val="auto"/>
        </w:rPr>
        <w:tab/>
      </w:r>
      <w:r>
        <w:rPr>
          <w:rFonts w:ascii="Times New Roman" w:cs="Times New Roman" w:eastAsia="Times New Roman" w:hAnsi="Times New Roman"/>
          <w:sz w:val="17"/>
          <w:szCs w:val="17"/>
          <w:b w:val="1"/>
          <w:bCs w:val="1"/>
          <w:color w:val="auto"/>
        </w:rPr>
        <w:t>PREFERRED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August 2021, the Company issued 80,000 preferred shares, par value $0.001 per share, at an issue price of $2.50 per share to certain investors credited as fully paid. The preferred shares are non-voting and non-redeemable. The holder of the preferred shares will have priority over the holders of the common stock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As a result of reverse stock split, the shares of common stock issuable upon the conversion of Series A Preferred Stock decreased from 80,000 shares to 53,334 shares.</w:t>
      </w: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16</w:t>
      </w:r>
      <w:r>
        <w:rPr>
          <w:sz w:val="20"/>
          <w:szCs w:val="20"/>
          <w:color w:val="auto"/>
        </w:rPr>
        <w:tab/>
      </w:r>
      <w:r>
        <w:rPr>
          <w:rFonts w:ascii="Times New Roman" w:cs="Times New Roman" w:eastAsia="Times New Roman" w:hAnsi="Times New Roman"/>
          <w:sz w:val="17"/>
          <w:szCs w:val="17"/>
          <w:b w:val="1"/>
          <w:bCs w:val="1"/>
          <w:color w:val="auto"/>
        </w:rPr>
        <w:t>LOSS PER SHARE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computation of basic and diluted (loss) income per common share for the three and nine months ended September 30, 2022 and 2021.</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520" w:type="dxa"/>
            <w:vAlign w:val="bottom"/>
          </w:tcPr>
          <w:p>
            <w:pPr>
              <w:spacing w:after="0"/>
              <w:rPr>
                <w:sz w:val="18"/>
                <w:szCs w:val="18"/>
                <w:color w:val="auto"/>
              </w:rPr>
            </w:pPr>
          </w:p>
        </w:tc>
        <w:tc>
          <w:tcPr>
            <w:tcW w:w="2940" w:type="dxa"/>
            <w:vAlign w:val="bottom"/>
            <w:gridSpan w:val="5"/>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For three months ended</w:t>
            </w:r>
          </w:p>
        </w:tc>
        <w:tc>
          <w:tcPr>
            <w:tcW w:w="2780" w:type="dxa"/>
            <w:vAlign w:val="bottom"/>
            <w:gridSpan w:val="4"/>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For nine months ended</w:t>
            </w:r>
          </w:p>
        </w:tc>
      </w:tr>
      <w:tr>
        <w:trPr>
          <w:trHeight w:val="238"/>
        </w:trPr>
        <w:tc>
          <w:tcPr>
            <w:tcW w:w="5520" w:type="dxa"/>
            <w:vAlign w:val="bottom"/>
          </w:tcPr>
          <w:p>
            <w:pPr>
              <w:spacing w:after="0"/>
              <w:rPr>
                <w:sz w:val="20"/>
                <w:szCs w:val="20"/>
                <w:color w:val="auto"/>
              </w:rPr>
            </w:pPr>
          </w:p>
        </w:tc>
        <w:tc>
          <w:tcPr>
            <w:tcW w:w="1920" w:type="dxa"/>
            <w:vAlign w:val="bottom"/>
            <w:gridSpan w:val="3"/>
          </w:tcPr>
          <w:p>
            <w:pPr>
              <w:jc w:val="center"/>
              <w:ind w:left="73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8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780" w:type="dxa"/>
            <w:vAlign w:val="bottom"/>
            <w:gridSpan w:val="4"/>
          </w:tcPr>
          <w:p>
            <w:pPr>
              <w:jc w:val="right"/>
              <w:ind w:right="900"/>
              <w:spacing w:after="0"/>
              <w:rPr>
                <w:sz w:val="20"/>
                <w:szCs w:val="20"/>
                <w:color w:val="auto"/>
              </w:rPr>
            </w:pPr>
            <w:r>
              <w:rPr>
                <w:rFonts w:ascii="Times New Roman" w:cs="Times New Roman" w:eastAsia="Times New Roman" w:hAnsi="Times New Roman"/>
                <w:sz w:val="18"/>
                <w:szCs w:val="18"/>
                <w:b w:val="1"/>
                <w:bCs w:val="1"/>
                <w:color w:val="auto"/>
              </w:rPr>
              <w:t>September 30,</w:t>
            </w:r>
          </w:p>
        </w:tc>
      </w:tr>
      <w:tr>
        <w:trPr>
          <w:trHeight w:val="223"/>
        </w:trPr>
        <w:tc>
          <w:tcPr>
            <w:tcW w:w="55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26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40" w:type="dxa"/>
            <w:vAlign w:val="bottom"/>
            <w:tcBorders>
              <w:top w:val="single" w:sz="8" w:color="auto"/>
            </w:tcBorders>
          </w:tcPr>
          <w:p>
            <w:pPr>
              <w:spacing w:after="0"/>
              <w:rPr>
                <w:sz w:val="19"/>
                <w:szCs w:val="19"/>
                <w:color w:val="auto"/>
              </w:rPr>
            </w:pPr>
          </w:p>
        </w:tc>
        <w:tc>
          <w:tcPr>
            <w:tcW w:w="420" w:type="dxa"/>
            <w:vAlign w:val="bottom"/>
            <w:tcBorders>
              <w:top w:val="single" w:sz="8" w:color="auto"/>
              <w:bottom w:val="single" w:sz="8" w:color="auto"/>
            </w:tcBorders>
          </w:tcPr>
          <w:p>
            <w:pPr>
              <w:spacing w:after="0"/>
              <w:rPr>
                <w:sz w:val="19"/>
                <w:szCs w:val="19"/>
                <w:color w:val="auto"/>
              </w:rPr>
            </w:pPr>
          </w:p>
        </w:tc>
        <w:tc>
          <w:tcPr>
            <w:tcW w:w="80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w w:val="94"/>
              </w:rPr>
              <w:t>2021</w:t>
            </w:r>
          </w:p>
        </w:tc>
        <w:tc>
          <w:tcPr>
            <w:tcW w:w="220" w:type="dxa"/>
            <w:vAlign w:val="bottom"/>
          </w:tcPr>
          <w:p>
            <w:pPr>
              <w:spacing w:after="0"/>
              <w:rPr>
                <w:sz w:val="19"/>
                <w:szCs w:val="19"/>
                <w:color w:val="auto"/>
              </w:rPr>
            </w:pPr>
          </w:p>
        </w:tc>
        <w:tc>
          <w:tcPr>
            <w:tcW w:w="1220" w:type="dxa"/>
            <w:vAlign w:val="bottom"/>
            <w:tcBorders>
              <w:top w:val="single" w:sz="8" w:color="auto"/>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20" w:type="dxa"/>
            <w:vAlign w:val="bottom"/>
            <w:tcBorders>
              <w:top w:val="single" w:sz="8" w:color="auto"/>
            </w:tcBorders>
          </w:tcPr>
          <w:p>
            <w:pPr>
              <w:spacing w:after="0"/>
              <w:rPr>
                <w:sz w:val="19"/>
                <w:szCs w:val="19"/>
                <w:color w:val="auto"/>
              </w:rPr>
            </w:pPr>
          </w:p>
        </w:tc>
        <w:tc>
          <w:tcPr>
            <w:tcW w:w="124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2021</w:t>
            </w:r>
          </w:p>
        </w:tc>
        <w:tc>
          <w:tcPr>
            <w:tcW w:w="100" w:type="dxa"/>
            <w:vAlign w:val="bottom"/>
          </w:tcPr>
          <w:p>
            <w:pPr>
              <w:spacing w:after="0"/>
              <w:rPr>
                <w:sz w:val="19"/>
                <w:szCs w:val="19"/>
                <w:color w:val="auto"/>
              </w:rPr>
            </w:pPr>
          </w:p>
        </w:tc>
      </w:tr>
      <w:tr>
        <w:trPr>
          <w:trHeight w:val="209"/>
        </w:trPr>
        <w:tc>
          <w:tcPr>
            <w:tcW w:w="5520" w:type="dxa"/>
            <w:vAlign w:val="bottom"/>
          </w:tcPr>
          <w:p>
            <w:pPr>
              <w:spacing w:after="0"/>
              <w:rPr>
                <w:sz w:val="18"/>
                <w:szCs w:val="18"/>
                <w:color w:val="auto"/>
              </w:rPr>
            </w:pPr>
          </w:p>
        </w:tc>
        <w:tc>
          <w:tcPr>
            <w:tcW w:w="1260" w:type="dxa"/>
            <w:vAlign w:val="bottom"/>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2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00" w:type="dxa"/>
            <w:vAlign w:val="bottom"/>
          </w:tcPr>
          <w:p>
            <w:pPr>
              <w:jc w:val="right"/>
              <w:ind w:right="47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220" w:type="dxa"/>
            <w:vAlign w:val="bottom"/>
          </w:tcPr>
          <w:p>
            <w:pPr>
              <w:jc w:val="right"/>
              <w:ind w:right="47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240" w:type="dxa"/>
            <w:vAlign w:val="bottom"/>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Numerator:</w:t>
            </w:r>
          </w:p>
        </w:tc>
        <w:tc>
          <w:tcPr>
            <w:tcW w:w="126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420" w:type="dxa"/>
            <w:vAlign w:val="bottom"/>
            <w:shd w:val="clear" w:color="auto" w:fill="EEEEEE"/>
          </w:tcPr>
          <w:p>
            <w:pPr>
              <w:spacing w:after="0"/>
              <w:rPr>
                <w:sz w:val="18"/>
                <w:szCs w:val="18"/>
                <w:color w:val="auto"/>
              </w:rPr>
            </w:pPr>
          </w:p>
        </w:tc>
        <w:tc>
          <w:tcPr>
            <w:tcW w:w="8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520" w:type="dxa"/>
            <w:vAlign w:val="bottom"/>
          </w:tcPr>
          <w:p>
            <w:pPr>
              <w:spacing w:after="0"/>
              <w:rPr>
                <w:sz w:val="20"/>
                <w:szCs w:val="20"/>
                <w:color w:val="auto"/>
              </w:rPr>
            </w:pPr>
            <w:r>
              <w:rPr>
                <w:rFonts w:ascii="Times New Roman" w:cs="Times New Roman" w:eastAsia="Times New Roman" w:hAnsi="Times New Roman"/>
                <w:sz w:val="18"/>
                <w:szCs w:val="18"/>
                <w:color w:val="auto"/>
              </w:rPr>
              <w:t>Net loss attributable to the Company</w:t>
            </w:r>
          </w:p>
        </w:tc>
        <w:tc>
          <w:tcPr>
            <w:tcW w:w="15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(865,490)</w:t>
            </w:r>
          </w:p>
        </w:tc>
        <w:tc>
          <w:tcPr>
            <w:tcW w:w="420" w:type="dxa"/>
            <w:vAlign w:val="bottom"/>
          </w:tcPr>
          <w:p>
            <w:pPr>
              <w:spacing w:after="0"/>
              <w:rPr>
                <w:sz w:val="18"/>
                <w:szCs w:val="18"/>
                <w:color w:val="auto"/>
              </w:rPr>
            </w:pPr>
          </w:p>
        </w:tc>
        <w:tc>
          <w:tcPr>
            <w:tcW w:w="102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(275,123)</w:t>
            </w:r>
          </w:p>
        </w:tc>
        <w:tc>
          <w:tcPr>
            <w:tcW w:w="14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(2,055,187)</w:t>
            </w:r>
          </w:p>
        </w:tc>
        <w:tc>
          <w:tcPr>
            <w:tcW w:w="1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(497,766)</w:t>
            </w:r>
          </w:p>
        </w:tc>
      </w:tr>
      <w:tr>
        <w:trPr>
          <w:trHeight w:val="216"/>
        </w:trPr>
        <w:tc>
          <w:tcPr>
            <w:tcW w:w="5520" w:type="dxa"/>
            <w:vAlign w:val="bottom"/>
            <w:shd w:val="clear" w:color="auto" w:fill="EEEEEE"/>
          </w:tcPr>
          <w:p>
            <w:pPr>
              <w:spacing w:after="0"/>
              <w:rPr>
                <w:sz w:val="18"/>
                <w:szCs w:val="18"/>
                <w:color w:val="auto"/>
              </w:rPr>
            </w:pPr>
          </w:p>
        </w:tc>
        <w:tc>
          <w:tcPr>
            <w:tcW w:w="126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420" w:type="dxa"/>
            <w:vAlign w:val="bottom"/>
            <w:shd w:val="clear" w:color="auto" w:fill="EEEEEE"/>
          </w:tcPr>
          <w:p>
            <w:pPr>
              <w:spacing w:after="0"/>
              <w:rPr>
                <w:sz w:val="18"/>
                <w:szCs w:val="18"/>
                <w:color w:val="auto"/>
              </w:rPr>
            </w:pPr>
          </w:p>
        </w:tc>
        <w:tc>
          <w:tcPr>
            <w:tcW w:w="8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520" w:type="dxa"/>
            <w:vAlign w:val="bottom"/>
          </w:tcPr>
          <w:p>
            <w:pPr>
              <w:spacing w:after="0"/>
              <w:rPr>
                <w:sz w:val="20"/>
                <w:szCs w:val="20"/>
                <w:color w:val="auto"/>
              </w:rPr>
            </w:pPr>
            <w:r>
              <w:rPr>
                <w:rFonts w:ascii="Times New Roman" w:cs="Times New Roman" w:eastAsia="Times New Roman" w:hAnsi="Times New Roman"/>
                <w:sz w:val="18"/>
                <w:szCs w:val="18"/>
                <w:color w:val="auto"/>
              </w:rPr>
              <w:t>Denominator:</w:t>
            </w:r>
          </w:p>
        </w:tc>
        <w:tc>
          <w:tcPr>
            <w:tcW w:w="12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Weighted-average shares outstanding</w:t>
            </w:r>
          </w:p>
        </w:tc>
        <w:tc>
          <w:tcPr>
            <w:tcW w:w="126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420" w:type="dxa"/>
            <w:vAlign w:val="bottom"/>
            <w:shd w:val="clear" w:color="auto" w:fill="EEEEEE"/>
          </w:tcPr>
          <w:p>
            <w:pPr>
              <w:spacing w:after="0"/>
              <w:rPr>
                <w:sz w:val="18"/>
                <w:szCs w:val="18"/>
                <w:color w:val="auto"/>
              </w:rPr>
            </w:pPr>
          </w:p>
        </w:tc>
        <w:tc>
          <w:tcPr>
            <w:tcW w:w="8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520" w:type="dxa"/>
            <w:vAlign w:val="bottom"/>
          </w:tcPr>
          <w:p>
            <w:pPr>
              <w:spacing w:after="0"/>
              <w:rPr>
                <w:sz w:val="20"/>
                <w:szCs w:val="20"/>
                <w:color w:val="auto"/>
              </w:rPr>
            </w:pPr>
            <w:r>
              <w:rPr>
                <w:rFonts w:ascii="Times New Roman" w:cs="Times New Roman" w:eastAsia="Times New Roman" w:hAnsi="Times New Roman"/>
                <w:sz w:val="18"/>
                <w:szCs w:val="18"/>
                <w:color w:val="auto"/>
              </w:rPr>
              <w:t>- Basic (1)</w:t>
            </w:r>
          </w:p>
        </w:tc>
        <w:tc>
          <w:tcPr>
            <w:tcW w:w="150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8,099,021</w:t>
            </w:r>
          </w:p>
        </w:tc>
        <w:tc>
          <w:tcPr>
            <w:tcW w:w="420" w:type="dxa"/>
            <w:vAlign w:val="bottom"/>
          </w:tcPr>
          <w:p>
            <w:pPr>
              <w:spacing w:after="0"/>
              <w:rPr>
                <w:sz w:val="18"/>
                <w:szCs w:val="18"/>
                <w:color w:val="auto"/>
              </w:rPr>
            </w:pPr>
          </w:p>
        </w:tc>
        <w:tc>
          <w:tcPr>
            <w:tcW w:w="10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6,121,651</w:t>
            </w:r>
          </w:p>
        </w:tc>
        <w:tc>
          <w:tcPr>
            <w:tcW w:w="144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7,455,656</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6,140,694</w:t>
            </w: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 Diluted (1)</w:t>
            </w:r>
          </w:p>
        </w:tc>
        <w:tc>
          <w:tcPr>
            <w:tcW w:w="150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8,099,021</w:t>
            </w:r>
          </w:p>
        </w:tc>
        <w:tc>
          <w:tcPr>
            <w:tcW w:w="42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6,121,651</w:t>
            </w:r>
          </w:p>
        </w:tc>
        <w:tc>
          <w:tcPr>
            <w:tcW w:w="14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7,455,656</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6,140,694</w:t>
            </w:r>
          </w:p>
        </w:tc>
      </w:tr>
      <w:tr>
        <w:trPr>
          <w:trHeight w:val="216"/>
        </w:trPr>
        <w:tc>
          <w:tcPr>
            <w:tcW w:w="552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per share:</w:t>
            </w:r>
          </w:p>
        </w:tc>
        <w:tc>
          <w:tcPr>
            <w:tcW w:w="126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420" w:type="dxa"/>
            <w:vAlign w:val="bottom"/>
            <w:shd w:val="clear" w:color="auto" w:fill="EEEEEE"/>
          </w:tcPr>
          <w:p>
            <w:pPr>
              <w:spacing w:after="0"/>
              <w:rPr>
                <w:sz w:val="18"/>
                <w:szCs w:val="18"/>
                <w:color w:val="auto"/>
              </w:rPr>
            </w:pPr>
          </w:p>
        </w:tc>
        <w:tc>
          <w:tcPr>
            <w:tcW w:w="8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520" w:type="dxa"/>
            <w:vAlign w:val="bottom"/>
          </w:tcPr>
          <w:p>
            <w:pPr>
              <w:spacing w:after="0"/>
              <w:rPr>
                <w:sz w:val="20"/>
                <w:szCs w:val="20"/>
                <w:color w:val="auto"/>
              </w:rPr>
            </w:pPr>
            <w:r>
              <w:rPr>
                <w:rFonts w:ascii="Times New Roman" w:cs="Times New Roman" w:eastAsia="Times New Roman" w:hAnsi="Times New Roman"/>
                <w:sz w:val="18"/>
                <w:szCs w:val="18"/>
                <w:color w:val="auto"/>
              </w:rPr>
              <w:t>- Basic (1)</w:t>
            </w:r>
          </w:p>
        </w:tc>
        <w:tc>
          <w:tcPr>
            <w:tcW w:w="15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(0.1069)</w:t>
            </w:r>
          </w:p>
        </w:tc>
        <w:tc>
          <w:tcPr>
            <w:tcW w:w="420" w:type="dxa"/>
            <w:vAlign w:val="bottom"/>
          </w:tcPr>
          <w:p>
            <w:pPr>
              <w:spacing w:after="0"/>
              <w:rPr>
                <w:sz w:val="18"/>
                <w:szCs w:val="18"/>
                <w:color w:val="auto"/>
              </w:rPr>
            </w:pPr>
          </w:p>
        </w:tc>
        <w:tc>
          <w:tcPr>
            <w:tcW w:w="102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(0.0449)</w:t>
            </w:r>
          </w:p>
        </w:tc>
        <w:tc>
          <w:tcPr>
            <w:tcW w:w="14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(0.2757)</w:t>
            </w:r>
          </w:p>
        </w:tc>
        <w:tc>
          <w:tcPr>
            <w:tcW w:w="1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(0.0811)</w:t>
            </w:r>
          </w:p>
        </w:tc>
      </w:tr>
      <w:tr>
        <w:trPr>
          <w:trHeight w:val="216"/>
        </w:trPr>
        <w:tc>
          <w:tcPr>
            <w:tcW w:w="55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 Diluted (1)</w:t>
            </w:r>
          </w:p>
        </w:tc>
        <w:tc>
          <w:tcPr>
            <w:tcW w:w="15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(0.1069)</w:t>
            </w:r>
          </w:p>
        </w:tc>
        <w:tc>
          <w:tcPr>
            <w:tcW w:w="42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(0.0449)</w:t>
            </w:r>
          </w:p>
        </w:tc>
        <w:tc>
          <w:tcPr>
            <w:tcW w:w="14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(0.2757)</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(0.0811)</w:t>
            </w: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 net loss per common share is computed using the weighted average number of the common shares outstanding during the period.</w:t>
      </w:r>
    </w:p>
    <w:p>
      <w:pPr>
        <w:spacing w:after="0" w:line="223" w:lineRule="exact"/>
        <w:rPr>
          <w:sz w:val="20"/>
          <w:szCs w:val="20"/>
          <w:color w:val="auto"/>
        </w:rPr>
      </w:pPr>
    </w:p>
    <w:p>
      <w:pPr>
        <w:ind w:right="40" w:firstLine="8"/>
        <w:spacing w:after="0" w:line="284" w:lineRule="auto"/>
        <w:tabs>
          <w:tab w:leader="none" w:pos="390" w:val="left"/>
        </w:tabs>
        <w:numPr>
          <w:ilvl w:val="0"/>
          <w:numId w:val="9"/>
        </w:numPr>
        <w:rPr>
          <w:rFonts w:ascii="Times New Roman" w:cs="Times New Roman" w:eastAsia="Times New Roman" w:hAnsi="Times New Roman"/>
          <w:sz w:val="18"/>
          <w:szCs w:val="18"/>
          <w:i w:val="1"/>
          <w:iCs w:val="1"/>
          <w:color w:val="auto"/>
        </w:rPr>
      </w:pPr>
      <w:r>
        <w:rPr>
          <w:rFonts w:ascii="Times New Roman" w:cs="Times New Roman" w:eastAsia="Times New Roman" w:hAnsi="Times New Roman"/>
          <w:sz w:val="18"/>
          <w:szCs w:val="18"/>
          <w:i w:val="1"/>
          <w:iCs w:val="1"/>
          <w:color w:val="auto"/>
        </w:rPr>
        <w:t>On August 11, 2022, the Company effected a 2:3 reverse stock split for each share of common stock issued and outstanding. All shares and associated amounts have been retroactively restated to reflect the stock split.</w: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2" w:name="page23"/>
    <w:bookmarkEnd w:id="22"/>
    <w:p>
      <w:pPr>
        <w:spacing w:after="0"/>
        <w:rPr>
          <w:sz w:val="20"/>
          <w:szCs w:val="20"/>
          <w:color w:val="auto"/>
        </w:rPr>
      </w:pPr>
      <w:r>
        <w:rPr>
          <w:rFonts w:ascii="Times New Roman" w:cs="Times New Roman" w:eastAsia="Times New Roman" w:hAnsi="Times New Roman"/>
          <w:sz w:val="18"/>
          <w:szCs w:val="18"/>
          <w:b w:val="1"/>
          <w:bCs w:val="1"/>
          <w:color w:val="auto"/>
        </w:rPr>
        <w:t>NOTE 17 BUSINESS COMBINATION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Meixin Institutional Food Development Company Limited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September 7, 2022, the Company acquired 80% shares of Meixin.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520" w:type="dxa"/>
            <w:vAlign w:val="bottom"/>
            <w:shd w:val="clear" w:color="auto" w:fill="EEEEEE"/>
          </w:tcPr>
          <w:p>
            <w:pPr>
              <w:jc w:val="right"/>
              <w:ind w:right="356"/>
              <w:spacing w:after="0"/>
              <w:rPr>
                <w:sz w:val="20"/>
                <w:szCs w:val="20"/>
                <w:color w:val="auto"/>
              </w:rPr>
            </w:pPr>
            <w:r>
              <w:rPr>
                <w:rFonts w:ascii="Times New Roman" w:cs="Times New Roman" w:eastAsia="Times New Roman" w:hAnsi="Times New Roman"/>
                <w:sz w:val="17"/>
                <w:szCs w:val="17"/>
                <w:color w:val="auto"/>
                <w:w w:val="70"/>
              </w:rPr>
              <w:t>$</w:t>
            </w:r>
          </w:p>
        </w:tc>
        <w:tc>
          <w:tcPr>
            <w:tcW w:w="12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7,824</w:t>
            </w: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520" w:type="dxa"/>
            <w:vAlign w:val="bottom"/>
          </w:tcPr>
          <w:p>
            <w:pPr>
              <w:spacing w:after="0"/>
              <w:rPr>
                <w:sz w:val="18"/>
                <w:szCs w:val="18"/>
                <w:color w:val="auto"/>
              </w:rPr>
            </w:pPr>
          </w:p>
        </w:tc>
        <w:tc>
          <w:tcPr>
            <w:tcW w:w="12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10,646</w:t>
            </w:r>
          </w:p>
        </w:tc>
      </w:tr>
      <w:tr>
        <w:trPr>
          <w:trHeight w:val="216"/>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Inventory</w:t>
            </w:r>
          </w:p>
        </w:tc>
        <w:tc>
          <w:tcPr>
            <w:tcW w:w="520" w:type="dxa"/>
            <w:vAlign w:val="bottom"/>
            <w:shd w:val="clear" w:color="auto" w:fill="EEEEEE"/>
          </w:tcPr>
          <w:p>
            <w:pPr>
              <w:spacing w:after="0"/>
              <w:rPr>
                <w:sz w:val="18"/>
                <w:szCs w:val="18"/>
                <w:color w:val="auto"/>
              </w:rPr>
            </w:pPr>
          </w:p>
        </w:tc>
        <w:tc>
          <w:tcPr>
            <w:tcW w:w="12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14,225</w:t>
            </w:r>
          </w:p>
        </w:tc>
      </w:tr>
      <w:tr>
        <w:trPr>
          <w:trHeight w:val="216"/>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520" w:type="dxa"/>
            <w:vAlign w:val="bottom"/>
          </w:tcPr>
          <w:p>
            <w:pPr>
              <w:spacing w:after="0"/>
              <w:rPr>
                <w:sz w:val="18"/>
                <w:szCs w:val="18"/>
                <w:color w:val="auto"/>
              </w:rPr>
            </w:pPr>
          </w:p>
        </w:tc>
        <w:tc>
          <w:tcPr>
            <w:tcW w:w="12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872,939</w:t>
            </w:r>
          </w:p>
        </w:tc>
      </w:tr>
      <w:tr>
        <w:trPr>
          <w:trHeight w:val="229"/>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520" w:type="dxa"/>
            <w:vAlign w:val="bottom"/>
            <w:shd w:val="clear" w:color="auto" w:fill="EEEEEE"/>
          </w:tcPr>
          <w:p>
            <w:pPr>
              <w:spacing w:after="0"/>
              <w:rPr>
                <w:sz w:val="19"/>
                <w:szCs w:val="19"/>
                <w:color w:val="auto"/>
              </w:rPr>
            </w:pPr>
          </w:p>
        </w:tc>
        <w:tc>
          <w:tcPr>
            <w:tcW w:w="12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(581,959)</w:t>
            </w:r>
          </w:p>
        </w:tc>
      </w:tr>
      <w:tr>
        <w:trPr>
          <w:trHeight w:val="209"/>
        </w:trPr>
        <w:tc>
          <w:tcPr>
            <w:tcW w:w="94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520" w:type="dxa"/>
            <w:vAlign w:val="bottom"/>
            <w:tcBorders>
              <w:top w:val="single" w:sz="8" w:color="auto"/>
              <w:bottom w:val="single" w:sz="8" w:color="auto"/>
            </w:tcBorders>
          </w:tcPr>
          <w:p>
            <w:pPr>
              <w:spacing w:after="0"/>
              <w:rPr>
                <w:sz w:val="18"/>
                <w:szCs w:val="18"/>
                <w:color w:val="auto"/>
              </w:rPr>
            </w:pPr>
          </w:p>
        </w:tc>
        <w:tc>
          <w:tcPr>
            <w:tcW w:w="11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323,675</w:t>
            </w:r>
          </w:p>
        </w:tc>
        <w:tc>
          <w:tcPr>
            <w:tcW w:w="100" w:type="dxa"/>
            <w:vAlign w:val="bottom"/>
            <w:tcBorders>
              <w:bottom w:val="single" w:sz="8" w:color="EEEEEE"/>
            </w:tcBorders>
          </w:tcPr>
          <w:p>
            <w:pPr>
              <w:spacing w:after="0"/>
              <w:rPr>
                <w:sz w:val="18"/>
                <w:szCs w:val="18"/>
                <w:color w:val="auto"/>
              </w:rPr>
            </w:pPr>
          </w:p>
        </w:tc>
      </w:tr>
      <w:tr>
        <w:trPr>
          <w:trHeight w:val="210"/>
        </w:trPr>
        <w:tc>
          <w:tcPr>
            <w:tcW w:w="9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assets acquired @ 80%</w:t>
            </w:r>
          </w:p>
        </w:tc>
        <w:tc>
          <w:tcPr>
            <w:tcW w:w="520" w:type="dxa"/>
            <w:vAlign w:val="bottom"/>
            <w:shd w:val="clear" w:color="auto" w:fill="EEEEEE"/>
          </w:tcPr>
          <w:p>
            <w:pPr>
              <w:spacing w:after="0"/>
              <w:rPr>
                <w:sz w:val="18"/>
                <w:szCs w:val="18"/>
                <w:color w:val="auto"/>
              </w:rPr>
            </w:pPr>
          </w:p>
        </w:tc>
        <w:tc>
          <w:tcPr>
            <w:tcW w:w="1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258,940</w:t>
            </w:r>
          </w:p>
        </w:tc>
        <w:tc>
          <w:tcPr>
            <w:tcW w:w="100" w:type="dxa"/>
            <w:vAlign w:val="bottom"/>
            <w:shd w:val="clear" w:color="auto" w:fill="EEEEEE"/>
          </w:tcPr>
          <w:p>
            <w:pPr>
              <w:spacing w:after="0"/>
              <w:rPr>
                <w:sz w:val="18"/>
                <w:szCs w:val="18"/>
                <w:color w:val="auto"/>
              </w:rPr>
            </w:pPr>
          </w:p>
        </w:tc>
      </w:tr>
      <w:tr>
        <w:trPr>
          <w:trHeight w:val="229"/>
        </w:trPr>
        <w:tc>
          <w:tcPr>
            <w:tcW w:w="9460" w:type="dxa"/>
            <w:vAlign w:val="bottom"/>
          </w:tcPr>
          <w:p>
            <w:pPr>
              <w:spacing w:after="0"/>
              <w:rPr>
                <w:sz w:val="20"/>
                <w:szCs w:val="20"/>
                <w:color w:val="auto"/>
              </w:rPr>
            </w:pPr>
            <w:r>
              <w:rPr>
                <w:rFonts w:ascii="Times New Roman" w:cs="Times New Roman" w:eastAsia="Times New Roman" w:hAnsi="Times New Roman"/>
                <w:sz w:val="18"/>
                <w:szCs w:val="18"/>
                <w:color w:val="auto"/>
              </w:rPr>
              <w:t>Goodwill</w:t>
            </w:r>
          </w:p>
        </w:tc>
        <w:tc>
          <w:tcPr>
            <w:tcW w:w="520" w:type="dxa"/>
            <w:vAlign w:val="bottom"/>
          </w:tcPr>
          <w:p>
            <w:pPr>
              <w:spacing w:after="0"/>
              <w:rPr>
                <w:sz w:val="19"/>
                <w:szCs w:val="19"/>
                <w:color w:val="auto"/>
              </w:rPr>
            </w:pPr>
          </w:p>
        </w:tc>
        <w:tc>
          <w:tcPr>
            <w:tcW w:w="12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4,041,060</w:t>
            </w:r>
          </w:p>
        </w:tc>
      </w:tr>
      <w:tr>
        <w:trPr>
          <w:trHeight w:val="223"/>
        </w:trPr>
        <w:tc>
          <w:tcPr>
            <w:tcW w:w="94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520" w:type="dxa"/>
            <w:vAlign w:val="bottom"/>
            <w:tcBorders>
              <w:top w:val="single" w:sz="8" w:color="auto"/>
              <w:bottom w:val="single" w:sz="8" w:color="auto"/>
            </w:tcBorders>
            <w:shd w:val="clear" w:color="auto" w:fill="EEEEEE"/>
          </w:tcPr>
          <w:p>
            <w:pPr>
              <w:jc w:val="right"/>
              <w:ind w:right="356"/>
              <w:spacing w:after="0"/>
              <w:rPr>
                <w:sz w:val="20"/>
                <w:szCs w:val="20"/>
                <w:color w:val="auto"/>
              </w:rPr>
            </w:pPr>
            <w:r>
              <w:rPr>
                <w:rFonts w:ascii="Times New Roman" w:cs="Times New Roman" w:eastAsia="Times New Roman" w:hAnsi="Times New Roman"/>
                <w:sz w:val="17"/>
                <w:szCs w:val="17"/>
                <w:color w:val="auto"/>
                <w:w w:val="70"/>
              </w:rPr>
              <w:t>$</w:t>
            </w:r>
          </w:p>
        </w:tc>
        <w:tc>
          <w:tcPr>
            <w:tcW w:w="11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4,300,000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9460" w:type="dxa"/>
            <w:vAlign w:val="bottom"/>
          </w:tcPr>
          <w:p>
            <w:pPr>
              <w:spacing w:after="0" w:line="20" w:lineRule="exact"/>
              <w:rPr>
                <w:sz w:val="1"/>
                <w:szCs w:val="1"/>
                <w:color w:val="auto"/>
              </w:rPr>
            </w:pPr>
          </w:p>
        </w:tc>
        <w:tc>
          <w:tcPr>
            <w:tcW w:w="520" w:type="dxa"/>
            <w:vAlign w:val="bottom"/>
            <w:tcBorders>
              <w:bottom w:val="single" w:sz="8" w:color="auto"/>
            </w:tcBorders>
          </w:tcPr>
          <w:p>
            <w:pPr>
              <w:spacing w:after="0" w:line="20" w:lineRule="exact"/>
              <w:rPr>
                <w:sz w:val="1"/>
                <w:szCs w:val="1"/>
                <w:color w:val="auto"/>
              </w:rPr>
            </w:pPr>
          </w:p>
        </w:tc>
        <w:tc>
          <w:tcPr>
            <w:tcW w:w="11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18</w:t>
      </w:r>
      <w:r>
        <w:rPr>
          <w:sz w:val="20"/>
          <w:szCs w:val="20"/>
          <w:color w:val="auto"/>
        </w:rPr>
        <w:tab/>
      </w:r>
      <w:r>
        <w:rPr>
          <w:rFonts w:ascii="Times New Roman" w:cs="Times New Roman" w:eastAsia="Times New Roman" w:hAnsi="Times New Roman"/>
          <w:sz w:val="17"/>
          <w:szCs w:val="17"/>
          <w:b w:val="1"/>
          <w:bCs w:val="1"/>
          <w:color w:val="auto"/>
        </w:rPr>
        <w:t>SUBSEQUENT EVENT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exercise price of the Warrants was subsequently decreased from offering price of $3.85 each to the reset price of $1.925 each on November 14, 2022.</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has evaluated subsequent events through the issuance of the unaudited condensed consolidated financial statements and except for the above event, there are no other subsequent events that would have required adjustment or disclosure in the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7"/>
          <w:szCs w:val="17"/>
          <w:b w:val="1"/>
          <w:bCs w:val="1"/>
          <w:color w:val="auto"/>
        </w:rPr>
        <w:t>MANAGEMENT’S DISCUSSION AND ANALYSIS OF FINANCIAL CONDITION AND RESULTS OF OPERATION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following discussion and analysis of our financial condition and results of operations should be read in conjunction with our unaudited consolidated financial statements and the related notes included elsewhere in this Quarterly Report on Form 10-Q. Our consolidated financial statements have been prepared in accordance with GAAP. In addition, our unaudited consolidated financial statements and the financial data included in this Quarterly Report on Form 10-Q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under the section captioned “</w:t>
      </w:r>
      <w:r>
        <w:rPr>
          <w:rFonts w:ascii="Times New Roman" w:cs="Times New Roman" w:eastAsia="Times New Roman" w:hAnsi="Times New Roman"/>
          <w:sz w:val="18"/>
          <w:szCs w:val="18"/>
          <w:i w:val="1"/>
          <w:iCs w:val="1"/>
          <w:color w:val="auto"/>
        </w:rPr>
        <w:t>Cautionary Statement Regarding Forward-Looking Statements</w:t>
      </w:r>
      <w:r>
        <w:rPr>
          <w:rFonts w:ascii="Times New Roman" w:cs="Times New Roman" w:eastAsia="Times New Roman" w:hAnsi="Times New Roman"/>
          <w:sz w:val="18"/>
          <w:szCs w:val="18"/>
          <w:color w:val="auto"/>
        </w:rPr>
        <w:t>” herein and the section captioned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as well as any other cautionary language contained in our Annual Report on Form 10-K for the year ended December 31, 2021, filed with the SEC on March 23, 2022. Except as may be required by law, we undertake no obligation to update any forward-looking statement to reflect events after the date of this Quarterly Report on Form 10-Q.</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Operations Overview</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of December 31, 2019, we provide land-based recirculation aquaculture systems (“RASs”)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we sell food (e.g., our seafood porridge bowl) through our flagship bento box store located at the Xinmin Street next to the Nangang Software Park in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light of the opportunities resulting from this initiative, in October 2020, Nocera ceased all of its operations in China and moved all of its technology and back-office operations to Taiwan. Since then, we only conduct operations in Taiwan.</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Effective December 31, 2020, Nocera and Xin Feng Construction Co., Ltd. (“XFC”), a funded limited liability company registered in Taiwan (R.O.C.), entered into a series of contractual agreements, whereby Nocera agreed to provide technical consulting and related services to XFC. As a result, Nocera has been determined to be the primary beneficiary of XFC and XFC became a variable interest entity of Nocera, and XFC will shift focus to support the construction activities of RASs fish farms of our clients and the development of the Company-owned and operated fish farms.</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2021, we established a Nocera Taiwan Branch (“NTB”) to focus on customers in a variety of sectors, such as individual investors, government supported or funded companies and international customers. We have received interest from areas such as Japan, Thailand, Jordan, South Africa and the United States.</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of September 30, 2021, we launched our first RAS demo site in Taiwan and engaged the demo site into the testing phase to raise eel. Currently, we are promoting our RASs in Taiwan and looking for opportunities to cooperate with the local solar energy industry and to expand our business into the U.S. We believe the U.S. is a potentially lucrative market to penetrate and we are in the process of acquiring land in Alabama in order to build RASs for fish farming in the U.S.</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employ a sales and marketing strategy targeting the Taiwan government-supported solar fish farms. We are planning on expanding our sales and marketing model through the use of online marketing, data intelligence, and the establishment of a distributor network. The online marketing and data intelligence will be designed to generate sales leads internationally outside of Taiwan that can be directed to our sales department for further follow-up.</w:t>
      </w: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4" w:name="page25"/>
    <w:bookmarkEnd w:id="24"/>
    <w:p>
      <w:pPr>
        <w:spacing w:after="0" w:line="282" w:lineRule="auto"/>
        <w:rPr>
          <w:sz w:val="20"/>
          <w:szCs w:val="20"/>
          <w:color w:val="auto"/>
        </w:rPr>
      </w:pPr>
      <w:r>
        <w:rPr>
          <w:rFonts w:ascii="Times New Roman" w:cs="Times New Roman" w:eastAsia="Times New Roman" w:hAnsi="Times New Roman"/>
          <w:sz w:val="18"/>
          <w:szCs w:val="18"/>
          <w:color w:val="auto"/>
        </w:rPr>
        <w:t>We plan to sell and develop fish farms in Taiwan, the U.S., and Brazil. We expect to sell over five thousand tanks in the next five years. Our production facility is to be established in Taiwan, and we plan to sell the systems in the Americas and European countries as well.</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also intend to build fish farming demo sites in Taiwan by the end of 2022 and the United States in 2023 to promote our fish farming systems to the global market.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Business Developments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highlights material business developments in our business during the quarter ended September 30, 2022:</w:t>
      </w:r>
    </w:p>
    <w:p>
      <w:pPr>
        <w:spacing w:after="0" w:line="225" w:lineRule="exact"/>
        <w:rPr>
          <w:sz w:val="20"/>
          <w:szCs w:val="20"/>
          <w:color w:val="auto"/>
        </w:rPr>
      </w:pPr>
    </w:p>
    <w:p>
      <w:pPr>
        <w:ind w:left="980" w:right="20" w:hanging="324"/>
        <w:spacing w:after="0" w:line="282" w:lineRule="auto"/>
        <w:tabs>
          <w:tab w:leader="none" w:pos="9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the third quarter of 2022, our total revenues totaled approximately $1,374,417 as compared to approximately $18,366 in the same period in 2021.</w:t>
      </w:r>
    </w:p>
    <w:p>
      <w:pPr>
        <w:spacing w:after="0" w:line="161" w:lineRule="exact"/>
        <w:rPr>
          <w:rFonts w:ascii="Times New Roman" w:cs="Times New Roman" w:eastAsia="Times New Roman" w:hAnsi="Times New Roman"/>
          <w:sz w:val="18"/>
          <w:szCs w:val="18"/>
          <w:color w:val="auto"/>
        </w:rPr>
      </w:pPr>
    </w:p>
    <w:p>
      <w:pPr>
        <w:jc w:val="both"/>
        <w:ind w:left="980" w:hanging="324"/>
        <w:spacing w:after="0" w:line="266" w:lineRule="auto"/>
        <w:tabs>
          <w:tab w:leader="none" w:pos="9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September 2022, we announced that our seafood porridge bowl will be launched at Ning Xia Night Market with a soft opening on September 26, 2022. We selected Nan Kang District of Taipei City for our flagship bento box store to serve grilled eel rice and super value bento boxes. The target date for the official opening of our flagship bento store is December 1, 2022.</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the third quarter of 2022, we raised a total of approximately $6.58 million in gross proceeds in registered equity offerings.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Recent Developments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On April 1, 2022, we filed a registration statement on Form S-1, as amended (File No. 333-264059), with the SEC relating to the firm commitment public offering of units (the “Public Offering”), each unit consisting of one share of common stock and a warrant to purchase two shares of common stock from the date of issuance until the fifth anniversary of the date of issuance. In connection with the public offering and listing on The Nasdaq Stock Market LLC, on July 26, 2022, we filed a Certificate of Amendment with the Secretary of State of Nevada to effectuate a 2-for-3 reverse stock split of our outstanding common stock, with fractional shares resulting from the reverse stock split being rounded up the nearest whole number. On August 10, 2022, the SEC declared the registration statement effective under the Securities Act, and on August 11, 2022, our common stock commenced trading on The Nasdaq Capital Market under the symbol “NCRA” on a post-reverse stock split basis. We have not applied nor intend to apply to have the warrants listed on any exchange. The Public Offering closed on August 15, 2022, and we received total gross proceeds of $6.58 million. After deducting the underwriting commissions, discounts, and offering expenses, we received net proceeds of approximately $5.3 million.</w:t>
      </w:r>
    </w:p>
    <w:p>
      <w:pPr>
        <w:spacing w:after="0" w:line="188"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“VIE Agreements”) with the majority stockholder (the “Selling Stockholder”) of Meixin Institutional Food Development Co., Ltd., a Taiwan corporation (“Meixin”), and Meixin. The VIE Agreements essentially conferred control and management of Meixin as well as substantially all of the economic benefits of the Selling Stockholder in Meixin to us. Meixin, a food processing and catering company established in 2003, is engaged in the production of hot and frozen meals, bento boxes, group meals and processing of vegetables and fruits for other companies in the food industry. Pursuant to the VIE Purchase Agreement that we entered into with the Selling Stockholder and Meixin, we purchased the Selling Stockholder’s 80% controlling interest of Meixin for a purchase price of US$4,300,000 paid in cash. We also entered into the Voting Rights Proxy Agreement, Equity Pledge Agreement and Exclusive Call Option Agreement with Meixin and the Selling Stockholder and the Exclusive Business Cooperation Agreement with Meixin.</w:t>
      </w:r>
    </w:p>
    <w:p>
      <w:pPr>
        <w:spacing w:after="0" w:line="19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September 8, 2022, we entered into a real estate purchase agreement with an unaffiliated third party pursuant to which we agreed to purchase 229 contiguous acres of land located in Montgomery County, Alabama (the “Alabama Land”). We paid an earnest deposit of $10,000 on the land with the balance of $865,000 payable at closing. We intend to build RASs on the land for fish farming. The property includes a house, a manufactured home and a building site with sewer and power which we intend to develop into an office and dormitory for future employees. As of September 30, 2022, we have not yet closed the purchase of the Alabama Land.</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5" w:name="page26"/>
    <w:bookmarkEnd w:id="25"/>
    <w:p>
      <w:pPr>
        <w:spacing w:after="0"/>
        <w:rPr>
          <w:sz w:val="20"/>
          <w:szCs w:val="20"/>
          <w:color w:val="auto"/>
        </w:rPr>
      </w:pPr>
      <w:r>
        <w:rPr>
          <w:rFonts w:ascii="Times New Roman" w:cs="Times New Roman" w:eastAsia="Times New Roman" w:hAnsi="Times New Roman"/>
          <w:sz w:val="18"/>
          <w:szCs w:val="18"/>
          <w:b w:val="1"/>
          <w:bCs w:val="1"/>
          <w:i w:val="1"/>
          <w:iCs w:val="1"/>
          <w:color w:val="auto"/>
        </w:rPr>
        <w:t>Key Factors Affecting our Performance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Known Trends and Uncertainties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Inflation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 as they may substitute lower cost materials to maintain pricing levels. Nocera’s cost base also reflects significant elements for freight, including fuel, which has significantly increased due to the effects of the coronavirus (COVID-19) pandemic and Russia’s illegal military invasion of Ukraine. Rapid and significant changes in commodity prices such as fuel and plastic may negatively affect our profit margins if Nocera is unable to mitigate any inflationary increases through various customer pricing actions and cost reduction initiatives.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Geopolitical Conditions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Recently,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geopolitical shifts, and could materially adversely affect global trade, currency exchange rates, regional economies and the global economy. The situation remains uncertain, and while it is difficult to predict the impact of any of the foregoing, the conflict and actions taken in response to the conflict could increase our costs, reduce our sales and earnings, impair our ability to raise additional capital when needed on acceptable terms, if at all, or otherwise adversely affect our business, financial condition, and results of operations.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Effects of the COVID-19 Pandemic</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current outbreak of COVID-19 has globally resulted in the loss of life, business closures, restrictions on travel, and widespread cancellation of social gatherings. The initial spread of COVID-19 in Asia caused some business disruption resulting in reduced net revenue in December 2019. There continues to be considerable uncertainty around the duration of the pandemic and its resultant economic effects. Therefore, we expect this matter to negatively impact our operating results for the foreseeable future.</w:t>
      </w:r>
    </w:p>
    <w:p>
      <w:pPr>
        <w:spacing w:after="0" w:line="180"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extent to which the COVID-19 pandemic impacts our business will depend on future developments, which are highly uncertain and cannot be predicted at this time, including:</w:t>
      </w:r>
    </w:p>
    <w:p>
      <w:pPr>
        <w:spacing w:after="0" w:line="162" w:lineRule="exact"/>
        <w:rPr>
          <w:sz w:val="20"/>
          <w:szCs w:val="20"/>
          <w:color w:val="auto"/>
        </w:rPr>
      </w:pP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new information which may emerge concerning the severity of the disease;</w:t>
      </w:r>
    </w:p>
    <w:p>
      <w:pPr>
        <w:spacing w:after="0" w:line="27"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duration and spread of the outbreak;</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severity of travel restrictions imposed by geographic areas in which we operate, mandatory or voluntary business closures;</w:t>
      </w:r>
    </w:p>
    <w:p>
      <w:pPr>
        <w:spacing w:after="0" w:line="9" w:lineRule="exact"/>
        <w:rPr>
          <w:rFonts w:ascii="Times New Roman" w:cs="Times New Roman" w:eastAsia="Times New Roman" w:hAnsi="Times New Roman"/>
          <w:sz w:val="18"/>
          <w:szCs w:val="18"/>
          <w:color w:val="auto"/>
        </w:rPr>
      </w:pPr>
    </w:p>
    <w:p>
      <w:pPr>
        <w:ind w:left="980" w:right="20" w:hanging="324"/>
        <w:spacing w:after="0" w:line="250" w:lineRule="auto"/>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regulatory actions taken in response to the pandemic, which may impact merchant operations, consumer and merchant pricing, and our product offerings;</w:t>
      </w: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other business disruptions that affect our workforce;</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impact on capital and financial markets; and</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actions taken throughout the world, including in markets in which we operate, to contain the COVID-19 outbreak or treat its impact.</w:t>
      </w:r>
    </w:p>
    <w:p>
      <w:pPr>
        <w:spacing w:after="0" w:line="200" w:lineRule="exact"/>
        <w:rPr>
          <w:sz w:val="20"/>
          <w:szCs w:val="20"/>
          <w:color w:val="auto"/>
        </w:rPr>
      </w:pPr>
    </w:p>
    <w:p>
      <w:pPr>
        <w:spacing w:after="0" w:line="3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6" w:name="page27"/>
    <w:bookmarkEnd w:id="26"/>
    <w:p>
      <w:pPr>
        <w:jc w:val="both"/>
        <w:spacing w:after="0" w:line="282" w:lineRule="auto"/>
        <w:rPr>
          <w:sz w:val="20"/>
          <w:szCs w:val="20"/>
          <w:color w:val="auto"/>
        </w:rPr>
      </w:pPr>
      <w:r>
        <w:rPr>
          <w:rFonts w:ascii="Times New Roman" w:cs="Times New Roman" w:eastAsia="Times New Roman" w:hAnsi="Times New Roman"/>
          <w:sz w:val="18"/>
          <w:szCs w:val="18"/>
          <w:color w:val="auto"/>
        </w:rPr>
        <w:t>In addition, the current outbreak of COVID-19 has resulted in a widespread global health crisis and adversely affected global economies and financial markets, and similar public health threats could do so in the future.</w:t>
      </w:r>
    </w:p>
    <w:p>
      <w:pPr>
        <w:spacing w:after="0" w:line="16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Since 2021, substantially all our revenues are concentrated in Taiwan pending expansion into other international markets. Consequently, our results of operations will likely be adversely materially affected to the extent that the COVID-19 pandemic or any epidemic harms Taiwan’s economy and society and the global economy in general. Any potential impact to our results will depend on to a large extent, future developments and new information that may emerge regarding the duration and severity of the COVID-19 pandemic and the actions taken by government authorities and other entities to contain the COVID-19 pandemic or treat its impact, almost all of which are beyond our control. If the disruptions posed by the COVID-19 pandemic or other matters of global concern continue for an extensive period of time, the operations of our business may be materially adversely affected.</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To the extent the COVID-19 pandemic or a similar public health threat has an impact on our business, it is likely to also have the effect of heightening many of the other risks described in the “Risk Factors” section in Part I, Item 1A of our Annual Report on Form 10-K for the fiscal year ended December 31, 2021 filed with the SEC on March 23, 2022.</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Seasonality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Since the global growing demand for aquaculture production along with the decreasing production from wild fisheries, our fish farming systems provide a controlled and traceable environment for fish species, and therefore our business rarely suffers a seasonal impact.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Estimates and Assumptions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prepare our financial statements in conformity with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SEC defines critical accounting policies as those that are, in management’s view, most important to the portrayal of our financial condition and results of operations and those that require significant judgments and estimates.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accounting principles we utilized in preparing our consolidated financial statements conform in all material respects to U.S. GAAP.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200" w:lineRule="exact"/>
        <w:rPr>
          <w:sz w:val="20"/>
          <w:szCs w:val="20"/>
          <w:color w:val="auto"/>
        </w:rPr>
      </w:pPr>
    </w:p>
    <w:p>
      <w:pPr>
        <w:spacing w:after="0" w:line="3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7" w:name="page28"/>
    <w:bookmarkEnd w:id="27"/>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apply ASC Topic 820, Fair Value Measurements and Disclosures which defines fair value, establishes a framework for measuring fair value and expands financial statement disclosure requirements for fair value measurements.</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ind w:left="980" w:hanging="324"/>
        <w:spacing w:after="0"/>
        <w:tabs>
          <w:tab w:leader="none" w:pos="9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of the Company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September 30, 2022 and 2021 were $2,203,592 and $675,740,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5740" w:type="dxa"/>
            <w:vAlign w:val="bottom"/>
            <w:tcBorders>
              <w:bottom w:val="single" w:sz="8" w:color="EEEEEE"/>
            </w:tcBorders>
          </w:tcPr>
          <w:p>
            <w:pPr>
              <w:spacing w:after="0"/>
              <w:rPr>
                <w:sz w:val="20"/>
                <w:szCs w:val="20"/>
                <w:color w:val="auto"/>
              </w:rPr>
            </w:pPr>
          </w:p>
        </w:tc>
        <w:tc>
          <w:tcPr>
            <w:tcW w:w="5500" w:type="dxa"/>
            <w:vAlign w:val="bottom"/>
            <w:tcBorders>
              <w:bottom w:val="single" w:sz="8" w:color="auto"/>
            </w:tcBorders>
          </w:tcPr>
          <w:p>
            <w:pPr>
              <w:jc w:val="right"/>
              <w:ind w:right="227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1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Leasehold improvements</w:t>
            </w:r>
          </w:p>
        </w:tc>
        <w:tc>
          <w:tcPr>
            <w:tcW w:w="55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Shorter of the remaining lease terms and estimated useful lives</w:t>
            </w:r>
          </w:p>
        </w:tc>
      </w:tr>
      <w:tr>
        <w:trPr>
          <w:trHeight w:val="216"/>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Furniture and fixture</w:t>
            </w:r>
          </w:p>
        </w:tc>
        <w:tc>
          <w:tcPr>
            <w:tcW w:w="55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Equipment</w:t>
            </w:r>
          </w:p>
        </w:tc>
        <w:tc>
          <w:tcPr>
            <w:tcW w:w="55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 years</w:t>
            </w:r>
          </w:p>
        </w:tc>
      </w:tr>
      <w:tr>
        <w:trPr>
          <w:trHeight w:val="234"/>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Vehicle</w:t>
            </w:r>
          </w:p>
        </w:tc>
        <w:tc>
          <w:tcPr>
            <w:tcW w:w="55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200" w:lineRule="exact"/>
        <w:rPr>
          <w:sz w:val="20"/>
          <w:szCs w:val="20"/>
          <w:color w:val="auto"/>
        </w:rPr>
      </w:pPr>
    </w:p>
    <w:p>
      <w:pPr>
        <w:spacing w:after="0" w:line="2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9" w:name="page30"/>
    <w:bookmarkEnd w:id="29"/>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our unaudited condensed consolidated financial position as of September 30, 2022, consolidated results of operations for the period ended September 30, 2022, cash flows for the year period ended September 30, 2022 and change in equity for the period ended September 30, 2022, as applicable, have been made.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Critical accounting policies are those that we consider the most critical to understanding our financial condition and results of operations.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Long-lived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review our long-lived assets for impairment whenever events or changes in circumstances indicate that the carrying amount of an asset may no longer be recoverable. When these events occur, we measure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we would recognize an impairment loss, which is the excess of carrying amount over the fair value of the assets.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we are subject to contingencies, including legal proceedings and claims arising out of our business that relate to a wide range of matters, such as government investigations and tax matters. We recognize a liability for such contingency if we determine it is probable that a loss has occurred and a reasonable estimate of the loss can be made. We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have early adopted ASU 2014-09, Revenue from Contracts with Customers (Topic 606) and all subsequent ASUs that modified ASC 606 on January 1, 2017.</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76" w:lineRule="exact"/>
        <w:rPr>
          <w:sz w:val="20"/>
          <w:szCs w:val="20"/>
          <w:color w:val="auto"/>
        </w:rPr>
      </w:pPr>
    </w:p>
    <w:p>
      <w:pPr>
        <w:ind w:left="460" w:hanging="452"/>
        <w:spacing w:after="0"/>
        <w:tabs>
          <w:tab w:leader="none" w:pos="4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contract(s) with a customer</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0" w:name="page31"/>
    <w:bookmarkEnd w:id="30"/>
    <w:p>
      <w:pPr>
        <w:jc w:val="both"/>
        <w:spacing w:after="0" w:line="261" w:lineRule="auto"/>
        <w:rPr>
          <w:sz w:val="20"/>
          <w:szCs w:val="20"/>
          <w:color w:val="auto"/>
        </w:rPr>
      </w:pPr>
      <w:r>
        <w:rPr>
          <w:rFonts w:ascii="Times New Roman" w:cs="Times New Roman" w:eastAsia="Times New Roman" w:hAnsi="Times New Roman"/>
          <w:sz w:val="18"/>
          <w:szCs w:val="18"/>
          <w:color w:val="auto"/>
        </w:rPr>
        <w:t>We consider revenue is recognized when (or as) we satisfy performance obligations by transferring promised goods and providing maintenance services to a customer. Revenue is measured at the transaction price which is based on the amount of consideration that we expect to receive in exchange for transferring the promised goods and providing maintenance services to the customer. Contracts with customers are comprised of invoices and written contracts.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do not have arrangements for returns from customers. We have no sales incentive programs.</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provide goods, maintenance service warranties for the goods sold with a period varying from 18 months to 72 months, with the majority of the periods being 18 months, and an exclusive sales agency license to our customers. For performance obligations related to providing products, we expect to recognize the revenue according to the delivery of products. For performance obligations related to maintenance service warranties, we expect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licenses, we recognize the revenue ratably upon the satisfaction over the estimated economic life of the license.</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February 2016, the FASB issued ASU 2016-12, Leases (ASC Topic 842), which amends the lease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we recognized a lease liability and right-of-use asset for each of our existing lease arrangements. The adoption of the new lease standard does not have a material impact on our consolidated income statement or our consolidated statement of cash flow.</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1" w:name="page32"/>
    <w:bookmarkEnd w:id="31"/>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were no uncertain tax positions as of December 31, 2021 and 2020, and we have no accrued interest or penalties related to uncertain tax positions. We do not believe that the unrecognized tax benefits will change over the next twelve months.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our net (loss) income and other comprehensive income or loss. The component of other comprehensive income or loss consists solely of foreign currency translation adjustments, net of the income tax effect.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reporting currency is the United States dollar (“US$”). The functional currency of our VIE in Taiwan is the New Taiwan dollar (“NT”),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for US$ to RMB as of September 30, 2022 and 2021 were 7.1523 and 6.4698, respectively. The annual average exchange rates for the year ended December 31, 2021 and 2020 are 6.3700 and 6.8996, respectively.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shares of common stock outstanding during the year. Diluted earnings per share reflect the potential dilution that could occur if securities or other contracts to issue common stock were exercised or converted into common stock.</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Results of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our unaudited consolidated statements of operations for the three and nine months ended September 30, 2022 and 2021.</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2" w:name="page33"/>
    <w:bookmarkEnd w:id="32"/>
    <w:p>
      <w:pPr>
        <w:spacing w:after="0"/>
        <w:rPr>
          <w:sz w:val="20"/>
          <w:szCs w:val="20"/>
          <w:color w:val="auto"/>
        </w:rPr>
      </w:pPr>
      <w:r>
        <w:rPr>
          <w:rFonts w:ascii="Times New Roman" w:cs="Times New Roman" w:eastAsia="Times New Roman" w:hAnsi="Times New Roman"/>
          <w:sz w:val="18"/>
          <w:szCs w:val="18"/>
          <w:b w:val="1"/>
          <w:bCs w:val="1"/>
          <w:u w:val="single" w:color="auto"/>
          <w:color w:val="auto"/>
        </w:rPr>
        <w:t>Consolidated Statements of Operations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from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before 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benefit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29" w:lineRule="exact"/>
        <w:rPr>
          <w:sz w:val="20"/>
          <w:szCs w:val="20"/>
          <w:color w:val="auto"/>
        </w:rPr>
      </w:pPr>
    </w:p>
    <w:p>
      <w:pPr>
        <w:ind w:right="300"/>
        <w:spacing w:after="0" w:line="297" w:lineRule="auto"/>
        <w:rPr>
          <w:sz w:val="20"/>
          <w:szCs w:val="20"/>
          <w:color w:val="auto"/>
        </w:rPr>
      </w:pPr>
      <w:r>
        <w:rPr>
          <w:rFonts w:ascii="Times New Roman" w:cs="Times New Roman" w:eastAsia="Times New Roman" w:hAnsi="Times New Roman"/>
          <w:sz w:val="18"/>
          <w:szCs w:val="18"/>
          <w:color w:val="auto"/>
        </w:rPr>
        <w:t xml:space="preserve">Less: Net income attributable to non-controlling interests </w:t>
      </w:r>
      <w:r>
        <w:rPr>
          <w:rFonts w:ascii="Times New Roman" w:cs="Times New Roman" w:eastAsia="Times New Roman" w:hAnsi="Times New Roman"/>
          <w:sz w:val="18"/>
          <w:szCs w:val="18"/>
          <w:b w:val="1"/>
          <w:bCs w:val="1"/>
          <w:color w:val="auto"/>
        </w:rPr>
        <w:t>Net loss attributable to the Company</w:t>
      </w: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(loss) income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gain (loss)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p>
      <w:pPr>
        <w:spacing w:after="0" w:line="229" w:lineRule="exact"/>
        <w:rPr>
          <w:sz w:val="20"/>
          <w:szCs w:val="20"/>
          <w:color w:val="auto"/>
        </w:rPr>
      </w:pPr>
    </w:p>
    <w:p>
      <w:pPr>
        <w:ind w:right="360"/>
        <w:spacing w:after="0" w:line="261" w:lineRule="auto"/>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rPr>
          <w:sz w:val="20"/>
          <w:szCs w:val="20"/>
          <w:color w:val="auto"/>
        </w:rPr>
      </w:pPr>
      <w:r>
        <w:rPr>
          <w:rFonts w:ascii="Times New Roman" w:cs="Times New Roman" w:eastAsia="Times New Roman" w:hAnsi="Times New Roman"/>
          <w:sz w:val="18"/>
          <w:szCs w:val="18"/>
          <w:color w:val="auto"/>
        </w:rPr>
        <w:t>Comprehensive loss attributable to the Company</w:t>
      </w: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per share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89" w:lineRule="exact"/>
        <w:rPr>
          <w:sz w:val="20"/>
          <w:szCs w:val="20"/>
          <w:color w:val="auto"/>
        </w:rPr>
      </w:pPr>
    </w:p>
    <w:p>
      <w:pPr>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26"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38"/>
        </w:trPr>
        <w:tc>
          <w:tcPr>
            <w:tcW w:w="3400" w:type="dxa"/>
            <w:vAlign w:val="bottom"/>
            <w:gridSpan w:val="4"/>
          </w:tcPr>
          <w:p>
            <w:pPr>
              <w:jc w:val="right"/>
              <w:ind w:right="421"/>
              <w:spacing w:after="0"/>
              <w:rPr>
                <w:sz w:val="20"/>
                <w:szCs w:val="20"/>
                <w:color w:val="auto"/>
              </w:rPr>
            </w:pPr>
            <w:r>
              <w:rPr>
                <w:rFonts w:ascii="Times New Roman" w:cs="Times New Roman" w:eastAsia="Times New Roman" w:hAnsi="Times New Roman"/>
                <w:sz w:val="18"/>
                <w:szCs w:val="18"/>
                <w:b w:val="1"/>
                <w:bCs w:val="1"/>
                <w:color w:val="auto"/>
              </w:rPr>
              <w:t>Three months ended September 30,</w:t>
            </w:r>
          </w:p>
        </w:tc>
        <w:tc>
          <w:tcPr>
            <w:tcW w:w="3060" w:type="dxa"/>
            <w:vAlign w:val="bottom"/>
            <w:gridSpan w:val="6"/>
          </w:tcPr>
          <w:p>
            <w:pPr>
              <w:jc w:val="right"/>
              <w:ind w:right="260"/>
              <w:spacing w:after="0"/>
              <w:rPr>
                <w:sz w:val="20"/>
                <w:szCs w:val="20"/>
                <w:color w:val="auto"/>
              </w:rPr>
            </w:pPr>
            <w:r>
              <w:rPr>
                <w:rFonts w:ascii="Times New Roman" w:cs="Times New Roman" w:eastAsia="Times New Roman" w:hAnsi="Times New Roman"/>
                <w:sz w:val="18"/>
                <w:szCs w:val="18"/>
                <w:b w:val="1"/>
                <w:bCs w:val="1"/>
                <w:color w:val="auto"/>
              </w:rPr>
              <w:t>Nine months ended September 30,</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ind w:right="410"/>
              <w:spacing w:after="0"/>
              <w:rPr>
                <w:sz w:val="20"/>
                <w:szCs w:val="20"/>
                <w:color w:val="auto"/>
              </w:rPr>
            </w:pPr>
            <w:r>
              <w:rPr>
                <w:rFonts w:ascii="Times New Roman" w:cs="Times New Roman" w:eastAsia="Times New Roman" w:hAnsi="Times New Roman"/>
                <w:sz w:val="18"/>
                <w:szCs w:val="18"/>
                <w:b w:val="1"/>
                <w:bCs w:val="1"/>
                <w:color w:val="auto"/>
              </w:rPr>
              <w:t>2022</w:t>
            </w:r>
          </w:p>
        </w:tc>
        <w:tc>
          <w:tcPr>
            <w:tcW w:w="340" w:type="dxa"/>
            <w:vAlign w:val="bottom"/>
            <w:tcBorders>
              <w:top w:val="single" w:sz="8" w:color="auto"/>
            </w:tcBorders>
          </w:tcPr>
          <w:p>
            <w:pPr>
              <w:spacing w:after="0"/>
              <w:rPr>
                <w:sz w:val="19"/>
                <w:szCs w:val="19"/>
                <w:color w:val="auto"/>
              </w:rPr>
            </w:pPr>
          </w:p>
        </w:tc>
        <w:tc>
          <w:tcPr>
            <w:tcW w:w="1380" w:type="dxa"/>
            <w:vAlign w:val="bottom"/>
            <w:tcBorders>
              <w:top w:val="single" w:sz="8" w:color="auto"/>
              <w:bottom w:val="single" w:sz="8" w:color="auto"/>
            </w:tcBorders>
          </w:tcPr>
          <w:p>
            <w:pPr>
              <w:jc w:val="right"/>
              <w:ind w:right="430"/>
              <w:spacing w:after="0"/>
              <w:rPr>
                <w:sz w:val="20"/>
                <w:szCs w:val="20"/>
                <w:color w:val="auto"/>
              </w:rPr>
            </w:pPr>
            <w:r>
              <w:rPr>
                <w:rFonts w:ascii="Times New Roman" w:cs="Times New Roman" w:eastAsia="Times New Roman" w:hAnsi="Times New Roman"/>
                <w:sz w:val="18"/>
                <w:szCs w:val="18"/>
                <w:b w:val="1"/>
                <w:bCs w:val="1"/>
                <w:color w:val="auto"/>
              </w:rPr>
              <w:t>2021</w:t>
            </w:r>
          </w:p>
        </w:tc>
        <w:tc>
          <w:tcPr>
            <w:tcW w:w="3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ind w:right="410"/>
              <w:spacing w:after="0"/>
              <w:rPr>
                <w:sz w:val="20"/>
                <w:szCs w:val="20"/>
                <w:color w:val="auto"/>
              </w:rPr>
            </w:pPr>
            <w:r>
              <w:rPr>
                <w:rFonts w:ascii="Times New Roman" w:cs="Times New Roman" w:eastAsia="Times New Roman" w:hAnsi="Times New Roman"/>
                <w:sz w:val="18"/>
                <w:szCs w:val="18"/>
                <w:b w:val="1"/>
                <w:bCs w:val="1"/>
                <w:color w:val="auto"/>
              </w:rPr>
              <w:t>2022</w:t>
            </w:r>
          </w:p>
        </w:tc>
        <w:tc>
          <w:tcPr>
            <w:tcW w:w="320" w:type="dxa"/>
            <w:vAlign w:val="bottom"/>
            <w:tcBorders>
              <w:top w:val="single" w:sz="8" w:color="auto"/>
            </w:tcBorders>
          </w:tcPr>
          <w:p>
            <w:pPr>
              <w:spacing w:after="0"/>
              <w:rPr>
                <w:sz w:val="19"/>
                <w:szCs w:val="19"/>
                <w:color w:val="auto"/>
              </w:rPr>
            </w:pPr>
          </w:p>
        </w:tc>
        <w:tc>
          <w:tcPr>
            <w:tcW w:w="1340" w:type="dxa"/>
            <w:vAlign w:val="bottom"/>
            <w:tcBorders>
              <w:top w:val="single" w:sz="8" w:color="auto"/>
              <w:bottom w:val="single" w:sz="8" w:color="auto"/>
            </w:tcBorders>
          </w:tcPr>
          <w:p>
            <w:pPr>
              <w:jc w:val="right"/>
              <w:ind w:right="410"/>
              <w:spacing w:after="0"/>
              <w:rPr>
                <w:sz w:val="20"/>
                <w:szCs w:val="20"/>
                <w:color w:val="auto"/>
              </w:rPr>
            </w:pPr>
            <w:r>
              <w:rPr>
                <w:rFonts w:ascii="Times New Roman" w:cs="Times New Roman" w:eastAsia="Times New Roman" w:hAnsi="Times New Roman"/>
                <w:sz w:val="18"/>
                <w:szCs w:val="18"/>
                <w:b w:val="1"/>
                <w:bCs w:val="1"/>
                <w:color w:val="auto"/>
              </w:rPr>
              <w:t>2021</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91"/>
        </w:trPr>
        <w:tc>
          <w:tcPr>
            <w:tcW w:w="1360" w:type="dxa"/>
            <w:vAlign w:val="bottom"/>
          </w:tcPr>
          <w:p>
            <w:pPr>
              <w:jc w:val="right"/>
              <w:ind w:right="1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40" w:type="dxa"/>
            <w:vAlign w:val="bottom"/>
          </w:tcPr>
          <w:p>
            <w:pPr>
              <w:spacing w:after="0"/>
              <w:rPr>
                <w:sz w:val="16"/>
                <w:szCs w:val="16"/>
                <w:color w:val="auto"/>
              </w:rPr>
            </w:pPr>
          </w:p>
        </w:tc>
        <w:tc>
          <w:tcPr>
            <w:tcW w:w="1380" w:type="dxa"/>
            <w:vAlign w:val="bottom"/>
          </w:tcPr>
          <w:p>
            <w:pPr>
              <w:jc w:val="right"/>
              <w:ind w:right="1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340" w:type="dxa"/>
            <w:vAlign w:val="bottom"/>
          </w:tcPr>
          <w:p>
            <w:pPr>
              <w:jc w:val="right"/>
              <w:ind w:right="1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6"/>
                <w:szCs w:val="16"/>
                <w:color w:val="auto"/>
              </w:rPr>
            </w:pPr>
          </w:p>
        </w:tc>
        <w:tc>
          <w:tcPr>
            <w:tcW w:w="1340" w:type="dxa"/>
            <w:vAlign w:val="bottom"/>
          </w:tcPr>
          <w:p>
            <w:pPr>
              <w:jc w:val="right"/>
              <w:ind w:right="13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60" w:type="dxa"/>
            <w:vAlign w:val="bottom"/>
            <w:gridSpan w:val="3"/>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7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1,374,417</w:t>
            </w:r>
          </w:p>
        </w:tc>
        <w:tc>
          <w:tcPr>
            <w:tcW w:w="17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18,366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6,478,075</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2,865,399</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(1,365,624)</w:t>
            </w:r>
          </w:p>
        </w:tc>
        <w:tc>
          <w:tcPr>
            <w:tcW w:w="17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(70,502)</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(6,360,491)</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(2,495,401)</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8,793</w:t>
            </w:r>
          </w:p>
        </w:tc>
        <w:tc>
          <w:tcPr>
            <w:tcW w:w="340" w:type="dxa"/>
            <w:vAlign w:val="bottom"/>
          </w:tcPr>
          <w:p>
            <w:pPr>
              <w:spacing w:after="0"/>
              <w:rPr>
                <w:sz w:val="18"/>
                <w:szCs w:val="18"/>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(52,136</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117,584</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369,998</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(880,006)</w:t>
            </w:r>
          </w:p>
        </w:tc>
        <w:tc>
          <w:tcPr>
            <w:tcW w:w="17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(239,462)</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(2,178,323)</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(809,688)</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(880,006</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(239,462</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(2,178,323</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(809,688</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6"/>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(871,213)</w:t>
            </w:r>
          </w:p>
        </w:tc>
        <w:tc>
          <w:tcPr>
            <w:tcW w:w="17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(291,598)</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(2,060,739)</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(439,690)</w:t>
            </w:r>
          </w:p>
        </w:tc>
        <w:tc>
          <w:tcPr>
            <w:tcW w:w="0" w:type="dxa"/>
            <w:vAlign w:val="bottom"/>
          </w:tcPr>
          <w:p>
            <w:pPr>
              <w:spacing w:after="0"/>
              <w:rPr>
                <w:sz w:val="1"/>
                <w:szCs w:val="1"/>
                <w:color w:val="auto"/>
              </w:rPr>
            </w:pPr>
          </w:p>
        </w:tc>
      </w:tr>
      <w:tr>
        <w:trPr>
          <w:trHeight w:val="445"/>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7,898</w:t>
            </w:r>
          </w:p>
        </w:tc>
        <w:tc>
          <w:tcPr>
            <w:tcW w:w="17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(85)</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9,897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(3,797)</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(863,315)</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(291,683)</w:t>
            </w:r>
          </w:p>
        </w:tc>
        <w:tc>
          <w:tcPr>
            <w:tcW w:w="3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(2,050,842)</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(443,487)</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2,592</w:t>
            </w:r>
          </w:p>
        </w:tc>
        <w:tc>
          <w:tcPr>
            <w:tcW w:w="17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16,560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422</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(54,279)</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(860,723)</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(275,123)</w:t>
            </w:r>
          </w:p>
        </w:tc>
        <w:tc>
          <w:tcPr>
            <w:tcW w:w="3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(2,050,420)</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(497,766)</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4,767</w:t>
            </w:r>
          </w:p>
        </w:tc>
        <w:tc>
          <w:tcPr>
            <w:tcW w:w="17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4,767</w:t>
            </w:r>
          </w:p>
        </w:tc>
        <w:tc>
          <w:tcPr>
            <w:tcW w:w="1400" w:type="dxa"/>
            <w:vAlign w:val="bottom"/>
            <w:gridSpan w:val="4"/>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(865,490</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(275,123</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(2,055,187</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(497,766</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(860,723)</w:t>
            </w:r>
          </w:p>
        </w:tc>
        <w:tc>
          <w:tcPr>
            <w:tcW w:w="17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(275,123)</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(2,050,420)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(497,766)</w:t>
            </w:r>
          </w:p>
        </w:tc>
        <w:tc>
          <w:tcPr>
            <w:tcW w:w="0" w:type="dxa"/>
            <w:vAlign w:val="bottom"/>
          </w:tcPr>
          <w:p>
            <w:pPr>
              <w:spacing w:after="0"/>
              <w:rPr>
                <w:sz w:val="1"/>
                <w:szCs w:val="1"/>
                <w:color w:val="auto"/>
              </w:rPr>
            </w:pPr>
          </w:p>
        </w:tc>
      </w:tr>
      <w:tr>
        <w:trPr>
          <w:trHeight w:val="248"/>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(6,343)</w:t>
            </w:r>
          </w:p>
        </w:tc>
        <w:tc>
          <w:tcPr>
            <w:tcW w:w="17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384</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(25,569)</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47,059</w:t>
            </w: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(867,066)</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(274,739)</w:t>
            </w:r>
          </w:p>
        </w:tc>
        <w:tc>
          <w:tcPr>
            <w:tcW w:w="3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(2,075,989)</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(450,707)</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643"/>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4,767</w:t>
            </w:r>
          </w:p>
        </w:tc>
        <w:tc>
          <w:tcPr>
            <w:tcW w:w="17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4,767</w:t>
            </w:r>
          </w:p>
        </w:tc>
        <w:tc>
          <w:tcPr>
            <w:tcW w:w="1400" w:type="dxa"/>
            <w:vAlign w:val="bottom"/>
            <w:gridSpan w:val="4"/>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(871,833</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(274,739</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(2,080,756</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(450,707</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(0.1069)</w:t>
            </w:r>
          </w:p>
        </w:tc>
        <w:tc>
          <w:tcPr>
            <w:tcW w:w="17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(0.0449)</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(0.2757)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(0.0811)</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vMerge w:val="restart"/>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40" w:type="dxa"/>
            <w:vAlign w:val="bottom"/>
            <w:gridSpan w:val="2"/>
            <w:vMerge w:val="restart"/>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(0.1069</w:t>
            </w:r>
          </w:p>
        </w:tc>
        <w:tc>
          <w:tcPr>
            <w:tcW w:w="340" w:type="dxa"/>
            <w:vAlign w:val="bottom"/>
            <w:vMerge w:val="continue"/>
          </w:tcPr>
          <w:p>
            <w:pPr>
              <w:spacing w:after="0"/>
              <w:rPr>
                <w:sz w:val="17"/>
                <w:szCs w:val="17"/>
                <w:color w:val="auto"/>
              </w:rPr>
            </w:pPr>
          </w:p>
        </w:tc>
        <w:tc>
          <w:tcPr>
            <w:tcW w:w="13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(0.0449</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(0.2757</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(0.0811</w:t>
            </w:r>
          </w:p>
        </w:tc>
        <w:tc>
          <w:tcPr>
            <w:tcW w:w="20" w:type="dxa"/>
            <w:vAlign w:val="bottom"/>
            <w:tcBorders>
              <w:bottom w:val="single" w:sz="8" w:color="auto"/>
            </w:tcBorders>
            <w:vMerge w:val="continue"/>
          </w:tcPr>
          <w:p>
            <w:pPr>
              <w:spacing w:after="0"/>
              <w:rPr>
                <w:sz w:val="17"/>
                <w:szCs w:val="17"/>
                <w:color w:val="auto"/>
              </w:rPr>
            </w:pPr>
          </w:p>
        </w:tc>
        <w:tc>
          <w:tcPr>
            <w:tcW w:w="4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8,099,021</w:t>
            </w:r>
          </w:p>
        </w:tc>
        <w:tc>
          <w:tcPr>
            <w:tcW w:w="17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6,121,651</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7,455,656</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6,140,694</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vMerge w:val="restart"/>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8,059,021</w:t>
            </w:r>
          </w:p>
        </w:tc>
        <w:tc>
          <w:tcPr>
            <w:tcW w:w="340" w:type="dxa"/>
            <w:vAlign w:val="bottom"/>
            <w:vMerge w:val="continue"/>
          </w:tcPr>
          <w:p>
            <w:pPr>
              <w:spacing w:after="0"/>
              <w:rPr>
                <w:sz w:val="17"/>
                <w:szCs w:val="17"/>
                <w:color w:val="auto"/>
              </w:rPr>
            </w:pPr>
          </w:p>
        </w:tc>
        <w:tc>
          <w:tcPr>
            <w:tcW w:w="13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6,121,651</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7,455,656</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6,140,694</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-3004185</wp:posOffset>
            </wp:positionH>
            <wp:positionV relativeFrom="paragraph">
              <wp:posOffset>-5280025</wp:posOffset>
            </wp:positionV>
            <wp:extent cx="7132320" cy="13716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-5005705</wp:posOffset>
            </wp:positionV>
            <wp:extent cx="7132320" cy="1454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-4714240</wp:posOffset>
            </wp:positionV>
            <wp:extent cx="7132320" cy="14541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-4431030</wp:posOffset>
            </wp:positionV>
            <wp:extent cx="7132320" cy="14605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-4139565</wp:posOffset>
            </wp:positionV>
            <wp:extent cx="7132320" cy="1460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-3856990</wp:posOffset>
            </wp:positionV>
            <wp:extent cx="7132320" cy="13716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-3573780</wp:posOffset>
            </wp:positionV>
            <wp:extent cx="7132320" cy="1460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-3291205</wp:posOffset>
            </wp:positionV>
            <wp:extent cx="7132320" cy="14541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-2999740</wp:posOffset>
            </wp:positionV>
            <wp:extent cx="7132320" cy="13716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-2716530</wp:posOffset>
            </wp:positionV>
            <wp:extent cx="7132320" cy="16319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16319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-2399665</wp:posOffset>
            </wp:positionV>
            <wp:extent cx="7132320" cy="13716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-2125345</wp:posOffset>
            </wp:positionV>
            <wp:extent cx="7132320" cy="1460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-1833880</wp:posOffset>
            </wp:positionV>
            <wp:extent cx="7132320" cy="13716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-1413510</wp:posOffset>
            </wp:positionV>
            <wp:extent cx="7132320" cy="16256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1625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-1096645</wp:posOffset>
            </wp:positionV>
            <wp:extent cx="7132320" cy="13716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-796290</wp:posOffset>
            </wp:positionV>
            <wp:extent cx="7132320" cy="16319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-479425</wp:posOffset>
            </wp:positionV>
            <wp:extent cx="7132320" cy="13716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-179070</wp:posOffset>
            </wp:positionV>
            <wp:extent cx="7132320" cy="16319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600" w:lineRule="exact"/>
        <w:rPr>
          <w:sz w:val="20"/>
          <w:szCs w:val="20"/>
          <w:color w:val="auto"/>
        </w:rPr>
      </w:pPr>
    </w:p>
    <w:p>
      <w:pPr>
        <w:sectPr>
          <w:pgSz w:w="11900" w:h="16838" w:orient="portrait"/>
          <w:cols w:equalWidth="0" w:num="2">
            <w:col w:w="4420" w:space="320"/>
            <w:col w:w="6500"/>
          </w:cols>
          <w:pgMar w:left="320" w:top="792" w:right="339" w:bottom="1440" w:gutter="0" w:footer="0" w:header="0"/>
        </w:sectPr>
      </w:pPr>
    </w:p>
    <w:p>
      <w:pPr>
        <w:spacing w:after="0" w:line="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Revenue for the three months ended September 30, 2022 was $1,374,417, compared to $18,366 for the comparable period in 2021. The increase was mainly because the high demand in the fish trading business in Taiwan led to the growth of the revenue recognition from NTB for the three months ended September 30, 2022.</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Revenue for the nine months ended September 30, 2022 was $6,478,075, compared to $2,865,399 for the comparable period in 2021. The increase was mainly because the high demand in the fish trading business in Taiwan led to the growth of the revenue recognition of the fish trading business from NTB for the nine months ended September 30, 2021.</w:t>
      </w: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33" w:name="page34"/>
    <w:bookmarkEnd w:id="33"/>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Cost of Sales for the three months ended September 30, 2022 was $1,365,624, compared to $70,502 for the comparable period in 2021. The increase was mainly due to the decrease of fish harvesting which led to the increasing cost of fish trading business from NTB for the three months ended September 30, 2022.</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Cost of Sales for the nine months ended September 30, 2022 was $6,360,491, compared to $2,495,401 for the comparable period in 2021. The increase was mainly due to the decrease of fish harvesting which led to the increasing cost of fish trading business from NTB for the nine months ended September 30, 2022.</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Gross profit</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Gross profit for the three months ended September 30, 2022 was $8,793, compared to gross loss $52,136 for the comparable period in 2021. The increase was primarily because there was a significant decrease in cost of sales from NTB’s fish trading business for the three months ended September 30, 2021.</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Gross profit for the nine months ended September 30, 2022 was $117,584, compared to $369,998 for the comparable period in 2021. The decrease was primarily because there was a significant increase in cost of sales from NTB’s fish trading business for the nine months ended September 30, 2021.</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General and administrative expenses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were $880,006, for the three months ended September 30, 2022, compared to approximately $239,462 for the comparable period in 2021. This increase was primarily due to the increase of legal, accounting, and consulting fees for the three months ended September 30, 2022 in connection with securities filings with the SEC and other related matters.</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were $2,178,323, for the nine months ended September 30, 2022, compared to approximately $809,688 for the comparable period in 2021. This increase was primarily due to the increase of legal, accounting, and consulting fees for the nine months ended September 30, 2022 in connection with securities filings with the SEC and other related matters.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Other expense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Other income was $7,898, for the three months ended September 30, 2022, compared to other expense of $85 for the comparable period in 2021. The other income was interest revenue of bank deposits. The other expense was interest expense for a bank loan.</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Other income was $9,897, for the nine months ended September 30, 2022, compared to other expense of $3,797 for the comparable period in 2021. The other income was interest revenue of bank deposits. The other expense was interest expense for a bank loan.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 expense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During the three months ended September 30, 2022, we recorded an income tax benefit of $2,592, compared to an income tax benefit of $16,560 for the comparable period in 2021. The decrease in income tax benefit is because we evaluated the income tax impact from XFC for the period ended September 30, 2022.</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During the nine months ended September 30, 2022, we recorded an income tax benefit of $422 as compared to an income tax expense of $54,279 for the comparable period in 2021. The decrease in income tax expense is because we evaluated the income tax impact from XFC for the period ended September 30, 2022.</w:t>
      </w: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spacing w:after="0"/>
        <w:rPr>
          <w:sz w:val="20"/>
          <w:szCs w:val="20"/>
          <w:color w:val="auto"/>
        </w:rPr>
      </w:pPr>
      <w:r>
        <w:rPr>
          <w:rFonts w:ascii="Times New Roman" w:cs="Times New Roman" w:eastAsia="Times New Roman" w:hAnsi="Times New Roman"/>
          <w:sz w:val="18"/>
          <w:szCs w:val="18"/>
          <w:b w:val="1"/>
          <w:bCs w:val="1"/>
          <w:i w:val="1"/>
          <w:iCs w:val="1"/>
          <w:color w:val="auto"/>
        </w:rPr>
        <w:t>Net income attributable to the Company</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Net loss attributable to us (excluding net loss attributable to non-controlling interest) for the three months ended September 30, 2022 was $865,490, compared to a net loss attributable to us (excluding net loss attributable to non-controlling interest) of $275,123 for the comparable period in 2021. The increase in loss was because our gross profit, derived from NTB’s fish trading business revenue for the three months ended September 30, 2021, significantly decreased due to its higher cost of sales, and we recognized greater general and administrative expenses over the same period.</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Net loss attributable to us (excluding net loss attributable to non-controlling interest) for the nine months ended September 30, 2022 was $2,055,187, compared to a net loss attributable to us (excluding net loss attributable to non-controlling interest) of $497,766 for the comparable period in 2021. The increase in loss was because our gross profit, derived from XFC’s construction revenue for the nine months ended September 30, 2021, significantly decreased due to its higher cost of sales, and we recognized greater general and administrative expenses over the same period.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had net cash used by operating activities for the period ended September 30, 2022 and the cash balance was $2,203,592 as of September 30, 2022 and stockholders’ equity of $5,543,598. We continue to control our cash expenses as a percentage of expected revenue on an annual basis and thus may use our cash balances in the short-term to invest in revenue growth. Management is also focused on growing our existing product offering, as well as our customer base, to increase our revenues. We cannot give assurance that we can increase our cash balances or limit our cash consumption and thus maintain sufficient cash balances for our planned operations or future acquisitions. Future business demands may lead to cash utilization at levels greater than recently experienced. We may need to raise additional capital in the future. However, we cannot assure that we will be able to raise additional capital on acceptable terms, or at all. Subject to the foregoing, management believes that we have sufficient capital and liquidity to fund our operations for at least the next 12 months.</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To date, we have funded our operations through revenues, loans from our officers, and the sale of equity securities. We obtained a financial support letter on May 7, 2020 from Mr. Yin-Chieh Cheng, the Chief Executive Officer and President, also the Chairman of the Board and one of our principal stockholders. As of September 30, 2022, we owe Mr. Cheng a total of $10,571 as a reimbursement for amounts paid by Mr. Cheng on our behalf for operating expenses.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Since the net asset balance as of September 30, 2022 was $5,543,598, there is no substantial doubt as to our ability to continue as a going concern.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Financings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On August 15, 2022, we consummated a public offering of 1,880,000 units (the “Units”) for $3.50 per Unit pursuant to an effective registration statement on Form S-1, as amended (File No. 333-264059). Each Unit consisted of one share of common stock, par value $0.001 per share, and one warrant to purchase two shares of common stock (the “Warrants”) from the date of issuance until the fifth anniversary of the issuance date for $3.85 per share of common stock, subject to adjustment in the event of stock dividends, stock splits, stock combinations, reclassifications, reorganizations or similar events affecting the common stock. The shares of common stock and the Warrants comprising the Units were immediately separable and issued separately in the Public Offering. The exercise price of the Warrants will be decreased to the reset price, which means the greater of (i) 50% of the exercise price and (ii) 100% of the last volume weighted average price immediately preceding the 90th calendar day following the initial issuance date if, on the date that is 90 calendar days immediately following the initial issuance date, the Reset Price is less than the exercise price on that date. We have not applied nor intend to apply to have the warrants listed on any exchange. The Public Offering closed on August 15, 2022, and we received total gross proceeds of $6.58 million. After deducting the underwriting commissions, discounts, and offering expenses, we received net proceeds of approximately $5.3 million.</w:t>
      </w:r>
    </w:p>
    <w:p>
      <w:pPr>
        <w:spacing w:after="0" w:line="194"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5" w:name="page36"/>
    <w:bookmarkEnd w:id="35"/>
    <w:p>
      <w:pPr>
        <w:spacing w:after="0"/>
        <w:rPr>
          <w:sz w:val="20"/>
          <w:szCs w:val="20"/>
          <w:color w:val="auto"/>
        </w:rPr>
      </w:pPr>
      <w:r>
        <w:rPr>
          <w:rFonts w:ascii="Times New Roman" w:cs="Times New Roman" w:eastAsia="Times New Roman" w:hAnsi="Times New Roman"/>
          <w:sz w:val="18"/>
          <w:szCs w:val="18"/>
          <w:color w:val="auto"/>
        </w:rPr>
        <w:t>The following table provides detailed information about our net cash flows for the periods indicated:</w:t>
      </w:r>
    </w:p>
    <w:p>
      <w:pPr>
        <w:spacing w:after="0" w:line="200" w:lineRule="exact"/>
        <w:rPr>
          <w:sz w:val="20"/>
          <w:szCs w:val="20"/>
          <w:color w:val="auto"/>
        </w:rPr>
      </w:pPr>
    </w:p>
    <w:p>
      <w:pPr>
        <w:spacing w:after="0" w:line="200" w:lineRule="exact"/>
        <w:rPr>
          <w:sz w:val="20"/>
          <w:szCs w:val="20"/>
          <w:color w:val="auto"/>
        </w:rPr>
      </w:pPr>
    </w:p>
    <w:p>
      <w:pPr>
        <w:spacing w:after="0" w:line="26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operating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investing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Net cash provided (used) in financing activities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 of the exchange rate change on cash</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Decrease in cash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operating activities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8"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For the nine months ended</w:t>
      </w:r>
    </w:p>
    <w:p>
      <w:pPr>
        <w:spacing w:after="0" w:line="31"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September 30,</w:t>
      </w:r>
    </w:p>
    <w:p>
      <w:pPr>
        <w:spacing w:after="0" w:line="9"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2022</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2021</w:t>
            </w:r>
          </w:p>
        </w:tc>
        <w:tc>
          <w:tcPr>
            <w:tcW w:w="60" w:type="dxa"/>
            <w:vAlign w:val="bottom"/>
          </w:tcPr>
          <w:p>
            <w:pPr>
              <w:spacing w:after="0"/>
              <w:rPr>
                <w:sz w:val="19"/>
                <w:szCs w:val="19"/>
                <w:color w:val="auto"/>
              </w:rPr>
            </w:pP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60" w:type="dxa"/>
            <w:vAlign w:val="bottom"/>
          </w:tcPr>
          <w:p>
            <w:pPr>
              <w:spacing w:after="0"/>
              <w:rPr>
                <w:sz w:val="16"/>
                <w:szCs w:val="16"/>
                <w:color w:val="auto"/>
              </w:rPr>
            </w:pPr>
          </w:p>
        </w:tc>
      </w:tr>
      <w:tr>
        <w:trPr>
          <w:trHeight w:val="216"/>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(669,080)</w:t>
            </w:r>
          </w:p>
        </w:tc>
        <w:tc>
          <w:tcPr>
            <w:tcW w:w="16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(36,401)</w:t>
            </w:r>
          </w:p>
        </w:tc>
      </w:tr>
      <w:tr>
        <w:trPr>
          <w:trHeight w:val="216"/>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(5,128,580)</w:t>
            </w:r>
          </w:p>
        </w:tc>
        <w:tc>
          <w:tcPr>
            <w:tcW w:w="16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(25,062)</w:t>
            </w:r>
          </w:p>
        </w:tc>
      </w:tr>
      <w:tr>
        <w:trPr>
          <w:trHeight w:val="216"/>
        </w:trPr>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5,611,338</w:t>
            </w:r>
          </w:p>
        </w:tc>
        <w:tc>
          <w:tcPr>
            <w:tcW w:w="16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(301,488)</w:t>
            </w:r>
          </w:p>
        </w:tc>
      </w:tr>
      <w:tr>
        <w:trPr>
          <w:trHeight w:val="248"/>
        </w:trPr>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(54,095)</w:t>
            </w:r>
          </w:p>
        </w:tc>
        <w:tc>
          <w:tcPr>
            <w:tcW w:w="16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15,160</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(240,417</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(347,791</w:t>
            </w:r>
          </w:p>
        </w:tc>
        <w:tc>
          <w:tcPr>
            <w:tcW w:w="6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r>
    </w:tbl>
    <w:p>
      <w:pPr>
        <w:spacing w:after="0" w:line="602" w:lineRule="exact"/>
        <w:rPr>
          <w:sz w:val="20"/>
          <w:szCs w:val="20"/>
          <w:color w:val="auto"/>
        </w:rPr>
      </w:pPr>
    </w:p>
    <w:p>
      <w:pPr>
        <w:sectPr>
          <w:pgSz w:w="11900" w:h="16838" w:orient="portrait"/>
          <w:cols w:equalWidth="0" w:num="2">
            <w:col w:w="7260" w:space="400"/>
            <w:col w:w="3580"/>
          </w:cols>
          <w:pgMar w:left="320" w:top="796" w:right="339" w:bottom="1440" w:gutter="0" w:footer="0" w:header="0"/>
        </w:sectPr>
      </w:pPr>
    </w:p>
    <w:p>
      <w:pPr>
        <w:spacing w:after="0" w:line="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$669,080 for the nine months ended September 30, 2022. This reflected the effect of changes in operating assets and liabilities including decreases in advance receipts in the amount of $1,051,121.</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cash used in operating activities amounted to $36,401 for the nine months ended September 30, 2021. This reflected the effect of changes in operating assets and liabilities including increase of account receivable in the amount of $159,417, increase of inventory in the amount of $1,280,808 and increase of advance receipts in the amount of $1,646,513.</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investing activities</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Net cash used in investing activities was $5,128,580 for the nine months ended September 30, 2022, which was cash paid for purchase of property and acquisition of a subsidiary, and $25,062 for the nine months ended September 30, 2021, which was cash paid for purchase of property.</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by financing activities</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$5,611,338 for the nine months ended September 30, 2022, which was provided by the issuance of our common stock.</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financing activities was $301,488 for the nine months ended September 30, 2021, which was a repayment of bank loans.</w:t>
      </w:r>
    </w:p>
    <w:p>
      <w:pPr>
        <w:spacing w:after="0" w:line="22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plan to build our land-based fish farming demo sites in the U.S., Taiwan, and Brazil to promote our fish farming systems to the global market, we expect that we will require additional capital, which includes construction costs, marketing costs, operation costs, etc., to meet our long-term operating requirements. We expect to obtain financing from shareholders or raise additional capital through, among other things, the sale of equity or debt securities. The shareholders are committed to providing additional financing required when we try to raise additional capital from third-party investors or banks. However, there can be no assurance that we will be successful in raising this additional capital on acceptable terms, if at all.</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account for business acquisitions in accordance with ASC 805, </w:t>
      </w:r>
      <w:r>
        <w:rPr>
          <w:rFonts w:ascii="Times New Roman" w:cs="Times New Roman" w:eastAsia="Times New Roman" w:hAnsi="Times New Roman"/>
          <w:sz w:val="18"/>
          <w:szCs w:val="18"/>
          <w:i w:val="1"/>
          <w:iCs w:val="1"/>
          <w:color w:val="auto"/>
        </w:rPr>
        <w:t>Business Combinations</w:t>
      </w:r>
      <w:r>
        <w:rPr>
          <w:rFonts w:ascii="Times New Roman" w:cs="Times New Roman" w:eastAsia="Times New Roman" w:hAnsi="Times New Roman"/>
          <w:sz w:val="18"/>
          <w:szCs w:val="18"/>
          <w:color w:val="auto"/>
        </w:rPr>
        <w:t>. We measure the cost of an acquisition as the aggregate of the acquisition date fair values of the assets transferred and liabilities assumed and equity instruments issued. Transaction costs directly attributable to the acquisition are expensed as incurred. We record goodwill for the excess of (i) the total costs of acquisition, fair value of any non-controlling interests and acquisition date fair value of any previously held equity interest in the acquired business over (ii) the fair value of the identifiable net assets of the acquired business.</w:t>
      </w:r>
    </w:p>
    <w:p>
      <w:pPr>
        <w:spacing w:after="0" w:line="200" w:lineRule="exact"/>
        <w:rPr>
          <w:sz w:val="20"/>
          <w:szCs w:val="20"/>
          <w:color w:val="auto"/>
        </w:rPr>
      </w:pPr>
    </w:p>
    <w:p>
      <w:pPr>
        <w:spacing w:after="0" w:line="30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36" w:name="page37"/>
    <w:bookmarkEnd w:id="36"/>
    <w:p>
      <w:pPr>
        <w:jc w:val="both"/>
        <w:spacing w:after="0" w:line="253" w:lineRule="auto"/>
        <w:rPr>
          <w:sz w:val="20"/>
          <w:szCs w:val="20"/>
          <w:color w:val="auto"/>
        </w:rPr>
      </w:pPr>
      <w:r>
        <w:rPr>
          <w:rFonts w:ascii="Times New Roman" w:cs="Times New Roman" w:eastAsia="Times New Roman" w:hAnsi="Times New Roman"/>
          <w:sz w:val="18"/>
          <w:szCs w:val="18"/>
          <w:color w:val="auto"/>
        </w:rPr>
        <w:t>The acquisition method of accounting requires us to exercise judgment and make estimates and assumptions based on available information regarding the fair values of the elements of a business combination as of the date of acquisition, including the fair values of identifiable intangible assets, deferred tax asset valuation allowances, liabilities related to uncertain tax positions and contingencies. We must also refine these estimates over a one-year measurement period, to reflect any new information obtained about facts and circumstances that existed as of the acquisition date that, if known, would have affected the measurement of the amounts recognized as of that date. If we are required to retroactively adjust provisional amounts that we have recorded for the fair value of assets and liabilities in connection with an acquisition, these adjustments could materially impact our results of operations and financial position. Estimates and assumptions that we must make in estimating the fair value of future acquired technology, user lists and other identifiable intangible assets include future cash flows that we expect to generate from the acquired assets. If the subsequent actual results and updated projections of the underlying business activity change compared with the assumptions and projections used to develop these values, we could record impairment charges. In addition, we have estimated the economic lives of certain acquired assets and these lives are used to calculate depreciation and amortization expense. If our estimates of the economic lives change, depreciation or amortization expenses could be accelerated or slowed, which could materially impact our results of operations.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Recently Issued Accounting Pronouncements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Please refer to the Note 2 above.</w:t>
      </w:r>
    </w:p>
    <w:p>
      <w:pPr>
        <w:spacing w:after="0" w:line="221" w:lineRule="exact"/>
        <w:rPr>
          <w:sz w:val="20"/>
          <w:szCs w:val="20"/>
          <w:color w:val="auto"/>
        </w:rPr>
      </w:pPr>
    </w:p>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Credit Risk</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are exposed to credit risk from our cash at bank and accounts receivable. The credit risk on cash at bank is limited because the counterparts are recognized financial institutions. Accounts receivable are subject to credit evaluations. We periodically record a provision for doubtful collections based on an evaluation of the collectability of accounts receivable by assessing, among other factors, the customer’s willingness or ability to pay, repayment history, general economic conditions and our ongoing relationship with the customers.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Foreign Currency and Exchange Risk</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functional currency of the Company is US$, the functional currency of our VIE in Taiwan is the Taiwan Dollar (“TWD”), and the functional currency of our Hong Kong subsidiary is the Hong Kong dollar. The functional currency of PRC companies is the RMB. Taiwan is the primary economic environment in which we operate.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For financial reporting purposes, the financial statements of PRC companies, which are prepared using the TWD, are translated into our reporting currency, the US$. Assets and liabilities are translated using the exchange rate at each balance sheet date. Revenue and expenses are translated using average rates prevailing during each reporting period, and stockholders’ equity is translated at historical exchange rates. Adjustments resulting from the translation are recorded as a separate component of accumulated other comprehensive income/loss in stockholders’ equity.</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Transactions denominated in currencies other than the reporting currency are translated into the reporting currency at the exchange rates prevailing at the dates of the transactions. The resulting exchange differences are included in the determination of net loss of the unaudited consolidated financial statements for the respective periods.</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Exchange rates applied are as follows.</w:t>
            </w:r>
          </w:p>
        </w:tc>
        <w:tc>
          <w:tcPr>
            <w:tcW w:w="16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560" w:type="dxa"/>
            <w:vAlign w:val="bottom"/>
          </w:tcPr>
          <w:p>
            <w:pPr>
              <w:spacing w:after="0"/>
              <w:rPr>
                <w:sz w:val="24"/>
                <w:szCs w:val="24"/>
                <w:color w:val="auto"/>
              </w:rPr>
            </w:pPr>
          </w:p>
        </w:tc>
        <w:tc>
          <w:tcPr>
            <w:tcW w:w="19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Quarter ended</w:t>
            </w:r>
          </w:p>
        </w:tc>
        <w:tc>
          <w:tcPr>
            <w:tcW w:w="17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7"/>
              </w:rPr>
              <w:t>Year ended</w:t>
            </w:r>
          </w:p>
        </w:tc>
      </w:tr>
      <w:tr>
        <w:trPr>
          <w:trHeight w:val="238"/>
        </w:trPr>
        <w:tc>
          <w:tcPr>
            <w:tcW w:w="7560" w:type="dxa"/>
            <w:vAlign w:val="bottom"/>
          </w:tcPr>
          <w:p>
            <w:pPr>
              <w:spacing w:after="0"/>
              <w:rPr>
                <w:sz w:val="20"/>
                <w:szCs w:val="20"/>
                <w:color w:val="auto"/>
              </w:rPr>
            </w:pPr>
          </w:p>
        </w:tc>
        <w:tc>
          <w:tcPr>
            <w:tcW w:w="19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September 30, 2022</w:t>
            </w:r>
          </w:p>
        </w:tc>
        <w:tc>
          <w:tcPr>
            <w:tcW w:w="17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December 31, 2021</w:t>
            </w:r>
          </w:p>
        </w:tc>
      </w:tr>
      <w:tr>
        <w:trPr>
          <w:trHeight w:val="210"/>
        </w:trPr>
        <w:tc>
          <w:tcPr>
            <w:tcW w:w="7560" w:type="dxa"/>
            <w:vAlign w:val="bottom"/>
          </w:tcPr>
          <w:p>
            <w:pPr>
              <w:spacing w:after="0"/>
              <w:rPr>
                <w:sz w:val="18"/>
                <w:szCs w:val="18"/>
                <w:color w:val="auto"/>
              </w:rPr>
            </w:pPr>
          </w:p>
        </w:tc>
        <w:tc>
          <w:tcPr>
            <w:tcW w:w="16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(Unaudited)</w:t>
            </w:r>
          </w:p>
        </w:tc>
        <w:tc>
          <w:tcPr>
            <w:tcW w:w="220" w:type="dxa"/>
            <w:vAlign w:val="bottom"/>
          </w:tcPr>
          <w:p>
            <w:pPr>
              <w:spacing w:after="0"/>
              <w:rPr>
                <w:sz w:val="18"/>
                <w:szCs w:val="18"/>
                <w:color w:val="auto"/>
              </w:rPr>
            </w:pPr>
          </w:p>
        </w:tc>
        <w:tc>
          <w:tcPr>
            <w:tcW w:w="16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Pr>
          <w:p>
            <w:pPr>
              <w:spacing w:after="0"/>
              <w:rPr>
                <w:sz w:val="18"/>
                <w:szCs w:val="18"/>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Period end RMB exchange rate</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7.0998</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6.3539</w:t>
            </w: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Average RMB exchange rate</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6.5972</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6.4516</w:t>
            </w:r>
          </w:p>
        </w:tc>
      </w:tr>
      <w:tr>
        <w:trPr>
          <w:trHeight w:val="216"/>
        </w:trPr>
        <w:tc>
          <w:tcPr>
            <w:tcW w:w="756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Period end TWD exchange rate</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31.7500</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27.7095</w:t>
            </w: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Average TWD exchange rate</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29.2846</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27.9316</w:t>
            </w:r>
          </w:p>
        </w:tc>
      </w:tr>
      <w:tr>
        <w:trPr>
          <w:trHeight w:val="216"/>
        </w:trPr>
        <w:tc>
          <w:tcPr>
            <w:tcW w:w="756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Period end HK$ exchange rate</w:t>
            </w:r>
          </w:p>
        </w:tc>
        <w:tc>
          <w:tcPr>
            <w:tcW w:w="190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7.8511</w:t>
            </w:r>
          </w:p>
        </w:tc>
        <w:tc>
          <w:tcPr>
            <w:tcW w:w="17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7.7727</w:t>
            </w:r>
          </w:p>
        </w:tc>
      </w:tr>
      <w:tr>
        <w:trPr>
          <w:trHeight w:val="234"/>
        </w:trPr>
        <w:tc>
          <w:tcPr>
            <w:tcW w:w="7560" w:type="dxa"/>
            <w:vAlign w:val="bottom"/>
          </w:tcPr>
          <w:p>
            <w:pPr>
              <w:spacing w:after="0"/>
              <w:rPr>
                <w:sz w:val="20"/>
                <w:szCs w:val="20"/>
                <w:color w:val="auto"/>
              </w:rPr>
            </w:pPr>
            <w:r>
              <w:rPr>
                <w:rFonts w:ascii="Times New Roman" w:cs="Times New Roman" w:eastAsia="Times New Roman" w:hAnsi="Times New Roman"/>
                <w:sz w:val="18"/>
                <w:szCs w:val="18"/>
                <w:color w:val="auto"/>
              </w:rPr>
              <w:t>Average HK$ exchange rate</w:t>
            </w:r>
          </w:p>
        </w:tc>
        <w:tc>
          <w:tcPr>
            <w:tcW w:w="190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7.8498</w:t>
            </w:r>
          </w:p>
        </w:tc>
        <w:tc>
          <w:tcPr>
            <w:tcW w:w="17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7.7973</w:t>
            </w:r>
          </w:p>
        </w:tc>
      </w:tr>
    </w:tbl>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 representation is made that the HK$, TWD and RMB amounts could have been, or could be, converted into U.S. dollars at the rates used in translation.</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7" w:name="page38"/>
    <w:bookmarkEnd w:id="37"/>
    <w:p>
      <w:pPr>
        <w:spacing w:after="0"/>
        <w:rPr>
          <w:sz w:val="20"/>
          <w:szCs w:val="20"/>
          <w:color w:val="auto"/>
        </w:rPr>
      </w:pPr>
      <w:r>
        <w:rPr>
          <w:rFonts w:ascii="Times New Roman" w:cs="Times New Roman" w:eastAsia="Times New Roman" w:hAnsi="Times New Roman"/>
          <w:sz w:val="18"/>
          <w:szCs w:val="18"/>
          <w:i w:val="1"/>
          <w:iCs w:val="1"/>
          <w:color w:val="auto"/>
        </w:rPr>
        <w:t>Country Risk</w:t>
      </w:r>
    </w:p>
    <w:p>
      <w:pPr>
        <w:spacing w:after="0" w:line="22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Our principal executive offices and substantially all of our assets are located in Taiwan, and substantially all of our revenues are derived from our operations in Taiwan. Accordingly, our business, financial condition and results of operations and the market price of our common stock may be affected by changes in Taiwan’s governmental policies, taxation, inflation or interest rates and by social instability and diplomatic and social developments in or affecting Taiwan which are outside of our control. Taiwan has a unique international political status. The PRC government asserts sovereignty over mainland China and Taiwan and does not recognize the legitimacy of the government of Taiwan. The PRC government has indicated that it may use military force to gain control over Taiwan if Taiwan declares independence or if Taiwan refuses to accept the PRC’s stated “One China” policy. In addition, on March 14, 2005, the National People’s Congress of the PRC passed what is widely referred to as the “antisecession” law, a law authorizing the PRC military to respond to efforts by Taiwan to seek formal independence. An increase in tensions between Taiwan and the PRC and the possibility of instability and uncertainty could adversely affect the prices of our shares. It is unclear what effects any of the events described above may have on relations with the PRC. Relations between Taiwan and the PRC and other factors affecting Taiwan’s political environment could affect our business.</w:t>
      </w:r>
    </w:p>
    <w:p>
      <w:pPr>
        <w:spacing w:after="0" w:line="194"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substantial portion of our business, assets, and operations are located and conducted in Taiwan. The Taiwanese government has implemented various measures to encourage economic growth and guide the allocation of resources. For example, the government of Taiwan began supporting the Green Power and Solar Sharing Fish Farms initiative, which, among other things, provides lower rates to finance and purchase renewable energy projects. Currently, to our knowledge, no pending policies in Taiwan exist that if enacted would have an adverse effect on Nocera’s business. However, Nocera’s operating results and financial condition may be adversely affected by future regulations in Taiwan, such as changes in tax regulations applicable to Nocera. If there are any changes in any policies by the Taiwanese government and Nocera’s business is negatively affected as a result, then Nocera’s financial results, including our ability to generate revenues and profits, will also be negatively affected.</w:t>
      </w:r>
    </w:p>
    <w:p>
      <w:pPr>
        <w:spacing w:after="0" w:line="185" w:lineRule="exact"/>
        <w:rPr>
          <w:sz w:val="20"/>
          <w:szCs w:val="20"/>
          <w:color w:val="auto"/>
        </w:rPr>
      </w:pPr>
    </w:p>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4.</w:t>
        <w:tab/>
        <w:t>CONTROLS AND PROCEDURES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Evaluation of Disclosure Controls and Procedures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Quarterly Report on Form 10-Q.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September 30, 2022, due to the presence of material weaknesses described below, our disclosure controls and procedures were ineffective.</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material weaknesses in our disclosure controls and procedures at September 30, 2022 were:</w:t>
      </w:r>
    </w:p>
    <w:p>
      <w:pPr>
        <w:spacing w:after="0" w:line="225" w:lineRule="exact"/>
        <w:rPr>
          <w:sz w:val="20"/>
          <w:szCs w:val="20"/>
          <w:color w:val="auto"/>
        </w:rPr>
      </w:pPr>
    </w:p>
    <w:p>
      <w:pPr>
        <w:ind w:left="980" w:hanging="324"/>
        <w:spacing w:after="0" w:line="282" w:lineRule="auto"/>
        <w:tabs>
          <w:tab w:leader="none" w:pos="98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did not have written documentation of our internal control policies and procedures. Written documentation of key internal controls over financial reporting is a requirement of Section 404 of the Sarbanes-Oxley Act of 2002;</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were insufficient monitoring and review controls over the financial reporting closing process, including the lack of individuals with current knowledge of GAAP that led to the restatement of our previously issued financial statements; and</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inadequate segregation of duties.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38" w:name="page39"/>
    <w:bookmarkEnd w:id="38"/>
    <w:p>
      <w:pPr>
        <w:spacing w:after="0" w:line="282" w:lineRule="auto"/>
        <w:rPr>
          <w:sz w:val="20"/>
          <w:szCs w:val="20"/>
          <w:color w:val="auto"/>
        </w:rPr>
      </w:pPr>
      <w:r>
        <w:rPr>
          <w:rFonts w:ascii="Times New Roman" w:cs="Times New Roman" w:eastAsia="Times New Roman" w:hAnsi="Times New Roman"/>
          <w:sz w:val="18"/>
          <w:szCs w:val="18"/>
          <w:color w:val="auto"/>
        </w:rPr>
        <w:t>We expect to remediate these material weaknesses in the fourth quarter of 2022. However, we may discover additional material weaknesses that may require additional time and resources to remediate. Our remediation process includes, but not limited to:</w:t>
      </w:r>
    </w:p>
    <w:p>
      <w:pPr>
        <w:spacing w:after="0" w:line="162" w:lineRule="exact"/>
        <w:rPr>
          <w:sz w:val="20"/>
          <w:szCs w:val="20"/>
          <w:color w:val="auto"/>
        </w:rPr>
      </w:pPr>
    </w:p>
    <w:p>
      <w:pPr>
        <w:ind w:left="980" w:hanging="324"/>
        <w:spacing w:after="0"/>
        <w:tabs>
          <w:tab w:leader="none" w:pos="98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Investing in information technology systems to enhance our operational and financial reporting and internal controls.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Enhancing the organizational structure to support financial reporting processes and internal controls.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guidance, education and training to employees relating to our accounting policies and procedures.</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Further developing and documenting detailed policies and procedures regarding business processes for significant accounts, critical accounting policies and critical accounting estimates.</w:t>
      </w:r>
    </w:p>
    <w:p>
      <w:pPr>
        <w:spacing w:after="0" w:line="161" w:lineRule="exact"/>
        <w:rPr>
          <w:rFonts w:ascii="Times New Roman" w:cs="Times New Roman" w:eastAsia="Times New Roman" w:hAnsi="Times New Roman"/>
          <w:sz w:val="18"/>
          <w:szCs w:val="18"/>
          <w:color w:val="auto"/>
        </w:rPr>
      </w:pPr>
    </w:p>
    <w:p>
      <w:pPr>
        <w:ind w:left="980" w:right="20" w:hanging="324"/>
        <w:spacing w:after="0" w:line="282" w:lineRule="auto"/>
        <w:tabs>
          <w:tab w:leader="none" w:pos="98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effective general controls over information technology systems to ensure that information produced can be relied upon by process level controls is relevant and reliable.</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Changes in Internal Control Over Financial Reporting</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During the quarter ended September 30, 2022, we took several actions to correct past material weaknesses, including, but not limited to, establishing an audit committee of our Board comprised of three independent directors,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9" w:name="page40"/>
    <w:bookmarkEnd w:id="39"/>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PART II OTHER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 LEGAL PROCEEDINGS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were not subject to any legal proceedings during the nine months ended September 30, 2022 and there are currently no legal proceedings, to which we are a party, which could have a material adverse effect on our business, financial condition or operating results.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1A. RISK FACTORS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There have been no material changes in our risk factors as previously disclosed in our Annual Report on Form 10-K for the year ended December 31, 2021, filed with the SEC on March 23, 2022.</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2. UNREGISTERED SALES OF EQUITY SECURITIES AND USE OF PROCEEDS</w:t>
      </w:r>
    </w:p>
    <w:p>
      <w:pPr>
        <w:spacing w:after="0" w:line="229" w:lineRule="exact"/>
        <w:rPr>
          <w:sz w:val="20"/>
          <w:szCs w:val="20"/>
          <w:color w:val="auto"/>
        </w:rPr>
      </w:pPr>
    </w:p>
    <w:p>
      <w:pPr>
        <w:ind w:right="8100" w:firstLine="8"/>
        <w:spacing w:after="0" w:line="500" w:lineRule="auto"/>
        <w:tabs>
          <w:tab w:leader="none" w:pos="295"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Unregistered Sales of Equity Securities None.</w:t>
      </w:r>
    </w:p>
    <w:p>
      <w:pPr>
        <w:spacing w:after="0" w:line="1" w:lineRule="exact"/>
        <w:rPr>
          <w:rFonts w:ascii="Times New Roman" w:cs="Times New Roman" w:eastAsia="Times New Roman" w:hAnsi="Times New Roman"/>
          <w:sz w:val="18"/>
          <w:szCs w:val="18"/>
          <w:color w:val="auto"/>
        </w:rPr>
      </w:pPr>
    </w:p>
    <w:p>
      <w:pPr>
        <w:ind w:left="300" w:hanging="292"/>
        <w:spacing w:after="0"/>
        <w:tabs>
          <w:tab w:leader="none" w:pos="30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Use of Proceeds</w:t>
      </w:r>
    </w:p>
    <w:p>
      <w:pPr>
        <w:spacing w:after="0" w:line="22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On August 15, 2022, we consummated a public offering (the “Public Offering”) of 1,880,000 units (the “Units”) for $3.50 per Unit pursuant to an effective registration statement on Form S-1, as amended (File No. 333-264059) (the “Registration Statement”). Each Unit consisted of one share of common stock, par value $0.001 per share, and one warrant to purchase two shares of common stock (the “Warrants”) from the date of issuance until the fifth anniversary of the issuance date for $3.85 per share of common stock, subject to adjustment in the event of stock dividends, stock splits, stock combinations, reclassifications, reorganizations or similar events affecting the common stock. The Public Offering closed on August 15, 2022, and we received total gross proceeds of $6.58 million. After deducting the underwriting commissions, discounts, and offering expenses, we received net proceeds of approximately $5.3 million. In connection with the Public Offering and pursuant to the underwriting agreement between us and the underwriters named therein, we granted the underwriters a 45-day option to purchase up to 282,000 additional Units,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w:t>
      </w:r>
    </w:p>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There has been no material change in the planned use of proceeds from such use as described in the Registration Statement.</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3. DEFAULTS UPON SENIOR SECURITIES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4. MINE SAFETY DISCLOSURES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18"/>
          <w:szCs w:val="18"/>
          <w:b w:val="1"/>
          <w:bCs w:val="1"/>
          <w:color w:val="auto"/>
        </w:rPr>
        <w:t>ITEM 5. OTHER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Subsequent Events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On September 26, 2022, we entered into a Variable Interest Entity Purchase Agreement (the “iTake Purchase Agreement”) with iTake Inc., a Taiwan corporation (“iTake”). The iTake Purchase Agreement provides that, subject to the terms and conditions set forth in the iTake Purchase Agreement, we will purchase a 51% controlling interest in iTake (the “iTake Acquisition”). Under the iTake Purchase Agreement, we will (i) make a payment of $200,000 to iTake (the “Cash Payment”) and (ii) issue 100,000 Class A warrants (together with the Cash Payment, the “Payment”), within 60 days of September 26, 2022 (i.e., by November 25, 2022) in exchange for a 51% controlling interest in iTake. On the date that is 15 days after the date the Payment is completed, iTake will sign and deliver all necessary variable interest agreements to us to effectuate the iTake Acquisition, including, without limitation, a customary voting rights proxy agreement and power of attorney, exclusive call option agreement, and a legal opinion from iTake’s counsel. The iTake Acquisition is expected to close on or around November 15, 2022. On October 31, 2022, the iTake Purchase Agreement was terminated due to the inaccessibility of iTake’s accounting records necessary for the Company’s consolidation and audit purposes.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Holding Foreign Companies Accountable Act</w:t>
      </w:r>
    </w:p>
    <w:p>
      <w:pPr>
        <w:spacing w:after="0" w:line="22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On December 2, 2021, the SEC adopted final amendments implementing the disclosure and submission requirements under the Holding Foreign Companies Accountable Act (the “HFCAA”), pursuant to which the SEC will identify a “Commission-Identified Issuer” if an issuer has filed an annual report containing an audit report issued by a registered public accounting firm that the Public Company Accounting Oversight Board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On December 16, 2021, the PCAOB issued a report on its determinations that it is unable to inspect or investigate completely PCAOB-registered public accounting firms headquartered in mainland China and in Hong Kong, because of positions taken by one or more authorities in such jurisdictions. Since our auditor is located in Hong Kong, our auditor is included on a list of audit firms the PCAOB determined it is unable to inspect or investigate completely because of a position taken by one or more authorities in Hong Kong, and is therefore subject to the PCAOB’s determination. In May 2022, we were added to the SEC’s conclusive lists of issuers identified under the HFCAA, or a Commission-Identified Issuer. Therefore, we will be delisted and our securities will be prohibited from being traded “over-the-counter” if we remain identified as a Commission-Identified Issuer for three consecutive years. If our securities are unable to be listed on another securities exchange by then, such a delisting or prohibition of trading would have a negative impact on the price of our securities. The Accelerating Holding Foreign Companies Accountable Act (“AHFCAA”), passed by the U.S. Senate and if enacted, would require Commission-Identified Issuers to comply with the PCAOB audits within two consecutive years instead of three consecutive years. In light of the PRC government’s recent expansion of authority in Hong Kong, there are risks and uncertainties which we cannot foresee for the time being, and rules and regulations in China can change quickly with little or no advance notice.</w:t>
      </w:r>
    </w:p>
    <w:p>
      <w:pPr>
        <w:spacing w:after="0" w:line="19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6. EXHIBITS</w:t>
      </w:r>
    </w:p>
    <w:p>
      <w:pPr>
        <w:spacing w:after="0" w:line="229" w:lineRule="exact"/>
        <w:rPr>
          <w:sz w:val="20"/>
          <w:szCs w:val="20"/>
          <w:color w:val="auto"/>
        </w:rPr>
      </w:pPr>
    </w:p>
    <w:p>
      <w:pPr>
        <w:ind w:left="100"/>
        <w:spacing w:after="0"/>
        <w:rPr>
          <w:sz w:val="20"/>
          <w:szCs w:val="20"/>
          <w:color w:val="auto"/>
        </w:rPr>
      </w:pPr>
      <w:r>
        <w:rPr>
          <w:rFonts w:ascii="Times New Roman" w:cs="Times New Roman" w:eastAsia="Times New Roman" w:hAnsi="Times New Roman"/>
          <w:sz w:val="18"/>
          <w:szCs w:val="18"/>
          <w:color w:val="auto"/>
        </w:rPr>
        <w:t>(a)  The following exhibits are filed herewith or incorporated by reference herein:</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9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c>
          <w:tcPr>
            <w:tcW w:w="424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2420" w:type="dxa"/>
            <w:vAlign w:val="bottom"/>
          </w:tcPr>
          <w:p>
            <w:pPr>
              <w:ind w:left="360"/>
              <w:spacing w:after="0"/>
              <w:rPr>
                <w:sz w:val="20"/>
                <w:szCs w:val="20"/>
                <w:color w:val="auto"/>
              </w:rPr>
            </w:pPr>
            <w:r>
              <w:rPr>
                <w:rFonts w:ascii="Times New Roman" w:cs="Times New Roman" w:eastAsia="Times New Roman" w:hAnsi="Times New Roman"/>
                <w:sz w:val="18"/>
                <w:szCs w:val="18"/>
                <w:b w:val="1"/>
                <w:bCs w:val="1"/>
                <w:color w:val="auto"/>
              </w:rPr>
              <w:t>Previously Filed and</w:t>
            </w:r>
          </w:p>
        </w:tc>
        <w:tc>
          <w:tcPr>
            <w:tcW w:w="0" w:type="dxa"/>
            <w:vAlign w:val="bottom"/>
          </w:tcPr>
          <w:p>
            <w:pPr>
              <w:spacing w:after="0"/>
              <w:rPr>
                <w:sz w:val="1"/>
                <w:szCs w:val="1"/>
                <w:color w:val="auto"/>
              </w:rPr>
            </w:pPr>
          </w:p>
        </w:tc>
      </w:tr>
      <w:tr>
        <w:trPr>
          <w:trHeight w:val="216"/>
        </w:trPr>
        <w:tc>
          <w:tcPr>
            <w:tcW w:w="7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w:t>
            </w:r>
          </w:p>
        </w:tc>
        <w:tc>
          <w:tcPr>
            <w:tcW w:w="960" w:type="dxa"/>
            <w:vAlign w:val="bottom"/>
          </w:tcPr>
          <w:p>
            <w:pPr>
              <w:spacing w:after="0"/>
              <w:rPr>
                <w:sz w:val="18"/>
                <w:szCs w:val="18"/>
                <w:color w:val="auto"/>
              </w:rPr>
            </w:pPr>
          </w:p>
        </w:tc>
        <w:tc>
          <w:tcPr>
            <w:tcW w:w="424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2420" w:type="dxa"/>
            <w:vAlign w:val="bottom"/>
          </w:tcPr>
          <w:p>
            <w:pPr>
              <w:ind w:left="360"/>
              <w:spacing w:after="0"/>
              <w:rPr>
                <w:sz w:val="20"/>
                <w:szCs w:val="20"/>
                <w:color w:val="auto"/>
              </w:rPr>
            </w:pPr>
            <w:r>
              <w:rPr>
                <w:rFonts w:ascii="Times New Roman" w:cs="Times New Roman" w:eastAsia="Times New Roman" w:hAnsi="Times New Roman"/>
                <w:sz w:val="18"/>
                <w:szCs w:val="18"/>
                <w:b w:val="1"/>
                <w:bCs w:val="1"/>
                <w:color w:val="auto"/>
                <w:w w:val="98"/>
              </w:rPr>
              <w:t>Incorporated by Reference</w:t>
            </w:r>
          </w:p>
        </w:tc>
        <w:tc>
          <w:tcPr>
            <w:tcW w:w="0" w:type="dxa"/>
            <w:vAlign w:val="bottom"/>
          </w:tcPr>
          <w:p>
            <w:pPr>
              <w:spacing w:after="0"/>
              <w:rPr>
                <w:sz w:val="1"/>
                <w:szCs w:val="1"/>
                <w:color w:val="auto"/>
              </w:rPr>
            </w:pPr>
          </w:p>
        </w:tc>
      </w:tr>
      <w:tr>
        <w:trPr>
          <w:trHeight w:val="238"/>
        </w:trPr>
        <w:tc>
          <w:tcPr>
            <w:tcW w:w="74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31.1</w:t>
            </w:r>
          </w:p>
        </w:tc>
        <w:tc>
          <w:tcPr>
            <w:tcW w:w="7540" w:type="dxa"/>
            <w:vAlign w:val="bottom"/>
            <w:gridSpan w:val="6"/>
            <w:vMerge w:val="restart"/>
          </w:tcPr>
          <w:p>
            <w:pPr>
              <w:spacing w:after="0"/>
              <w:rPr>
                <w:sz w:val="20"/>
                <w:szCs w:val="20"/>
                <w:color w:val="auto"/>
              </w:rPr>
            </w:pPr>
            <w:r>
              <w:rPr>
                <w:rFonts w:ascii="Times New Roman" w:cs="Times New Roman" w:eastAsia="Times New Roman" w:hAnsi="Times New Roman"/>
                <w:sz w:val="18"/>
                <w:szCs w:val="18"/>
                <w:color w:val="0000EE"/>
              </w:rPr>
              <w:t>Rule 13a-14(a)/15d-14(a) Certification of the President and Chief Executive Officer of Nocera, Inc.</w:t>
            </w:r>
          </w:p>
        </w:tc>
        <w:tc>
          <w:tcPr>
            <w:tcW w:w="2420" w:type="dxa"/>
            <w:vAlign w:val="bottom"/>
          </w:tcPr>
          <w:p>
            <w:pPr>
              <w:ind w:left="360"/>
              <w:spacing w:after="0"/>
              <w:rPr>
                <w:sz w:val="20"/>
                <w:szCs w:val="20"/>
                <w:color w:val="auto"/>
              </w:rPr>
            </w:pPr>
            <w:r>
              <w:rPr>
                <w:rFonts w:ascii="Times New Roman" w:cs="Times New Roman" w:eastAsia="Times New Roman" w:hAnsi="Times New Roman"/>
                <w:sz w:val="18"/>
                <w:szCs w:val="18"/>
                <w:b w:val="1"/>
                <w:bCs w:val="1"/>
                <w:color w:val="auto"/>
              </w:rPr>
              <w:t>Herein</w:t>
            </w:r>
          </w:p>
        </w:tc>
        <w:tc>
          <w:tcPr>
            <w:tcW w:w="0" w:type="dxa"/>
            <w:vAlign w:val="bottom"/>
          </w:tcPr>
          <w:p>
            <w:pPr>
              <w:spacing w:after="0"/>
              <w:rPr>
                <w:sz w:val="1"/>
                <w:szCs w:val="1"/>
                <w:color w:val="auto"/>
              </w:rPr>
            </w:pPr>
          </w:p>
        </w:tc>
      </w:tr>
      <w:tr>
        <w:trPr>
          <w:trHeight w:val="175"/>
        </w:trPr>
        <w:tc>
          <w:tcPr>
            <w:tcW w:w="740" w:type="dxa"/>
            <w:vAlign w:val="bottom"/>
            <w:vMerge w:val="continue"/>
          </w:tcPr>
          <w:p>
            <w:pPr>
              <w:spacing w:after="0"/>
              <w:rPr>
                <w:sz w:val="15"/>
                <w:szCs w:val="15"/>
                <w:color w:val="auto"/>
              </w:rPr>
            </w:pPr>
          </w:p>
        </w:tc>
        <w:tc>
          <w:tcPr>
            <w:tcW w:w="7540" w:type="dxa"/>
            <w:vAlign w:val="bottom"/>
            <w:gridSpan w:val="6"/>
            <w:vMerge w:val="continue"/>
          </w:tcPr>
          <w:p>
            <w:pPr>
              <w:spacing w:after="0"/>
              <w:rPr>
                <w:sz w:val="15"/>
                <w:szCs w:val="15"/>
                <w:color w:val="auto"/>
              </w:rPr>
            </w:pPr>
          </w:p>
        </w:tc>
        <w:tc>
          <w:tcPr>
            <w:tcW w:w="24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96"/>
        </w:trPr>
        <w:tc>
          <w:tcPr>
            <w:tcW w:w="7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31.2</w:t>
            </w:r>
          </w:p>
        </w:tc>
        <w:tc>
          <w:tcPr>
            <w:tcW w:w="6100" w:type="dxa"/>
            <w:vAlign w:val="bottom"/>
            <w:tcBorders>
              <w:top w:val="single" w:sz="8" w:color="0000EE"/>
              <w:bottom w:val="single" w:sz="8" w:color="0000EE"/>
            </w:tcBorders>
            <w:gridSpan w:val="3"/>
          </w:tcPr>
          <w:p>
            <w:pPr>
              <w:spacing w:after="0" w:line="196" w:lineRule="exact"/>
              <w:rPr>
                <w:sz w:val="20"/>
                <w:szCs w:val="20"/>
                <w:color w:val="auto"/>
              </w:rPr>
            </w:pPr>
            <w:r>
              <w:rPr>
                <w:rFonts w:ascii="Times New Roman" w:cs="Times New Roman" w:eastAsia="Times New Roman" w:hAnsi="Times New Roman"/>
                <w:sz w:val="18"/>
                <w:szCs w:val="18"/>
                <w:color w:val="0000EE"/>
                <w:w w:val="99"/>
              </w:rPr>
              <w:t>Rule 13a-14(a)/15d-14(a) Certification of the Chief Financial Officer of Nocera, Inc.</w:t>
            </w:r>
          </w:p>
        </w:tc>
        <w:tc>
          <w:tcPr>
            <w:tcW w:w="1060" w:type="dxa"/>
            <w:vAlign w:val="bottom"/>
            <w:tcBorders>
              <w:top w:val="single" w:sz="8" w:color="0000EE"/>
            </w:tcBorders>
            <w:gridSpan w:val="2"/>
          </w:tcPr>
          <w:p>
            <w:pPr>
              <w:spacing w:after="0"/>
              <w:rPr>
                <w:sz w:val="17"/>
                <w:szCs w:val="17"/>
                <w:color w:val="auto"/>
              </w:rPr>
            </w:pPr>
          </w:p>
        </w:tc>
        <w:tc>
          <w:tcPr>
            <w:tcW w:w="380" w:type="dxa"/>
            <w:vAlign w:val="bottom"/>
          </w:tcPr>
          <w:p>
            <w:pPr>
              <w:spacing w:after="0"/>
              <w:rPr>
                <w:sz w:val="17"/>
                <w:szCs w:val="17"/>
                <w:color w:val="auto"/>
              </w:rPr>
            </w:pPr>
          </w:p>
        </w:tc>
        <w:tc>
          <w:tcPr>
            <w:tcW w:w="24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96"/>
        </w:trPr>
        <w:tc>
          <w:tcPr>
            <w:tcW w:w="7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32.1</w:t>
            </w:r>
          </w:p>
        </w:tc>
        <w:tc>
          <w:tcPr>
            <w:tcW w:w="960" w:type="dxa"/>
            <w:vAlign w:val="bottom"/>
          </w:tcPr>
          <w:p>
            <w:pPr>
              <w:spacing w:after="0" w:line="196" w:lineRule="exact"/>
              <w:rPr>
                <w:sz w:val="20"/>
                <w:szCs w:val="20"/>
                <w:color w:val="auto"/>
              </w:rPr>
            </w:pPr>
            <w:r>
              <w:rPr>
                <w:rFonts w:ascii="Times New Roman" w:cs="Times New Roman" w:eastAsia="Times New Roman" w:hAnsi="Times New Roman"/>
                <w:sz w:val="18"/>
                <w:szCs w:val="18"/>
                <w:color w:val="0000EE"/>
                <w:w w:val="99"/>
              </w:rPr>
              <w:t>Section 1350</w:t>
            </w:r>
          </w:p>
        </w:tc>
        <w:tc>
          <w:tcPr>
            <w:tcW w:w="6580" w:type="dxa"/>
            <w:vAlign w:val="bottom"/>
            <w:gridSpan w:val="5"/>
          </w:tcPr>
          <w:p>
            <w:pPr>
              <w:ind w:left="20"/>
              <w:spacing w:after="0" w:line="196" w:lineRule="exact"/>
              <w:rPr>
                <w:sz w:val="20"/>
                <w:szCs w:val="20"/>
                <w:color w:val="auto"/>
              </w:rPr>
            </w:pPr>
            <w:r>
              <w:rPr>
                <w:rFonts w:ascii="Times New Roman" w:cs="Times New Roman" w:eastAsia="Times New Roman" w:hAnsi="Times New Roman"/>
                <w:sz w:val="18"/>
                <w:szCs w:val="18"/>
                <w:color w:val="0000EE"/>
              </w:rPr>
              <w:t>Certification of the President and Chief Executive Officer of Nocera, Inc.</w:t>
            </w:r>
          </w:p>
        </w:tc>
        <w:tc>
          <w:tcPr>
            <w:tcW w:w="2420" w:type="dxa"/>
            <w:vAlign w:val="bottom"/>
          </w:tcPr>
          <w:p>
            <w:pPr>
              <w:ind w:left="300"/>
              <w:spacing w:after="0" w:line="196" w:lineRule="exact"/>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196"/>
        </w:trPr>
        <w:tc>
          <w:tcPr>
            <w:tcW w:w="7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32.2</w:t>
            </w:r>
          </w:p>
        </w:tc>
        <w:tc>
          <w:tcPr>
            <w:tcW w:w="960" w:type="dxa"/>
            <w:vAlign w:val="bottom"/>
            <w:tcBorders>
              <w:top w:val="single" w:sz="8" w:color="0000EE"/>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9"/>
              </w:rPr>
              <w:t>Section 1350</w:t>
            </w:r>
          </w:p>
        </w:tc>
        <w:tc>
          <w:tcPr>
            <w:tcW w:w="4240" w:type="dxa"/>
            <w:vAlign w:val="bottom"/>
            <w:tcBorders>
              <w:top w:val="single" w:sz="8" w:color="0000EE"/>
              <w:bottom w:val="single" w:sz="8" w:color="0000EE"/>
            </w:tcBorders>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Certification of the Chief Financial Officer of Nocera, Inc.</w:t>
            </w:r>
          </w:p>
        </w:tc>
        <w:tc>
          <w:tcPr>
            <w:tcW w:w="1060" w:type="dxa"/>
            <w:vAlign w:val="bottom"/>
            <w:tcBorders>
              <w:top w:val="single" w:sz="8" w:color="0000EE"/>
            </w:tcBorders>
            <w:gridSpan w:val="2"/>
          </w:tcPr>
          <w:p>
            <w:pPr>
              <w:spacing w:after="0"/>
              <w:rPr>
                <w:sz w:val="17"/>
                <w:szCs w:val="17"/>
                <w:color w:val="auto"/>
              </w:rPr>
            </w:pPr>
          </w:p>
        </w:tc>
        <w:tc>
          <w:tcPr>
            <w:tcW w:w="1280" w:type="dxa"/>
            <w:vAlign w:val="bottom"/>
            <w:gridSpan w:val="2"/>
          </w:tcPr>
          <w:p>
            <w:pPr>
              <w:spacing w:after="0"/>
              <w:rPr>
                <w:sz w:val="17"/>
                <w:szCs w:val="17"/>
                <w:color w:val="auto"/>
              </w:rPr>
            </w:pPr>
          </w:p>
        </w:tc>
        <w:tc>
          <w:tcPr>
            <w:tcW w:w="2420" w:type="dxa"/>
            <w:vAlign w:val="bottom"/>
          </w:tcPr>
          <w:p>
            <w:pPr>
              <w:ind w:left="300"/>
              <w:spacing w:after="0" w:line="196" w:lineRule="exact"/>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8"/>
        </w:trPr>
        <w:tc>
          <w:tcPr>
            <w:tcW w:w="740" w:type="dxa"/>
            <w:vAlign w:val="bottom"/>
          </w:tcPr>
          <w:p>
            <w:pPr>
              <w:spacing w:after="0"/>
              <w:rPr>
                <w:sz w:val="20"/>
                <w:szCs w:val="20"/>
                <w:color w:val="auto"/>
              </w:rPr>
            </w:pPr>
            <w:r>
              <w:rPr>
                <w:rFonts w:ascii="Times New Roman" w:cs="Times New Roman" w:eastAsia="Times New Roman" w:hAnsi="Times New Roman"/>
                <w:sz w:val="18"/>
                <w:szCs w:val="18"/>
                <w:color w:val="auto"/>
              </w:rPr>
              <w:t>101.INS</w:t>
            </w:r>
          </w:p>
        </w:tc>
        <w:tc>
          <w:tcPr>
            <w:tcW w:w="754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Inline XBRL Instance Document (the instance document does not appear in the Interactive Data File</w:t>
            </w:r>
          </w:p>
        </w:tc>
        <w:tc>
          <w:tcPr>
            <w:tcW w:w="242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40" w:type="dxa"/>
            <w:vAlign w:val="bottom"/>
          </w:tcPr>
          <w:p>
            <w:pPr>
              <w:spacing w:after="0"/>
              <w:rPr>
                <w:sz w:val="18"/>
                <w:szCs w:val="18"/>
                <w:color w:val="auto"/>
              </w:rPr>
            </w:pPr>
          </w:p>
        </w:tc>
        <w:tc>
          <w:tcPr>
            <w:tcW w:w="754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because its XBRL tags are embedded within the Inline XBRL document)</w:t>
            </w:r>
          </w:p>
        </w:tc>
        <w:tc>
          <w:tcPr>
            <w:tcW w:w="24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828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101.SCH Inline XBRL Taxonomy Extension Schema Document</w:t>
            </w:r>
          </w:p>
        </w:tc>
        <w:tc>
          <w:tcPr>
            <w:tcW w:w="242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828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101.CAL Inline XBRL Taxonomy Extension Calculation Linkbase Document</w:t>
            </w:r>
          </w:p>
        </w:tc>
        <w:tc>
          <w:tcPr>
            <w:tcW w:w="242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828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101.DEF Inline XBRL Taxonomy Extension Definition Linkbase Document</w:t>
            </w:r>
          </w:p>
        </w:tc>
        <w:tc>
          <w:tcPr>
            <w:tcW w:w="242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828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101.LAB Inline XBRL Taxonomy Extension Label Linkbase Document</w:t>
            </w:r>
          </w:p>
        </w:tc>
        <w:tc>
          <w:tcPr>
            <w:tcW w:w="242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4"/>
        </w:trPr>
        <w:tc>
          <w:tcPr>
            <w:tcW w:w="828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101.PRE Inline XBRL Taxonomy Extension Presentation Linkbase Document</w:t>
            </w:r>
          </w:p>
        </w:tc>
        <w:tc>
          <w:tcPr>
            <w:tcW w:w="242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bl>
    <w:p>
      <w:pPr>
        <w:ind w:left="740" w:hanging="732"/>
        <w:spacing w:after="0"/>
        <w:tabs>
          <w:tab w:leader="none" w:pos="74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Cover Page Interactive Data File (formatted as Inline XBRL and contained in Exhibit 101).</w:t>
      </w:r>
    </w:p>
    <w:p>
      <w:pPr>
        <w:spacing w:after="0" w:line="9"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___________________________</w:t>
      </w:r>
    </w:p>
    <w:p>
      <w:pPr>
        <w:spacing w:after="0" w:line="9" w:lineRule="exact"/>
        <w:rPr>
          <w:rFonts w:ascii="Times New Roman" w:cs="Times New Roman" w:eastAsia="Times New Roman" w:hAnsi="Times New Roman"/>
          <w:sz w:val="18"/>
          <w:szCs w:val="18"/>
          <w:color w:val="auto"/>
        </w:rPr>
      </w:pPr>
    </w:p>
    <w:p>
      <w:pPr>
        <w:ind w:left="380" w:hanging="364"/>
        <w:spacing w:after="0" w:line="250"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Exhibits 32.1 and 32.2 are being furnished and shall not be deemed to be “filed” for purposes of Section 18 of the Exchange Act, or otherwise subject to the liability of that section, nor shall such exhibits be deemed to be incorporated by reference in any registration statement or other document filed under the Securities Act or the Exchange Act, except as otherwise specifically stated in such filing.</w:t>
      </w:r>
    </w:p>
    <w:p>
      <w:pPr>
        <w:spacing w:after="0" w:line="1" w:lineRule="exact"/>
        <w:rPr>
          <w:rFonts w:ascii="Times New Roman" w:cs="Times New Roman" w:eastAsia="Times New Roman" w:hAnsi="Times New Roman"/>
          <w:sz w:val="18"/>
          <w:szCs w:val="18"/>
          <w:color w:val="auto"/>
        </w:rPr>
      </w:pPr>
    </w:p>
    <w:p>
      <w:pPr>
        <w:ind w:firstLine="364"/>
        <w:spacing w:after="0" w:line="260"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Pursuant to Rule 406T of Regulation S-T, the interactive data files on Exhibit 101 hereto are deemed not filed for purposes of Sections 11 or 12 of the ** Securities Act of 1933, as amended, and otherwise are not subject to liability under those sections.</w:t>
      </w:r>
    </w:p>
    <w:p>
      <w:pPr>
        <w:spacing w:after="0" w:line="28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jc w:val="center"/>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right="900"/>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700" w:type="dxa"/>
            <w:vAlign w:val="bottom"/>
          </w:tcPr>
          <w:p>
            <w:pPr>
              <w:spacing w:after="0"/>
              <w:rPr>
                <w:sz w:val="20"/>
                <w:szCs w:val="20"/>
                <w:color w:val="auto"/>
              </w:rPr>
            </w:pPr>
          </w:p>
        </w:tc>
        <w:tc>
          <w:tcPr>
            <w:tcW w:w="7540" w:type="dxa"/>
            <w:vAlign w:val="bottom"/>
            <w:gridSpan w:val="4"/>
          </w:tcPr>
          <w:p>
            <w:pPr>
              <w:ind w:left="194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392"/>
        </w:trPr>
        <w:tc>
          <w:tcPr>
            <w:tcW w:w="3700" w:type="dxa"/>
            <w:vAlign w:val="bottom"/>
          </w:tcPr>
          <w:p>
            <w:pPr>
              <w:spacing w:after="0"/>
              <w:rPr>
                <w:sz w:val="20"/>
                <w:szCs w:val="20"/>
                <w:color w:val="auto"/>
              </w:rPr>
            </w:pPr>
            <w:r>
              <w:rPr>
                <w:rFonts w:ascii="Times New Roman" w:cs="Times New Roman" w:eastAsia="Times New Roman" w:hAnsi="Times New Roman"/>
                <w:sz w:val="18"/>
                <w:szCs w:val="18"/>
                <w:color w:val="auto"/>
              </w:rPr>
              <w:t>Date: November 18, 2022</w:t>
            </w:r>
          </w:p>
        </w:tc>
        <w:tc>
          <w:tcPr>
            <w:tcW w:w="2500" w:type="dxa"/>
            <w:vAlign w:val="bottom"/>
          </w:tcPr>
          <w:p>
            <w:pPr>
              <w:ind w:left="1940"/>
              <w:spacing w:after="0"/>
              <w:rPr>
                <w:sz w:val="20"/>
                <w:szCs w:val="20"/>
                <w:color w:val="auto"/>
              </w:rPr>
            </w:pPr>
            <w:r>
              <w:rPr>
                <w:rFonts w:ascii="Times New Roman" w:cs="Times New Roman" w:eastAsia="Times New Roman" w:hAnsi="Times New Roman"/>
                <w:sz w:val="18"/>
                <w:szCs w:val="18"/>
                <w:color w:val="auto"/>
              </w:rPr>
              <w:t>By:</w:t>
            </w:r>
          </w:p>
        </w:tc>
        <w:tc>
          <w:tcPr>
            <w:tcW w:w="27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Yin-Chieh Cheng</w:t>
            </w:r>
          </w:p>
        </w:tc>
        <w:tc>
          <w:tcPr>
            <w:tcW w:w="2300" w:type="dxa"/>
            <w:vAlign w:val="bottom"/>
            <w:gridSpan w:val="2"/>
          </w:tcPr>
          <w:p>
            <w:pPr>
              <w:spacing w:after="0"/>
              <w:rPr>
                <w:sz w:val="24"/>
                <w:szCs w:val="24"/>
                <w:color w:val="auto"/>
              </w:rPr>
            </w:pPr>
          </w:p>
        </w:tc>
      </w:tr>
      <w:tr>
        <w:trPr>
          <w:trHeight w:val="218"/>
        </w:trPr>
        <w:tc>
          <w:tcPr>
            <w:tcW w:w="3700" w:type="dxa"/>
            <w:vAlign w:val="bottom"/>
          </w:tcPr>
          <w:p>
            <w:pPr>
              <w:spacing w:after="0"/>
              <w:rPr>
                <w:sz w:val="18"/>
                <w:szCs w:val="18"/>
                <w:color w:val="auto"/>
              </w:rPr>
            </w:pPr>
          </w:p>
        </w:tc>
        <w:tc>
          <w:tcPr>
            <w:tcW w:w="2500" w:type="dxa"/>
            <w:vAlign w:val="bottom"/>
          </w:tcPr>
          <w:p>
            <w:pPr>
              <w:ind w:left="1940"/>
              <w:spacing w:after="0"/>
              <w:rPr>
                <w:sz w:val="20"/>
                <w:szCs w:val="20"/>
                <w:color w:val="auto"/>
              </w:rPr>
            </w:pPr>
            <w:r>
              <w:rPr>
                <w:rFonts w:ascii="Times New Roman" w:cs="Times New Roman" w:eastAsia="Times New Roman" w:hAnsi="Times New Roman"/>
                <w:sz w:val="18"/>
                <w:szCs w:val="18"/>
                <w:color w:val="auto"/>
              </w:rPr>
              <w:t>Name:</w:t>
            </w:r>
          </w:p>
        </w:tc>
        <w:tc>
          <w:tcPr>
            <w:tcW w:w="50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Yin-Chieh Cheng</w:t>
            </w:r>
          </w:p>
        </w:tc>
      </w:tr>
      <w:tr>
        <w:trPr>
          <w:trHeight w:val="216"/>
        </w:trPr>
        <w:tc>
          <w:tcPr>
            <w:tcW w:w="3700" w:type="dxa"/>
            <w:vAlign w:val="bottom"/>
          </w:tcPr>
          <w:p>
            <w:pPr>
              <w:spacing w:after="0"/>
              <w:rPr>
                <w:sz w:val="18"/>
                <w:szCs w:val="18"/>
                <w:color w:val="auto"/>
              </w:rPr>
            </w:pPr>
          </w:p>
        </w:tc>
        <w:tc>
          <w:tcPr>
            <w:tcW w:w="2500" w:type="dxa"/>
            <w:vAlign w:val="bottom"/>
          </w:tcPr>
          <w:p>
            <w:pPr>
              <w:ind w:left="1940"/>
              <w:spacing w:after="0"/>
              <w:rPr>
                <w:sz w:val="20"/>
                <w:szCs w:val="20"/>
                <w:color w:val="auto"/>
              </w:rPr>
            </w:pPr>
            <w:r>
              <w:rPr>
                <w:rFonts w:ascii="Times New Roman" w:cs="Times New Roman" w:eastAsia="Times New Roman" w:hAnsi="Times New Roman"/>
                <w:sz w:val="18"/>
                <w:szCs w:val="18"/>
                <w:color w:val="auto"/>
              </w:rPr>
              <w:t>Title:</w:t>
            </w:r>
          </w:p>
        </w:tc>
        <w:tc>
          <w:tcPr>
            <w:tcW w:w="50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President and Chief Executive Officer</w:t>
            </w:r>
          </w:p>
        </w:tc>
      </w:tr>
      <w:tr>
        <w:trPr>
          <w:trHeight w:val="234"/>
        </w:trPr>
        <w:tc>
          <w:tcPr>
            <w:tcW w:w="3700" w:type="dxa"/>
            <w:vAlign w:val="bottom"/>
          </w:tcPr>
          <w:p>
            <w:pPr>
              <w:spacing w:after="0"/>
              <w:rPr>
                <w:sz w:val="20"/>
                <w:szCs w:val="20"/>
                <w:color w:val="auto"/>
              </w:rPr>
            </w:pPr>
          </w:p>
        </w:tc>
        <w:tc>
          <w:tcPr>
            <w:tcW w:w="2500" w:type="dxa"/>
            <w:vAlign w:val="bottom"/>
          </w:tcPr>
          <w:p>
            <w:pPr>
              <w:spacing w:after="0"/>
              <w:rPr>
                <w:sz w:val="20"/>
                <w:szCs w:val="20"/>
                <w:color w:val="auto"/>
              </w:rPr>
            </w:pPr>
          </w:p>
        </w:tc>
        <w:tc>
          <w:tcPr>
            <w:tcW w:w="50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r>
      <w:tr>
        <w:trPr>
          <w:trHeight w:val="608"/>
        </w:trPr>
        <w:tc>
          <w:tcPr>
            <w:tcW w:w="3700" w:type="dxa"/>
            <w:vAlign w:val="bottom"/>
          </w:tcPr>
          <w:p>
            <w:pPr>
              <w:spacing w:after="0"/>
              <w:rPr>
                <w:sz w:val="20"/>
                <w:szCs w:val="20"/>
                <w:color w:val="auto"/>
              </w:rPr>
            </w:pPr>
            <w:r>
              <w:rPr>
                <w:rFonts w:ascii="Times New Roman" w:cs="Times New Roman" w:eastAsia="Times New Roman" w:hAnsi="Times New Roman"/>
                <w:sz w:val="18"/>
                <w:szCs w:val="18"/>
                <w:color w:val="auto"/>
              </w:rPr>
              <w:t>Date: November 18, 2022</w:t>
            </w:r>
          </w:p>
        </w:tc>
        <w:tc>
          <w:tcPr>
            <w:tcW w:w="2500" w:type="dxa"/>
            <w:vAlign w:val="bottom"/>
          </w:tcPr>
          <w:p>
            <w:pPr>
              <w:ind w:left="1940"/>
              <w:spacing w:after="0"/>
              <w:rPr>
                <w:sz w:val="20"/>
                <w:szCs w:val="20"/>
                <w:color w:val="auto"/>
              </w:rPr>
            </w:pPr>
            <w:r>
              <w:rPr>
                <w:rFonts w:ascii="Times New Roman" w:cs="Times New Roman" w:eastAsia="Times New Roman" w:hAnsi="Times New Roman"/>
                <w:sz w:val="18"/>
                <w:szCs w:val="18"/>
                <w:color w:val="auto"/>
              </w:rPr>
              <w:t>By:</w:t>
            </w:r>
          </w:p>
        </w:tc>
        <w:tc>
          <w:tcPr>
            <w:tcW w:w="2840" w:type="dxa"/>
            <w:vAlign w:val="bottom"/>
            <w:tcBorders>
              <w:bottom w:val="single" w:sz="8" w:color="auto"/>
            </w:tcBorders>
            <w:gridSpan w:val="2"/>
          </w:tcPr>
          <w:p>
            <w:pPr>
              <w:spacing w:after="0"/>
              <w:rPr>
                <w:sz w:val="20"/>
                <w:szCs w:val="20"/>
                <w:color w:val="auto"/>
              </w:rPr>
            </w:pPr>
            <w:r>
              <w:rPr>
                <w:rFonts w:ascii="Times New Roman" w:cs="Times New Roman" w:eastAsia="Times New Roman" w:hAnsi="Times New Roman"/>
                <w:sz w:val="18"/>
                <w:szCs w:val="18"/>
                <w:i w:val="1"/>
                <w:iCs w:val="1"/>
                <w:color w:val="auto"/>
              </w:rPr>
              <w:t>/s/ Shun-Chih Chuang</w:t>
            </w:r>
          </w:p>
        </w:tc>
        <w:tc>
          <w:tcPr>
            <w:tcW w:w="2200" w:type="dxa"/>
            <w:vAlign w:val="bottom"/>
          </w:tcPr>
          <w:p>
            <w:pPr>
              <w:spacing w:after="0"/>
              <w:rPr>
                <w:sz w:val="24"/>
                <w:szCs w:val="24"/>
                <w:color w:val="auto"/>
              </w:rPr>
            </w:pPr>
          </w:p>
        </w:tc>
      </w:tr>
      <w:tr>
        <w:trPr>
          <w:trHeight w:val="218"/>
        </w:trPr>
        <w:tc>
          <w:tcPr>
            <w:tcW w:w="3700" w:type="dxa"/>
            <w:vAlign w:val="bottom"/>
          </w:tcPr>
          <w:p>
            <w:pPr>
              <w:spacing w:after="0"/>
              <w:rPr>
                <w:sz w:val="18"/>
                <w:szCs w:val="18"/>
                <w:color w:val="auto"/>
              </w:rPr>
            </w:pPr>
          </w:p>
        </w:tc>
        <w:tc>
          <w:tcPr>
            <w:tcW w:w="2500" w:type="dxa"/>
            <w:vAlign w:val="bottom"/>
          </w:tcPr>
          <w:p>
            <w:pPr>
              <w:ind w:left="1940"/>
              <w:spacing w:after="0"/>
              <w:rPr>
                <w:sz w:val="20"/>
                <w:szCs w:val="20"/>
                <w:color w:val="auto"/>
              </w:rPr>
            </w:pPr>
            <w:r>
              <w:rPr>
                <w:rFonts w:ascii="Times New Roman" w:cs="Times New Roman" w:eastAsia="Times New Roman" w:hAnsi="Times New Roman"/>
                <w:sz w:val="18"/>
                <w:szCs w:val="18"/>
                <w:color w:val="auto"/>
              </w:rPr>
              <w:t>Name:</w:t>
            </w:r>
          </w:p>
        </w:tc>
        <w:tc>
          <w:tcPr>
            <w:tcW w:w="50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Shun-Chih Chuang</w:t>
            </w:r>
          </w:p>
        </w:tc>
      </w:tr>
      <w:tr>
        <w:trPr>
          <w:trHeight w:val="216"/>
        </w:trPr>
        <w:tc>
          <w:tcPr>
            <w:tcW w:w="3700" w:type="dxa"/>
            <w:vAlign w:val="bottom"/>
          </w:tcPr>
          <w:p>
            <w:pPr>
              <w:spacing w:after="0"/>
              <w:rPr>
                <w:sz w:val="18"/>
                <w:szCs w:val="18"/>
                <w:color w:val="auto"/>
              </w:rPr>
            </w:pPr>
          </w:p>
        </w:tc>
        <w:tc>
          <w:tcPr>
            <w:tcW w:w="2500" w:type="dxa"/>
            <w:vAlign w:val="bottom"/>
          </w:tcPr>
          <w:p>
            <w:pPr>
              <w:ind w:left="1940"/>
              <w:spacing w:after="0"/>
              <w:rPr>
                <w:sz w:val="20"/>
                <w:szCs w:val="20"/>
                <w:color w:val="auto"/>
              </w:rPr>
            </w:pPr>
            <w:r>
              <w:rPr>
                <w:rFonts w:ascii="Times New Roman" w:cs="Times New Roman" w:eastAsia="Times New Roman" w:hAnsi="Times New Roman"/>
                <w:sz w:val="18"/>
                <w:szCs w:val="18"/>
                <w:color w:val="auto"/>
              </w:rPr>
              <w:t>Title:</w:t>
            </w:r>
          </w:p>
        </w:tc>
        <w:tc>
          <w:tcPr>
            <w:tcW w:w="50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Chief Financial Officer</w:t>
            </w:r>
          </w:p>
        </w:tc>
      </w:tr>
      <w:tr>
        <w:trPr>
          <w:trHeight w:val="216"/>
        </w:trPr>
        <w:tc>
          <w:tcPr>
            <w:tcW w:w="3700" w:type="dxa"/>
            <w:vAlign w:val="bottom"/>
          </w:tcPr>
          <w:p>
            <w:pPr>
              <w:spacing w:after="0"/>
              <w:rPr>
                <w:sz w:val="18"/>
                <w:szCs w:val="18"/>
                <w:color w:val="auto"/>
              </w:rPr>
            </w:pPr>
          </w:p>
        </w:tc>
        <w:tc>
          <w:tcPr>
            <w:tcW w:w="2500" w:type="dxa"/>
            <w:vAlign w:val="bottom"/>
          </w:tcPr>
          <w:p>
            <w:pPr>
              <w:spacing w:after="0"/>
              <w:rPr>
                <w:sz w:val="18"/>
                <w:szCs w:val="18"/>
                <w:color w:val="auto"/>
              </w:rPr>
            </w:pPr>
          </w:p>
        </w:tc>
        <w:tc>
          <w:tcPr>
            <w:tcW w:w="50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(Principal Financial Officer)</w:t>
            </w:r>
          </w:p>
        </w:tc>
      </w:tr>
      <w:tr>
        <w:trPr>
          <w:trHeight w:val="234"/>
        </w:trPr>
        <w:tc>
          <w:tcPr>
            <w:tcW w:w="3700" w:type="dxa"/>
            <w:vAlign w:val="bottom"/>
          </w:tcPr>
          <w:p>
            <w:pPr>
              <w:spacing w:after="0"/>
              <w:rPr>
                <w:sz w:val="20"/>
                <w:szCs w:val="20"/>
                <w:color w:val="auto"/>
              </w:rPr>
            </w:pPr>
          </w:p>
        </w:tc>
        <w:tc>
          <w:tcPr>
            <w:tcW w:w="2500" w:type="dxa"/>
            <w:vAlign w:val="bottom"/>
          </w:tcPr>
          <w:p>
            <w:pPr>
              <w:spacing w:after="0"/>
              <w:rPr>
                <w:sz w:val="20"/>
                <w:szCs w:val="20"/>
                <w:color w:val="auto"/>
              </w:rPr>
            </w:pPr>
          </w:p>
        </w:tc>
        <w:tc>
          <w:tcPr>
            <w:tcW w:w="50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(Principal Accounting Officer)</w:t>
            </w:r>
          </w:p>
        </w:tc>
      </w:tr>
      <w:tr>
        <w:trPr>
          <w:trHeight w:val="756"/>
        </w:trPr>
        <w:tc>
          <w:tcPr>
            <w:tcW w:w="3700" w:type="dxa"/>
            <w:vAlign w:val="bottom"/>
            <w:tcBorders>
              <w:bottom w:val="single" w:sz="8" w:color="auto"/>
            </w:tcBorders>
          </w:tcPr>
          <w:p>
            <w:pPr>
              <w:spacing w:after="0"/>
              <w:rPr>
                <w:sz w:val="24"/>
                <w:szCs w:val="24"/>
                <w:color w:val="auto"/>
              </w:rPr>
            </w:pPr>
          </w:p>
        </w:tc>
        <w:tc>
          <w:tcPr>
            <w:tcW w:w="2500" w:type="dxa"/>
            <w:vAlign w:val="bottom"/>
            <w:tcBorders>
              <w:bottom w:val="single" w:sz="8" w:color="auto"/>
            </w:tcBorders>
          </w:tcPr>
          <w:p>
            <w:pPr>
              <w:ind w:left="1840"/>
              <w:spacing w:after="0"/>
              <w:rPr>
                <w:sz w:val="20"/>
                <w:szCs w:val="20"/>
                <w:color w:val="auto"/>
              </w:rPr>
            </w:pPr>
            <w:r>
              <w:rPr>
                <w:rFonts w:ascii="Times New Roman" w:cs="Times New Roman" w:eastAsia="Times New Roman" w:hAnsi="Times New Roman"/>
                <w:sz w:val="18"/>
                <w:szCs w:val="18"/>
                <w:color w:val="auto"/>
              </w:rPr>
              <w:t>41</w:t>
            </w:r>
          </w:p>
        </w:tc>
        <w:tc>
          <w:tcPr>
            <w:tcW w:w="27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1008" w:right="339" w:bottom="1440" w:gutter="0" w:footer="0" w:header="0"/>
        </w:sectPr>
      </w:pPr>
    </w:p>
    <w:bookmarkStart w:id="42" w:name="page43"/>
    <w:bookmarkEnd w:id="42"/>
    <w:p>
      <w:pPr>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Yin-Chieh Cheng, President and Chief Executive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 for the fiscal period ended September 30, 2022;</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18, 2022</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Yin-Chieh Cheng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-7620</wp:posOffset>
            </wp:positionV>
            <wp:extent cx="1224915" cy="825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1224915"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Yin-Chieh Cheng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President and 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43" w:name="page44"/>
    <w:bookmarkEnd w:id="43"/>
    <w:p>
      <w:pPr>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Shun-Chih Chuang, Chief Financial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 for the fiscal period ended September 30, 2022;</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18, 2022</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-7620</wp:posOffset>
            </wp:positionV>
            <wp:extent cx="1586865" cy="825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1586865"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Accounting Officer)</w:t>
      </w:r>
    </w:p>
    <w:p>
      <w:pPr>
        <w:sectPr>
          <w:pgSz w:w="11900" w:h="16838" w:orient="portrait"/>
          <w:cols w:equalWidth="0" w:num="1">
            <w:col w:w="11240"/>
          </w:cols>
          <w:pgMar w:left="320" w:top="117" w:right="339" w:bottom="1440" w:gutter="0" w:footer="0" w:header="0"/>
        </w:sectPr>
      </w:pPr>
    </w:p>
    <w:bookmarkStart w:id="44" w:name="page45"/>
    <w:bookmarkEnd w:id="44"/>
    <w:p>
      <w:pPr>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Quarterly Report on Form 10-Q of Nocera, Inc. (the “Company”) for the period ended September 30, 2022, as filed with the Securities and Exchange Commission on the date hereof (the “Report”), the undersigned, Yin-Chieh Cheng, President and Chief Executive Officer of the Company hereby certifies, pursuant to 18 U.S.C. Section 1350, as adopted pursuant to Section 906 of the Sarbanes-Oxley Act of 2002, that:</w:t>
      </w:r>
    </w:p>
    <w:p>
      <w:pPr>
        <w:spacing w:after="0" w:line="176" w:lineRule="exact"/>
        <w:rPr>
          <w:sz w:val="20"/>
          <w:szCs w:val="20"/>
          <w:color w:val="auto"/>
        </w:rPr>
      </w:pPr>
    </w:p>
    <w:p>
      <w:pPr>
        <w:ind w:left="580" w:hanging="572"/>
        <w:spacing w:after="0"/>
        <w:tabs>
          <w:tab w:leader="none" w:pos="58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left="520" w:hanging="512"/>
        <w:spacing w:after="0"/>
        <w:tabs>
          <w:tab w:leader="none" w:pos="52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Yin-Chieh Cheng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-7620</wp:posOffset>
            </wp:positionV>
            <wp:extent cx="1224915" cy="825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1224915"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Yin Chieh Cheng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President and 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18, 2022</w:t>
      </w:r>
    </w:p>
    <w:p>
      <w:pPr>
        <w:sectPr>
          <w:pgSz w:w="11900" w:h="16838" w:orient="portrait"/>
          <w:cols w:equalWidth="0" w:num="1">
            <w:col w:w="11240"/>
          </w:cols>
          <w:pgMar w:left="320" w:top="117" w:right="339" w:bottom="1440" w:gutter="0" w:footer="0" w:header="0"/>
        </w:sectPr>
      </w:pPr>
    </w:p>
    <w:bookmarkStart w:id="45" w:name="page46"/>
    <w:bookmarkEnd w:id="45"/>
    <w:p>
      <w:pPr>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Quarterly Report on Form 10-Q of Nocera, Inc. (the “Company”) for the period ended September 30, 2022,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spacing w:after="0" w:line="176" w:lineRule="exact"/>
        <w:rPr>
          <w:sz w:val="20"/>
          <w:szCs w:val="20"/>
          <w:color w:val="auto"/>
        </w:rPr>
      </w:pPr>
    </w:p>
    <w:p>
      <w:pPr>
        <w:ind w:left="580" w:hanging="572"/>
        <w:spacing w:after="0"/>
        <w:tabs>
          <w:tab w:leader="none" w:pos="58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left="520" w:hanging="512"/>
        <w:spacing w:after="0"/>
        <w:tabs>
          <w:tab w:leader="none" w:pos="52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-7620</wp:posOffset>
            </wp:positionV>
            <wp:extent cx="1586865" cy="825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1586865"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Accounting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18, 2022</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F16E9E8"/>
    <w:multiLevelType w:val="hybridMultilevel"/>
    <w:lvl w:ilvl="0">
      <w:lvlJc w:val="left"/>
      <w:lvlText w:val="☒"/>
      <w:numFmt w:val="bullet"/>
      <w:start w:val="1"/>
    </w:lvl>
  </w:abstractNum>
  <w:abstractNum w:abstractNumId="1">
    <w:nsid w:val="1190CDE7"/>
    <w:multiLevelType w:val="hybridMultilevel"/>
    <w:lvl w:ilvl="0">
      <w:lvlJc w:val="left"/>
      <w:lvlText w:val="☐"/>
      <w:numFmt w:val="bullet"/>
      <w:start w:val="1"/>
    </w:lvl>
  </w:abstractNum>
  <w:abstractNum w:abstractNumId="2">
    <w:nsid w:val="66EF438D"/>
    <w:multiLevelType w:val="hybridMultilevel"/>
    <w:lvl w:ilvl="0">
      <w:lvlJc w:val="left"/>
      <w:lvlText w:val="(%1)"/>
      <w:numFmt w:val="decimal"/>
      <w:start w:val="1"/>
    </w:lvl>
  </w:abstractNum>
  <w:abstractNum w:abstractNumId="3">
    <w:nsid w:val="140E0F76"/>
    <w:multiLevelType w:val="hybridMultilevel"/>
    <w:lvl w:ilvl="0">
      <w:lvlJc w:val="left"/>
      <w:lvlText w:val="(%1)"/>
      <w:numFmt w:val="decimal"/>
      <w:start w:val="1"/>
    </w:lvl>
  </w:abstractNum>
  <w:abstractNum w:abstractNumId="4">
    <w:nsid w:val="3352255A"/>
    <w:multiLevelType w:val="hybridMultilevel"/>
    <w:lvl w:ilvl="0">
      <w:lvlJc w:val="left"/>
      <w:lvlText w:val="(%1)"/>
      <w:numFmt w:val="decimal"/>
      <w:start w:val="1"/>
    </w:lvl>
  </w:abstractNum>
  <w:abstractNum w:abstractNumId="5">
    <w:nsid w:val="109CF92E"/>
    <w:multiLevelType w:val="hybridMultilevel"/>
    <w:lvl w:ilvl="0">
      <w:lvlJc w:val="left"/>
      <w:lvlText w:val="(%1)"/>
      <w:numFmt w:val="decimal"/>
      <w:start w:val="1"/>
    </w:lvl>
  </w:abstractNum>
  <w:abstractNum w:abstractNumId="6">
    <w:nsid w:val="DED7263"/>
    <w:multiLevelType w:val="hybridMultilevel"/>
    <w:lvl w:ilvl="0">
      <w:lvlJc w:val="left"/>
      <w:lvlText w:val="Ÿ"/>
      <w:numFmt w:val="bullet"/>
      <w:start w:val="1"/>
    </w:lvl>
  </w:abstractNum>
  <w:abstractNum w:abstractNumId="7">
    <w:nsid w:val="7FDCC233"/>
    <w:multiLevelType w:val="hybridMultilevel"/>
    <w:lvl w:ilvl="0">
      <w:lvlJc w:val="left"/>
      <w:lvlText w:val="(%1)"/>
      <w:numFmt w:val="decimal"/>
      <w:start w:val="1"/>
    </w:lvl>
  </w:abstractNum>
  <w:abstractNum w:abstractNumId="8">
    <w:nsid w:val="1BEFD79F"/>
    <w:multiLevelType w:val="hybridMultilevel"/>
    <w:lvl w:ilvl="0">
      <w:lvlJc w:val="left"/>
      <w:lvlText w:val="(%1)"/>
      <w:numFmt w:val="decimal"/>
      <w:start w:val="1"/>
    </w:lvl>
  </w:abstractNum>
  <w:abstractNum w:abstractNumId="9">
    <w:nsid w:val="41A7C4C9"/>
    <w:multiLevelType w:val="hybridMultilevel"/>
    <w:lvl w:ilvl="0">
      <w:lvlJc w:val="left"/>
      <w:lvlText w:val="Ÿ"/>
      <w:numFmt w:val="bullet"/>
      <w:start w:val="1"/>
    </w:lvl>
  </w:abstractNum>
  <w:abstractNum w:abstractNumId="10">
    <w:nsid w:val="6B68079A"/>
    <w:multiLevelType w:val="hybridMultilevel"/>
    <w:lvl w:ilvl="0">
      <w:lvlJc w:val="left"/>
      <w:lvlText w:val="Ÿ"/>
      <w:numFmt w:val="bullet"/>
      <w:start w:val="1"/>
    </w:lvl>
  </w:abstractNum>
  <w:abstractNum w:abstractNumId="11">
    <w:nsid w:val="4E6AFB66"/>
    <w:multiLevelType w:val="hybridMultilevel"/>
    <w:lvl w:ilvl="0">
      <w:lvlJc w:val="left"/>
      <w:lvlText w:val="Ÿ"/>
      <w:numFmt w:val="bullet"/>
      <w:start w:val="1"/>
    </w:lvl>
  </w:abstractNum>
  <w:abstractNum w:abstractNumId="12">
    <w:nsid w:val="25E45D32"/>
    <w:multiLevelType w:val="hybridMultilevel"/>
    <w:lvl w:ilvl="0">
      <w:lvlJc w:val="left"/>
      <w:lvlText w:val="Ÿ"/>
      <w:numFmt w:val="bullet"/>
      <w:start w:val="1"/>
    </w:lvl>
  </w:abstractNum>
  <w:abstractNum w:abstractNumId="13">
    <w:nsid w:val="519B500D"/>
    <w:multiLevelType w:val="hybridMultilevel"/>
    <w:lvl w:ilvl="0">
      <w:lvlJc w:val="left"/>
      <w:lvlText w:val="Ÿ"/>
      <w:numFmt w:val="bullet"/>
      <w:start w:val="1"/>
    </w:lvl>
  </w:abstractNum>
  <w:abstractNum w:abstractNumId="14">
    <w:nsid w:val="431BD7B7"/>
    <w:multiLevelType w:val="hybridMultilevel"/>
    <w:lvl w:ilvl="0">
      <w:lvlJc w:val="left"/>
      <w:lvlText w:val="Ÿ"/>
      <w:numFmt w:val="bullet"/>
      <w:start w:val="1"/>
    </w:lvl>
  </w:abstractNum>
  <w:abstractNum w:abstractNumId="15">
    <w:nsid w:val="3F2DBA31"/>
    <w:multiLevelType w:val="hybridMultilevel"/>
    <w:lvl w:ilvl="0">
      <w:lvlJc w:val="left"/>
      <w:lvlText w:val="(%1)"/>
      <w:numFmt w:val="upperLetter"/>
      <w:start w:val="1"/>
    </w:lvl>
  </w:abstractNum>
  <w:abstractNum w:abstractNumId="16">
    <w:nsid w:val="7C83E458"/>
    <w:multiLevelType w:val="hybridMultilevel"/>
    <w:lvl w:ilvl="0">
      <w:lvlJc w:val="left"/>
      <w:lvlText w:val="%1"/>
      <w:numFmt w:val="decimal"/>
      <w:start w:val="104"/>
    </w:lvl>
  </w:abstractNum>
  <w:abstractNum w:abstractNumId="17">
    <w:nsid w:val="257130A3"/>
    <w:multiLevelType w:val="hybridMultilevel"/>
    <w:lvl w:ilvl="0">
      <w:lvlJc w:val="left"/>
      <w:lvlText w:val="(%1)"/>
      <w:numFmt w:val="decimal"/>
      <w:start w:val="1"/>
    </w:lvl>
    <w:lvl w:ilvl="1">
      <w:lvlJc w:val="left"/>
      <w:lvlText w:val="(%2)"/>
      <w:numFmt w:val="lowerLetter"/>
      <w:start w:val="1"/>
    </w:lvl>
  </w:abstractNum>
  <w:abstractNum w:abstractNumId="18">
    <w:nsid w:val="62BBD95A"/>
    <w:multiLevelType w:val="hybridMultilevel"/>
    <w:lvl w:ilvl="0">
      <w:lvlJc w:val="left"/>
      <w:lvlText w:val="(%1)"/>
      <w:numFmt w:val="decimal"/>
      <w:start w:val="1"/>
    </w:lvl>
    <w:lvl w:ilvl="1">
      <w:lvlJc w:val="left"/>
      <w:lvlText w:val="(%2)"/>
      <w:numFmt w:val="lowerLetter"/>
      <w:start w:val="1"/>
    </w:lvl>
  </w:abstractNum>
  <w:abstractNum w:abstractNumId="19">
    <w:nsid w:val="436C6125"/>
    <w:multiLevelType w:val="hybridMultilevel"/>
    <w:lvl w:ilvl="0">
      <w:lvlJc w:val="left"/>
      <w:lvlText w:val="(%1)"/>
      <w:numFmt w:val="decimal"/>
      <w:start w:val="1"/>
    </w:lvl>
  </w:abstractNum>
  <w:abstractNum w:abstractNumId="20">
    <w:nsid w:val="628C895D"/>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2022-11-18T12:40:35Z</dcterms:created>
  <dcterms:modified xsi:type="dcterms:W3CDTF">2022-11-18T12:40:35Z</dcterms:modified>
</cp:coreProperties>
</file>