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spacing w:after="0"/>
        <w:rPr>
          <w:sz w:val="20"/>
          <w:szCs w:val="20"/>
          <w:color w:val="auto"/>
        </w:rPr>
      </w:pPr>
      <w:r>
        <w:rPr>
          <w:rFonts w:ascii="Times New Roman" w:cs="Times New Roman" w:eastAsia="Times New Roman" w:hAnsi="Times New Roman"/>
          <w:sz w:val="18"/>
          <w:szCs w:val="18"/>
          <w:b w:val="1"/>
          <w:bCs w:val="1"/>
          <w:color w:val="auto"/>
        </w:rPr>
        <w:t>UNITED STATES</w:t>
      </w:r>
    </w:p>
    <w:p>
      <w:pPr>
        <w:spacing w:after="0" w:line="31"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SECURITIES AND EXCHANGE COMMISSION</w:t>
      </w:r>
    </w:p>
    <w:p>
      <w:pPr>
        <w:spacing w:after="0" w:line="9"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WASHINGTON, D.C. 20549</w:t>
      </w:r>
    </w:p>
    <w:p>
      <w:pPr>
        <w:spacing w:after="0" w:line="203"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FORM 8-K</w:t>
      </w:r>
    </w:p>
    <w:p>
      <w:pPr>
        <w:spacing w:after="0" w:line="225"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CURRENT REPORT</w:t>
      </w:r>
    </w:p>
    <w:p>
      <w:pPr>
        <w:spacing w:after="0" w:line="225"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Pursuant to Section 13 or 15(d) of the Securities Exchange Act of 1934</w:t>
      </w:r>
    </w:p>
    <w:p>
      <w:pPr>
        <w:spacing w:after="0" w:line="225"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color w:val="auto"/>
        </w:rPr>
        <w:t xml:space="preserve">Date of Report (date of earliest event reported): </w:t>
      </w:r>
      <w:r>
        <w:rPr>
          <w:rFonts w:ascii="Times New Roman" w:cs="Times New Roman" w:eastAsia="Times New Roman" w:hAnsi="Times New Roman"/>
          <w:sz w:val="18"/>
          <w:szCs w:val="18"/>
          <w:b w:val="1"/>
          <w:bCs w:val="1"/>
          <w:color w:val="auto"/>
        </w:rPr>
        <w:t>October 31, 2025</w:t>
      </w:r>
    </w:p>
    <w:p>
      <w:pPr>
        <w:spacing w:after="0" w:line="216"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22"/>
          <w:szCs w:val="22"/>
          <w:b w:val="1"/>
          <w:bCs w:val="1"/>
          <w:u w:val="single" w:color="auto"/>
          <w:color w:val="auto"/>
        </w:rPr>
        <w:t>NOCERA, INC.</w:t>
      </w:r>
    </w:p>
    <w:p>
      <w:pPr>
        <w:spacing w:after="0" w:line="23"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color w:val="auto"/>
        </w:rPr>
        <w:t>(Exact name of registrant as specified in charter)</w:t>
      </w:r>
    </w:p>
    <w:p>
      <w:pPr>
        <w:spacing w:after="0" w:line="201" w:lineRule="exact"/>
        <w:rPr>
          <w:sz w:val="24"/>
          <w:szCs w:val="24"/>
          <w:color w:val="auto"/>
        </w:rPr>
      </w:pPr>
    </w:p>
    <w:tbl>
      <w:tblPr>
        <w:tblLayout w:type="fixed"/>
        <w:tblInd w:w="0" w:type="dxa"/>
        <w:tblCellMar>
          <w:top w:w="0" w:type="dxa"/>
          <w:left w:w="0" w:type="dxa"/>
          <w:bottom w:w="0" w:type="dxa"/>
          <w:right w:w="0" w:type="dxa"/>
        </w:tblCellMar>
      </w:tblPr>
      <w:tr>
        <w:trPr>
          <w:trHeight w:val="245"/>
        </w:trPr>
        <w:tc>
          <w:tcPr>
            <w:tcW w:w="3840" w:type="dxa"/>
            <w:vAlign w:val="bottom"/>
            <w:gridSpan w:val="2"/>
          </w:tcPr>
          <w:p>
            <w:pPr>
              <w:jc w:val="center"/>
              <w:ind w:right="220"/>
              <w:spacing w:after="0"/>
              <w:rPr>
                <w:sz w:val="20"/>
                <w:szCs w:val="20"/>
                <w:color w:val="auto"/>
              </w:rPr>
            </w:pPr>
            <w:r>
              <w:rPr>
                <w:rFonts w:ascii="Times New Roman" w:cs="Times New Roman" w:eastAsia="Times New Roman" w:hAnsi="Times New Roman"/>
                <w:sz w:val="18"/>
                <w:szCs w:val="18"/>
                <w:b w:val="1"/>
                <w:bCs w:val="1"/>
                <w:color w:val="auto"/>
                <w:w w:val="99"/>
              </w:rPr>
              <w:t>Nevada</w:t>
            </w:r>
          </w:p>
        </w:tc>
        <w:tc>
          <w:tcPr>
            <w:tcW w:w="3600" w:type="dxa"/>
            <w:vAlign w:val="bottom"/>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001-41434</w:t>
            </w:r>
          </w:p>
        </w:tc>
        <w:tc>
          <w:tcPr>
            <w:tcW w:w="200" w:type="dxa"/>
            <w:vAlign w:val="bottom"/>
          </w:tcPr>
          <w:p>
            <w:pPr>
              <w:spacing w:after="0"/>
              <w:rPr>
                <w:sz w:val="21"/>
                <w:szCs w:val="21"/>
                <w:color w:val="auto"/>
              </w:rPr>
            </w:pPr>
          </w:p>
        </w:tc>
        <w:tc>
          <w:tcPr>
            <w:tcW w:w="3600" w:type="dxa"/>
            <w:vAlign w:val="bottom"/>
          </w:tcPr>
          <w:p>
            <w:pPr>
              <w:jc w:val="center"/>
              <w:spacing w:after="0"/>
              <w:rPr>
                <w:sz w:val="20"/>
                <w:szCs w:val="20"/>
                <w:color w:val="auto"/>
              </w:rPr>
            </w:pPr>
            <w:r>
              <w:rPr>
                <w:rFonts w:ascii="Times New Roman" w:cs="Times New Roman" w:eastAsia="Times New Roman" w:hAnsi="Times New Roman"/>
                <w:sz w:val="18"/>
                <w:szCs w:val="18"/>
                <w:b w:val="1"/>
                <w:bCs w:val="1"/>
                <w:color w:val="auto"/>
                <w:w w:val="98"/>
              </w:rPr>
              <w:t>16-1626611</w:t>
            </w:r>
          </w:p>
        </w:tc>
      </w:tr>
      <w:tr>
        <w:trPr>
          <w:trHeight w:val="198"/>
        </w:trPr>
        <w:tc>
          <w:tcPr>
            <w:tcW w:w="3620" w:type="dxa"/>
            <w:vAlign w:val="bottom"/>
            <w:tcBorders>
              <w:top w:val="single" w:sz="8" w:color="auto"/>
            </w:tcBorders>
          </w:tcPr>
          <w:p>
            <w:pPr>
              <w:jc w:val="center"/>
              <w:spacing w:after="0" w:line="198" w:lineRule="exact"/>
              <w:rPr>
                <w:sz w:val="20"/>
                <w:szCs w:val="20"/>
                <w:color w:val="auto"/>
              </w:rPr>
            </w:pPr>
            <w:r>
              <w:rPr>
                <w:rFonts w:ascii="Times New Roman" w:cs="Times New Roman" w:eastAsia="Times New Roman" w:hAnsi="Times New Roman"/>
                <w:sz w:val="18"/>
                <w:szCs w:val="18"/>
                <w:color w:val="auto"/>
              </w:rPr>
              <w:t>(State or other jurisdiction</w:t>
            </w:r>
          </w:p>
        </w:tc>
        <w:tc>
          <w:tcPr>
            <w:tcW w:w="220" w:type="dxa"/>
            <w:vAlign w:val="bottom"/>
          </w:tcPr>
          <w:p>
            <w:pPr>
              <w:spacing w:after="0"/>
              <w:rPr>
                <w:sz w:val="17"/>
                <w:szCs w:val="17"/>
                <w:color w:val="auto"/>
              </w:rPr>
            </w:pPr>
          </w:p>
        </w:tc>
        <w:tc>
          <w:tcPr>
            <w:tcW w:w="3600" w:type="dxa"/>
            <w:vAlign w:val="bottom"/>
            <w:tcBorders>
              <w:top w:val="single" w:sz="8" w:color="auto"/>
            </w:tcBorders>
          </w:tcPr>
          <w:p>
            <w:pPr>
              <w:jc w:val="center"/>
              <w:spacing w:after="0" w:line="198" w:lineRule="exact"/>
              <w:rPr>
                <w:sz w:val="20"/>
                <w:szCs w:val="20"/>
                <w:color w:val="auto"/>
              </w:rPr>
            </w:pPr>
            <w:r>
              <w:rPr>
                <w:rFonts w:ascii="Times New Roman" w:cs="Times New Roman" w:eastAsia="Times New Roman" w:hAnsi="Times New Roman"/>
                <w:sz w:val="18"/>
                <w:szCs w:val="18"/>
                <w:color w:val="auto"/>
                <w:w w:val="98"/>
              </w:rPr>
              <w:t>(Commission</w:t>
            </w:r>
          </w:p>
        </w:tc>
        <w:tc>
          <w:tcPr>
            <w:tcW w:w="200" w:type="dxa"/>
            <w:vAlign w:val="bottom"/>
          </w:tcPr>
          <w:p>
            <w:pPr>
              <w:spacing w:after="0"/>
              <w:rPr>
                <w:sz w:val="17"/>
                <w:szCs w:val="17"/>
                <w:color w:val="auto"/>
              </w:rPr>
            </w:pPr>
          </w:p>
        </w:tc>
        <w:tc>
          <w:tcPr>
            <w:tcW w:w="3600" w:type="dxa"/>
            <w:vAlign w:val="bottom"/>
            <w:tcBorders>
              <w:top w:val="single" w:sz="8" w:color="auto"/>
            </w:tcBorders>
          </w:tcPr>
          <w:p>
            <w:pPr>
              <w:jc w:val="center"/>
              <w:spacing w:after="0" w:line="198" w:lineRule="exact"/>
              <w:rPr>
                <w:sz w:val="20"/>
                <w:szCs w:val="20"/>
                <w:color w:val="auto"/>
              </w:rPr>
            </w:pPr>
            <w:r>
              <w:rPr>
                <w:rFonts w:ascii="Times New Roman" w:cs="Times New Roman" w:eastAsia="Times New Roman" w:hAnsi="Times New Roman"/>
                <w:sz w:val="18"/>
                <w:szCs w:val="18"/>
                <w:color w:val="auto"/>
              </w:rPr>
              <w:t>(IRS Employer</w:t>
            </w:r>
          </w:p>
        </w:tc>
      </w:tr>
      <w:tr>
        <w:trPr>
          <w:trHeight w:val="234"/>
        </w:trPr>
        <w:tc>
          <w:tcPr>
            <w:tcW w:w="3840" w:type="dxa"/>
            <w:vAlign w:val="bottom"/>
            <w:gridSpan w:val="2"/>
          </w:tcPr>
          <w:p>
            <w:pPr>
              <w:jc w:val="center"/>
              <w:ind w:right="220"/>
              <w:spacing w:after="0"/>
              <w:rPr>
                <w:sz w:val="20"/>
                <w:szCs w:val="20"/>
                <w:color w:val="auto"/>
              </w:rPr>
            </w:pPr>
            <w:r>
              <w:rPr>
                <w:rFonts w:ascii="Times New Roman" w:cs="Times New Roman" w:eastAsia="Times New Roman" w:hAnsi="Times New Roman"/>
                <w:sz w:val="18"/>
                <w:szCs w:val="18"/>
                <w:color w:val="auto"/>
                <w:w w:val="99"/>
              </w:rPr>
              <w:t>of incorporation)</w:t>
            </w:r>
          </w:p>
        </w:tc>
        <w:tc>
          <w:tcPr>
            <w:tcW w:w="3800" w:type="dxa"/>
            <w:vAlign w:val="bottom"/>
            <w:gridSpan w:val="2"/>
          </w:tcPr>
          <w:p>
            <w:pPr>
              <w:jc w:val="center"/>
              <w:ind w:right="200"/>
              <w:spacing w:after="0"/>
              <w:rPr>
                <w:sz w:val="20"/>
                <w:szCs w:val="20"/>
                <w:color w:val="auto"/>
              </w:rPr>
            </w:pPr>
            <w:r>
              <w:rPr>
                <w:rFonts w:ascii="Times New Roman" w:cs="Times New Roman" w:eastAsia="Times New Roman" w:hAnsi="Times New Roman"/>
                <w:sz w:val="18"/>
                <w:szCs w:val="18"/>
                <w:color w:val="auto"/>
                <w:w w:val="98"/>
              </w:rPr>
              <w:t>File Number)</w:t>
            </w:r>
          </w:p>
        </w:tc>
        <w:tc>
          <w:tcPr>
            <w:tcW w:w="3600" w:type="dxa"/>
            <w:vAlign w:val="bottom"/>
          </w:tcPr>
          <w:p>
            <w:pPr>
              <w:jc w:val="center"/>
              <w:spacing w:after="0"/>
              <w:rPr>
                <w:sz w:val="20"/>
                <w:szCs w:val="20"/>
                <w:color w:val="auto"/>
              </w:rPr>
            </w:pPr>
            <w:r>
              <w:rPr>
                <w:rFonts w:ascii="Times New Roman" w:cs="Times New Roman" w:eastAsia="Times New Roman" w:hAnsi="Times New Roman"/>
                <w:sz w:val="18"/>
                <w:szCs w:val="18"/>
                <w:color w:val="auto"/>
                <w:w w:val="99"/>
              </w:rPr>
              <w:t>Identification No.)</w:t>
            </w:r>
          </w:p>
        </w:tc>
      </w:tr>
    </w:tbl>
    <w:p>
      <w:pPr>
        <w:spacing w:after="0" w:line="194"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b w:val="1"/>
          <w:bCs w:val="1"/>
          <w:u w:val="single" w:color="auto"/>
          <w:color w:val="auto"/>
        </w:rPr>
        <w:t>3F (Building B), No. 185, Sec. 1, Datong Rd., Xizhi Dist., New Taipei City Taiwan 221, ROC</w:t>
      </w:r>
    </w:p>
    <w:p>
      <w:pPr>
        <w:spacing w:after="0" w:line="31"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color w:val="auto"/>
        </w:rPr>
        <w:t>(Address of principal executive offices and zip code)</w:t>
      </w:r>
    </w:p>
    <w:p>
      <w:pPr>
        <w:spacing w:after="0" w:line="203"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b w:val="1"/>
          <w:bCs w:val="1"/>
          <w:u w:val="single" w:color="auto"/>
          <w:color w:val="auto"/>
        </w:rPr>
        <w:t>(886) 910-163-358</w:t>
      </w:r>
    </w:p>
    <w:p>
      <w:pPr>
        <w:spacing w:after="0" w:line="31"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color w:val="auto"/>
        </w:rPr>
        <w:t>(Registrant’s telephone number, including area code)</w:t>
      </w:r>
    </w:p>
    <w:p>
      <w:pPr>
        <w:spacing w:after="0" w:line="203"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b w:val="1"/>
          <w:bCs w:val="1"/>
          <w:u w:val="single" w:color="auto"/>
          <w:color w:val="auto"/>
        </w:rPr>
        <w:t>N/A</w:t>
      </w:r>
    </w:p>
    <w:p>
      <w:pPr>
        <w:spacing w:after="0" w:line="31"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color w:val="auto"/>
        </w:rPr>
        <w:t>(Former name or former address, if changed since last report)</w:t>
      </w:r>
    </w:p>
    <w:p>
      <w:pPr>
        <w:spacing w:after="0" w:line="207" w:lineRule="exact"/>
        <w:rPr>
          <w:sz w:val="24"/>
          <w:szCs w:val="24"/>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Check the appropriate box below if the Form 8-K filing is intended to simultaneously satisfy the filing obligation of registrant under any of the following provisions:</w:t>
      </w:r>
    </w:p>
    <w:p>
      <w:pPr>
        <w:spacing w:after="0" w:line="162" w:lineRule="exact"/>
        <w:rPr>
          <w:sz w:val="24"/>
          <w:szCs w:val="24"/>
          <w:color w:val="auto"/>
        </w:rPr>
      </w:pPr>
    </w:p>
    <w:p>
      <w:pPr>
        <w:ind w:left="220" w:hanging="212"/>
        <w:spacing w:after="0"/>
        <w:tabs>
          <w:tab w:leader="none" w:pos="220" w:val="left"/>
        </w:tabs>
        <w:numPr>
          <w:ilvl w:val="0"/>
          <w:numId w:val="1"/>
        </w:numPr>
        <w:rPr>
          <w:rFonts w:ascii="MS PGothic" w:cs="MS PGothic" w:eastAsia="MS PGothic" w:hAnsi="MS PGothic"/>
          <w:sz w:val="18"/>
          <w:szCs w:val="18"/>
          <w:color w:val="auto"/>
        </w:rPr>
      </w:pPr>
      <w:r>
        <w:rPr>
          <w:rFonts w:ascii="Times New Roman" w:cs="Times New Roman" w:eastAsia="Times New Roman" w:hAnsi="Times New Roman"/>
          <w:sz w:val="18"/>
          <w:szCs w:val="18"/>
          <w:color w:val="auto"/>
        </w:rPr>
        <w:t>Written communications pursuant to Rule 425 under the Securities Act (17 CFR 230.425)</w:t>
      </w:r>
    </w:p>
    <w:p>
      <w:pPr>
        <w:spacing w:after="0" w:line="225" w:lineRule="exact"/>
        <w:rPr>
          <w:rFonts w:ascii="MS PGothic" w:cs="MS PGothic" w:eastAsia="MS PGothic" w:hAnsi="MS PGothic"/>
          <w:sz w:val="18"/>
          <w:szCs w:val="18"/>
          <w:color w:val="auto"/>
        </w:rPr>
      </w:pPr>
    </w:p>
    <w:p>
      <w:pPr>
        <w:ind w:left="220" w:hanging="212"/>
        <w:spacing w:after="0"/>
        <w:tabs>
          <w:tab w:leader="none" w:pos="220" w:val="left"/>
        </w:tabs>
        <w:numPr>
          <w:ilvl w:val="0"/>
          <w:numId w:val="1"/>
        </w:numPr>
        <w:rPr>
          <w:rFonts w:ascii="MS PGothic" w:cs="MS PGothic" w:eastAsia="MS PGothic" w:hAnsi="MS PGothic"/>
          <w:sz w:val="18"/>
          <w:szCs w:val="18"/>
          <w:color w:val="auto"/>
        </w:rPr>
      </w:pPr>
      <w:r>
        <w:rPr>
          <w:rFonts w:ascii="Times New Roman" w:cs="Times New Roman" w:eastAsia="Times New Roman" w:hAnsi="Times New Roman"/>
          <w:sz w:val="18"/>
          <w:szCs w:val="18"/>
          <w:color w:val="auto"/>
        </w:rPr>
        <w:t>Soliciting material pursuant to Rule 14a-12 under the Exchange Act (17 CFR 240.14a-12)</w:t>
      </w:r>
    </w:p>
    <w:p>
      <w:pPr>
        <w:spacing w:after="0" w:line="225" w:lineRule="exact"/>
        <w:rPr>
          <w:rFonts w:ascii="MS PGothic" w:cs="MS PGothic" w:eastAsia="MS PGothic" w:hAnsi="MS PGothic"/>
          <w:sz w:val="18"/>
          <w:szCs w:val="18"/>
          <w:color w:val="auto"/>
        </w:rPr>
      </w:pPr>
    </w:p>
    <w:p>
      <w:pPr>
        <w:ind w:left="220" w:hanging="212"/>
        <w:spacing w:after="0"/>
        <w:tabs>
          <w:tab w:leader="none" w:pos="220" w:val="left"/>
        </w:tabs>
        <w:numPr>
          <w:ilvl w:val="0"/>
          <w:numId w:val="1"/>
        </w:numPr>
        <w:rPr>
          <w:rFonts w:ascii="MS PGothic" w:cs="MS PGothic" w:eastAsia="MS PGothic" w:hAnsi="MS PGothic"/>
          <w:sz w:val="18"/>
          <w:szCs w:val="18"/>
          <w:color w:val="auto"/>
        </w:rPr>
      </w:pPr>
      <w:r>
        <w:rPr>
          <w:rFonts w:ascii="Times New Roman" w:cs="Times New Roman" w:eastAsia="Times New Roman" w:hAnsi="Times New Roman"/>
          <w:sz w:val="18"/>
          <w:szCs w:val="18"/>
          <w:color w:val="auto"/>
        </w:rPr>
        <w:t>Pre-commencement communications pursuant to Rule 14d-2(b) under the Exchange Act (17 CFR 240.14d-2(b))</w:t>
      </w:r>
    </w:p>
    <w:p>
      <w:pPr>
        <w:spacing w:after="0" w:line="225" w:lineRule="exact"/>
        <w:rPr>
          <w:rFonts w:ascii="MS PGothic" w:cs="MS PGothic" w:eastAsia="MS PGothic" w:hAnsi="MS PGothic"/>
          <w:sz w:val="18"/>
          <w:szCs w:val="18"/>
          <w:color w:val="auto"/>
        </w:rPr>
      </w:pPr>
    </w:p>
    <w:p>
      <w:pPr>
        <w:ind w:right="2980" w:firstLine="8"/>
        <w:spacing w:after="0" w:line="498" w:lineRule="auto"/>
        <w:tabs>
          <w:tab w:leader="none" w:pos="207" w:val="left"/>
        </w:tabs>
        <w:numPr>
          <w:ilvl w:val="0"/>
          <w:numId w:val="1"/>
        </w:numPr>
        <w:rPr>
          <w:rFonts w:ascii="MS PGothic" w:cs="MS PGothic" w:eastAsia="MS PGothic" w:hAnsi="MS PGothic"/>
          <w:sz w:val="18"/>
          <w:szCs w:val="18"/>
          <w:color w:val="auto"/>
        </w:rPr>
      </w:pPr>
      <w:r>
        <w:rPr>
          <w:rFonts w:ascii="Times New Roman" w:cs="Times New Roman" w:eastAsia="Times New Roman" w:hAnsi="Times New Roman"/>
          <w:sz w:val="18"/>
          <w:szCs w:val="18"/>
          <w:color w:val="auto"/>
        </w:rPr>
        <w:t>Pre-commencement communications pursuant to Rule 13e-4(c) under the Exchange Act (17 CFR 240.13e-4(c)) Securities registered pursuant to Section 12(b) of the Act: None</w:t>
      </w:r>
    </w:p>
    <w:p>
      <w:pPr>
        <w:spacing w:after="0" w:line="1" w:lineRule="exact"/>
        <w:rPr>
          <w:sz w:val="24"/>
          <w:szCs w:val="24"/>
          <w:color w:val="auto"/>
        </w:rPr>
      </w:pPr>
    </w:p>
    <w:tbl>
      <w:tblPr>
        <w:tblLayout w:type="fixed"/>
        <w:tblInd w:w="0" w:type="dxa"/>
        <w:tblCellMar>
          <w:top w:w="0" w:type="dxa"/>
          <w:left w:w="0" w:type="dxa"/>
          <w:bottom w:w="0" w:type="dxa"/>
          <w:right w:w="0" w:type="dxa"/>
        </w:tblCellMar>
      </w:tblPr>
      <w:tr>
        <w:trPr>
          <w:trHeight w:val="238"/>
        </w:trPr>
        <w:tc>
          <w:tcPr>
            <w:tcW w:w="438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rPr>
              <w:t>Title of each class</w:t>
            </w:r>
          </w:p>
        </w:tc>
        <w:tc>
          <w:tcPr>
            <w:tcW w:w="244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8"/>
              </w:rPr>
              <w:t>Trading Symbol</w:t>
            </w:r>
          </w:p>
        </w:tc>
        <w:tc>
          <w:tcPr>
            <w:tcW w:w="442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Name of each exchange on which registered</w:t>
            </w:r>
          </w:p>
        </w:tc>
      </w:tr>
      <w:tr>
        <w:trPr>
          <w:trHeight w:val="228"/>
        </w:trPr>
        <w:tc>
          <w:tcPr>
            <w:tcW w:w="4380" w:type="dxa"/>
            <w:vAlign w:val="bottom"/>
          </w:tcPr>
          <w:p>
            <w:pPr>
              <w:jc w:val="center"/>
              <w:spacing w:after="0"/>
              <w:rPr>
                <w:sz w:val="20"/>
                <w:szCs w:val="20"/>
                <w:color w:val="auto"/>
              </w:rPr>
            </w:pPr>
            <w:r>
              <w:rPr>
                <w:rFonts w:ascii="Times New Roman" w:cs="Times New Roman" w:eastAsia="Times New Roman" w:hAnsi="Times New Roman"/>
                <w:sz w:val="18"/>
                <w:szCs w:val="18"/>
                <w:color w:val="auto"/>
                <w:w w:val="99"/>
              </w:rPr>
              <w:t>Common Stock, par value $0.001 per share</w:t>
            </w:r>
          </w:p>
        </w:tc>
        <w:tc>
          <w:tcPr>
            <w:tcW w:w="2440" w:type="dxa"/>
            <w:vAlign w:val="bottom"/>
          </w:tcPr>
          <w:p>
            <w:pPr>
              <w:jc w:val="center"/>
              <w:spacing w:after="0"/>
              <w:rPr>
                <w:sz w:val="20"/>
                <w:szCs w:val="20"/>
                <w:color w:val="auto"/>
              </w:rPr>
            </w:pPr>
            <w:r>
              <w:rPr>
                <w:rFonts w:ascii="Times New Roman" w:cs="Times New Roman" w:eastAsia="Times New Roman" w:hAnsi="Times New Roman"/>
                <w:sz w:val="18"/>
                <w:szCs w:val="18"/>
                <w:color w:val="auto"/>
                <w:w w:val="99"/>
              </w:rPr>
              <w:t>NCRA</w:t>
            </w:r>
          </w:p>
        </w:tc>
        <w:tc>
          <w:tcPr>
            <w:tcW w:w="4420" w:type="dxa"/>
            <w:vAlign w:val="bottom"/>
          </w:tcPr>
          <w:p>
            <w:pPr>
              <w:jc w:val="center"/>
              <w:spacing w:after="0"/>
              <w:rPr>
                <w:sz w:val="20"/>
                <w:szCs w:val="20"/>
                <w:color w:val="auto"/>
              </w:rPr>
            </w:pPr>
            <w:r>
              <w:rPr>
                <w:rFonts w:ascii="Times New Roman" w:cs="Times New Roman" w:eastAsia="Times New Roman" w:hAnsi="Times New Roman"/>
                <w:sz w:val="18"/>
                <w:szCs w:val="18"/>
                <w:color w:val="auto"/>
                <w:w w:val="99"/>
              </w:rPr>
              <w:t>The Nasdaq Stock Market LLC</w:t>
            </w:r>
          </w:p>
        </w:tc>
      </w:tr>
    </w:tbl>
    <w:p>
      <w:pPr>
        <w:spacing w:after="0" w:line="179" w:lineRule="exact"/>
        <w:rPr>
          <w:sz w:val="24"/>
          <w:szCs w:val="24"/>
          <w:color w:val="auto"/>
        </w:rPr>
      </w:pPr>
    </w:p>
    <w:p>
      <w:pPr>
        <w:jc w:val="both"/>
        <w:ind w:right="20"/>
        <w:spacing w:after="0" w:line="258" w:lineRule="auto"/>
        <w:rPr>
          <w:sz w:val="20"/>
          <w:szCs w:val="20"/>
          <w:color w:val="auto"/>
        </w:rPr>
      </w:pPr>
      <w:r>
        <w:rPr>
          <w:rFonts w:ascii="Times New Roman" w:cs="Times New Roman" w:eastAsia="Times New Roman" w:hAnsi="Times New Roman"/>
          <w:sz w:val="18"/>
          <w:szCs w:val="18"/>
          <w:color w:val="auto"/>
        </w:rPr>
        <w:t>Indicate by check mark whether the registrant is an emerging growth company as defined in Rule 405 of the Securities Act of 1933 (§230.405 of this chapter) or Rule 12b-2 of the Securities Exchange Act of 1934 (§240.12b-2 of this chapter)</w:t>
      </w:r>
    </w:p>
    <w:p>
      <w:pPr>
        <w:ind w:left="9060"/>
        <w:spacing w:after="0" w:line="196" w:lineRule="exact"/>
        <w:rPr>
          <w:sz w:val="20"/>
          <w:szCs w:val="20"/>
          <w:color w:val="auto"/>
        </w:rPr>
      </w:pPr>
      <w:r>
        <w:rPr>
          <w:rFonts w:ascii="Times New Roman" w:cs="Times New Roman" w:eastAsia="Times New Roman" w:hAnsi="Times New Roman"/>
          <w:sz w:val="17"/>
          <w:szCs w:val="17"/>
          <w:color w:val="auto"/>
        </w:rPr>
        <w:t xml:space="preserve">Emerging growth company </w:t>
      </w:r>
      <w:r>
        <w:rPr>
          <w:rFonts w:ascii="MS PGothic" w:cs="MS PGothic" w:eastAsia="MS PGothic" w:hAnsi="MS PGothic"/>
          <w:sz w:val="17"/>
          <w:szCs w:val="17"/>
          <w:color w:val="auto"/>
        </w:rPr>
        <w:t>☒</w:t>
      </w:r>
    </w:p>
    <w:p>
      <w:pPr>
        <w:spacing w:after="0" w:line="223" w:lineRule="exact"/>
        <w:rPr>
          <w:sz w:val="24"/>
          <w:szCs w:val="24"/>
          <w:color w:val="auto"/>
        </w:rPr>
      </w:pPr>
    </w:p>
    <w:p>
      <w:pPr>
        <w:jc w:val="both"/>
        <w:spacing w:after="0" w:line="293" w:lineRule="exact"/>
        <w:rPr>
          <w:sz w:val="20"/>
          <w:szCs w:val="20"/>
          <w:color w:val="auto"/>
        </w:rPr>
      </w:pPr>
      <w:r>
        <w:rPr>
          <w:rFonts w:ascii="Times New Roman" w:cs="Times New Roman" w:eastAsia="Times New Roman" w:hAnsi="Times New Roman"/>
          <w:sz w:val="18"/>
          <w:szCs w:val="18"/>
          <w:color w:val="auto"/>
        </w:rPr>
        <w:t xml:space="preserve">If an emerging growth company, indicate by check mark if the registrant has elected not to use the extended transition period for complying with any new or revised financial accounting standards provided pursuant to Section 13(a) of the Exchange Act. </w:t>
      </w:r>
      <w:r>
        <w:rPr>
          <w:rFonts w:ascii="MS PGothic" w:cs="MS PGothic" w:eastAsia="MS PGothic" w:hAnsi="MS PGothic"/>
          <w:sz w:val="18"/>
          <w:szCs w:val="18"/>
          <w:color w:val="auto"/>
        </w:rPr>
        <w: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635000</wp:posOffset>
            </wp:positionV>
            <wp:extent cx="7132320" cy="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225" w:right="339" w:bottom="1440" w:gutter="0" w:footer="0" w:header="0"/>
        </w:sectPr>
      </w:pPr>
    </w:p>
    <w:bookmarkStart w:id="1" w:name="page2"/>
    <w:bookmarkEnd w:id="1"/>
    <w:p>
      <w:pPr>
        <w:spacing w:after="0"/>
        <w:rPr>
          <w:sz w:val="20"/>
          <w:szCs w:val="20"/>
          <w:color w:val="auto"/>
        </w:rPr>
      </w:pPr>
      <w:r>
        <w:rPr>
          <w:rFonts w:ascii="Times New Roman" w:cs="Times New Roman" w:eastAsia="Times New Roman" w:hAnsi="Times New Roman"/>
          <w:sz w:val="18"/>
          <w:szCs w:val="18"/>
          <w:b w:val="1"/>
          <w:bCs w:val="1"/>
          <w:color w:val="auto"/>
        </w:rPr>
        <w:t>Item 1.01 Entry into a Material Definitive Agreement.</w:t>
      </w:r>
    </w:p>
    <w:p>
      <w:pPr>
        <w:spacing w:after="0" w:line="229" w:lineRule="exact"/>
        <w:rPr>
          <w:sz w:val="20"/>
          <w:szCs w:val="20"/>
          <w:color w:val="auto"/>
        </w:rPr>
      </w:pPr>
    </w:p>
    <w:p>
      <w:pPr>
        <w:jc w:val="both"/>
        <w:spacing w:after="0" w:line="254" w:lineRule="auto"/>
        <w:rPr>
          <w:sz w:val="20"/>
          <w:szCs w:val="20"/>
          <w:color w:val="auto"/>
        </w:rPr>
      </w:pPr>
      <w:r>
        <w:rPr>
          <w:rFonts w:ascii="Times New Roman" w:cs="Times New Roman" w:eastAsia="Times New Roman" w:hAnsi="Times New Roman"/>
          <w:sz w:val="18"/>
          <w:szCs w:val="18"/>
          <w:color w:val="auto"/>
        </w:rPr>
        <w:t>On October 31, 2025, Nocera, Inc., a Nevada corporation (Nasdaq: NCRA) (the “Company”), entered into a Securities Purchase Agreement (the “Purchase Agreement”) with an institutional accredited investor (the “Investor”), pursuant to which the Company agreed to issue and sell, and the Investor agreed to purchase, in multiple closings, a new series of senior secured convertible notes in an aggregate original principal amount of up to $300,000,000 (the “Notes” , subject to the satisfaction or waiver of certain closing conditions. The Company expects to issue an initial Note in an aggregate principal amount of $8,000,000 for an aggregate purchase price of $7,280,000 at the initial closing (the “Initial Closing”) upon the satisfaction of certain closing conditions. Subject to certain conditions described in the Purchase Agreement, the Company has the option to request that the Investor purchase additional Notes (the “Company’s Option Closing”), and the Investor has the option to cause the Company to sell additional Notes (the “Investor’s Option Closing”), provided that the aggregate original principal amount of any Notes issued in such subsequent closings with respect to Company’s Option Closing and the Investor’s Option Closing shall not exceed $8,000,000 individually, and not more than $292,000,000 in the aggregate.</w:t>
      </w:r>
    </w:p>
    <w:p>
      <w:pPr>
        <w:spacing w:after="0" w:line="188" w:lineRule="exact"/>
        <w:rPr>
          <w:sz w:val="20"/>
          <w:szCs w:val="20"/>
          <w:color w:val="auto"/>
        </w:rPr>
      </w:pPr>
    </w:p>
    <w:p>
      <w:pPr>
        <w:jc w:val="both"/>
        <w:spacing w:after="0" w:line="254" w:lineRule="auto"/>
        <w:rPr>
          <w:sz w:val="20"/>
          <w:szCs w:val="20"/>
          <w:color w:val="auto"/>
        </w:rPr>
      </w:pPr>
      <w:r>
        <w:rPr>
          <w:rFonts w:ascii="Times New Roman" w:cs="Times New Roman" w:eastAsia="Times New Roman" w:hAnsi="Times New Roman"/>
          <w:sz w:val="18"/>
          <w:szCs w:val="18"/>
          <w:color w:val="auto"/>
        </w:rPr>
        <w:t>The Notes will be convertible into shares (the “Conversion Shares”) of the Company’s common stock, par value $0.001 per share (the “Common Stock”), at a conversion price equal to the lower of (A) the lower of: (i) the closing price of the Common Stock as reported by Nasdaq on the trading day immediately prior to the applicable Closing (as defined in the Purchase Agreement), and (ii) the average of the closing price of the Common Stock as reported by Nasdaq for each of the five trading days immediately preceding the applicable Closing, and (B) 93% of the lowest daily volume-weighted average price of the Common Stock during the ten (10) trading days immediately preceding the applicable Conversion Date (as defined in the Notes); provided, however, that in no event shall the conversion price be less than the Floor Price (as defined in the Notes) then in effect (subject to customary adjustments and the applicable limitations under Nasdaq Listing Rules). The Notes will bear interest at a rate of nine percent (9%) per annum, payable monthly in arrears, mature twenty-four (24) months from the date of issuance and contain customary events of default (upon which the interest rate will increase to a rate of eighteen percent (18%) per annum).</w:t>
      </w:r>
    </w:p>
    <w:p>
      <w:pPr>
        <w:spacing w:after="0" w:line="188"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The Notes will rank senior to all existing and future indebtedness of the Company (other than Permitted Indebtedness (as defined in the Notes) secured by Permitted Liens (as defined in the Notes)) and will be secured by a first-priority security interest in substantially all of the Company’s assets purchased or acquired with the proceeds of a Closing pursuant to a Pledge and Security Agreement and an Account Control Agreement to be entered into by and between the Company and the Investor at or prior to the Initial Closing.</w:t>
      </w:r>
    </w:p>
    <w:p>
      <w:pPr>
        <w:spacing w:after="0" w:line="180" w:lineRule="exact"/>
        <w:rPr>
          <w:sz w:val="20"/>
          <w:szCs w:val="20"/>
          <w:color w:val="auto"/>
        </w:rPr>
      </w:pPr>
    </w:p>
    <w:p>
      <w:pPr>
        <w:jc w:val="both"/>
        <w:spacing w:after="0" w:line="256" w:lineRule="auto"/>
        <w:rPr>
          <w:sz w:val="20"/>
          <w:szCs w:val="20"/>
          <w:color w:val="auto"/>
        </w:rPr>
      </w:pPr>
      <w:r>
        <w:rPr>
          <w:rFonts w:ascii="Times New Roman" w:cs="Times New Roman" w:eastAsia="Times New Roman" w:hAnsi="Times New Roman"/>
          <w:sz w:val="18"/>
          <w:szCs w:val="18"/>
          <w:color w:val="auto"/>
        </w:rPr>
        <w:t>A Note holder will not have the right to convert any portion of a Note, to the extent that, after giving effect to such conversion, the holder (together with certain of its affiliates and other related parties) would beneficially own in excess of 4.99% of the shares of Common Stock outstanding immediately after giving effect to such conversion (the “Beneficial Ownership Limitation”). However, a Note holder, upon notice to the Company, may increase or decrease the Beneficial Ownership Limitation, provided that the Beneficial Ownership Limitation in no event exceeds 9.99% of the shares of Common Stock outstanding immediately after giving effect to such conversion. Any increase in the Beneficial Ownership Limitation will not be effective until the sixty-first (61st) day after such notice is delivered to the Company.</w:t>
      </w:r>
    </w:p>
    <w:p>
      <w:pPr>
        <w:spacing w:after="0" w:line="187" w:lineRule="exact"/>
        <w:rPr>
          <w:sz w:val="20"/>
          <w:szCs w:val="20"/>
          <w:color w:val="auto"/>
        </w:rPr>
      </w:pPr>
    </w:p>
    <w:p>
      <w:pPr>
        <w:jc w:val="both"/>
        <w:spacing w:after="0" w:line="256" w:lineRule="auto"/>
        <w:rPr>
          <w:sz w:val="20"/>
          <w:szCs w:val="20"/>
          <w:color w:val="auto"/>
        </w:rPr>
      </w:pPr>
      <w:r>
        <w:rPr>
          <w:rFonts w:ascii="Times New Roman" w:cs="Times New Roman" w:eastAsia="Times New Roman" w:hAnsi="Times New Roman"/>
          <w:sz w:val="18"/>
          <w:szCs w:val="18"/>
          <w:color w:val="auto"/>
        </w:rPr>
        <w:t>At any time during the Covenant Period (as defined in the Purchase Agreement), the Company will be prohibited from effecting or entering into an agreement to effect any Subsequent Placement (as defined in the Purchase Agreement) involving a Variable Rate Transaction (as defined in the Purchase Agreement) without the written consent of the Investor in its sole discretion. For a period of time ending the later of (i) the second anniversary of the Purchase Agreement, and (ii) the last Closing Date thereunder, the Investor has the right to participate up to 25% of in any equity or equity linked financing of the Company on the same terms as such other investor(s). The Company also agreed to reimburse the Investor for the fees and expenses of its legal counsel and other out-of-pocket expenses.</w:t>
      </w:r>
    </w:p>
    <w:p>
      <w:pPr>
        <w:spacing w:after="0" w:line="187"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The Company has also agreed to use commercially reasonable efforts to obtain stockholder approval within sixty (60) days of the Initial Closing Date for the issuance of the shares of Common Stock issuable upon pursuant to the Notes in accordance with Nasdaq Listing Rules and the approval of an amendment to the Company’s Amended and Restated Articles of Incorporation to increase the number of authorized shares of capital stock of the Company to two billion shares.</w:t>
      </w:r>
    </w:p>
    <w:p>
      <w:pPr>
        <w:spacing w:after="0" w:line="200" w:lineRule="exact"/>
        <w:rPr>
          <w:sz w:val="20"/>
          <w:szCs w:val="20"/>
          <w:color w:val="auto"/>
        </w:rPr>
      </w:pPr>
    </w:p>
    <w:p>
      <w:pPr>
        <w:spacing w:after="0" w:line="200" w:lineRule="exact"/>
        <w:rPr>
          <w:sz w:val="20"/>
          <w:szCs w:val="20"/>
          <w:color w:val="auto"/>
        </w:rPr>
      </w:pPr>
    </w:p>
    <w:p>
      <w:pPr>
        <w:spacing w:after="0" w:line="320"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2" w:name="page3"/>
    <w:bookmarkEnd w:id="2"/>
    <w:p>
      <w:pPr>
        <w:jc w:val="both"/>
        <w:spacing w:after="0" w:line="256" w:lineRule="auto"/>
        <w:rPr>
          <w:sz w:val="20"/>
          <w:szCs w:val="20"/>
          <w:color w:val="auto"/>
        </w:rPr>
      </w:pPr>
      <w:r>
        <w:rPr>
          <w:rFonts w:ascii="Times New Roman" w:cs="Times New Roman" w:eastAsia="Times New Roman" w:hAnsi="Times New Roman"/>
          <w:sz w:val="18"/>
          <w:szCs w:val="18"/>
          <w:color w:val="auto"/>
        </w:rPr>
        <w:t>In connection with the Purchase Agreement, on October 31, 2025, the Company also entered into a Registration Rights Agreement (the “Registration Rights Agreement”) with the Investor, pursuant to which the Company agreed to file a registration statement on Form S-3 with the Securities and Exchange Commission (the “SEC”) to register the resale of all of the Conversion Shares and shares of Common Stock otherwise issuable pursuant to the Notes within 30 calendar days after the Initial Closing Date (as defined in the Purchase Agreement) and to have such registration statement be declared effective by the SEC within ninety (90) calendar days of the Initial Closing Date. Pursuant to the terms of the Registration Rights Agreement, the Company must also file one or more additional registration statements for the resale of the Registrable Securities (as defined in the Registration Rights Agreement), if necessary.</w:t>
      </w:r>
    </w:p>
    <w:p>
      <w:pPr>
        <w:spacing w:after="0" w:line="187"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Curvature Securities LLC served as placement agent in connection with the offering, and A.G.P./Alliance Global Partners acted as advisor to the Company.</w:t>
      </w:r>
    </w:p>
    <w:p>
      <w:pPr>
        <w:spacing w:after="0" w:line="225"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The foregoing summaries of the Purchase Agreement, the Notes, the Registration Rights Agreement, the Pledge and Security Agreement, and the Account Control Agreement are qualified in their entirety by reference to the full text of such agreements, copies of which are filed as Exhibits 10.1, 4.1, 10.2, 10.3 and 10.4, respectively, to this Current Report on Form 8-K and are incorporated herein by reference.</w:t>
      </w:r>
    </w:p>
    <w:p>
      <w:pPr>
        <w:spacing w:after="0" w:line="172"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Item 2.03 Creation of a Direct Financial Obligation or an Obligation under an Off-Balance Sheet Arrangement of a Registrant.</w:t>
      </w:r>
    </w:p>
    <w:p>
      <w:pPr>
        <w:spacing w:after="0" w:line="229"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The information set forth under Item 1.01 of this Current Report on Form 8-K is incorporated herein by reference. The issuance of the Notes will constitute a direct financial obligation of the Company that is material to the Company.</w:t>
      </w:r>
    </w:p>
    <w:p>
      <w:pPr>
        <w:spacing w:after="0" w:line="158"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Item 3.02 Unregistered Sales of Equity Securities.</w:t>
      </w:r>
    </w:p>
    <w:p>
      <w:pPr>
        <w:spacing w:after="0" w:line="229" w:lineRule="exact"/>
        <w:rPr>
          <w:sz w:val="20"/>
          <w:szCs w:val="20"/>
          <w:color w:val="auto"/>
        </w:rPr>
      </w:pPr>
    </w:p>
    <w:p>
      <w:pPr>
        <w:jc w:val="both"/>
        <w:spacing w:after="0" w:line="281" w:lineRule="auto"/>
        <w:rPr>
          <w:sz w:val="20"/>
          <w:szCs w:val="20"/>
          <w:color w:val="auto"/>
        </w:rPr>
      </w:pPr>
      <w:r>
        <w:rPr>
          <w:rFonts w:ascii="Times New Roman" w:cs="Times New Roman" w:eastAsia="Times New Roman" w:hAnsi="Times New Roman"/>
          <w:sz w:val="17"/>
          <w:szCs w:val="17"/>
          <w:color w:val="auto"/>
        </w:rPr>
        <w:t>The issuance and sale of the Notes and the issuance of the Conversion Shares upon conversion of the Notes have not been registered under the Securities Act of 1933, as amended (the “Securities Act”), and will be made in reliance on the private offering exemption provided by Section 4(a)(2) of the Securities Act and Rule 506(b) of Regulation D promulgated thereunder. The Investor represented to the Company that it is an “accredited investor” as defined in Rule 501(a) under the Securities Act. The information contained in Item 1.01 of this Current Report on Form 8-K is incorporated herein by reference.</w:t>
      </w:r>
    </w:p>
    <w:p>
      <w:pPr>
        <w:spacing w:after="0" w:line="160"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Item 7.01 Regulation FD Disclosure.</w:t>
      </w:r>
    </w:p>
    <w:p>
      <w:pPr>
        <w:spacing w:after="0" w:line="229"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On November 3, 2025, the Company issued a press release announcing the entry into the Purchase Agreement. A copy of the press release is furnished as Exhibit 99.1 to this Current Report on Form 8-K.</w:t>
      </w:r>
    </w:p>
    <w:p>
      <w:pPr>
        <w:spacing w:after="0" w:line="162"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The information in this Item 7.01, including Exhibit 99.1, is being furnished and shall not be deemed “filed” for purposes of Section 18 of the Securities Exchange Act of 1934, as amended (the “Exchange Act”), nor incorporated by reference into any filing under the Securities Act or the Exchange Act, except as expressly set forth by specific reference in such filing.</w:t>
      </w:r>
    </w:p>
    <w:p>
      <w:pPr>
        <w:spacing w:after="0" w:line="172"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Item 9.01 Financial Statements and Exhibits.</w:t>
      </w:r>
    </w:p>
    <w:p>
      <w:pPr>
        <w:spacing w:after="0" w:line="229"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1040" w:type="dxa"/>
            <w:vAlign w:val="bottom"/>
            <w:gridSpan w:val="2"/>
          </w:tcPr>
          <w:p>
            <w:pPr>
              <w:jc w:val="center"/>
              <w:ind w:right="50"/>
              <w:spacing w:after="0"/>
              <w:rPr>
                <w:sz w:val="20"/>
                <w:szCs w:val="20"/>
                <w:color w:val="auto"/>
              </w:rPr>
            </w:pPr>
            <w:r>
              <w:rPr>
                <w:rFonts w:ascii="Times New Roman" w:cs="Times New Roman" w:eastAsia="Times New Roman" w:hAnsi="Times New Roman"/>
                <w:sz w:val="18"/>
                <w:szCs w:val="18"/>
                <w:color w:val="auto"/>
                <w:w w:val="99"/>
              </w:rPr>
              <w:t>(d) Exhibits.</w:t>
            </w:r>
          </w:p>
        </w:tc>
        <w:tc>
          <w:tcPr>
            <w:tcW w:w="160" w:type="dxa"/>
            <w:vAlign w:val="bottom"/>
          </w:tcPr>
          <w:p>
            <w:pPr>
              <w:spacing w:after="0"/>
              <w:rPr>
                <w:sz w:val="20"/>
                <w:szCs w:val="20"/>
                <w:color w:val="auto"/>
              </w:rPr>
            </w:pPr>
          </w:p>
        </w:tc>
        <w:tc>
          <w:tcPr>
            <w:tcW w:w="276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306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216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1520" w:type="dxa"/>
            <w:vAlign w:val="bottom"/>
          </w:tcPr>
          <w:p>
            <w:pPr>
              <w:spacing w:after="0"/>
              <w:rPr>
                <w:sz w:val="20"/>
                <w:szCs w:val="20"/>
                <w:color w:val="auto"/>
              </w:rPr>
            </w:pPr>
          </w:p>
        </w:tc>
      </w:tr>
      <w:tr>
        <w:trPr>
          <w:trHeight w:val="459"/>
        </w:trPr>
        <w:tc>
          <w:tcPr>
            <w:tcW w:w="40" w:type="dxa"/>
            <w:vAlign w:val="bottom"/>
          </w:tcPr>
          <w:p>
            <w:pPr>
              <w:spacing w:after="0"/>
              <w:rPr>
                <w:sz w:val="24"/>
                <w:szCs w:val="24"/>
                <w:color w:val="auto"/>
              </w:rPr>
            </w:pPr>
          </w:p>
        </w:tc>
        <w:tc>
          <w:tcPr>
            <w:tcW w:w="1000" w:type="dxa"/>
            <w:vAlign w:val="bottom"/>
            <w:tcBorders>
              <w:bottom w:val="single" w:sz="8" w:color="auto"/>
            </w:tcBorders>
          </w:tcPr>
          <w:p>
            <w:pPr>
              <w:jc w:val="center"/>
              <w:ind w:right="30"/>
              <w:spacing w:after="0"/>
              <w:rPr>
                <w:sz w:val="20"/>
                <w:szCs w:val="20"/>
                <w:color w:val="auto"/>
              </w:rPr>
            </w:pPr>
            <w:r>
              <w:rPr>
                <w:rFonts w:ascii="Times New Roman" w:cs="Times New Roman" w:eastAsia="Times New Roman" w:hAnsi="Times New Roman"/>
                <w:sz w:val="18"/>
                <w:szCs w:val="18"/>
                <w:b w:val="1"/>
                <w:bCs w:val="1"/>
                <w:color w:val="auto"/>
                <w:w w:val="99"/>
              </w:rPr>
              <w:t>Exhibit No.</w:t>
            </w:r>
          </w:p>
        </w:tc>
        <w:tc>
          <w:tcPr>
            <w:tcW w:w="160" w:type="dxa"/>
            <w:vAlign w:val="bottom"/>
          </w:tcPr>
          <w:p>
            <w:pPr>
              <w:spacing w:after="0"/>
              <w:rPr>
                <w:sz w:val="24"/>
                <w:szCs w:val="24"/>
                <w:color w:val="auto"/>
              </w:rPr>
            </w:pPr>
          </w:p>
        </w:tc>
        <w:tc>
          <w:tcPr>
            <w:tcW w:w="10020" w:type="dxa"/>
            <w:vAlign w:val="bottom"/>
            <w:tcBorders>
              <w:bottom w:val="single" w:sz="8" w:color="auto"/>
            </w:tcBorders>
            <w:gridSpan w:val="7"/>
          </w:tcPr>
          <w:p>
            <w:pPr>
              <w:spacing w:after="0"/>
              <w:rPr>
                <w:sz w:val="20"/>
                <w:szCs w:val="20"/>
                <w:color w:val="auto"/>
              </w:rPr>
            </w:pPr>
            <w:r>
              <w:rPr>
                <w:rFonts w:ascii="Times New Roman" w:cs="Times New Roman" w:eastAsia="Times New Roman" w:hAnsi="Times New Roman"/>
                <w:sz w:val="18"/>
                <w:szCs w:val="18"/>
                <w:b w:val="1"/>
                <w:bCs w:val="1"/>
                <w:color w:val="auto"/>
              </w:rPr>
              <w:t>Description</w:t>
            </w:r>
          </w:p>
        </w:tc>
      </w:tr>
      <w:tr>
        <w:trPr>
          <w:trHeight w:val="196"/>
        </w:trPr>
        <w:tc>
          <w:tcPr>
            <w:tcW w:w="1040" w:type="dxa"/>
            <w:vAlign w:val="bottom"/>
            <w:gridSpan w:val="2"/>
          </w:tcPr>
          <w:p>
            <w:pPr>
              <w:ind w:left="40"/>
              <w:spacing w:after="0" w:line="196" w:lineRule="exact"/>
              <w:rPr>
                <w:sz w:val="20"/>
                <w:szCs w:val="20"/>
                <w:color w:val="auto"/>
              </w:rPr>
            </w:pPr>
            <w:r>
              <w:rPr>
                <w:rFonts w:ascii="Times New Roman" w:cs="Times New Roman" w:eastAsia="Times New Roman" w:hAnsi="Times New Roman"/>
                <w:sz w:val="18"/>
                <w:szCs w:val="18"/>
                <w:color w:val="auto"/>
              </w:rPr>
              <w:t>4.1</w:t>
            </w:r>
          </w:p>
        </w:tc>
        <w:tc>
          <w:tcPr>
            <w:tcW w:w="160" w:type="dxa"/>
            <w:vAlign w:val="bottom"/>
          </w:tcPr>
          <w:p>
            <w:pPr>
              <w:spacing w:after="0"/>
              <w:rPr>
                <w:sz w:val="17"/>
                <w:szCs w:val="17"/>
                <w:color w:val="auto"/>
              </w:rPr>
            </w:pPr>
          </w:p>
        </w:tc>
        <w:tc>
          <w:tcPr>
            <w:tcW w:w="10020" w:type="dxa"/>
            <w:vAlign w:val="bottom"/>
            <w:gridSpan w:val="7"/>
          </w:tcPr>
          <w:p>
            <w:pPr>
              <w:spacing w:after="0" w:line="196" w:lineRule="exact"/>
              <w:rPr>
                <w:sz w:val="20"/>
                <w:szCs w:val="20"/>
                <w:color w:val="auto"/>
              </w:rPr>
            </w:pPr>
            <w:r>
              <w:rPr>
                <w:rFonts w:ascii="Times New Roman" w:cs="Times New Roman" w:eastAsia="Times New Roman" w:hAnsi="Times New Roman"/>
                <w:sz w:val="18"/>
                <w:szCs w:val="18"/>
                <w:color w:val="0000EE"/>
              </w:rPr>
              <w:t>Form of Senior Secured Convertible Note</w:t>
            </w:r>
          </w:p>
        </w:tc>
      </w:tr>
      <w:tr>
        <w:trPr>
          <w:trHeight w:val="20"/>
        </w:trPr>
        <w:tc>
          <w:tcPr>
            <w:tcW w:w="1040" w:type="dxa"/>
            <w:vAlign w:val="bottom"/>
            <w:gridSpan w:val="2"/>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2760" w:type="dxa"/>
            <w:vAlign w:val="bottom"/>
            <w:shd w:val="clear" w:color="auto" w:fill="0000EE"/>
          </w:tcPr>
          <w:p>
            <w:pPr>
              <w:spacing w:after="0" w:line="20" w:lineRule="exact"/>
              <w:rPr>
                <w:sz w:val="1"/>
                <w:szCs w:val="1"/>
                <w:color w:val="auto"/>
              </w:rPr>
            </w:pPr>
          </w:p>
        </w:tc>
        <w:tc>
          <w:tcPr>
            <w:tcW w:w="260" w:type="dxa"/>
            <w:vAlign w:val="bottom"/>
            <w:shd w:val="clear" w:color="auto" w:fill="0000EE"/>
          </w:tcPr>
          <w:p>
            <w:pPr>
              <w:spacing w:after="0" w:line="20" w:lineRule="exact"/>
              <w:rPr>
                <w:sz w:val="1"/>
                <w:szCs w:val="1"/>
                <w:color w:val="auto"/>
              </w:rPr>
            </w:pPr>
          </w:p>
        </w:tc>
        <w:tc>
          <w:tcPr>
            <w:tcW w:w="306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216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520" w:type="dxa"/>
            <w:vAlign w:val="bottom"/>
          </w:tcPr>
          <w:p>
            <w:pPr>
              <w:spacing w:after="0" w:line="20" w:lineRule="exact"/>
              <w:rPr>
                <w:sz w:val="1"/>
                <w:szCs w:val="1"/>
                <w:color w:val="auto"/>
              </w:rPr>
            </w:pPr>
          </w:p>
        </w:tc>
      </w:tr>
      <w:tr>
        <w:trPr>
          <w:trHeight w:val="223"/>
        </w:trPr>
        <w:tc>
          <w:tcPr>
            <w:tcW w:w="1040" w:type="dxa"/>
            <w:vAlign w:val="bottom"/>
            <w:gridSpan w:val="2"/>
          </w:tcPr>
          <w:p>
            <w:pPr>
              <w:ind w:left="40"/>
              <w:spacing w:after="0"/>
              <w:rPr>
                <w:sz w:val="20"/>
                <w:szCs w:val="20"/>
                <w:color w:val="auto"/>
              </w:rPr>
            </w:pPr>
            <w:r>
              <w:rPr>
                <w:rFonts w:ascii="Times New Roman" w:cs="Times New Roman" w:eastAsia="Times New Roman" w:hAnsi="Times New Roman"/>
                <w:sz w:val="18"/>
                <w:szCs w:val="18"/>
                <w:color w:val="auto"/>
              </w:rPr>
              <w:t>10.1</w:t>
            </w:r>
          </w:p>
        </w:tc>
        <w:tc>
          <w:tcPr>
            <w:tcW w:w="160" w:type="dxa"/>
            <w:vAlign w:val="bottom"/>
          </w:tcPr>
          <w:p>
            <w:pPr>
              <w:spacing w:after="0"/>
              <w:rPr>
                <w:sz w:val="19"/>
                <w:szCs w:val="19"/>
                <w:color w:val="auto"/>
              </w:rPr>
            </w:pPr>
          </w:p>
        </w:tc>
        <w:tc>
          <w:tcPr>
            <w:tcW w:w="8500" w:type="dxa"/>
            <w:vAlign w:val="bottom"/>
            <w:tcBorders>
              <w:bottom w:val="single" w:sz="8" w:color="0000EE"/>
            </w:tcBorders>
            <w:gridSpan w:val="6"/>
          </w:tcPr>
          <w:p>
            <w:pPr>
              <w:spacing w:after="0"/>
              <w:rPr>
                <w:sz w:val="20"/>
                <w:szCs w:val="20"/>
                <w:color w:val="auto"/>
              </w:rPr>
            </w:pPr>
            <w:r>
              <w:rPr>
                <w:rFonts w:ascii="Times New Roman" w:cs="Times New Roman" w:eastAsia="Times New Roman" w:hAnsi="Times New Roman"/>
                <w:sz w:val="18"/>
                <w:szCs w:val="18"/>
                <w:color w:val="0000EE"/>
                <w:w w:val="99"/>
              </w:rPr>
              <w:t>Form of Securities Purchase Agreement, dated as of October 31, 2025, by and between the Company and the Investor</w:t>
            </w:r>
          </w:p>
        </w:tc>
        <w:tc>
          <w:tcPr>
            <w:tcW w:w="1520" w:type="dxa"/>
            <w:vAlign w:val="bottom"/>
          </w:tcPr>
          <w:p>
            <w:pPr>
              <w:spacing w:after="0"/>
              <w:rPr>
                <w:sz w:val="19"/>
                <w:szCs w:val="19"/>
                <w:color w:val="auto"/>
              </w:rPr>
            </w:pPr>
          </w:p>
        </w:tc>
      </w:tr>
      <w:tr>
        <w:trPr>
          <w:trHeight w:val="223"/>
        </w:trPr>
        <w:tc>
          <w:tcPr>
            <w:tcW w:w="1040" w:type="dxa"/>
            <w:vAlign w:val="bottom"/>
            <w:gridSpan w:val="2"/>
          </w:tcPr>
          <w:p>
            <w:pPr>
              <w:ind w:left="40"/>
              <w:spacing w:after="0"/>
              <w:rPr>
                <w:sz w:val="20"/>
                <w:szCs w:val="20"/>
                <w:color w:val="auto"/>
              </w:rPr>
            </w:pPr>
            <w:r>
              <w:rPr>
                <w:rFonts w:ascii="Times New Roman" w:cs="Times New Roman" w:eastAsia="Times New Roman" w:hAnsi="Times New Roman"/>
                <w:sz w:val="18"/>
                <w:szCs w:val="18"/>
                <w:color w:val="auto"/>
              </w:rPr>
              <w:t>10.2</w:t>
            </w:r>
          </w:p>
        </w:tc>
        <w:tc>
          <w:tcPr>
            <w:tcW w:w="160" w:type="dxa"/>
            <w:vAlign w:val="bottom"/>
          </w:tcPr>
          <w:p>
            <w:pPr>
              <w:spacing w:after="0"/>
              <w:rPr>
                <w:sz w:val="19"/>
                <w:szCs w:val="19"/>
                <w:color w:val="auto"/>
              </w:rPr>
            </w:pPr>
          </w:p>
        </w:tc>
        <w:tc>
          <w:tcPr>
            <w:tcW w:w="8480" w:type="dxa"/>
            <w:vAlign w:val="bottom"/>
            <w:tcBorders>
              <w:bottom w:val="single" w:sz="8" w:color="0000EE"/>
            </w:tcBorders>
            <w:gridSpan w:val="5"/>
          </w:tcPr>
          <w:p>
            <w:pPr>
              <w:spacing w:after="0"/>
              <w:rPr>
                <w:sz w:val="20"/>
                <w:szCs w:val="20"/>
                <w:color w:val="auto"/>
              </w:rPr>
            </w:pPr>
            <w:r>
              <w:rPr>
                <w:rFonts w:ascii="Times New Roman" w:cs="Times New Roman" w:eastAsia="Times New Roman" w:hAnsi="Times New Roman"/>
                <w:sz w:val="18"/>
                <w:szCs w:val="18"/>
                <w:color w:val="0000EE"/>
                <w:w w:val="99"/>
              </w:rPr>
              <w:t>Form of Registration Rights Agreement, dated as of October 31, 2025, by and between the Company and the Investor</w:t>
            </w:r>
          </w:p>
        </w:tc>
        <w:tc>
          <w:tcPr>
            <w:tcW w:w="1540" w:type="dxa"/>
            <w:vAlign w:val="bottom"/>
            <w:gridSpan w:val="2"/>
          </w:tcPr>
          <w:p>
            <w:pPr>
              <w:spacing w:after="0"/>
              <w:rPr>
                <w:sz w:val="19"/>
                <w:szCs w:val="19"/>
                <w:color w:val="auto"/>
              </w:rPr>
            </w:pPr>
          </w:p>
        </w:tc>
      </w:tr>
      <w:tr>
        <w:trPr>
          <w:trHeight w:val="223"/>
        </w:trPr>
        <w:tc>
          <w:tcPr>
            <w:tcW w:w="1040" w:type="dxa"/>
            <w:vAlign w:val="bottom"/>
            <w:gridSpan w:val="2"/>
          </w:tcPr>
          <w:p>
            <w:pPr>
              <w:ind w:left="40"/>
              <w:spacing w:after="0"/>
              <w:rPr>
                <w:sz w:val="20"/>
                <w:szCs w:val="20"/>
                <w:color w:val="auto"/>
              </w:rPr>
            </w:pPr>
            <w:r>
              <w:rPr>
                <w:rFonts w:ascii="Times New Roman" w:cs="Times New Roman" w:eastAsia="Times New Roman" w:hAnsi="Times New Roman"/>
                <w:sz w:val="18"/>
                <w:szCs w:val="18"/>
                <w:color w:val="auto"/>
              </w:rPr>
              <w:t>10.3</w:t>
            </w:r>
          </w:p>
        </w:tc>
        <w:tc>
          <w:tcPr>
            <w:tcW w:w="160" w:type="dxa"/>
            <w:vAlign w:val="bottom"/>
          </w:tcPr>
          <w:p>
            <w:pPr>
              <w:spacing w:after="0"/>
              <w:rPr>
                <w:sz w:val="19"/>
                <w:szCs w:val="19"/>
                <w:color w:val="auto"/>
              </w:rPr>
            </w:pPr>
          </w:p>
        </w:tc>
        <w:tc>
          <w:tcPr>
            <w:tcW w:w="6320" w:type="dxa"/>
            <w:vAlign w:val="bottom"/>
            <w:tcBorders>
              <w:bottom w:val="single" w:sz="8" w:color="0000EE"/>
            </w:tcBorders>
            <w:gridSpan w:val="4"/>
          </w:tcPr>
          <w:p>
            <w:pPr>
              <w:spacing w:after="0"/>
              <w:rPr>
                <w:sz w:val="20"/>
                <w:szCs w:val="20"/>
                <w:color w:val="auto"/>
              </w:rPr>
            </w:pPr>
            <w:r>
              <w:rPr>
                <w:rFonts w:ascii="Times New Roman" w:cs="Times New Roman" w:eastAsia="Times New Roman" w:hAnsi="Times New Roman"/>
                <w:sz w:val="18"/>
                <w:szCs w:val="18"/>
                <w:color w:val="0000EE"/>
                <w:w w:val="99"/>
              </w:rPr>
              <w:t>Form of Pledge and Security Agreement by and between the Company and the Investor</w:t>
            </w:r>
          </w:p>
        </w:tc>
        <w:tc>
          <w:tcPr>
            <w:tcW w:w="3700" w:type="dxa"/>
            <w:vAlign w:val="bottom"/>
            <w:gridSpan w:val="3"/>
          </w:tcPr>
          <w:p>
            <w:pPr>
              <w:spacing w:after="0"/>
              <w:rPr>
                <w:sz w:val="19"/>
                <w:szCs w:val="19"/>
                <w:color w:val="auto"/>
              </w:rPr>
            </w:pPr>
          </w:p>
        </w:tc>
      </w:tr>
      <w:tr>
        <w:trPr>
          <w:trHeight w:val="223"/>
        </w:trPr>
        <w:tc>
          <w:tcPr>
            <w:tcW w:w="1040" w:type="dxa"/>
            <w:vAlign w:val="bottom"/>
            <w:gridSpan w:val="2"/>
          </w:tcPr>
          <w:p>
            <w:pPr>
              <w:ind w:left="40"/>
              <w:spacing w:after="0"/>
              <w:rPr>
                <w:sz w:val="20"/>
                <w:szCs w:val="20"/>
                <w:color w:val="auto"/>
              </w:rPr>
            </w:pPr>
            <w:r>
              <w:rPr>
                <w:rFonts w:ascii="Times New Roman" w:cs="Times New Roman" w:eastAsia="Times New Roman" w:hAnsi="Times New Roman"/>
                <w:sz w:val="18"/>
                <w:szCs w:val="18"/>
                <w:color w:val="auto"/>
              </w:rPr>
              <w:t>10.4</w:t>
            </w:r>
          </w:p>
        </w:tc>
        <w:tc>
          <w:tcPr>
            <w:tcW w:w="160" w:type="dxa"/>
            <w:vAlign w:val="bottom"/>
          </w:tcPr>
          <w:p>
            <w:pPr>
              <w:spacing w:after="0"/>
              <w:rPr>
                <w:sz w:val="19"/>
                <w:szCs w:val="19"/>
                <w:color w:val="auto"/>
              </w:rPr>
            </w:pPr>
          </w:p>
        </w:tc>
        <w:tc>
          <w:tcPr>
            <w:tcW w:w="6080" w:type="dxa"/>
            <w:vAlign w:val="bottom"/>
            <w:tcBorders>
              <w:bottom w:val="single" w:sz="8" w:color="0000EE"/>
            </w:tcBorders>
            <w:gridSpan w:val="3"/>
          </w:tcPr>
          <w:p>
            <w:pPr>
              <w:spacing w:after="0"/>
              <w:rPr>
                <w:sz w:val="20"/>
                <w:szCs w:val="20"/>
                <w:color w:val="auto"/>
              </w:rPr>
            </w:pPr>
            <w:r>
              <w:rPr>
                <w:rFonts w:ascii="Times New Roman" w:cs="Times New Roman" w:eastAsia="Times New Roman" w:hAnsi="Times New Roman"/>
                <w:sz w:val="18"/>
                <w:szCs w:val="18"/>
                <w:color w:val="0000EE"/>
                <w:w w:val="99"/>
              </w:rPr>
              <w:t>Form of Account Control Agreement by and between the Company and the Investor</w:t>
            </w:r>
          </w:p>
        </w:tc>
        <w:tc>
          <w:tcPr>
            <w:tcW w:w="3940" w:type="dxa"/>
            <w:vAlign w:val="bottom"/>
            <w:gridSpan w:val="4"/>
          </w:tcPr>
          <w:p>
            <w:pPr>
              <w:spacing w:after="0"/>
              <w:rPr>
                <w:sz w:val="19"/>
                <w:szCs w:val="19"/>
                <w:color w:val="auto"/>
              </w:rPr>
            </w:pPr>
          </w:p>
        </w:tc>
      </w:tr>
      <w:tr>
        <w:trPr>
          <w:trHeight w:val="223"/>
        </w:trPr>
        <w:tc>
          <w:tcPr>
            <w:tcW w:w="1040" w:type="dxa"/>
            <w:vAlign w:val="bottom"/>
            <w:gridSpan w:val="2"/>
          </w:tcPr>
          <w:p>
            <w:pPr>
              <w:ind w:left="40"/>
              <w:spacing w:after="0"/>
              <w:rPr>
                <w:sz w:val="20"/>
                <w:szCs w:val="20"/>
                <w:color w:val="auto"/>
              </w:rPr>
            </w:pPr>
            <w:r>
              <w:rPr>
                <w:rFonts w:ascii="Times New Roman" w:cs="Times New Roman" w:eastAsia="Times New Roman" w:hAnsi="Times New Roman"/>
                <w:sz w:val="18"/>
                <w:szCs w:val="18"/>
                <w:color w:val="auto"/>
              </w:rPr>
              <w:t>99.1</w:t>
            </w:r>
          </w:p>
        </w:tc>
        <w:tc>
          <w:tcPr>
            <w:tcW w:w="160" w:type="dxa"/>
            <w:vAlign w:val="bottom"/>
          </w:tcPr>
          <w:p>
            <w:pPr>
              <w:spacing w:after="0"/>
              <w:rPr>
                <w:sz w:val="19"/>
                <w:szCs w:val="19"/>
                <w:color w:val="auto"/>
              </w:rPr>
            </w:pPr>
          </w:p>
        </w:tc>
        <w:tc>
          <w:tcPr>
            <w:tcW w:w="2760" w:type="dxa"/>
            <w:vAlign w:val="bottom"/>
            <w:tcBorders>
              <w:bottom w:val="single" w:sz="8" w:color="0000EE"/>
            </w:tcBorders>
          </w:tcPr>
          <w:p>
            <w:pPr>
              <w:spacing w:after="0"/>
              <w:rPr>
                <w:sz w:val="20"/>
                <w:szCs w:val="20"/>
                <w:color w:val="auto"/>
              </w:rPr>
            </w:pPr>
            <w:r>
              <w:rPr>
                <w:rFonts w:ascii="Times New Roman" w:cs="Times New Roman" w:eastAsia="Times New Roman" w:hAnsi="Times New Roman"/>
                <w:sz w:val="18"/>
                <w:szCs w:val="18"/>
                <w:color w:val="0000EE"/>
                <w:w w:val="99"/>
              </w:rPr>
              <w:t>Press release dated November 3, 2025</w:t>
            </w:r>
          </w:p>
        </w:tc>
        <w:tc>
          <w:tcPr>
            <w:tcW w:w="7260" w:type="dxa"/>
            <w:vAlign w:val="bottom"/>
            <w:gridSpan w:val="6"/>
          </w:tcPr>
          <w:p>
            <w:pPr>
              <w:spacing w:after="0"/>
              <w:rPr>
                <w:sz w:val="19"/>
                <w:szCs w:val="19"/>
                <w:color w:val="auto"/>
              </w:rPr>
            </w:pPr>
          </w:p>
        </w:tc>
      </w:tr>
    </w:tbl>
    <w:p>
      <w:pPr>
        <w:spacing w:after="0" w:line="36" w:lineRule="exact"/>
        <w:rPr>
          <w:sz w:val="20"/>
          <w:szCs w:val="20"/>
          <w:color w:val="auto"/>
        </w:rPr>
      </w:pPr>
    </w:p>
    <w:p>
      <w:pPr>
        <w:ind w:left="1200" w:hanging="1165"/>
        <w:spacing w:after="0"/>
        <w:tabs>
          <w:tab w:leader="none" w:pos="1200" w:val="left"/>
        </w:tabs>
        <w:numPr>
          <w:ilvl w:val="0"/>
          <w:numId w:val="2"/>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Cover Page Interactive Data File (embedded within the Inline XBRL document)</w:t>
      </w:r>
    </w:p>
    <w:p>
      <w:pPr>
        <w:spacing w:after="0" w:line="200" w:lineRule="exact"/>
        <w:rPr>
          <w:rFonts w:ascii="Times New Roman" w:cs="Times New Roman" w:eastAsia="Times New Roman" w:hAnsi="Times New Roman"/>
          <w:sz w:val="18"/>
          <w:szCs w:val="18"/>
          <w:color w:val="auto"/>
        </w:rPr>
      </w:pPr>
    </w:p>
    <w:p>
      <w:pPr>
        <w:spacing w:after="0" w:line="200" w:lineRule="exact"/>
        <w:rPr>
          <w:rFonts w:ascii="Times New Roman" w:cs="Times New Roman" w:eastAsia="Times New Roman" w:hAnsi="Times New Roman"/>
          <w:sz w:val="18"/>
          <w:szCs w:val="18"/>
          <w:color w:val="auto"/>
        </w:rPr>
      </w:pPr>
    </w:p>
    <w:p>
      <w:pPr>
        <w:spacing w:after="0" w:line="392" w:lineRule="exact"/>
        <w:rPr>
          <w:rFonts w:ascii="Times New Roman" w:cs="Times New Roman" w:eastAsia="Times New Roman" w:hAnsi="Times New Roman"/>
          <w:sz w:val="18"/>
          <w:szCs w:val="18"/>
          <w:color w:val="auto"/>
        </w:rPr>
      </w:pPr>
    </w:p>
    <w:p>
      <w:pPr>
        <w:ind w:left="5580"/>
        <w:spacing w:after="0"/>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6" w:right="339" w:bottom="1440" w:gutter="0" w:footer="0" w:header="0"/>
        </w:sectPr>
      </w:pPr>
    </w:p>
    <w:bookmarkStart w:id="3" w:name="page4"/>
    <w:bookmarkEnd w:id="3"/>
    <w:p>
      <w:pPr>
        <w:jc w:val="center"/>
        <w:ind w:right="-19"/>
        <w:spacing w:after="0"/>
        <w:rPr>
          <w:sz w:val="20"/>
          <w:szCs w:val="20"/>
          <w:color w:val="auto"/>
        </w:rPr>
      </w:pPr>
      <w:r>
        <w:rPr>
          <w:rFonts w:ascii="Times New Roman" w:cs="Times New Roman" w:eastAsia="Times New Roman" w:hAnsi="Times New Roman"/>
          <w:sz w:val="18"/>
          <w:szCs w:val="18"/>
          <w:b w:val="1"/>
          <w:bCs w:val="1"/>
          <w:color w:val="auto"/>
        </w:rPr>
        <w:t>SIGNATURES</w:t>
      </w:r>
    </w:p>
    <w:p>
      <w:pPr>
        <w:spacing w:after="0" w:line="229" w:lineRule="exact"/>
        <w:rPr>
          <w:sz w:val="20"/>
          <w:szCs w:val="20"/>
          <w:color w:val="auto"/>
        </w:rPr>
      </w:pPr>
    </w:p>
    <w:p>
      <w:pPr>
        <w:ind w:firstLine="648"/>
        <w:spacing w:after="0" w:line="282" w:lineRule="auto"/>
        <w:rPr>
          <w:sz w:val="20"/>
          <w:szCs w:val="20"/>
          <w:color w:val="auto"/>
        </w:rPr>
      </w:pPr>
      <w:r>
        <w:rPr>
          <w:rFonts w:ascii="Times New Roman" w:cs="Times New Roman" w:eastAsia="Times New Roman" w:hAnsi="Times New Roman"/>
          <w:sz w:val="18"/>
          <w:szCs w:val="18"/>
          <w:color w:val="auto"/>
        </w:rPr>
        <w:t>Pursuant to the requirements of the Securities Exchange Act of 1934, the registrant has duly caused this report to be signed on its behalf by the undersigned hereunto duly authorized.</w:t>
      </w:r>
    </w:p>
    <w:p>
      <w:pPr>
        <w:spacing w:after="0" w:line="374" w:lineRule="exact"/>
        <w:rPr>
          <w:sz w:val="20"/>
          <w:szCs w:val="20"/>
          <w:color w:val="auto"/>
        </w:rPr>
      </w:pPr>
    </w:p>
    <w:tbl>
      <w:tblPr>
        <w:tblLayout w:type="fixed"/>
        <w:tblInd w:w="0" w:type="dxa"/>
        <w:tblCellMar>
          <w:top w:w="0" w:type="dxa"/>
          <w:left w:w="0" w:type="dxa"/>
          <w:bottom w:w="0" w:type="dxa"/>
          <w:right w:w="0" w:type="dxa"/>
        </w:tblCellMar>
      </w:tblPr>
      <w:tr>
        <w:trPr>
          <w:trHeight w:val="238"/>
        </w:trPr>
        <w:tc>
          <w:tcPr>
            <w:tcW w:w="3700" w:type="dxa"/>
            <w:vAlign w:val="bottom"/>
          </w:tcPr>
          <w:p>
            <w:pPr>
              <w:spacing w:after="0"/>
              <w:rPr>
                <w:sz w:val="20"/>
                <w:szCs w:val="20"/>
                <w:color w:val="auto"/>
              </w:rPr>
            </w:pPr>
          </w:p>
        </w:tc>
        <w:tc>
          <w:tcPr>
            <w:tcW w:w="4080" w:type="dxa"/>
            <w:vAlign w:val="bottom"/>
            <w:gridSpan w:val="3"/>
          </w:tcPr>
          <w:p>
            <w:pPr>
              <w:ind w:left="1920"/>
              <w:spacing w:after="0"/>
              <w:rPr>
                <w:sz w:val="20"/>
                <w:szCs w:val="20"/>
                <w:color w:val="auto"/>
              </w:rPr>
            </w:pPr>
            <w:r>
              <w:rPr>
                <w:rFonts w:ascii="Times New Roman" w:cs="Times New Roman" w:eastAsia="Times New Roman" w:hAnsi="Times New Roman"/>
                <w:sz w:val="18"/>
                <w:szCs w:val="18"/>
                <w:b w:val="1"/>
                <w:bCs w:val="1"/>
                <w:color w:val="auto"/>
              </w:rPr>
              <w:t>NOCERA, INC.</w:t>
            </w:r>
          </w:p>
        </w:tc>
      </w:tr>
      <w:tr>
        <w:trPr>
          <w:trHeight w:val="608"/>
        </w:trPr>
        <w:tc>
          <w:tcPr>
            <w:tcW w:w="3700" w:type="dxa"/>
            <w:vAlign w:val="bottom"/>
          </w:tcPr>
          <w:p>
            <w:pPr>
              <w:spacing w:after="0"/>
              <w:rPr>
                <w:sz w:val="20"/>
                <w:szCs w:val="20"/>
                <w:color w:val="auto"/>
              </w:rPr>
            </w:pPr>
            <w:r>
              <w:rPr>
                <w:rFonts w:ascii="Times New Roman" w:cs="Times New Roman" w:eastAsia="Times New Roman" w:hAnsi="Times New Roman"/>
                <w:sz w:val="18"/>
                <w:szCs w:val="18"/>
                <w:color w:val="auto"/>
              </w:rPr>
              <w:t>Date: November 3, 2025</w:t>
            </w:r>
          </w:p>
        </w:tc>
        <w:tc>
          <w:tcPr>
            <w:tcW w:w="4080" w:type="dxa"/>
            <w:vAlign w:val="bottom"/>
            <w:gridSpan w:val="3"/>
          </w:tcPr>
          <w:p>
            <w:pPr>
              <w:ind w:left="1920"/>
              <w:spacing w:after="0"/>
              <w:rPr>
                <w:sz w:val="20"/>
                <w:szCs w:val="20"/>
                <w:color w:val="auto"/>
              </w:rPr>
            </w:pPr>
            <w:r>
              <w:rPr>
                <w:rFonts w:ascii="Times New Roman" w:cs="Times New Roman" w:eastAsia="Times New Roman" w:hAnsi="Times New Roman"/>
                <w:sz w:val="18"/>
                <w:szCs w:val="18"/>
                <w:color w:val="auto"/>
              </w:rPr>
              <w:t xml:space="preserve">By: </w:t>
            </w:r>
            <w:r>
              <w:rPr>
                <w:rFonts w:ascii="Times New Roman" w:cs="Times New Roman" w:eastAsia="Times New Roman" w:hAnsi="Times New Roman"/>
                <w:sz w:val="18"/>
                <w:szCs w:val="18"/>
                <w:i w:val="1"/>
                <w:iCs w:val="1"/>
                <w:color w:val="auto"/>
              </w:rPr>
              <w:t>/s/ Andy Ching-An Jin</w:t>
            </w:r>
          </w:p>
        </w:tc>
      </w:tr>
      <w:tr>
        <w:trPr>
          <w:trHeight w:val="20"/>
        </w:trPr>
        <w:tc>
          <w:tcPr>
            <w:tcW w:w="3700" w:type="dxa"/>
            <w:vAlign w:val="bottom"/>
          </w:tcPr>
          <w:p>
            <w:pPr>
              <w:spacing w:after="0" w:line="20" w:lineRule="exact"/>
              <w:rPr>
                <w:sz w:val="1"/>
                <w:szCs w:val="1"/>
                <w:color w:val="auto"/>
              </w:rPr>
            </w:pPr>
          </w:p>
        </w:tc>
        <w:tc>
          <w:tcPr>
            <w:tcW w:w="2220" w:type="dxa"/>
            <w:vAlign w:val="bottom"/>
          </w:tcPr>
          <w:p>
            <w:pPr>
              <w:spacing w:after="0" w:line="20" w:lineRule="exact"/>
              <w:rPr>
                <w:sz w:val="1"/>
                <w:szCs w:val="1"/>
                <w:color w:val="auto"/>
              </w:rPr>
            </w:pPr>
          </w:p>
        </w:tc>
        <w:tc>
          <w:tcPr>
            <w:tcW w:w="1600" w:type="dxa"/>
            <w:vAlign w:val="bottom"/>
            <w:shd w:val="clear" w:color="auto" w:fill="000000"/>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r>
      <w:tr>
        <w:trPr>
          <w:trHeight w:val="218"/>
        </w:trPr>
        <w:tc>
          <w:tcPr>
            <w:tcW w:w="3700" w:type="dxa"/>
            <w:vAlign w:val="bottom"/>
          </w:tcPr>
          <w:p>
            <w:pPr>
              <w:spacing w:after="0"/>
              <w:rPr>
                <w:sz w:val="18"/>
                <w:szCs w:val="18"/>
                <w:color w:val="auto"/>
              </w:rPr>
            </w:pPr>
          </w:p>
        </w:tc>
        <w:tc>
          <w:tcPr>
            <w:tcW w:w="4080" w:type="dxa"/>
            <w:vAlign w:val="bottom"/>
            <w:gridSpan w:val="3"/>
          </w:tcPr>
          <w:p>
            <w:pPr>
              <w:ind w:left="1920"/>
              <w:spacing w:after="0"/>
              <w:rPr>
                <w:sz w:val="20"/>
                <w:szCs w:val="20"/>
                <w:color w:val="auto"/>
              </w:rPr>
            </w:pPr>
            <w:r>
              <w:rPr>
                <w:rFonts w:ascii="Times New Roman" w:cs="Times New Roman" w:eastAsia="Times New Roman" w:hAnsi="Times New Roman"/>
                <w:sz w:val="18"/>
                <w:szCs w:val="18"/>
                <w:color w:val="auto"/>
              </w:rPr>
              <w:t>Name: Andy Ching-An Jin</w:t>
            </w:r>
          </w:p>
        </w:tc>
      </w:tr>
      <w:tr>
        <w:trPr>
          <w:trHeight w:val="234"/>
        </w:trPr>
        <w:tc>
          <w:tcPr>
            <w:tcW w:w="3700" w:type="dxa"/>
            <w:vAlign w:val="bottom"/>
          </w:tcPr>
          <w:p>
            <w:pPr>
              <w:spacing w:after="0"/>
              <w:rPr>
                <w:sz w:val="20"/>
                <w:szCs w:val="20"/>
                <w:color w:val="auto"/>
              </w:rPr>
            </w:pPr>
          </w:p>
        </w:tc>
        <w:tc>
          <w:tcPr>
            <w:tcW w:w="4080" w:type="dxa"/>
            <w:vAlign w:val="bottom"/>
            <w:gridSpan w:val="3"/>
          </w:tcPr>
          <w:p>
            <w:pPr>
              <w:ind w:left="1920"/>
              <w:spacing w:after="0"/>
              <w:rPr>
                <w:sz w:val="20"/>
                <w:szCs w:val="20"/>
                <w:color w:val="auto"/>
              </w:rPr>
            </w:pPr>
            <w:r>
              <w:rPr>
                <w:rFonts w:ascii="Times New Roman" w:cs="Times New Roman" w:eastAsia="Times New Roman" w:hAnsi="Times New Roman"/>
                <w:sz w:val="18"/>
                <w:szCs w:val="18"/>
                <w:color w:val="auto"/>
                <w:w w:val="98"/>
              </w:rPr>
              <w:t>Title: Chief Executive Officer</w:t>
            </w:r>
          </w:p>
        </w:tc>
      </w:tr>
    </w:tbl>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jc w:val="center"/>
        <w:ind w:right="-39"/>
        <w:spacing w:after="0"/>
        <w:rPr>
          <w:sz w:val="20"/>
          <w:szCs w:val="20"/>
          <w:color w:val="auto"/>
        </w:rPr>
      </w:pPr>
      <w:r>
        <w:rPr>
          <w:rFonts w:ascii="Times New Roman" w:cs="Times New Roman" w:eastAsia="Times New Roman" w:hAnsi="Times New Roman"/>
          <w:sz w:val="18"/>
          <w:szCs w:val="18"/>
          <w:color w:val="auto"/>
        </w:rPr>
        <w:t>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4" w:name="page5"/>
    <w:bookmarkEnd w:id="4"/>
    <w:p>
      <w:pPr>
        <w:spacing w:after="0"/>
        <w:rPr>
          <w:sz w:val="20"/>
          <w:szCs w:val="20"/>
          <w:color w:val="auto"/>
        </w:rPr>
      </w:pPr>
      <w:r>
        <w:rPr>
          <w:rFonts w:ascii="Times New Roman" w:cs="Times New Roman" w:eastAsia="Times New Roman" w:hAnsi="Times New Roman"/>
          <w:sz w:val="22"/>
          <w:szCs w:val="22"/>
          <w:b w:val="1"/>
          <w:bCs w:val="1"/>
          <w:color w:val="auto"/>
        </w:rPr>
        <w:t>Exhibit 4.1</w:t>
      </w:r>
    </w:p>
    <w:p>
      <w:pPr>
        <w:spacing w:after="0" w:line="243"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[FORM OF SENIOR SECURED CONVERTIBLE PROMISSORY NOTE]</w:t>
      </w:r>
    </w:p>
    <w:p>
      <w:pPr>
        <w:spacing w:after="0" w:line="225" w:lineRule="exact"/>
        <w:rPr>
          <w:sz w:val="20"/>
          <w:szCs w:val="20"/>
          <w:color w:val="auto"/>
        </w:rPr>
      </w:pPr>
    </w:p>
    <w:p>
      <w:pPr>
        <w:jc w:val="both"/>
        <w:spacing w:after="0" w:line="253" w:lineRule="auto"/>
        <w:rPr>
          <w:sz w:val="20"/>
          <w:szCs w:val="20"/>
          <w:color w:val="auto"/>
        </w:rPr>
      </w:pPr>
      <w:r>
        <w:rPr>
          <w:rFonts w:ascii="Times New Roman" w:cs="Times New Roman" w:eastAsia="Times New Roman" w:hAnsi="Times New Roman"/>
          <w:sz w:val="18"/>
          <w:szCs w:val="18"/>
          <w:b w:val="1"/>
          <w:bCs w:val="1"/>
          <w:color w:val="auto"/>
        </w:rPr>
        <w:t>NEITHER THE ISSUANCE AND SALE OF THIS NOTE NOR THE SECURITIES INTO WHICH THIS NOTE IS CONVERTIBLE HAVE BEEN REGISTERED WITH THE SECURITIES AND EXCHANGE COMMISSION OR THE SECURITIES COMMISSION OF ANY STATE. THESE SECURITIES HAVE BEEN SOLD IN RELIANCE UPON AN EXEMPTION FROM REGISTRATION UNDER THE SECURITIES ACT OF 1933, AS AMENDED (THE “</w:t>
      </w:r>
      <w:r>
        <w:rPr>
          <w:rFonts w:ascii="Times New Roman" w:cs="Times New Roman" w:eastAsia="Times New Roman" w:hAnsi="Times New Roman"/>
          <w:sz w:val="18"/>
          <w:szCs w:val="18"/>
          <w:b w:val="1"/>
          <w:bCs w:val="1"/>
          <w:u w:val="single" w:color="auto"/>
          <w:color w:val="auto"/>
        </w:rPr>
        <w:t>SECURITIES ACT</w:t>
      </w:r>
      <w:r>
        <w:rPr>
          <w:rFonts w:ascii="Times New Roman" w:cs="Times New Roman" w:eastAsia="Times New Roman" w:hAnsi="Times New Roman"/>
          <w:sz w:val="18"/>
          <w:szCs w:val="18"/>
          <w:b w:val="1"/>
          <w:bCs w:val="1"/>
          <w:color w:val="auto"/>
        </w:rPr>
        <w:t>”), AND, ACCORDINGLY, MAY NOT BE OFFERED OR SOLD EXCEPT PURSUANT TO AN EFFECTIVE REGISTRATION STATEMENT UNDER THE SECURITIES ACT OR PURSUANT TO AN AVAILABLE EXEMPTION FROM, OR IN A TRANSACTION NOT SUBJECT TO, THE REGISTRATION REQUIREMENTS OF THE SECURITIES ACT AND IN ACCORDANCE WITH APPLICABLE STATE SECURITIES LAWS. NOTWITHSTANDING THE FOREGOING, THE SECURITIES MAY BE PLEDGED IN CONNECTION WITH A BONA FIDE MARGIN ACCOUNT OR OTHER LOAN OR FINANCING ARRANGEMENT SECURED BY THE SECURITIES. ANY TRANSFEREE OF THIS NOTE SHOULD CAREFULLY REVIEW THE TERMS OF THIS NOTE, INCLUDING SECTIONS 3(c)(iii) AND 20(a) HEREOF. THE PRINCIPAL AMOUNT REPRESENTED BY THIS NOTE AND,</w:t>
      </w:r>
    </w:p>
    <w:p>
      <w:pPr>
        <w:jc w:val="both"/>
        <w:ind w:right="20"/>
        <w:spacing w:after="0" w:line="260" w:lineRule="auto"/>
        <w:rPr>
          <w:sz w:val="20"/>
          <w:szCs w:val="20"/>
          <w:color w:val="auto"/>
        </w:rPr>
      </w:pPr>
      <w:r>
        <w:rPr>
          <w:rFonts w:ascii="Times New Roman" w:cs="Times New Roman" w:eastAsia="Times New Roman" w:hAnsi="Times New Roman"/>
          <w:sz w:val="18"/>
          <w:szCs w:val="18"/>
          <w:b w:val="1"/>
          <w:bCs w:val="1"/>
          <w:color w:val="auto"/>
        </w:rPr>
        <w:t>ACCORDINGLY, THE SECURITIES ISSUABLE UPON CONVERSION HEREOF MAY BE LESS THAN THE AMOUNTS SET FORTH ON THE FACE HEREOF PURSUANT TO SECTION 3(c)(iii) OF THIS NOTE.</w:t>
      </w:r>
    </w:p>
    <w:p>
      <w:pPr>
        <w:spacing w:after="0" w:line="177" w:lineRule="exact"/>
        <w:rPr>
          <w:sz w:val="20"/>
          <w:szCs w:val="20"/>
          <w:color w:val="auto"/>
        </w:rPr>
      </w:pPr>
    </w:p>
    <w:p>
      <w:pPr>
        <w:jc w:val="both"/>
        <w:spacing w:after="0" w:line="262" w:lineRule="auto"/>
        <w:rPr>
          <w:sz w:val="20"/>
          <w:szCs w:val="20"/>
          <w:color w:val="auto"/>
        </w:rPr>
      </w:pPr>
      <w:r>
        <w:rPr>
          <w:rFonts w:ascii="Times New Roman" w:cs="Times New Roman" w:eastAsia="Times New Roman" w:hAnsi="Times New Roman"/>
          <w:sz w:val="18"/>
          <w:szCs w:val="18"/>
          <w:b w:val="1"/>
          <w:bCs w:val="1"/>
          <w:color w:val="auto"/>
        </w:rPr>
        <w:t>THIS NOTE HAS BEEN ISSUED WITH ORIGINAL ISSUE DISCOUNT (“OID”). PURSUANT TO TREASURY REGULATION §1.1275-3(b) (1). THE COMPANY WILL, BEGINNING TEN (10) DAYS AFTER THE ISSUANCE DATE OF THIS NOTE, PROMPTLY MAKE AVAILABLE TO THE HOLDER UPON REQUEST THE INFORMATION DESCRIBED IN TREASURY REGULATION §1.1275-3(b)(1)(i). THE COMPANY MAY BE REACHED AT TELEPHONE NUMBER (312) 536-3102.</w:t>
      </w:r>
    </w:p>
    <w:p>
      <w:pPr>
        <w:spacing w:after="0" w:line="176"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NOCERA, INC.</w:t>
      </w:r>
    </w:p>
    <w:p>
      <w:pPr>
        <w:spacing w:after="0" w:line="225"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S</w:t>
      </w:r>
      <w:r>
        <w:rPr>
          <w:rFonts w:ascii="Times New Roman" w:cs="Times New Roman" w:eastAsia="Times New Roman" w:hAnsi="Times New Roman"/>
          <w:sz w:val="12"/>
          <w:szCs w:val="12"/>
          <w:b w:val="1"/>
          <w:bCs w:val="1"/>
          <w:color w:val="auto"/>
        </w:rPr>
        <w:t>enior</w:t>
      </w:r>
      <w:r>
        <w:rPr>
          <w:rFonts w:ascii="Times New Roman" w:cs="Times New Roman" w:eastAsia="Times New Roman" w:hAnsi="Times New Roman"/>
          <w:sz w:val="18"/>
          <w:szCs w:val="18"/>
          <w:b w:val="1"/>
          <w:bCs w:val="1"/>
          <w:color w:val="auto"/>
        </w:rPr>
        <w:t xml:space="preserve"> S</w:t>
      </w:r>
      <w:r>
        <w:rPr>
          <w:rFonts w:ascii="Times New Roman" w:cs="Times New Roman" w:eastAsia="Times New Roman" w:hAnsi="Times New Roman"/>
          <w:sz w:val="12"/>
          <w:szCs w:val="12"/>
          <w:b w:val="1"/>
          <w:bCs w:val="1"/>
          <w:color w:val="auto"/>
        </w:rPr>
        <w:t>ecured</w:t>
      </w:r>
      <w:r>
        <w:rPr>
          <w:rFonts w:ascii="Times New Roman" w:cs="Times New Roman" w:eastAsia="Times New Roman" w:hAnsi="Times New Roman"/>
          <w:sz w:val="18"/>
          <w:szCs w:val="18"/>
          <w:b w:val="1"/>
          <w:bCs w:val="1"/>
          <w:color w:val="auto"/>
        </w:rPr>
        <w:t xml:space="preserve"> C</w:t>
      </w:r>
      <w:r>
        <w:rPr>
          <w:rFonts w:ascii="Times New Roman" w:cs="Times New Roman" w:eastAsia="Times New Roman" w:hAnsi="Times New Roman"/>
          <w:sz w:val="12"/>
          <w:szCs w:val="12"/>
          <w:b w:val="1"/>
          <w:bCs w:val="1"/>
          <w:color w:val="auto"/>
        </w:rPr>
        <w:t>onvertible</w:t>
      </w:r>
      <w:r>
        <w:rPr>
          <w:rFonts w:ascii="Times New Roman" w:cs="Times New Roman" w:eastAsia="Times New Roman" w:hAnsi="Times New Roman"/>
          <w:sz w:val="18"/>
          <w:szCs w:val="18"/>
          <w:b w:val="1"/>
          <w:bCs w:val="1"/>
          <w:color w:val="auto"/>
        </w:rPr>
        <w:t xml:space="preserve"> P</w:t>
      </w:r>
      <w:r>
        <w:rPr>
          <w:rFonts w:ascii="Times New Roman" w:cs="Times New Roman" w:eastAsia="Times New Roman" w:hAnsi="Times New Roman"/>
          <w:sz w:val="12"/>
          <w:szCs w:val="12"/>
          <w:b w:val="1"/>
          <w:bCs w:val="1"/>
          <w:color w:val="auto"/>
        </w:rPr>
        <w:t>romissory</w:t>
      </w:r>
      <w:r>
        <w:rPr>
          <w:rFonts w:ascii="Times New Roman" w:cs="Times New Roman" w:eastAsia="Times New Roman" w:hAnsi="Times New Roman"/>
          <w:sz w:val="18"/>
          <w:szCs w:val="18"/>
          <w:b w:val="1"/>
          <w:bCs w:val="1"/>
          <w:color w:val="auto"/>
        </w:rPr>
        <w:t xml:space="preserve"> N</w:t>
      </w:r>
      <w:r>
        <w:rPr>
          <w:rFonts w:ascii="Times New Roman" w:cs="Times New Roman" w:eastAsia="Times New Roman" w:hAnsi="Times New Roman"/>
          <w:sz w:val="12"/>
          <w:szCs w:val="12"/>
          <w:b w:val="1"/>
          <w:bCs w:val="1"/>
          <w:color w:val="auto"/>
        </w:rPr>
        <w:t>ote</w:t>
      </w:r>
    </w:p>
    <w:p>
      <w:pPr>
        <w:spacing w:after="0" w:line="31"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D</w:t>
      </w:r>
      <w:r>
        <w:rPr>
          <w:rFonts w:ascii="Times New Roman" w:cs="Times New Roman" w:eastAsia="Times New Roman" w:hAnsi="Times New Roman"/>
          <w:sz w:val="12"/>
          <w:szCs w:val="12"/>
          <w:b w:val="1"/>
          <w:bCs w:val="1"/>
          <w:color w:val="auto"/>
        </w:rPr>
        <w:t>ue</w:t>
      </w:r>
      <w:r>
        <w:rPr>
          <w:rFonts w:ascii="Times New Roman" w:cs="Times New Roman" w:eastAsia="Times New Roman" w:hAnsi="Times New Roman"/>
          <w:sz w:val="18"/>
          <w:szCs w:val="18"/>
          <w:b w:val="1"/>
          <w:bCs w:val="1"/>
          <w:color w:val="auto"/>
        </w:rPr>
        <w:t xml:space="preserve"> [•], 20[•]</w:t>
      </w:r>
    </w:p>
    <w:p>
      <w:pPr>
        <w:spacing w:after="0" w:line="203" w:lineRule="exact"/>
        <w:rPr>
          <w:sz w:val="20"/>
          <w:szCs w:val="20"/>
          <w:color w:val="auto"/>
        </w:rPr>
      </w:pPr>
    </w:p>
    <w:p>
      <w:pPr>
        <w:spacing w:after="0"/>
        <w:tabs>
          <w:tab w:leader="none" w:pos="6180" w:val="left"/>
        </w:tabs>
        <w:rPr>
          <w:sz w:val="20"/>
          <w:szCs w:val="20"/>
          <w:color w:val="auto"/>
        </w:rPr>
      </w:pPr>
      <w:r>
        <w:rPr>
          <w:rFonts w:ascii="Times New Roman" w:cs="Times New Roman" w:eastAsia="Times New Roman" w:hAnsi="Times New Roman"/>
          <w:sz w:val="18"/>
          <w:szCs w:val="18"/>
          <w:color w:val="auto"/>
        </w:rPr>
        <w:t xml:space="preserve">Issuance Date: </w:t>
      </w:r>
      <w:r>
        <w:rPr>
          <w:rFonts w:ascii="Times New Roman" w:cs="Times New Roman" w:eastAsia="Times New Roman" w:hAnsi="Times New Roman"/>
          <w:sz w:val="18"/>
          <w:szCs w:val="18"/>
          <w:b w:val="1"/>
          <w:bCs w:val="1"/>
          <w:color w:val="auto"/>
        </w:rPr>
        <w:t>[•]</w:t>
      </w:r>
      <w:r>
        <w:rPr>
          <w:sz w:val="20"/>
          <w:szCs w:val="20"/>
          <w:color w:val="auto"/>
        </w:rPr>
        <w:tab/>
      </w:r>
      <w:r>
        <w:rPr>
          <w:rFonts w:ascii="Times New Roman" w:cs="Times New Roman" w:eastAsia="Times New Roman" w:hAnsi="Times New Roman"/>
          <w:sz w:val="17"/>
          <w:szCs w:val="17"/>
          <w:color w:val="auto"/>
        </w:rPr>
        <w:t>Original Principal Amount</w:t>
      </w:r>
      <w:r>
        <w:rPr>
          <w:rFonts w:ascii="Times New Roman" w:cs="Times New Roman" w:eastAsia="Times New Roman" w:hAnsi="Times New Roman"/>
          <w:sz w:val="17"/>
          <w:szCs w:val="17"/>
          <w:b w:val="1"/>
          <w:bCs w:val="1"/>
          <w:color w:val="auto"/>
        </w:rPr>
        <w:t>[•]</w:t>
      </w:r>
    </w:p>
    <w:p>
      <w:pPr>
        <w:spacing w:after="0" w:line="225" w:lineRule="exact"/>
        <w:rPr>
          <w:sz w:val="20"/>
          <w:szCs w:val="20"/>
          <w:color w:val="auto"/>
        </w:rPr>
      </w:pPr>
    </w:p>
    <w:p>
      <w:pPr>
        <w:jc w:val="both"/>
        <w:ind w:firstLine="648"/>
        <w:spacing w:after="0" w:line="254" w:lineRule="auto"/>
        <w:rPr>
          <w:sz w:val="20"/>
          <w:szCs w:val="20"/>
          <w:color w:val="auto"/>
        </w:rPr>
      </w:pPr>
      <w:r>
        <w:rPr>
          <w:rFonts w:ascii="Times New Roman" w:cs="Times New Roman" w:eastAsia="Times New Roman" w:hAnsi="Times New Roman"/>
          <w:sz w:val="18"/>
          <w:szCs w:val="18"/>
          <w:b w:val="1"/>
          <w:bCs w:val="1"/>
          <w:color w:val="auto"/>
        </w:rPr>
        <w:t xml:space="preserve">FOR VALUE RECEIVED, </w:t>
      </w:r>
      <w:r>
        <w:rPr>
          <w:rFonts w:ascii="Times New Roman" w:cs="Times New Roman" w:eastAsia="Times New Roman" w:hAnsi="Times New Roman"/>
          <w:sz w:val="18"/>
          <w:szCs w:val="18"/>
          <w:color w:val="auto"/>
        </w:rPr>
        <w:t>Nocera, Inc., a Nevada corporation (the “</w:t>
      </w:r>
      <w:r>
        <w:rPr>
          <w:rFonts w:ascii="Times New Roman" w:cs="Times New Roman" w:eastAsia="Times New Roman" w:hAnsi="Times New Roman"/>
          <w:sz w:val="18"/>
          <w:szCs w:val="18"/>
          <w:b w:val="1"/>
          <w:bCs w:val="1"/>
          <w:color w:val="auto"/>
        </w:rPr>
        <w:t>Company</w:t>
      </w:r>
      <w:r>
        <w:rPr>
          <w:rFonts w:ascii="Times New Roman" w:cs="Times New Roman" w:eastAsia="Times New Roman" w:hAnsi="Times New Roman"/>
          <w:sz w:val="18"/>
          <w:szCs w:val="18"/>
          <w:color w:val="auto"/>
        </w:rPr>
        <w:t>”), hereby promises to pay to the order of [•] or its registered</w:t>
      </w:r>
      <w:r>
        <w:rPr>
          <w:rFonts w:ascii="Times New Roman" w:cs="Times New Roman" w:eastAsia="Times New Roman" w:hAnsi="Times New Roman"/>
          <w:sz w:val="18"/>
          <w:szCs w:val="18"/>
          <w:b w:val="1"/>
          <w:bCs w:val="1"/>
          <w:color w:val="auto"/>
        </w:rPr>
        <w:t xml:space="preserve"> </w:t>
      </w:r>
      <w:r>
        <w:rPr>
          <w:rFonts w:ascii="Times New Roman" w:cs="Times New Roman" w:eastAsia="Times New Roman" w:hAnsi="Times New Roman"/>
          <w:sz w:val="18"/>
          <w:szCs w:val="18"/>
          <w:color w:val="auto"/>
        </w:rPr>
        <w:t>assigns (the “</w:t>
      </w:r>
      <w:r>
        <w:rPr>
          <w:rFonts w:ascii="Times New Roman" w:cs="Times New Roman" w:eastAsia="Times New Roman" w:hAnsi="Times New Roman"/>
          <w:sz w:val="18"/>
          <w:szCs w:val="18"/>
          <w:b w:val="1"/>
          <w:bCs w:val="1"/>
          <w:color w:val="auto"/>
        </w:rPr>
        <w:t>Holder</w:t>
      </w:r>
      <w:r>
        <w:rPr>
          <w:rFonts w:ascii="Times New Roman" w:cs="Times New Roman" w:eastAsia="Times New Roman" w:hAnsi="Times New Roman"/>
          <w:sz w:val="18"/>
          <w:szCs w:val="18"/>
          <w:color w:val="auto"/>
        </w:rPr>
        <w:t>”) the amount set forth above as the Original Principal Amount (or such lesser amount as reduced pursuant to the terms hereof pursuant to repayment, redemption, conversion or otherwise, the “</w:t>
      </w:r>
      <w:r>
        <w:rPr>
          <w:rFonts w:ascii="Times New Roman" w:cs="Times New Roman" w:eastAsia="Times New Roman" w:hAnsi="Times New Roman"/>
          <w:sz w:val="18"/>
          <w:szCs w:val="18"/>
          <w:b w:val="1"/>
          <w:bCs w:val="1"/>
          <w:color w:val="auto"/>
        </w:rPr>
        <w:t>Principal</w:t>
      </w:r>
      <w:r>
        <w:rPr>
          <w:rFonts w:ascii="Times New Roman" w:cs="Times New Roman" w:eastAsia="Times New Roman" w:hAnsi="Times New Roman"/>
          <w:sz w:val="18"/>
          <w:szCs w:val="18"/>
          <w:color w:val="auto"/>
        </w:rPr>
        <w:t>”) when due, whether upon the Maturity Date, or upon acceleration, redemption or otherwise (in each case in accordance with the terms hereof) and to pay interest (“</w:t>
      </w:r>
      <w:r>
        <w:rPr>
          <w:rFonts w:ascii="Times New Roman" w:cs="Times New Roman" w:eastAsia="Times New Roman" w:hAnsi="Times New Roman"/>
          <w:sz w:val="18"/>
          <w:szCs w:val="18"/>
          <w:b w:val="1"/>
          <w:bCs w:val="1"/>
          <w:color w:val="auto"/>
        </w:rPr>
        <w:t>Interest</w:t>
      </w:r>
      <w:r>
        <w:rPr>
          <w:rFonts w:ascii="Times New Roman" w:cs="Times New Roman" w:eastAsia="Times New Roman" w:hAnsi="Times New Roman"/>
          <w:sz w:val="18"/>
          <w:szCs w:val="18"/>
          <w:color w:val="auto"/>
        </w:rPr>
        <w:t>”) on any outstanding Principal at the applicable Interest Rate (as defined below) from the date set forth above as the Issuance Date (the “</w:t>
      </w:r>
      <w:r>
        <w:rPr>
          <w:rFonts w:ascii="Times New Roman" w:cs="Times New Roman" w:eastAsia="Times New Roman" w:hAnsi="Times New Roman"/>
          <w:sz w:val="18"/>
          <w:szCs w:val="18"/>
          <w:b w:val="1"/>
          <w:bCs w:val="1"/>
          <w:color w:val="auto"/>
        </w:rPr>
        <w:t>Issuance Date</w:t>
      </w:r>
      <w:r>
        <w:rPr>
          <w:rFonts w:ascii="Times New Roman" w:cs="Times New Roman" w:eastAsia="Times New Roman" w:hAnsi="Times New Roman"/>
          <w:sz w:val="18"/>
          <w:szCs w:val="18"/>
          <w:color w:val="auto"/>
        </w:rPr>
        <w:t>”) until the same becomes due and payable, whether upon the Maturity Date, or upon acceleration, conversion, redemption or otherwise (in each case in accordance with the terms hereof). This Senior Secured Convertible Promissory Note (including all Senior Secured Convertible Promissory Notes issued in exchange, transfer or replacement hereof, this “</w:t>
      </w:r>
      <w:r>
        <w:rPr>
          <w:rFonts w:ascii="Times New Roman" w:cs="Times New Roman" w:eastAsia="Times New Roman" w:hAnsi="Times New Roman"/>
          <w:sz w:val="18"/>
          <w:szCs w:val="18"/>
          <w:b w:val="1"/>
          <w:bCs w:val="1"/>
          <w:color w:val="auto"/>
        </w:rPr>
        <w:t>Note</w:t>
      </w:r>
      <w:r>
        <w:rPr>
          <w:rFonts w:ascii="Times New Roman" w:cs="Times New Roman" w:eastAsia="Times New Roman" w:hAnsi="Times New Roman"/>
          <w:sz w:val="18"/>
          <w:szCs w:val="18"/>
          <w:color w:val="auto"/>
        </w:rPr>
        <w:t>”) is one of an issue of Senior Secured Convertible Promissory Notes issued pursuant to that certain Securities Purchase Agreement, dated as of October 31, 2025 (the “</w:t>
      </w:r>
      <w:r>
        <w:rPr>
          <w:rFonts w:ascii="Times New Roman" w:cs="Times New Roman" w:eastAsia="Times New Roman" w:hAnsi="Times New Roman"/>
          <w:sz w:val="18"/>
          <w:szCs w:val="18"/>
          <w:b w:val="1"/>
          <w:bCs w:val="1"/>
          <w:color w:val="auto"/>
        </w:rPr>
        <w:t>Subscription Date</w:t>
      </w:r>
      <w:r>
        <w:rPr>
          <w:rFonts w:ascii="Times New Roman" w:cs="Times New Roman" w:eastAsia="Times New Roman" w:hAnsi="Times New Roman"/>
          <w:sz w:val="18"/>
          <w:szCs w:val="18"/>
          <w:color w:val="auto"/>
        </w:rPr>
        <w:t>”), by and among the Company and the investors (the “</w:t>
      </w:r>
      <w:r>
        <w:rPr>
          <w:rFonts w:ascii="Times New Roman" w:cs="Times New Roman" w:eastAsia="Times New Roman" w:hAnsi="Times New Roman"/>
          <w:sz w:val="18"/>
          <w:szCs w:val="18"/>
          <w:b w:val="1"/>
          <w:bCs w:val="1"/>
          <w:color w:val="auto"/>
        </w:rPr>
        <w:t>Buyers</w:t>
      </w:r>
      <w:r>
        <w:rPr>
          <w:rFonts w:ascii="Times New Roman" w:cs="Times New Roman" w:eastAsia="Times New Roman" w:hAnsi="Times New Roman"/>
          <w:sz w:val="18"/>
          <w:szCs w:val="18"/>
          <w:color w:val="auto"/>
        </w:rPr>
        <w:t>”) referred to therein, as amended from time to time (collectively, the “</w:t>
      </w:r>
      <w:r>
        <w:rPr>
          <w:rFonts w:ascii="Times New Roman" w:cs="Times New Roman" w:eastAsia="Times New Roman" w:hAnsi="Times New Roman"/>
          <w:sz w:val="18"/>
          <w:szCs w:val="18"/>
          <w:b w:val="1"/>
          <w:bCs w:val="1"/>
          <w:color w:val="auto"/>
        </w:rPr>
        <w:t>Notes</w:t>
      </w:r>
      <w:r>
        <w:rPr>
          <w:rFonts w:ascii="Times New Roman" w:cs="Times New Roman" w:eastAsia="Times New Roman" w:hAnsi="Times New Roman"/>
          <w:sz w:val="18"/>
          <w:szCs w:val="18"/>
          <w:color w:val="auto"/>
        </w:rPr>
        <w:t>”, and such other Senior Secured Convertible Promissory Notes, the “</w:t>
      </w:r>
      <w:r>
        <w:rPr>
          <w:rFonts w:ascii="Times New Roman" w:cs="Times New Roman" w:eastAsia="Times New Roman" w:hAnsi="Times New Roman"/>
          <w:sz w:val="18"/>
          <w:szCs w:val="18"/>
          <w:b w:val="1"/>
          <w:bCs w:val="1"/>
          <w:color w:val="auto"/>
        </w:rPr>
        <w:t>Other Notes</w:t>
      </w:r>
      <w:r>
        <w:rPr>
          <w:rFonts w:ascii="Times New Roman" w:cs="Times New Roman" w:eastAsia="Times New Roman" w:hAnsi="Times New Roman"/>
          <w:sz w:val="18"/>
          <w:szCs w:val="18"/>
          <w:color w:val="auto"/>
        </w:rPr>
        <w:t>”). Certain capitalized terms used herein are defined in Section 33.</w:t>
      </w:r>
    </w:p>
    <w:p>
      <w:pPr>
        <w:spacing w:after="0" w:line="186" w:lineRule="exact"/>
        <w:rPr>
          <w:sz w:val="20"/>
          <w:szCs w:val="20"/>
          <w:color w:val="auto"/>
        </w:rPr>
      </w:pPr>
    </w:p>
    <w:p>
      <w:pPr>
        <w:jc w:val="both"/>
        <w:ind w:firstLine="656"/>
        <w:spacing w:after="0" w:line="255" w:lineRule="auto"/>
        <w:tabs>
          <w:tab w:leader="none" w:pos="828" w:val="left"/>
        </w:tabs>
        <w:numPr>
          <w:ilvl w:val="0"/>
          <w:numId w:val="3"/>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PAYMENTS OF PRINCIPAL</w:t>
      </w:r>
      <w:r>
        <w:rPr>
          <w:rFonts w:ascii="Times New Roman" w:cs="Times New Roman" w:eastAsia="Times New Roman" w:hAnsi="Times New Roman"/>
          <w:sz w:val="18"/>
          <w:szCs w:val="18"/>
          <w:color w:val="auto"/>
        </w:rPr>
        <w:t>. On the Maturity Date, the Company shall pay to the Holder an amount in cash (excluding any amounts paid in shares of Common Stock on the Maturity Date in accordance with Section 9) representing all outstanding Principal, accrued and unpaid Interest and accrued and unpaid Late Charges (as defined in Section 26(c)) on such Principal and Interest. Other than as specifically permitted by this Note, the Company may not prepay or redeem any portion of the outstanding Principal, accrued and unpaid Interest or accrued and unpaid Late Charges on Principal and Interest, if any, provided, however, that, upon the prior written consent of the Holder, the Company may at any time prepay any portion of the outstanding Principal, accrued and unpaid Interest and accrued and unpaid Late Charges on such Principal and Interest, except that in connection with a Change of Control prepayments shall be made pursuant to Section 5.</w:t>
      </w:r>
    </w:p>
    <w:p>
      <w:pPr>
        <w:spacing w:after="0" w:line="200" w:lineRule="exact"/>
        <w:rPr>
          <w:sz w:val="20"/>
          <w:szCs w:val="20"/>
          <w:color w:val="auto"/>
        </w:rPr>
      </w:pPr>
    </w:p>
    <w:p>
      <w:pPr>
        <w:spacing w:after="0" w:line="313"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108" w:right="339" w:bottom="1440" w:gutter="0" w:footer="0" w:header="0"/>
        </w:sectPr>
      </w:pPr>
    </w:p>
    <w:bookmarkStart w:id="5" w:name="page6"/>
    <w:bookmarkEnd w:id="5"/>
    <w:p>
      <w:pPr>
        <w:ind w:left="1292" w:hanging="644"/>
        <w:spacing w:after="0"/>
        <w:tabs>
          <w:tab w:leader="none" w:pos="1292" w:val="left"/>
        </w:tabs>
        <w:numPr>
          <w:ilvl w:val="0"/>
          <w:numId w:val="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INTEREST; INTEREST RATE</w:t>
      </w:r>
      <w:r>
        <w:rPr>
          <w:rFonts w:ascii="Times New Roman" w:cs="Times New Roman" w:eastAsia="Times New Roman" w:hAnsi="Times New Roman"/>
          <w:sz w:val="18"/>
          <w:szCs w:val="18"/>
          <w:color w:val="auto"/>
        </w:rPr>
        <w:t>.</w:t>
      </w:r>
    </w:p>
    <w:p>
      <w:pPr>
        <w:spacing w:after="0" w:line="225" w:lineRule="exact"/>
        <w:rPr>
          <w:rFonts w:ascii="Times New Roman" w:cs="Times New Roman" w:eastAsia="Times New Roman" w:hAnsi="Times New Roman"/>
          <w:sz w:val="18"/>
          <w:szCs w:val="18"/>
          <w:color w:val="auto"/>
        </w:rPr>
      </w:pPr>
    </w:p>
    <w:p>
      <w:pPr>
        <w:jc w:val="both"/>
        <w:ind w:left="652" w:firstLine="644"/>
        <w:spacing w:after="0" w:line="253" w:lineRule="auto"/>
        <w:tabs>
          <w:tab w:leader="none" w:pos="1546" w:val="left"/>
        </w:tabs>
        <w:numPr>
          <w:ilvl w:val="1"/>
          <w:numId w:val="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Interest on this Note shall commence accruing on the Issuance Date and shall accrue on all outstanding principal amounts and shall be computed on the basis of a 360-day year and twelve 30-day months and shall be payable in arrears on the first calendar day of each calendar month (each, an “</w:t>
      </w:r>
      <w:r>
        <w:rPr>
          <w:rFonts w:ascii="Times New Roman" w:cs="Times New Roman" w:eastAsia="Times New Roman" w:hAnsi="Times New Roman"/>
          <w:sz w:val="18"/>
          <w:szCs w:val="18"/>
          <w:b w:val="1"/>
          <w:bCs w:val="1"/>
          <w:color w:val="auto"/>
        </w:rPr>
        <w:t>Interest Date</w:t>
      </w:r>
      <w:r>
        <w:rPr>
          <w:rFonts w:ascii="Times New Roman" w:cs="Times New Roman" w:eastAsia="Times New Roman" w:hAnsi="Times New Roman"/>
          <w:sz w:val="18"/>
          <w:szCs w:val="18"/>
          <w:color w:val="auto"/>
        </w:rPr>
        <w:t xml:space="preserve">”) with the first Interest Date being </w:t>
      </w:r>
      <w:r>
        <w:rPr>
          <w:rFonts w:ascii="Times New Roman" w:cs="Times New Roman" w:eastAsia="Times New Roman" w:hAnsi="Times New Roman"/>
          <w:sz w:val="18"/>
          <w:szCs w:val="18"/>
          <w:b w:val="1"/>
          <w:bCs w:val="1"/>
          <w:color w:val="auto"/>
        </w:rPr>
        <w:t>[•]</w:t>
      </w:r>
      <w:r>
        <w:rPr>
          <w:rFonts w:ascii="Times New Roman" w:cs="Times New Roman" w:eastAsia="Times New Roman" w:hAnsi="Times New Roman"/>
          <w:sz w:val="18"/>
          <w:szCs w:val="18"/>
          <w:color w:val="auto"/>
        </w:rPr>
        <w:t>. Interest shall be payable on each Interest Date, to the Holder on the applicable Interest Date, in shares of Common Stock (“</w:t>
      </w:r>
      <w:r>
        <w:rPr>
          <w:rFonts w:ascii="Times New Roman" w:cs="Times New Roman" w:eastAsia="Times New Roman" w:hAnsi="Times New Roman"/>
          <w:sz w:val="18"/>
          <w:szCs w:val="18"/>
          <w:b w:val="1"/>
          <w:bCs w:val="1"/>
          <w:color w:val="auto"/>
        </w:rPr>
        <w:t>Interest Shares</w:t>
      </w:r>
      <w:r>
        <w:rPr>
          <w:rFonts w:ascii="Times New Roman" w:cs="Times New Roman" w:eastAsia="Times New Roman" w:hAnsi="Times New Roman"/>
          <w:sz w:val="18"/>
          <w:szCs w:val="18"/>
          <w:color w:val="auto"/>
        </w:rPr>
        <w:t>”) so long as there has been no Equity Conditions Failure; provided however, that the Company may, at its option following notice to the Holder, pay Interest on any Interest Date in cash (“</w:t>
      </w:r>
      <w:r>
        <w:rPr>
          <w:rFonts w:ascii="Times New Roman" w:cs="Times New Roman" w:eastAsia="Times New Roman" w:hAnsi="Times New Roman"/>
          <w:sz w:val="18"/>
          <w:szCs w:val="18"/>
          <w:b w:val="1"/>
          <w:bCs w:val="1"/>
          <w:color w:val="auto"/>
        </w:rPr>
        <w:t>Cash Interest</w:t>
      </w:r>
      <w:r>
        <w:rPr>
          <w:rFonts w:ascii="Times New Roman" w:cs="Times New Roman" w:eastAsia="Times New Roman" w:hAnsi="Times New Roman"/>
          <w:sz w:val="18"/>
          <w:szCs w:val="18"/>
          <w:color w:val="auto"/>
        </w:rPr>
        <w:t>”) or in a combination of Cash Interest and Interest Shares. The Company shall deliver a written notice (each, an “</w:t>
      </w:r>
      <w:r>
        <w:rPr>
          <w:rFonts w:ascii="Times New Roman" w:cs="Times New Roman" w:eastAsia="Times New Roman" w:hAnsi="Times New Roman"/>
          <w:sz w:val="18"/>
          <w:szCs w:val="18"/>
          <w:b w:val="1"/>
          <w:bCs w:val="1"/>
          <w:color w:val="auto"/>
        </w:rPr>
        <w:t>Interest Election Notice</w:t>
      </w:r>
      <w:r>
        <w:rPr>
          <w:rFonts w:ascii="Times New Roman" w:cs="Times New Roman" w:eastAsia="Times New Roman" w:hAnsi="Times New Roman"/>
          <w:sz w:val="18"/>
          <w:szCs w:val="18"/>
          <w:color w:val="auto"/>
        </w:rPr>
        <w:t>”) to the Holder</w:t>
      </w:r>
    </w:p>
    <w:p>
      <w:pPr>
        <w:spacing w:after="0" w:line="5" w:lineRule="exact"/>
        <w:rPr>
          <w:sz w:val="20"/>
          <w:szCs w:val="20"/>
          <w:color w:val="auto"/>
        </w:rPr>
      </w:pPr>
    </w:p>
    <w:p>
      <w:pPr>
        <w:jc w:val="both"/>
        <w:ind w:left="652"/>
        <w:spacing w:after="0" w:line="241" w:lineRule="auto"/>
        <w:rPr>
          <w:sz w:val="20"/>
          <w:szCs w:val="20"/>
          <w:color w:val="auto"/>
        </w:rPr>
      </w:pPr>
      <w:r>
        <w:rPr>
          <w:rFonts w:ascii="Times New Roman" w:cs="Times New Roman" w:eastAsia="Times New Roman" w:hAnsi="Times New Roman"/>
          <w:sz w:val="18"/>
          <w:szCs w:val="18"/>
          <w:color w:val="auto"/>
        </w:rPr>
        <w:t>on or prior to the sixth (6</w:t>
      </w:r>
      <w:r>
        <w:rPr>
          <w:rFonts w:ascii="Times New Roman" w:cs="Times New Roman" w:eastAsia="Times New Roman" w:hAnsi="Times New Roman"/>
          <w:sz w:val="29"/>
          <w:szCs w:val="29"/>
          <w:color w:val="auto"/>
          <w:vertAlign w:val="superscript"/>
        </w:rPr>
        <w:t>th</w:t>
      </w:r>
      <w:r>
        <w:rPr>
          <w:rFonts w:ascii="Times New Roman" w:cs="Times New Roman" w:eastAsia="Times New Roman" w:hAnsi="Times New Roman"/>
          <w:sz w:val="18"/>
          <w:szCs w:val="18"/>
          <w:color w:val="auto"/>
        </w:rPr>
        <w:t>) Trading Day prior to the applicable Interest Date (the date such notice is delivered to all of the holders of Notes, the “</w:t>
      </w:r>
      <w:r>
        <w:rPr>
          <w:rFonts w:ascii="Times New Roman" w:cs="Times New Roman" w:eastAsia="Times New Roman" w:hAnsi="Times New Roman"/>
          <w:sz w:val="18"/>
          <w:szCs w:val="18"/>
          <w:b w:val="1"/>
          <w:bCs w:val="1"/>
          <w:color w:val="auto"/>
        </w:rPr>
        <w:t>Interest Notice Date</w:t>
      </w:r>
      <w:r>
        <w:rPr>
          <w:rFonts w:ascii="Times New Roman" w:cs="Times New Roman" w:eastAsia="Times New Roman" w:hAnsi="Times New Roman"/>
          <w:sz w:val="18"/>
          <w:szCs w:val="18"/>
          <w:color w:val="auto"/>
        </w:rPr>
        <w:t>”) which notice (i) either (A) confirms that Interest to be paid on such Interest Date shall be paid entirely in Interest Shares or (B) elects to pay Interest as Cash Interest or a combination of Cash Interest and Interest Shares and specifies the amount of Interest that shall be paid as Cash Interest and the amount of Interest, if any, that shall be paid in Interest Shares and (ii) certifies that there has been no Equity Conditions Failure. If an Equity Conditions Failure has occurred as of the Interest Notice Date, then unless the Company has elected to pay such Interest as Cash Interest, the Interest Election Notice shall indicate that unless the Holder waives the Equity Conditions Failure, the Interest shall be paid as Cash Interest. Notwithstanding anything herein to the contrary, if no Equity Conditions Failure has occurred as of the Interest Notice Date but an Equity Conditions Failure occurs at any time prior to the Interest Date, (A) the Company shall provide the Holder a subsequent notice to that effect and (B) unless the Holder waives the Equity Conditions Failure, the Interest shall be paid in cash. Interest to be paid on an Interest Date in Interest Shares shall be paid in a number of fully paid and nonassessable shares (rounded to the nearest whole share in accordance with Section 3(a)) of Common Stock equal to the quotient of (1) the amount of Interest payable on such Interest Date less any Cash Interest paid and</w:t>
      </w:r>
    </w:p>
    <w:p>
      <w:pPr>
        <w:spacing w:after="0" w:line="3" w:lineRule="exact"/>
        <w:rPr>
          <w:sz w:val="20"/>
          <w:szCs w:val="20"/>
          <w:color w:val="auto"/>
        </w:rPr>
      </w:pPr>
    </w:p>
    <w:p>
      <w:pPr>
        <w:ind w:left="912" w:hanging="264"/>
        <w:spacing w:after="0"/>
        <w:tabs>
          <w:tab w:leader="none" w:pos="912" w:val="left"/>
        </w:tabs>
        <w:numPr>
          <w:ilvl w:val="0"/>
          <w:numId w:val="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Interest Conversion Price in effect on the applicable Interest Date.</w:t>
      </w:r>
    </w:p>
    <w:p>
      <w:pPr>
        <w:spacing w:after="0" w:line="206" w:lineRule="exact"/>
        <w:rPr>
          <w:rFonts w:ascii="Times New Roman" w:cs="Times New Roman" w:eastAsia="Times New Roman" w:hAnsi="Times New Roman"/>
          <w:sz w:val="18"/>
          <w:szCs w:val="18"/>
          <w:color w:val="auto"/>
        </w:rPr>
      </w:pPr>
    </w:p>
    <w:p>
      <w:pPr>
        <w:jc w:val="both"/>
        <w:ind w:left="652" w:firstLine="644"/>
        <w:spacing w:after="0" w:line="253" w:lineRule="auto"/>
        <w:tabs>
          <w:tab w:leader="none" w:pos="1568" w:val="left"/>
        </w:tabs>
        <w:numPr>
          <w:ilvl w:val="1"/>
          <w:numId w:val="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When any Interest Shares are to be paid on an Interest Date, the Company shall (i) (A) provided that the Company’s transfer agent (the “</w:t>
      </w:r>
      <w:r>
        <w:rPr>
          <w:rFonts w:ascii="Times New Roman" w:cs="Times New Roman" w:eastAsia="Times New Roman" w:hAnsi="Times New Roman"/>
          <w:sz w:val="18"/>
          <w:szCs w:val="18"/>
          <w:b w:val="1"/>
          <w:bCs w:val="1"/>
          <w:color w:val="auto"/>
        </w:rPr>
        <w:t>Transfer Agent</w:t>
      </w:r>
      <w:r>
        <w:rPr>
          <w:rFonts w:ascii="Times New Roman" w:cs="Times New Roman" w:eastAsia="Times New Roman" w:hAnsi="Times New Roman"/>
          <w:sz w:val="18"/>
          <w:szCs w:val="18"/>
          <w:color w:val="auto"/>
        </w:rPr>
        <w:t>”) is participating in the Depository Trust Company (“</w:t>
      </w:r>
      <w:r>
        <w:rPr>
          <w:rFonts w:ascii="Times New Roman" w:cs="Times New Roman" w:eastAsia="Times New Roman" w:hAnsi="Times New Roman"/>
          <w:sz w:val="18"/>
          <w:szCs w:val="18"/>
          <w:b w:val="1"/>
          <w:bCs w:val="1"/>
          <w:color w:val="auto"/>
        </w:rPr>
        <w:t>DTC</w:t>
      </w:r>
      <w:r>
        <w:rPr>
          <w:rFonts w:ascii="Times New Roman" w:cs="Times New Roman" w:eastAsia="Times New Roman" w:hAnsi="Times New Roman"/>
          <w:sz w:val="18"/>
          <w:szCs w:val="18"/>
          <w:color w:val="auto"/>
        </w:rPr>
        <w:t>”) Fast Automated Securities Transfer Program (“</w:t>
      </w:r>
      <w:r>
        <w:rPr>
          <w:rFonts w:ascii="Times New Roman" w:cs="Times New Roman" w:eastAsia="Times New Roman" w:hAnsi="Times New Roman"/>
          <w:sz w:val="18"/>
          <w:szCs w:val="18"/>
          <w:b w:val="1"/>
          <w:bCs w:val="1"/>
          <w:color w:val="auto"/>
        </w:rPr>
        <w:t>FAST</w:t>
      </w:r>
      <w:r>
        <w:rPr>
          <w:rFonts w:ascii="Times New Roman" w:cs="Times New Roman" w:eastAsia="Times New Roman" w:hAnsi="Times New Roman"/>
          <w:sz w:val="18"/>
          <w:szCs w:val="18"/>
          <w:color w:val="auto"/>
        </w:rPr>
        <w:t>”), credit such aggregate number of Interest Shares to which the Holder shall be entitled to the Holder’s or its designee’s balance account with DTC through its Deposit/Withdrawal at Custodian system, or (B) if the Transfer Agent is not participating in FAST, issue and deliver on the applicable Interest Date, to the address set forth in the register maintained by the Company for such purpose pursuant to the Securities Purchase Agreement or to such address as specified by the Holder in writing to the Company at least two (2) Business Days prior to the applicable Interest Date, a certificate or statement of book-entry, registered in the name of the Holder or its designee, for the number of Interest Shares to which the Holder shall be entitled which certificate or statement of book-entry shall not bear any restrictive legends unless required pursuant to the rules and regulations of the Commission, and (ii) with respect to each Interest Date, pay to the Holder, in cash by wire transfer of immediately available funds, the amount of any Cash Interest; provided further, that, in the event of the Conversion Floor Price Condition, on the applicable Interest Date the Company shall also deliver to the Holder the applicable Interest Floor Amount.</w:t>
      </w:r>
    </w:p>
    <w:p>
      <w:pPr>
        <w:spacing w:after="0" w:line="191" w:lineRule="exact"/>
        <w:rPr>
          <w:rFonts w:ascii="Times New Roman" w:cs="Times New Roman" w:eastAsia="Times New Roman" w:hAnsi="Times New Roman"/>
          <w:sz w:val="18"/>
          <w:szCs w:val="18"/>
          <w:color w:val="auto"/>
        </w:rPr>
      </w:pPr>
    </w:p>
    <w:p>
      <w:pPr>
        <w:jc w:val="both"/>
        <w:ind w:left="652" w:firstLine="644"/>
        <w:spacing w:after="0" w:line="255" w:lineRule="auto"/>
        <w:tabs>
          <w:tab w:leader="none" w:pos="1551" w:val="left"/>
        </w:tabs>
        <w:numPr>
          <w:ilvl w:val="1"/>
          <w:numId w:val="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Prior to the payment of Interest on an Interest Date, Interest on this Note shall accrue at the Interest Rate on all outstanding principal amounts and be payable by way of inclusion of the Interest in the Conversion Amount on each Conversion Date in accordance with Section 3(b)(i) or upon any redemption in accordance with Section 13 or any required payment upon any Bankruptcy Event of Default. From and after the occurrence and during the continuance of any Event of Default[, other than an Event of Default pursuant to Sections 4(a)(xxvi) and/or Section 4(a)</w:t>
      </w:r>
    </w:p>
    <w:p>
      <w:pPr>
        <w:spacing w:after="0" w:line="3" w:lineRule="exact"/>
        <w:rPr>
          <w:sz w:val="20"/>
          <w:szCs w:val="20"/>
          <w:color w:val="auto"/>
        </w:rPr>
      </w:pPr>
    </w:p>
    <w:p>
      <w:pPr>
        <w:jc w:val="both"/>
        <w:ind w:left="652"/>
        <w:spacing w:after="0" w:line="236" w:lineRule="auto"/>
        <w:rPr>
          <w:sz w:val="20"/>
          <w:szCs w:val="20"/>
          <w:color w:val="auto"/>
        </w:rPr>
      </w:pPr>
      <w:r>
        <w:rPr>
          <w:rFonts w:ascii="Times New Roman" w:cs="Times New Roman" w:eastAsia="Times New Roman" w:hAnsi="Times New Roman"/>
          <w:sz w:val="18"/>
          <w:szCs w:val="18"/>
          <w:color w:val="auto"/>
        </w:rPr>
        <w:t>(xxvii)]</w:t>
      </w:r>
      <w:r>
        <w:rPr>
          <w:rFonts w:ascii="Times New Roman" w:cs="Times New Roman" w:eastAsia="Times New Roman" w:hAnsi="Times New Roman"/>
          <w:sz w:val="29"/>
          <w:szCs w:val="29"/>
          <w:color w:val="auto"/>
          <w:vertAlign w:val="superscript"/>
        </w:rPr>
        <w:t>1</w:t>
      </w:r>
      <w:r>
        <w:rPr>
          <w:rFonts w:ascii="Times New Roman" w:cs="Times New Roman" w:eastAsia="Times New Roman" w:hAnsi="Times New Roman"/>
          <w:sz w:val="18"/>
          <w:szCs w:val="18"/>
          <w:color w:val="auto"/>
        </w:rPr>
        <w:t>, the Interest Rate shall automatically be adjusted on each Trading Day in which an Event of Default is continuing to the sum of (x) the Interest Rate then in effect on such date of determination and (y) nine percent (9.0%) per annum (the “</w:t>
      </w:r>
      <w:r>
        <w:rPr>
          <w:rFonts w:ascii="Times New Roman" w:cs="Times New Roman" w:eastAsia="Times New Roman" w:hAnsi="Times New Roman"/>
          <w:sz w:val="18"/>
          <w:szCs w:val="18"/>
          <w:b w:val="1"/>
          <w:bCs w:val="1"/>
          <w:color w:val="auto"/>
        </w:rPr>
        <w:t>Default Rate</w:t>
      </w:r>
      <w:r>
        <w:rPr>
          <w:rFonts w:ascii="Times New Roman" w:cs="Times New Roman" w:eastAsia="Times New Roman" w:hAnsi="Times New Roman"/>
          <w:sz w:val="18"/>
          <w:szCs w:val="18"/>
          <w:color w:val="auto"/>
        </w:rPr>
        <w:t>”). In the event that such Event of Default is subsequently cured or waived in writing by the Holder (and no other Event of Default then exists, including, without limitation, for the Company’s failure to pay such Interest at the Default Rate on the applicable Interest Date), the adjustment referred to in the preceding sentence shall cease to be effective as of the calendar day immediately following the date of such cure; provided that the Interest as calculated and unpaid at such increased rate during the continuance of such Event of Default shall continue to apply to the extent relating to the days after the occurrence of such Event of Default through and including the date of such cure or waiver of such Event of Default.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194945</wp:posOffset>
            </wp:positionV>
            <wp:extent cx="2386965" cy="3365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2386965" cy="33655"/>
                    </a:xfrm>
                    <a:prstGeom prst="rect">
                      <a:avLst/>
                    </a:prstGeom>
                    <a:noFill/>
                  </pic:spPr>
                </pic:pic>
              </a:graphicData>
            </a:graphic>
          </wp:anchor>
        </w:drawing>
      </w:r>
    </w:p>
    <w:p>
      <w:pPr>
        <w:spacing w:after="0" w:line="340" w:lineRule="exact"/>
        <w:rPr>
          <w:sz w:val="20"/>
          <w:szCs w:val="20"/>
          <w:color w:val="auto"/>
        </w:rPr>
      </w:pPr>
    </w:p>
    <w:p>
      <w:pPr>
        <w:ind w:left="112" w:hanging="112"/>
        <w:spacing w:after="0"/>
        <w:tabs>
          <w:tab w:leader="none" w:pos="112" w:val="left"/>
        </w:tabs>
        <w:numPr>
          <w:ilvl w:val="0"/>
          <w:numId w:val="6"/>
        </w:numPr>
        <w:rPr>
          <w:rFonts w:ascii="Times New Roman" w:cs="Times New Roman" w:eastAsia="Times New Roman" w:hAnsi="Times New Roman"/>
          <w:sz w:val="30"/>
          <w:szCs w:val="30"/>
          <w:color w:val="auto"/>
          <w:vertAlign w:val="superscript"/>
        </w:rPr>
      </w:pPr>
      <w:r>
        <w:rPr>
          <w:rFonts w:ascii="Times New Roman" w:cs="Times New Roman" w:eastAsia="Times New Roman" w:hAnsi="Times New Roman"/>
          <w:sz w:val="18"/>
          <w:szCs w:val="18"/>
          <w:color w:val="auto"/>
        </w:rPr>
        <w:t>To be removed from Initial Note</w:t>
      </w:r>
    </w:p>
    <w:p>
      <w:pPr>
        <w:spacing w:after="0" w:line="200" w:lineRule="exact"/>
        <w:rPr>
          <w:sz w:val="20"/>
          <w:szCs w:val="20"/>
          <w:color w:val="auto"/>
        </w:rPr>
      </w:pPr>
    </w:p>
    <w:p>
      <w:pPr>
        <w:spacing w:after="0" w:line="322" w:lineRule="exact"/>
        <w:rPr>
          <w:sz w:val="20"/>
          <w:szCs w:val="20"/>
          <w:color w:val="auto"/>
        </w:rPr>
      </w:pPr>
    </w:p>
    <w:p>
      <w:pPr>
        <w:jc w:val="center"/>
        <w:ind w:right="-11"/>
        <w:spacing w:after="0"/>
        <w:rPr>
          <w:sz w:val="20"/>
          <w:szCs w:val="20"/>
          <w:color w:val="auto"/>
        </w:rPr>
      </w:pPr>
      <w:r>
        <w:rPr>
          <w:rFonts w:ascii="Times New Roman" w:cs="Times New Roman" w:eastAsia="Times New Roman" w:hAnsi="Times New Roman"/>
          <w:sz w:val="18"/>
          <w:szCs w:val="18"/>
          <w:color w:val="auto"/>
        </w:rPr>
        <w:t>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17145</wp:posOffset>
            </wp:positionV>
            <wp:extent cx="7132320" cy="889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32"/>
          </w:cols>
          <w:pgMar w:left="328" w:top="796" w:right="339" w:bottom="1440" w:gutter="0" w:footer="0" w:header="0"/>
        </w:sectPr>
      </w:pPr>
    </w:p>
    <w:bookmarkStart w:id="6" w:name="page7"/>
    <w:bookmarkEnd w:id="6"/>
    <w:p>
      <w:pPr>
        <w:ind w:firstLine="656"/>
        <w:spacing w:after="0" w:line="282" w:lineRule="auto"/>
        <w:tabs>
          <w:tab w:leader="none" w:pos="1296" w:val="left"/>
        </w:tabs>
        <w:numPr>
          <w:ilvl w:val="0"/>
          <w:numId w:val="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CONVERSION OF NOTES</w:t>
      </w:r>
      <w:r>
        <w:rPr>
          <w:rFonts w:ascii="Times New Roman" w:cs="Times New Roman" w:eastAsia="Times New Roman" w:hAnsi="Times New Roman"/>
          <w:sz w:val="18"/>
          <w:szCs w:val="18"/>
          <w:color w:val="auto"/>
        </w:rPr>
        <w:t>. At any time after the date hereof, this Note shall be convertible into validly issued, fully paid and non-assessable shares of Common Stock, on the terms and conditions set forth in this Section 3.</w:t>
      </w:r>
    </w:p>
    <w:p>
      <w:pPr>
        <w:spacing w:after="0" w:line="161" w:lineRule="exact"/>
        <w:rPr>
          <w:rFonts w:ascii="Times New Roman" w:cs="Times New Roman" w:eastAsia="Times New Roman" w:hAnsi="Times New Roman"/>
          <w:sz w:val="18"/>
          <w:szCs w:val="18"/>
          <w:color w:val="auto"/>
        </w:rPr>
      </w:pPr>
    </w:p>
    <w:p>
      <w:pPr>
        <w:jc w:val="both"/>
        <w:ind w:left="660" w:firstLine="644"/>
        <w:spacing w:after="0" w:line="255" w:lineRule="auto"/>
        <w:tabs>
          <w:tab w:leader="none" w:pos="1956" w:val="left"/>
        </w:tabs>
        <w:numPr>
          <w:ilvl w:val="1"/>
          <w:numId w:val="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Conversion Right</w:t>
      </w:r>
      <w:r>
        <w:rPr>
          <w:rFonts w:ascii="Times New Roman" w:cs="Times New Roman" w:eastAsia="Times New Roman" w:hAnsi="Times New Roman"/>
          <w:sz w:val="18"/>
          <w:szCs w:val="18"/>
          <w:color w:val="auto"/>
        </w:rPr>
        <w:t>. Subject to the provisions of Section 3(d), at any time or times on or after the date hereof, the Holder shall be entitled to convert any portion of the outstanding and unpaid Conversion Amount (as defined below) into validly issued, fully paid and non-assessable shares of Common Stock in accordance with Section 3(c), at the Conversion Rate (as defined below). The Company shall not issue any fraction of a share of Common Stock upon any conversion. If the issuance would result in the issuance of a fraction of a share of Common Stock, the Company shall round such fraction of a share of Common Stock up to the nearest whole share. The Company shall pay any and all transfer, stamp, issuance and similar taxes, costs and expenses (including, without limitation, fees and expenses of the Transfer Agent (as defined below)) that may be payable with respect to the issuance and delivery of shares of Common Stock upon conversion of any Conversion Amount.</w:t>
      </w:r>
    </w:p>
    <w:p>
      <w:pPr>
        <w:spacing w:after="0" w:line="188" w:lineRule="exact"/>
        <w:rPr>
          <w:rFonts w:ascii="Times New Roman" w:cs="Times New Roman" w:eastAsia="Times New Roman" w:hAnsi="Times New Roman"/>
          <w:sz w:val="18"/>
          <w:szCs w:val="18"/>
          <w:color w:val="auto"/>
        </w:rPr>
      </w:pPr>
    </w:p>
    <w:p>
      <w:pPr>
        <w:jc w:val="both"/>
        <w:ind w:left="660" w:firstLine="644"/>
        <w:spacing w:after="0" w:line="266" w:lineRule="auto"/>
        <w:tabs>
          <w:tab w:leader="none" w:pos="1956" w:val="left"/>
        </w:tabs>
        <w:numPr>
          <w:ilvl w:val="1"/>
          <w:numId w:val="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Conversion Rate</w:t>
      </w:r>
      <w:r>
        <w:rPr>
          <w:rFonts w:ascii="Times New Roman" w:cs="Times New Roman" w:eastAsia="Times New Roman" w:hAnsi="Times New Roman"/>
          <w:sz w:val="18"/>
          <w:szCs w:val="18"/>
          <w:color w:val="auto"/>
        </w:rPr>
        <w:t>. The number of shares of Common Stock issuable upon conversion of any Conversion Amount pursuant to Section 3(a) shall be determined by dividing (x) such Conversion Amount by the lower of: (y) the Conversion Price and (z) the Market Price (the “</w:t>
      </w:r>
      <w:r>
        <w:rPr>
          <w:rFonts w:ascii="Times New Roman" w:cs="Times New Roman" w:eastAsia="Times New Roman" w:hAnsi="Times New Roman"/>
          <w:sz w:val="18"/>
          <w:szCs w:val="18"/>
          <w:b w:val="1"/>
          <w:bCs w:val="1"/>
          <w:color w:val="auto"/>
        </w:rPr>
        <w:t>Conversion Rate</w:t>
      </w:r>
      <w:r>
        <w:rPr>
          <w:rFonts w:ascii="Times New Roman" w:cs="Times New Roman" w:eastAsia="Times New Roman" w:hAnsi="Times New Roman"/>
          <w:sz w:val="18"/>
          <w:szCs w:val="18"/>
          <w:color w:val="auto"/>
        </w:rPr>
        <w:t>”).</w:t>
      </w:r>
    </w:p>
    <w:p>
      <w:pPr>
        <w:spacing w:after="0" w:line="171" w:lineRule="exact"/>
        <w:rPr>
          <w:rFonts w:ascii="Times New Roman" w:cs="Times New Roman" w:eastAsia="Times New Roman" w:hAnsi="Times New Roman"/>
          <w:sz w:val="18"/>
          <w:szCs w:val="18"/>
          <w:color w:val="auto"/>
        </w:rPr>
      </w:pPr>
    </w:p>
    <w:p>
      <w:pPr>
        <w:jc w:val="both"/>
        <w:ind w:left="980" w:firstLine="972"/>
        <w:spacing w:after="0" w:line="268" w:lineRule="auto"/>
        <w:tabs>
          <w:tab w:leader="none" w:pos="2600" w:val="left"/>
        </w:tabs>
        <w:numPr>
          <w:ilvl w:val="2"/>
          <w:numId w:val="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w:t>
      </w:r>
      <w:r>
        <w:rPr>
          <w:rFonts w:ascii="Times New Roman" w:cs="Times New Roman" w:eastAsia="Times New Roman" w:hAnsi="Times New Roman"/>
          <w:sz w:val="18"/>
          <w:szCs w:val="18"/>
          <w:b w:val="1"/>
          <w:bCs w:val="1"/>
          <w:color w:val="auto"/>
        </w:rPr>
        <w:t>Conversion Amount</w:t>
      </w:r>
      <w:r>
        <w:rPr>
          <w:rFonts w:ascii="Times New Roman" w:cs="Times New Roman" w:eastAsia="Times New Roman" w:hAnsi="Times New Roman"/>
          <w:sz w:val="18"/>
          <w:szCs w:val="18"/>
          <w:color w:val="auto"/>
        </w:rPr>
        <w:t>” means the sum of (x) the portion of the Principal to be converted, redeemed or otherwise with respect to which this determination is being made and (y) all accrued and unpaid Interest with respect to such portion of the Principal amount and accrued and unpaid Late Charges with respect to such portion of such Principal and such Interest, if any.</w:t>
      </w:r>
    </w:p>
    <w:p>
      <w:pPr>
        <w:spacing w:after="0" w:line="117" w:lineRule="exact"/>
        <w:rPr>
          <w:rFonts w:ascii="Times New Roman" w:cs="Times New Roman" w:eastAsia="Times New Roman" w:hAnsi="Times New Roman"/>
          <w:sz w:val="18"/>
          <w:szCs w:val="18"/>
          <w:color w:val="auto"/>
        </w:rPr>
      </w:pPr>
    </w:p>
    <w:p>
      <w:pPr>
        <w:ind w:left="2240" w:hanging="288"/>
        <w:spacing w:after="0"/>
        <w:tabs>
          <w:tab w:leader="none" w:pos="2240" w:val="left"/>
        </w:tabs>
        <w:numPr>
          <w:ilvl w:val="2"/>
          <w:numId w:val="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w:t>
      </w:r>
      <w:r>
        <w:rPr>
          <w:rFonts w:ascii="Times New Roman" w:cs="Times New Roman" w:eastAsia="Times New Roman" w:hAnsi="Times New Roman"/>
          <w:sz w:val="18"/>
          <w:szCs w:val="18"/>
          <w:b w:val="1"/>
          <w:bCs w:val="1"/>
          <w:color w:val="auto"/>
        </w:rPr>
        <w:t>Conversion Price</w:t>
      </w:r>
      <w:r>
        <w:rPr>
          <w:rFonts w:ascii="Times New Roman" w:cs="Times New Roman" w:eastAsia="Times New Roman" w:hAnsi="Times New Roman"/>
          <w:sz w:val="18"/>
          <w:szCs w:val="18"/>
          <w:color w:val="auto"/>
        </w:rPr>
        <w:t>” means, as of any Conversion Date or other date of determination, $</w:t>
      </w:r>
      <w:r>
        <w:rPr>
          <w:rFonts w:ascii="Times New Roman" w:cs="Times New Roman" w:eastAsia="Times New Roman" w:hAnsi="Times New Roman"/>
          <w:sz w:val="18"/>
          <w:szCs w:val="18"/>
          <w:b w:val="1"/>
          <w:bCs w:val="1"/>
          <w:color w:val="auto"/>
        </w:rPr>
        <w:t>[•]</w:t>
      </w:r>
      <w:r>
        <w:rPr>
          <w:rFonts w:ascii="Times New Roman" w:cs="Times New Roman" w:eastAsia="Times New Roman" w:hAnsi="Times New Roman"/>
          <w:sz w:val="29"/>
          <w:szCs w:val="29"/>
          <w:b w:val="1"/>
          <w:bCs w:val="1"/>
          <w:color w:val="auto"/>
          <w:vertAlign w:val="superscript"/>
        </w:rPr>
        <w:t>2</w:t>
      </w:r>
      <w:r>
        <w:rPr>
          <w:rFonts w:ascii="Times New Roman" w:cs="Times New Roman" w:eastAsia="Times New Roman" w:hAnsi="Times New Roman"/>
          <w:sz w:val="18"/>
          <w:szCs w:val="18"/>
          <w:color w:val="auto"/>
        </w:rPr>
        <w:t>, subject to adjustment as</w:t>
      </w:r>
    </w:p>
    <w:p>
      <w:pPr>
        <w:ind w:left="980"/>
        <w:spacing w:after="0"/>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provided herein.</w:t>
      </w:r>
    </w:p>
    <w:p>
      <w:pPr>
        <w:spacing w:after="0" w:line="201" w:lineRule="exact"/>
        <w:rPr>
          <w:rFonts w:ascii="Times New Roman" w:cs="Times New Roman" w:eastAsia="Times New Roman" w:hAnsi="Times New Roman"/>
          <w:sz w:val="18"/>
          <w:szCs w:val="18"/>
          <w:color w:val="auto"/>
        </w:rPr>
      </w:pPr>
    </w:p>
    <w:p>
      <w:pPr>
        <w:ind w:left="980" w:firstLine="972"/>
        <w:spacing w:after="0" w:line="286" w:lineRule="auto"/>
        <w:tabs>
          <w:tab w:leader="none" w:pos="2267" w:val="left"/>
        </w:tabs>
        <w:numPr>
          <w:ilvl w:val="2"/>
          <w:numId w:val="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w:t>
      </w:r>
      <w:r>
        <w:rPr>
          <w:rFonts w:ascii="Times New Roman" w:cs="Times New Roman" w:eastAsia="Times New Roman" w:hAnsi="Times New Roman"/>
          <w:sz w:val="18"/>
          <w:szCs w:val="18"/>
          <w:b w:val="1"/>
          <w:bCs w:val="1"/>
          <w:color w:val="auto"/>
        </w:rPr>
        <w:t>Market Price</w:t>
      </w:r>
      <w:r>
        <w:rPr>
          <w:rFonts w:ascii="Times New Roman" w:cs="Times New Roman" w:eastAsia="Times New Roman" w:hAnsi="Times New Roman"/>
          <w:sz w:val="18"/>
          <w:szCs w:val="18"/>
          <w:color w:val="auto"/>
        </w:rPr>
        <w:t>” means, as of any Conversion Date or other date of determination, 93% of the lowest daily VWAP during the ten (10) Trading Days immediately preceding the Conversion Date or other date of determination.</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716915</wp:posOffset>
            </wp:positionV>
            <wp:extent cx="2386965" cy="3365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2386965" cy="3365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6" w:lineRule="exact"/>
        <w:rPr>
          <w:sz w:val="20"/>
          <w:szCs w:val="20"/>
          <w:color w:val="auto"/>
        </w:rPr>
      </w:pPr>
    </w:p>
    <w:p>
      <w:pPr>
        <w:jc w:val="both"/>
        <w:spacing w:after="0" w:line="238" w:lineRule="auto"/>
        <w:rPr>
          <w:sz w:val="20"/>
          <w:szCs w:val="20"/>
          <w:color w:val="auto"/>
        </w:rPr>
      </w:pPr>
      <w:r>
        <w:rPr>
          <w:rFonts w:ascii="Times New Roman" w:cs="Times New Roman" w:eastAsia="Times New Roman" w:hAnsi="Times New Roman"/>
          <w:sz w:val="29"/>
          <w:szCs w:val="29"/>
          <w:color w:val="auto"/>
          <w:vertAlign w:val="superscript"/>
        </w:rPr>
        <w:t>2</w:t>
      </w:r>
      <w:r>
        <w:rPr>
          <w:rFonts w:ascii="Times New Roman" w:cs="Times New Roman" w:eastAsia="Times New Roman" w:hAnsi="Times New Roman"/>
          <w:sz w:val="18"/>
          <w:szCs w:val="18"/>
          <w:color w:val="auto"/>
        </w:rPr>
        <w:t>Insert 120% of the lower of (i) the Nasdaq Official Closing Price of the Common Stock (as reflected on Nasdaq.com) on the Trading Day immediately prior to (x) with respect to the Initial Closing (as defined in the Securities Purchase Agreement) such Initial Closing Date or (y) with respect to each Additional Closing (as defined in the Securities Purchase Agreement), such applicable Additional Closing Date (as defined in the Securities Purchase Agreement) and (ii) the average Nasdaq Official Closing Price of the Common Stock (as reflected on Nasdaq.com) for the five Trading Days immediately preceding (x) with respect to the Initial Closing (as defined in the Securities Purchase Agreement) such Initial Closing Date or (y) with respect to each Additional Closing (as defined in the Securities Purchase Agreement), such applicable Additional Closing Date (as defined in the Securities Purchase Agreement).</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9"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6" w:right="339" w:bottom="1440" w:gutter="0" w:footer="0" w:header="0"/>
        </w:sectPr>
      </w:pPr>
    </w:p>
    <w:bookmarkStart w:id="7" w:name="page8"/>
    <w:bookmarkEnd w:id="7"/>
    <w:p>
      <w:pPr>
        <w:ind w:left="980" w:hanging="656"/>
        <w:spacing w:after="0"/>
        <w:tabs>
          <w:tab w:leader="none" w:pos="980" w:val="left"/>
        </w:tabs>
        <w:numPr>
          <w:ilvl w:val="0"/>
          <w:numId w:val="8"/>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Mechanics of Conversion</w:t>
      </w:r>
      <w:r>
        <w:rPr>
          <w:rFonts w:ascii="Times New Roman" w:cs="Times New Roman" w:eastAsia="Times New Roman" w:hAnsi="Times New Roman"/>
          <w:sz w:val="18"/>
          <w:szCs w:val="18"/>
          <w:color w:val="auto"/>
        </w:rPr>
        <w:t>.</w:t>
      </w:r>
    </w:p>
    <w:p>
      <w:pPr>
        <w:spacing w:after="0" w:line="221" w:lineRule="exact"/>
        <w:rPr>
          <w:rFonts w:ascii="Times New Roman" w:cs="Times New Roman" w:eastAsia="Times New Roman" w:hAnsi="Times New Roman"/>
          <w:sz w:val="18"/>
          <w:szCs w:val="18"/>
          <w:color w:val="auto"/>
        </w:rPr>
      </w:pPr>
    </w:p>
    <w:p>
      <w:pPr>
        <w:jc w:val="both"/>
        <w:ind w:firstLine="972"/>
        <w:spacing w:after="0" w:line="253" w:lineRule="auto"/>
        <w:tabs>
          <w:tab w:leader="none" w:pos="1620" w:val="left"/>
        </w:tabs>
        <w:numPr>
          <w:ilvl w:val="1"/>
          <w:numId w:val="8"/>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Optional Conversion</w:t>
      </w:r>
      <w:r>
        <w:rPr>
          <w:rFonts w:ascii="Times New Roman" w:cs="Times New Roman" w:eastAsia="Times New Roman" w:hAnsi="Times New Roman"/>
          <w:sz w:val="18"/>
          <w:szCs w:val="18"/>
          <w:color w:val="auto"/>
        </w:rPr>
        <w:t>. To convert any Conversion Amount into shares of Common Stock on any date (a “</w:t>
      </w:r>
      <w:r>
        <w:rPr>
          <w:rFonts w:ascii="Times New Roman" w:cs="Times New Roman" w:eastAsia="Times New Roman" w:hAnsi="Times New Roman"/>
          <w:sz w:val="18"/>
          <w:szCs w:val="18"/>
          <w:b w:val="1"/>
          <w:bCs w:val="1"/>
          <w:color w:val="auto"/>
        </w:rPr>
        <w:t>Conversion</w:t>
      </w:r>
      <w:r>
        <w:rPr>
          <w:rFonts w:ascii="Times New Roman" w:cs="Times New Roman" w:eastAsia="Times New Roman" w:hAnsi="Times New Roman"/>
          <w:sz w:val="18"/>
          <w:szCs w:val="18"/>
          <w:color w:val="auto"/>
        </w:rPr>
        <w:t xml:space="preserve"> </w:t>
      </w:r>
      <w:r>
        <w:rPr>
          <w:rFonts w:ascii="Times New Roman" w:cs="Times New Roman" w:eastAsia="Times New Roman" w:hAnsi="Times New Roman"/>
          <w:sz w:val="18"/>
          <w:szCs w:val="18"/>
          <w:b w:val="1"/>
          <w:bCs w:val="1"/>
          <w:color w:val="auto"/>
        </w:rPr>
        <w:t>Date</w:t>
      </w:r>
      <w:r>
        <w:rPr>
          <w:rFonts w:ascii="Times New Roman" w:cs="Times New Roman" w:eastAsia="Times New Roman" w:hAnsi="Times New Roman"/>
          <w:sz w:val="18"/>
          <w:szCs w:val="18"/>
          <w:color w:val="auto"/>
        </w:rPr>
        <w:t>”), the Holder shall deliver (whether via electronic mail or otherwise), for receipt on or prior to 11:59 p.m., New York time, on such date,</w:t>
      </w:r>
      <w:r>
        <w:rPr>
          <w:rFonts w:ascii="Times New Roman" w:cs="Times New Roman" w:eastAsia="Times New Roman" w:hAnsi="Times New Roman"/>
          <w:sz w:val="18"/>
          <w:szCs w:val="18"/>
          <w:b w:val="1"/>
          <w:bCs w:val="1"/>
          <w:color w:val="auto"/>
        </w:rPr>
        <w:t xml:space="preserve"> </w:t>
      </w:r>
      <w:r>
        <w:rPr>
          <w:rFonts w:ascii="Times New Roman" w:cs="Times New Roman" w:eastAsia="Times New Roman" w:hAnsi="Times New Roman"/>
          <w:sz w:val="18"/>
          <w:szCs w:val="18"/>
          <w:color w:val="auto"/>
        </w:rPr>
        <w:t xml:space="preserve">a copy of an executed notice of conversion in the form attached hereto as </w:t>
      </w:r>
      <w:r>
        <w:rPr>
          <w:rFonts w:ascii="Times New Roman" w:cs="Times New Roman" w:eastAsia="Times New Roman" w:hAnsi="Times New Roman"/>
          <w:sz w:val="18"/>
          <w:szCs w:val="18"/>
          <w:u w:val="single" w:color="auto"/>
          <w:color w:val="auto"/>
        </w:rPr>
        <w:t>Exhibit I</w:t>
      </w:r>
      <w:r>
        <w:rPr>
          <w:rFonts w:ascii="Times New Roman" w:cs="Times New Roman" w:eastAsia="Times New Roman" w:hAnsi="Times New Roman"/>
          <w:sz w:val="18"/>
          <w:szCs w:val="18"/>
          <w:color w:val="auto"/>
        </w:rPr>
        <w:t xml:space="preserve"> (each, a “</w:t>
      </w:r>
      <w:r>
        <w:rPr>
          <w:rFonts w:ascii="Times New Roman" w:cs="Times New Roman" w:eastAsia="Times New Roman" w:hAnsi="Times New Roman"/>
          <w:sz w:val="18"/>
          <w:szCs w:val="18"/>
          <w:b w:val="1"/>
          <w:bCs w:val="1"/>
          <w:color w:val="auto"/>
        </w:rPr>
        <w:t>Conversion Notice</w:t>
      </w:r>
      <w:r>
        <w:rPr>
          <w:rFonts w:ascii="Times New Roman" w:cs="Times New Roman" w:eastAsia="Times New Roman" w:hAnsi="Times New Roman"/>
          <w:sz w:val="18"/>
          <w:szCs w:val="18"/>
          <w:color w:val="auto"/>
        </w:rPr>
        <w:t xml:space="preserve">”) to the Company. If required by Section 3(c)(iii), within one (1) Trading Day following a conversion of this Note as aforesaid, the Holder shall surrender this Note to a nationally recognized overnight delivery service for delivery to the Company (or an indemnification undertaking with respect to this Note in the case of its loss, theft or destruction as contemplated by Section 20(b)). The date of receipt of a Conversion Notice, the Company shall transmit by electronic mail an acknowledgment, in the form attached hereto as </w:t>
      </w:r>
      <w:r>
        <w:rPr>
          <w:rFonts w:ascii="Times New Roman" w:cs="Times New Roman" w:eastAsia="Times New Roman" w:hAnsi="Times New Roman"/>
          <w:sz w:val="18"/>
          <w:szCs w:val="18"/>
          <w:u w:val="single" w:color="auto"/>
          <w:color w:val="auto"/>
        </w:rPr>
        <w:t>Exhibit II</w:t>
      </w:r>
      <w:r>
        <w:rPr>
          <w:rFonts w:ascii="Times New Roman" w:cs="Times New Roman" w:eastAsia="Times New Roman" w:hAnsi="Times New Roman"/>
          <w:sz w:val="18"/>
          <w:szCs w:val="18"/>
          <w:color w:val="auto"/>
        </w:rPr>
        <w:t>, of confirmation of receipt of such Conversion Notice and representation as to whether such shares of Common Stock may then be resold pursuant to Rule 144 or an effective and available registration statement (each, an “</w:t>
      </w:r>
      <w:r>
        <w:rPr>
          <w:rFonts w:ascii="Times New Roman" w:cs="Times New Roman" w:eastAsia="Times New Roman" w:hAnsi="Times New Roman"/>
          <w:sz w:val="18"/>
          <w:szCs w:val="18"/>
          <w:b w:val="1"/>
          <w:bCs w:val="1"/>
          <w:color w:val="auto"/>
        </w:rPr>
        <w:t>Acknowledgement</w:t>
      </w:r>
      <w:r>
        <w:rPr>
          <w:rFonts w:ascii="Times New Roman" w:cs="Times New Roman" w:eastAsia="Times New Roman" w:hAnsi="Times New Roman"/>
          <w:sz w:val="18"/>
          <w:szCs w:val="18"/>
          <w:color w:val="auto"/>
        </w:rPr>
        <w:t>”) to the Holder and the Transfer Agent which confirmation shall constitute an instruction</w:t>
      </w:r>
    </w:p>
    <w:p>
      <w:pPr>
        <w:spacing w:after="0" w:line="3" w:lineRule="exact"/>
        <w:rPr>
          <w:sz w:val="20"/>
          <w:szCs w:val="20"/>
          <w:color w:val="auto"/>
        </w:rPr>
      </w:pPr>
    </w:p>
    <w:p>
      <w:pPr>
        <w:jc w:val="both"/>
        <w:spacing w:after="0" w:line="246" w:lineRule="auto"/>
        <w:rPr>
          <w:sz w:val="20"/>
          <w:szCs w:val="20"/>
          <w:color w:val="auto"/>
        </w:rPr>
      </w:pPr>
      <w:r>
        <w:rPr>
          <w:rFonts w:ascii="Times New Roman" w:cs="Times New Roman" w:eastAsia="Times New Roman" w:hAnsi="Times New Roman"/>
          <w:sz w:val="18"/>
          <w:szCs w:val="18"/>
          <w:color w:val="auto"/>
        </w:rPr>
        <w:t>to the Transfer Agent to process such Conversion Notice in accordance with the terms herein. On or before the first (1</w:t>
      </w:r>
      <w:r>
        <w:rPr>
          <w:rFonts w:ascii="Times New Roman" w:cs="Times New Roman" w:eastAsia="Times New Roman" w:hAnsi="Times New Roman"/>
          <w:sz w:val="29"/>
          <w:szCs w:val="29"/>
          <w:color w:val="auto"/>
          <w:vertAlign w:val="superscript"/>
        </w:rPr>
        <w:t>st</w:t>
      </w:r>
      <w:r>
        <w:rPr>
          <w:rFonts w:ascii="Times New Roman" w:cs="Times New Roman" w:eastAsia="Times New Roman" w:hAnsi="Times New Roman"/>
          <w:sz w:val="18"/>
          <w:szCs w:val="18"/>
          <w:color w:val="auto"/>
        </w:rPr>
        <w:t>) Trading Day following the date on which the Company has received a Conversion Notice (or such earlier date as required pursuant to the 1934 Act or other applicable law, rule or regulation for the settlement of a trade initiated on the applicable Conversion Date of such shares of Common Stock issuable pursuant to such Conversion Notice) (the “</w:t>
      </w:r>
      <w:r>
        <w:rPr>
          <w:rFonts w:ascii="Times New Roman" w:cs="Times New Roman" w:eastAsia="Times New Roman" w:hAnsi="Times New Roman"/>
          <w:sz w:val="18"/>
          <w:szCs w:val="18"/>
          <w:b w:val="1"/>
          <w:bCs w:val="1"/>
          <w:color w:val="auto"/>
        </w:rPr>
        <w:t>Share Delivery Deadline</w:t>
      </w:r>
      <w:r>
        <w:rPr>
          <w:rFonts w:ascii="Times New Roman" w:cs="Times New Roman" w:eastAsia="Times New Roman" w:hAnsi="Times New Roman"/>
          <w:sz w:val="18"/>
          <w:szCs w:val="18"/>
          <w:color w:val="auto"/>
        </w:rPr>
        <w:t>”), the Company shall (1) provided that the Transfer Agent is participating in FAST, credit such aggregate number of shares of Common Stock to which the Holder shall be entitled pursuant to such conversion to the Holder’s or its designee’s balance account with DTC through its Deposit/Withdrawal at Custodian system or (2) if the Transfer Agent is not participating in FAST, upon the request of the Holder, issue and deliver (via reputable overnight courier) to the address as specified in the Conversion Notice, a certificate, registered in the name of the Holder or its designee, for the number of shares of Common Stock to which the Holder shall be entitled pursuant to such conversion. If this Note is physically surrendered for conversion pursuant to Section 3(c)(iii) and the outstanding Principal of this Note is greater than the Principal portion of the Conversion Amount being converted, then the Company shall as soon as practicable and in no event later than two (2) Business Days after receipt of this Note and at its own expense, issue and deliver to the Holder (or its designee) a new Note (in accordance with Section 20(d)) representing the outstanding Principal not converted. The Person or Persons entitled to receive the shares of Common Stock issuable upon a conversion of this Note shall be treated for all purposes as the record holder or holders of such shares of Common Stock on the Conversion Date; provided, that the Holder shall be deemed to have waived any voting rights of any such shares of Common Stock that may arise during the period commencing on such Conversion Date, through, and including, such applicable Share Delivery Deadline (each, an “</w:t>
      </w:r>
      <w:r>
        <w:rPr>
          <w:rFonts w:ascii="Times New Roman" w:cs="Times New Roman" w:eastAsia="Times New Roman" w:hAnsi="Times New Roman"/>
          <w:sz w:val="18"/>
          <w:szCs w:val="18"/>
          <w:b w:val="1"/>
          <w:bCs w:val="1"/>
          <w:color w:val="auto"/>
        </w:rPr>
        <w:t>Conversion Period</w:t>
      </w:r>
      <w:r>
        <w:rPr>
          <w:rFonts w:ascii="Times New Roman" w:cs="Times New Roman" w:eastAsia="Times New Roman" w:hAnsi="Times New Roman"/>
          <w:sz w:val="18"/>
          <w:szCs w:val="18"/>
          <w:color w:val="auto"/>
        </w:rPr>
        <w:t>”), as necessary, such that the aggregate voting rights of any shares of Common Stock beneficially owned by the Holder and/or any Attribution Parties, collectively, on any such applicable date shall not exceed the Maximum Percentage (as defined below) as a result of any such conversion of this Note. Notwithstanding anything to the contrary contained in this Note or the Registration Rights Agreement, after the effective date of the Registration Statement (as defined in the Registration Rights Agreement) and prior to the Holder’s receipt of the notice of a Grace Period (as defined in the Registration Rights Agreement), the Company shall cause the Transfer Agent to deliver unlegended shares of Common Stock to the Holder (or its designee) in connection with any sale of Registrable Securities (as defined in the Registration Rights Agreement) with respect to which the Holder has entered into a contract for sale, and delivered a copy of the prospectus included as part of the particular Registration Statement to the extent applicable, and for which the Holder has not yet settled.</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7" w:lineRule="exact"/>
        <w:rPr>
          <w:sz w:val="20"/>
          <w:szCs w:val="20"/>
          <w:color w:val="auto"/>
        </w:rPr>
      </w:pPr>
    </w:p>
    <w:p>
      <w:pPr>
        <w:ind w:left="4600"/>
        <w:spacing w:after="0"/>
        <w:rPr>
          <w:sz w:val="20"/>
          <w:szCs w:val="20"/>
          <w:color w:val="auto"/>
        </w:rPr>
      </w:pPr>
      <w:r>
        <w:rPr>
          <w:rFonts w:ascii="Times New Roman" w:cs="Times New Roman" w:eastAsia="Times New Roman" w:hAnsi="Times New Roman"/>
          <w:sz w:val="18"/>
          <w:szCs w:val="18"/>
          <w:color w:val="auto"/>
        </w:rPr>
        <w:t>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-616585</wp:posOffset>
            </wp:positionH>
            <wp:positionV relativeFrom="paragraph">
              <wp:posOffset>17145</wp:posOffset>
            </wp:positionV>
            <wp:extent cx="7132320" cy="825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0260"/>
          </w:cols>
          <w:pgMar w:left="1300" w:top="796" w:right="339" w:bottom="1440" w:gutter="0" w:footer="0" w:header="0"/>
        </w:sectPr>
      </w:pPr>
    </w:p>
    <w:bookmarkStart w:id="8" w:name="page9"/>
    <w:bookmarkEnd w:id="8"/>
    <w:p>
      <w:pPr>
        <w:jc w:val="both"/>
        <w:ind w:left="-140" w:firstLine="972"/>
        <w:spacing w:after="0" w:line="251" w:lineRule="auto"/>
        <w:tabs>
          <w:tab w:leader="none" w:pos="1480" w:val="left"/>
        </w:tabs>
        <w:numPr>
          <w:ilvl w:val="0"/>
          <w:numId w:val="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Company’s Failure to Timely Convert</w:t>
      </w:r>
      <w:r>
        <w:rPr>
          <w:rFonts w:ascii="Times New Roman" w:cs="Times New Roman" w:eastAsia="Times New Roman" w:hAnsi="Times New Roman"/>
          <w:sz w:val="18"/>
          <w:szCs w:val="18"/>
          <w:color w:val="auto"/>
        </w:rPr>
        <w:t>. If the Company shall fail, for any reason or for no reason, on or prior to the applicable Share Delivery Deadline, either (I) if the Transfer Agent is not participating in FAST, to issue and deliver to the Holder (or its designee) a certificate for the number of shares of Common Stock to which the Holder is entitled and register such shares of Common Stock on the Company’s share register or, if the Transfer Agent is participating in FAST, to credit the balance account of the Holder or the Holder’s designee with DTC for such number of shares of Common Stock to which the Holder is entitled upon the Holder’s conversion of this Note (as the case may be) or (II) if the Registration Statement covering the resale of the shares of Common Stock that are the subject of the Conversion Notice (the “</w:t>
      </w:r>
      <w:r>
        <w:rPr>
          <w:rFonts w:ascii="Times New Roman" w:cs="Times New Roman" w:eastAsia="Times New Roman" w:hAnsi="Times New Roman"/>
          <w:sz w:val="18"/>
          <w:szCs w:val="18"/>
          <w:b w:val="1"/>
          <w:bCs w:val="1"/>
          <w:color w:val="auto"/>
        </w:rPr>
        <w:t>Unavailable Conversion Shares</w:t>
      </w:r>
      <w:r>
        <w:rPr>
          <w:rFonts w:ascii="Times New Roman" w:cs="Times New Roman" w:eastAsia="Times New Roman" w:hAnsi="Times New Roman"/>
          <w:sz w:val="18"/>
          <w:szCs w:val="18"/>
          <w:color w:val="auto"/>
        </w:rPr>
        <w:t>”) is not available for the resale of such Unavailable Conversion Shares and the Company fails to promptly, but in no event later than as required pursuant to the Registration Rights Agreement (x) so notify the Holder and (y) deliver the shares of Common Stock electronically without any restrictive legend by crediting such aggregate number of shares of Common Stock to which the Holder is entitled pursuant to such conversion to the Holder’s or its designee’s balance account with DTC through its Deposit/Withdrawal At Custodian system (the event described in the immediately foregoing clause (II) is hereinafter referred as a “</w:t>
      </w:r>
      <w:r>
        <w:rPr>
          <w:rFonts w:ascii="Times New Roman" w:cs="Times New Roman" w:eastAsia="Times New Roman" w:hAnsi="Times New Roman"/>
          <w:sz w:val="18"/>
          <w:szCs w:val="18"/>
          <w:b w:val="1"/>
          <w:bCs w:val="1"/>
          <w:color w:val="auto"/>
        </w:rPr>
        <w:t>Notice</w:t>
      </w:r>
      <w:r>
        <w:rPr>
          <w:rFonts w:ascii="Times New Roman" w:cs="Times New Roman" w:eastAsia="Times New Roman" w:hAnsi="Times New Roman"/>
          <w:sz w:val="18"/>
          <w:szCs w:val="18"/>
          <w:color w:val="auto"/>
        </w:rPr>
        <w:t xml:space="preserve"> </w:t>
      </w:r>
      <w:r>
        <w:rPr>
          <w:rFonts w:ascii="Times New Roman" w:cs="Times New Roman" w:eastAsia="Times New Roman" w:hAnsi="Times New Roman"/>
          <w:sz w:val="18"/>
          <w:szCs w:val="18"/>
          <w:b w:val="1"/>
          <w:bCs w:val="1"/>
          <w:color w:val="auto"/>
        </w:rPr>
        <w:t>Failure</w:t>
      </w:r>
      <w:r>
        <w:rPr>
          <w:rFonts w:ascii="Times New Roman" w:cs="Times New Roman" w:eastAsia="Times New Roman" w:hAnsi="Times New Roman"/>
          <w:sz w:val="18"/>
          <w:szCs w:val="18"/>
          <w:color w:val="auto"/>
        </w:rPr>
        <w:t>” and together with the event described in clause (I) above, a “</w:t>
      </w:r>
      <w:r>
        <w:rPr>
          <w:rFonts w:ascii="Times New Roman" w:cs="Times New Roman" w:eastAsia="Times New Roman" w:hAnsi="Times New Roman"/>
          <w:sz w:val="18"/>
          <w:szCs w:val="18"/>
          <w:b w:val="1"/>
          <w:bCs w:val="1"/>
          <w:color w:val="auto"/>
        </w:rPr>
        <w:t>Conversion Failure</w:t>
      </w:r>
      <w:r>
        <w:rPr>
          <w:rFonts w:ascii="Times New Roman" w:cs="Times New Roman" w:eastAsia="Times New Roman" w:hAnsi="Times New Roman"/>
          <w:sz w:val="18"/>
          <w:szCs w:val="18"/>
          <w:color w:val="auto"/>
        </w:rPr>
        <w:t>”), then, in addition to all other remedies available</w:t>
      </w:r>
      <w:r>
        <w:rPr>
          <w:rFonts w:ascii="Times New Roman" w:cs="Times New Roman" w:eastAsia="Times New Roman" w:hAnsi="Times New Roman"/>
          <w:sz w:val="18"/>
          <w:szCs w:val="18"/>
          <w:b w:val="1"/>
          <w:bCs w:val="1"/>
          <w:color w:val="auto"/>
        </w:rPr>
        <w:t xml:space="preserve"> </w:t>
      </w:r>
      <w:r>
        <w:rPr>
          <w:rFonts w:ascii="Times New Roman" w:cs="Times New Roman" w:eastAsia="Times New Roman" w:hAnsi="Times New Roman"/>
          <w:sz w:val="18"/>
          <w:szCs w:val="18"/>
          <w:color w:val="auto"/>
        </w:rPr>
        <w:t>to the Holder, (1) the Company shall pay in cash to the Holder on each day after such Share Delivery Deadline that the issuance of such shares of Common Stock is not timely effected an amount equal to 2% of the product of (A) the sum of the number of shares of Common Stock not issued to the Holder on or prior to the applicable Share Delivery Deadline and to which the Holder is entitled, multiplied by (B) any trading price of the Common Stock selected by the Holder in writing as in effect at any time during the period beginning on the applicable Conversion Date and ending on the applicable Share Delivery Deadline and (2) the Holder, upon written notice to the Company, may void its Conversion Notice with respect to, and retain or have returned (as the case may be) any portion of this Note that has not been converted pursuant to such Conversion Notice, provided that the voiding of a Conversion Notice shall not affect the Company’s obligations to make any payments which have accrued prior to the date of such notice pursuant to this Section 3(c)(ii) or otherwise. In addition to the foregoing, if on or prior to the Share Delivery Deadline either (A) if the Transfer Agent is not participating in FAST, the Company shall fail to issue and deliver to the Holder (or its designee) a certificate and register such shares of Common Stock on the Company’s share register or, if the Transfer Agent is participating in FAST, the Transfer Agent shall fail to credit the balance account of the Holder or the Holder’s designee with DTC for the number of shares of Common Stock to which the Holder is entitled upon the Holder’s conversion hereunder or pursuant to the Company’s obligation pursuant to clause (II) below or (B) a Notice Failure occurs, and if on or after such Share Delivery Deadline the Holder acquires (in an open market transaction, stock loan or otherwise) shares of Common Stock corresponding to all or any portion of the number of shares of Common Stock issuable upon such conversion that the Holder is entitled to receive from the Company and has not received from the Company in connection with such Conversion Failure or Notice Failure, as applicable (a “</w:t>
      </w:r>
      <w:r>
        <w:rPr>
          <w:rFonts w:ascii="Times New Roman" w:cs="Times New Roman" w:eastAsia="Times New Roman" w:hAnsi="Times New Roman"/>
          <w:sz w:val="18"/>
          <w:szCs w:val="18"/>
          <w:b w:val="1"/>
          <w:bCs w:val="1"/>
          <w:color w:val="auto"/>
        </w:rPr>
        <w:t>Buy-In</w:t>
      </w:r>
      <w:r>
        <w:rPr>
          <w:rFonts w:ascii="Times New Roman" w:cs="Times New Roman" w:eastAsia="Times New Roman" w:hAnsi="Times New Roman"/>
          <w:sz w:val="18"/>
          <w:szCs w:val="18"/>
          <w:color w:val="auto"/>
        </w:rPr>
        <w:t>”), then, in addition to all other remedies available to the Holder, the Company shall, within one (1) Business Day after receipt of the Holder’s request and in the Holder’s discretion, either: (I) pay cash to the Holder in an amount equal to the Holder’s total purchase price (including brokerage commissions, stock loan costs and other out-of-pocket expenses, if any) for the shares of Common Stock so acquired (including, without limitation, by any other Person in respect, or on behalf, of the Holder) (the “</w:t>
      </w:r>
      <w:r>
        <w:rPr>
          <w:rFonts w:ascii="Times New Roman" w:cs="Times New Roman" w:eastAsia="Times New Roman" w:hAnsi="Times New Roman"/>
          <w:sz w:val="18"/>
          <w:szCs w:val="18"/>
          <w:b w:val="1"/>
          <w:bCs w:val="1"/>
          <w:color w:val="auto"/>
        </w:rPr>
        <w:t>Buy-In Price</w:t>
      </w:r>
      <w:r>
        <w:rPr>
          <w:rFonts w:ascii="Times New Roman" w:cs="Times New Roman" w:eastAsia="Times New Roman" w:hAnsi="Times New Roman"/>
          <w:sz w:val="18"/>
          <w:szCs w:val="18"/>
          <w:color w:val="auto"/>
        </w:rPr>
        <w:t>”), at which point the Company’s obligation to so issue and deliver such certificate (and to issue such shares of Common Stock) or credit the balance account of such Holder or such Holder’s designee, as applicable, with DTC for the number of shares of Common Stock to which the Holder is entitled upon the Holder’s conversion hereunder (as the case may be) (and to issue such shares of Common Stock) shall terminate, or (II) promptly honor its obligation to so issue and deliver to the Holder a certificate or certificates representing such shares of Common Stock or credit the balance account of such Holder or such Holder’s designee, as applicable, with DTC for the number of shares of Common Stock to which the Holder is entitled upon the Holder’s conversion hereunder (as the case may be) and pay cash to the Holder in an amount equal to the excess (if any) of the Buy-In Price over the product of (x) such number of shares of Common Stock multiplied by (y) the lowest Closing Sale Price of the Common Stock on any Trading Day during the period commencing on the date of the applicable Conversion Notice and ending on the date of such issuance and payment under this clause (II) (the “</w:t>
      </w:r>
      <w:r>
        <w:rPr>
          <w:rFonts w:ascii="Times New Roman" w:cs="Times New Roman" w:eastAsia="Times New Roman" w:hAnsi="Times New Roman"/>
          <w:sz w:val="18"/>
          <w:szCs w:val="18"/>
          <w:b w:val="1"/>
          <w:bCs w:val="1"/>
          <w:color w:val="auto"/>
        </w:rPr>
        <w:t>Buy-In Payment Amount</w:t>
      </w:r>
      <w:r>
        <w:rPr>
          <w:rFonts w:ascii="Times New Roman" w:cs="Times New Roman" w:eastAsia="Times New Roman" w:hAnsi="Times New Roman"/>
          <w:sz w:val="18"/>
          <w:szCs w:val="18"/>
          <w:color w:val="auto"/>
        </w:rPr>
        <w:t>”). Nothing shall limit the Holder’s right to pursue any other remedies available to it hereunder, at law or in equity, including, without limitation, a decree of specific performance and/or injunctive relief with respect to the Company’s failure to timely deliver certificates representing shares of Common Stock (or to electronically deliver such Shares of Common Stock) upon the conversion of this Note as required pursuant to the terms hereof.</w:t>
      </w:r>
    </w:p>
    <w:p>
      <w:pPr>
        <w:spacing w:after="0" w:line="200" w:lineRule="exact"/>
        <w:rPr>
          <w:sz w:val="20"/>
          <w:szCs w:val="20"/>
          <w:color w:val="auto"/>
        </w:rPr>
      </w:pPr>
    </w:p>
    <w:p>
      <w:pPr>
        <w:spacing w:after="0" w:line="200" w:lineRule="exact"/>
        <w:rPr>
          <w:sz w:val="20"/>
          <w:szCs w:val="20"/>
          <w:color w:val="auto"/>
        </w:rPr>
      </w:pPr>
    </w:p>
    <w:p>
      <w:pPr>
        <w:spacing w:after="0" w:line="335" w:lineRule="exact"/>
        <w:rPr>
          <w:sz w:val="20"/>
          <w:szCs w:val="20"/>
          <w:color w:val="auto"/>
        </w:rPr>
      </w:pPr>
    </w:p>
    <w:p>
      <w:pPr>
        <w:ind w:left="4460"/>
        <w:spacing w:after="0"/>
        <w:rPr>
          <w:sz w:val="20"/>
          <w:szCs w:val="20"/>
          <w:color w:val="auto"/>
        </w:rPr>
      </w:pPr>
      <w:r>
        <w:rPr>
          <w:rFonts w:ascii="Times New Roman" w:cs="Times New Roman" w:eastAsia="Times New Roman" w:hAnsi="Times New Roman"/>
          <w:sz w:val="18"/>
          <w:szCs w:val="18"/>
          <w:color w:val="auto"/>
        </w:rPr>
        <w:t>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-705485</wp:posOffset>
            </wp:positionH>
            <wp:positionV relativeFrom="paragraph">
              <wp:posOffset>17145</wp:posOffset>
            </wp:positionV>
            <wp:extent cx="7132320" cy="889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0120"/>
          </w:cols>
          <w:pgMar w:left="1440" w:top="796" w:right="339" w:bottom="1440" w:gutter="0" w:footer="0" w:header="0"/>
        </w:sectPr>
      </w:pPr>
    </w:p>
    <w:bookmarkStart w:id="9" w:name="page10"/>
    <w:bookmarkEnd w:id="9"/>
    <w:p>
      <w:pPr>
        <w:jc w:val="both"/>
        <w:ind w:firstLine="972"/>
        <w:spacing w:after="0" w:line="252" w:lineRule="auto"/>
        <w:tabs>
          <w:tab w:leader="none" w:pos="1620" w:val="left"/>
        </w:tabs>
        <w:numPr>
          <w:ilvl w:val="1"/>
          <w:numId w:val="10"/>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Registration; Book-Entry</w:t>
      </w:r>
      <w:r>
        <w:rPr>
          <w:rFonts w:ascii="Times New Roman" w:cs="Times New Roman" w:eastAsia="Times New Roman" w:hAnsi="Times New Roman"/>
          <w:sz w:val="18"/>
          <w:szCs w:val="18"/>
          <w:color w:val="auto"/>
        </w:rPr>
        <w:t>. The Company shall maintain a register (the “</w:t>
      </w:r>
      <w:r>
        <w:rPr>
          <w:rFonts w:ascii="Times New Roman" w:cs="Times New Roman" w:eastAsia="Times New Roman" w:hAnsi="Times New Roman"/>
          <w:sz w:val="18"/>
          <w:szCs w:val="18"/>
          <w:b w:val="1"/>
          <w:bCs w:val="1"/>
          <w:color w:val="auto"/>
        </w:rPr>
        <w:t>Register</w:t>
      </w:r>
      <w:r>
        <w:rPr>
          <w:rFonts w:ascii="Times New Roman" w:cs="Times New Roman" w:eastAsia="Times New Roman" w:hAnsi="Times New Roman"/>
          <w:sz w:val="18"/>
          <w:szCs w:val="18"/>
          <w:color w:val="auto"/>
        </w:rPr>
        <w:t>”) for the recordation of the names and addresses of the holders of each Note and the principal amount of the Notes held by such holders (the “</w:t>
      </w:r>
      <w:r>
        <w:rPr>
          <w:rFonts w:ascii="Times New Roman" w:cs="Times New Roman" w:eastAsia="Times New Roman" w:hAnsi="Times New Roman"/>
          <w:sz w:val="18"/>
          <w:szCs w:val="18"/>
          <w:b w:val="1"/>
          <w:bCs w:val="1"/>
          <w:color w:val="auto"/>
        </w:rPr>
        <w:t>Registered Notes</w:t>
      </w:r>
      <w:r>
        <w:rPr>
          <w:rFonts w:ascii="Times New Roman" w:cs="Times New Roman" w:eastAsia="Times New Roman" w:hAnsi="Times New Roman"/>
          <w:sz w:val="18"/>
          <w:szCs w:val="18"/>
          <w:color w:val="auto"/>
        </w:rPr>
        <w:t>”). The entries in the Register shall be conclusive and binding for all purposes absent manifest error. The Company and the holders of the Notes shall treat each Person whose name is recorded in the Register as the owner of a Note for all purposes (including, without limitation, the right to receive payments of Principal and Interest hereunder) notwithstanding notice to the contrary. A Registered Note may be assigned, transferred or sold in whole or in part only by registration of such assignment or sale on the Register. Upon its receipt of a written request to assign, transfer or sell all or part of any Registered Note by the registered holder thereof, the Company shall record the information contained therein in the Register and issue one or more new Registered Notes in the same aggregate principal amount as the principal amount of the surrendered Registered Note to the designated assignee or transferee pursuant to Section 20, provided that if the Company does not so record an assignment, transfer or sale (as the case may be) of all or part of any Registered Note within two (2) Business Days of such a request, then the Register shall be automatically deemed updated to reflect such assignment, transfer or sale (as the case may be). Notwithstanding anything to the contrary set forth in this Section 3, following conversion of any portion of this Note in accordance with the terms hereof, the Holder shall not be required to physically surrender this Note to the Company unless (A) the full Conversion Amount represented by this Note is being converted (in which event this Note shall be delivered to the Company following conversion thereof as contemplated by Section 3(c)(i)) or</w:t>
      </w:r>
    </w:p>
    <w:p>
      <w:pPr>
        <w:spacing w:after="0" w:line="3" w:lineRule="exact"/>
        <w:rPr>
          <w:rFonts w:ascii="Times New Roman" w:cs="Times New Roman" w:eastAsia="Times New Roman" w:hAnsi="Times New Roman"/>
          <w:sz w:val="18"/>
          <w:szCs w:val="18"/>
          <w:color w:val="auto"/>
        </w:rPr>
      </w:pPr>
    </w:p>
    <w:p>
      <w:pPr>
        <w:jc w:val="both"/>
        <w:spacing w:after="0" w:line="252" w:lineRule="auto"/>
        <w:tabs>
          <w:tab w:leader="none" w:pos="315" w:val="left"/>
        </w:tabs>
        <w:numPr>
          <w:ilvl w:val="0"/>
          <w:numId w:val="1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Holder has provided the Company with prior written notice (which notice may be included in a Conversion Notice) requesting reissuance of this Note upon physical surrender of this Note. The Holder and the Company shall maintain records showing the Principal, Interest and Late Charges converted and/or paid (as the case may be) and the dates of such conversions and/or payments (as the case may be) or shall use such other method, reasonably satisfactory to the Holder and the Company, so as not to require physical surrender of this Note upon conversion. If the Company does not update the Register to record such Principal, Interest and Late Charges converted and/or paid (as the case may be) and the dates of such conversions and/or payments (as the case may be) within two (2) Business Days of such occurrence, then the Register shall be automatically deemed updated to reflect such occurrence.</w:t>
      </w:r>
    </w:p>
    <w:p>
      <w:pPr>
        <w:spacing w:after="0" w:line="188" w:lineRule="exact"/>
        <w:rPr>
          <w:rFonts w:ascii="Times New Roman" w:cs="Times New Roman" w:eastAsia="Times New Roman" w:hAnsi="Times New Roman"/>
          <w:sz w:val="18"/>
          <w:szCs w:val="18"/>
          <w:color w:val="auto"/>
        </w:rPr>
      </w:pPr>
    </w:p>
    <w:p>
      <w:pPr>
        <w:jc w:val="both"/>
        <w:ind w:firstLine="972"/>
        <w:spacing w:after="0" w:line="273" w:lineRule="auto"/>
        <w:tabs>
          <w:tab w:leader="none" w:pos="1620" w:val="left"/>
        </w:tabs>
        <w:numPr>
          <w:ilvl w:val="1"/>
          <w:numId w:val="11"/>
        </w:numPr>
        <w:rPr>
          <w:rFonts w:ascii="Times New Roman" w:cs="Times New Roman" w:eastAsia="Times New Roman" w:hAnsi="Times New Roman"/>
          <w:sz w:val="17"/>
          <w:szCs w:val="17"/>
          <w:color w:val="auto"/>
        </w:rPr>
      </w:pPr>
      <w:r>
        <w:rPr>
          <w:rFonts w:ascii="Times New Roman" w:cs="Times New Roman" w:eastAsia="Times New Roman" w:hAnsi="Times New Roman"/>
          <w:sz w:val="17"/>
          <w:szCs w:val="17"/>
          <w:u w:val="single" w:color="auto"/>
          <w:color w:val="auto"/>
        </w:rPr>
        <w:t>Pro Rata Conversion; Disputes</w:t>
      </w:r>
      <w:r>
        <w:rPr>
          <w:rFonts w:ascii="Times New Roman" w:cs="Times New Roman" w:eastAsia="Times New Roman" w:hAnsi="Times New Roman"/>
          <w:sz w:val="17"/>
          <w:szCs w:val="17"/>
          <w:color w:val="auto"/>
        </w:rPr>
        <w:t>. In the event that the Company receives a Conversion Notice from more than one holder of Notes for the same Conversion Date and the Company can convert some, but not all, of such portions of the Notes submitted for conversion, the Company, subject to Section 3(d), shall convert from each holder of Notes electing to have Notes converted on such date a pro rata amount of such holder’s portion of its Notes submitted for conversion based on the principal amount of Notes submitted for conversion on such date by such holder relative to the aggregate principal amount of all Notes submitted for conversion on such date. In the event of a dispute as to the number of shares of Common Stock issuable to the Holder in connection with a conversion of this Note, the Company shall issue to the Holder the number of shares of Common Stock not in dispute and resolve such dispute in accordance with Section 25.</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3" w:lineRule="exact"/>
        <w:rPr>
          <w:sz w:val="20"/>
          <w:szCs w:val="20"/>
          <w:color w:val="auto"/>
        </w:rPr>
      </w:pPr>
    </w:p>
    <w:p>
      <w:pPr>
        <w:ind w:left="4600"/>
        <w:spacing w:after="0"/>
        <w:rPr>
          <w:sz w:val="20"/>
          <w:szCs w:val="20"/>
          <w:color w:val="auto"/>
        </w:rPr>
      </w:pPr>
      <w:r>
        <w:rPr>
          <w:rFonts w:ascii="Times New Roman" w:cs="Times New Roman" w:eastAsia="Times New Roman" w:hAnsi="Times New Roman"/>
          <w:sz w:val="18"/>
          <w:szCs w:val="18"/>
          <w:color w:val="auto"/>
        </w:rPr>
        <w:t>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-616585</wp:posOffset>
            </wp:positionH>
            <wp:positionV relativeFrom="paragraph">
              <wp:posOffset>17145</wp:posOffset>
            </wp:positionV>
            <wp:extent cx="7132320" cy="825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0260"/>
          </w:cols>
          <w:pgMar w:left="1300" w:top="792" w:right="339" w:bottom="1440" w:gutter="0" w:footer="0" w:header="0"/>
        </w:sectPr>
      </w:pPr>
    </w:p>
    <w:bookmarkStart w:id="10" w:name="page11"/>
    <w:bookmarkEnd w:id="10"/>
    <w:p>
      <w:pPr>
        <w:ind w:left="980" w:hanging="656"/>
        <w:spacing w:after="0"/>
        <w:tabs>
          <w:tab w:leader="none" w:pos="980" w:val="left"/>
        </w:tabs>
        <w:numPr>
          <w:ilvl w:val="0"/>
          <w:numId w:val="12"/>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Limitations on Conversions</w:t>
      </w:r>
      <w:r>
        <w:rPr>
          <w:rFonts w:ascii="Times New Roman" w:cs="Times New Roman" w:eastAsia="Times New Roman" w:hAnsi="Times New Roman"/>
          <w:sz w:val="18"/>
          <w:szCs w:val="18"/>
          <w:color w:val="auto"/>
        </w:rPr>
        <w:t>.</w:t>
      </w:r>
    </w:p>
    <w:p>
      <w:pPr>
        <w:spacing w:after="0" w:line="225" w:lineRule="exact"/>
        <w:rPr>
          <w:rFonts w:ascii="Times New Roman" w:cs="Times New Roman" w:eastAsia="Times New Roman" w:hAnsi="Times New Roman"/>
          <w:sz w:val="18"/>
          <w:szCs w:val="18"/>
          <w:color w:val="auto"/>
        </w:rPr>
      </w:pPr>
    </w:p>
    <w:p>
      <w:pPr>
        <w:jc w:val="both"/>
        <w:ind w:firstLine="972"/>
        <w:spacing w:after="0" w:line="266" w:lineRule="auto"/>
        <w:tabs>
          <w:tab w:leader="none" w:pos="1620" w:val="left"/>
        </w:tabs>
        <w:numPr>
          <w:ilvl w:val="1"/>
          <w:numId w:val="12"/>
        </w:numPr>
        <w:rPr>
          <w:rFonts w:ascii="Times New Roman" w:cs="Times New Roman" w:eastAsia="Times New Roman" w:hAnsi="Times New Roman"/>
          <w:sz w:val="17"/>
          <w:szCs w:val="17"/>
          <w:color w:val="auto"/>
        </w:rPr>
      </w:pPr>
      <w:r>
        <w:rPr>
          <w:rFonts w:ascii="Times New Roman" w:cs="Times New Roman" w:eastAsia="Times New Roman" w:hAnsi="Times New Roman"/>
          <w:sz w:val="17"/>
          <w:szCs w:val="17"/>
          <w:u w:val="single" w:color="auto"/>
          <w:color w:val="auto"/>
        </w:rPr>
        <w:t>Beneficial Ownership</w:t>
      </w:r>
      <w:r>
        <w:rPr>
          <w:rFonts w:ascii="Times New Roman" w:cs="Times New Roman" w:eastAsia="Times New Roman" w:hAnsi="Times New Roman"/>
          <w:sz w:val="17"/>
          <w:szCs w:val="17"/>
          <w:color w:val="auto"/>
        </w:rPr>
        <w:t>. The Company shall not effect the conversion of any portion of this Note, and the Holder shall not have the right to convert any portion of this Note pursuant to the terms and conditions of this Note and any such conversion shall be null and void and treated as if never made, to the extent that after giving effect to such conversion, the Holder together with the other Attribution Parties collectively would beneficially own in excess of 4.99% (the “</w:t>
      </w:r>
      <w:r>
        <w:rPr>
          <w:rFonts w:ascii="Times New Roman" w:cs="Times New Roman" w:eastAsia="Times New Roman" w:hAnsi="Times New Roman"/>
          <w:sz w:val="17"/>
          <w:szCs w:val="17"/>
          <w:b w:val="1"/>
          <w:bCs w:val="1"/>
          <w:color w:val="auto"/>
        </w:rPr>
        <w:t>Maximum Percentage</w:t>
      </w:r>
      <w:r>
        <w:rPr>
          <w:rFonts w:ascii="Times New Roman" w:cs="Times New Roman" w:eastAsia="Times New Roman" w:hAnsi="Times New Roman"/>
          <w:sz w:val="17"/>
          <w:szCs w:val="17"/>
          <w:color w:val="auto"/>
        </w:rPr>
        <w:t>”) of the shares of Common Stock outstanding immediately after giving effect to such conversion. For purposes of the foregoing sentence, the aggregate number of shares of Common Stock beneficially owned by the Holder and the other Attribution Parties shall include the number of shares of Common Stock held by the Holder and all other Attribution Parties plus the number of shares of Common Stock issuable upon conversion of this Note with respect to which the determination of such sentence is being made, but shall exclude shares of Common Stock which would be issuable upon (A) conversion of the remaining, nonconverted portion of this Note beneficially owned by the Holder or any of the other Attribution Parties and (B) exercise or conversion of the unexercised or nonconverted portion of any other securities of the Company (including, without limitation, any convertible notes or convertible preferred shares or warrants) beneficially owned by the Holder or any other Attribution Party subject to a limitation on conversion or exercise analogous to the limitation contained in this Section 3(d). For purposes of this Section 3(d), beneficial ownership shall be calculated in accordance with Section 13(d) of the 1934 Act. For purposes of determining the number of outstanding shares of Common Stock the Holder may acquire upon the conversion of this Note without exceeding the Maximum Percentage, the Holder may rely on the number of outstanding shares of Common Stock as reflected in (x) the Company’s most recent Annual Report on Form 10-K, Current Report on Form 8-K or other public filing with the SEC, as the case may be, (y) a more recent public announcement by the Company or (z) any other written notice by the Company or the Transfer Agent, if any, setting forth the number of shares of Common Stock outstanding (the “</w:t>
      </w:r>
      <w:r>
        <w:rPr>
          <w:rFonts w:ascii="Times New Roman" w:cs="Times New Roman" w:eastAsia="Times New Roman" w:hAnsi="Times New Roman"/>
          <w:sz w:val="17"/>
          <w:szCs w:val="17"/>
          <w:b w:val="1"/>
          <w:bCs w:val="1"/>
          <w:color w:val="auto"/>
        </w:rPr>
        <w:t>Reported</w:t>
      </w:r>
      <w:r>
        <w:rPr>
          <w:rFonts w:ascii="Times New Roman" w:cs="Times New Roman" w:eastAsia="Times New Roman" w:hAnsi="Times New Roman"/>
          <w:sz w:val="17"/>
          <w:szCs w:val="17"/>
          <w:color w:val="auto"/>
        </w:rPr>
        <w:t xml:space="preserve"> </w:t>
      </w:r>
      <w:r>
        <w:rPr>
          <w:rFonts w:ascii="Times New Roman" w:cs="Times New Roman" w:eastAsia="Times New Roman" w:hAnsi="Times New Roman"/>
          <w:sz w:val="17"/>
          <w:szCs w:val="17"/>
          <w:b w:val="1"/>
          <w:bCs w:val="1"/>
          <w:color w:val="auto"/>
        </w:rPr>
        <w:t>Outstanding Share Number</w:t>
      </w:r>
      <w:r>
        <w:rPr>
          <w:rFonts w:ascii="Times New Roman" w:cs="Times New Roman" w:eastAsia="Times New Roman" w:hAnsi="Times New Roman"/>
          <w:sz w:val="17"/>
          <w:szCs w:val="17"/>
          <w:color w:val="auto"/>
        </w:rPr>
        <w:t>”). If the Company receives a Conversion Notice from the Holder at a time when the actual number of</w:t>
      </w:r>
      <w:r>
        <w:rPr>
          <w:rFonts w:ascii="Times New Roman" w:cs="Times New Roman" w:eastAsia="Times New Roman" w:hAnsi="Times New Roman"/>
          <w:sz w:val="17"/>
          <w:szCs w:val="17"/>
          <w:b w:val="1"/>
          <w:bCs w:val="1"/>
          <w:color w:val="auto"/>
        </w:rPr>
        <w:t xml:space="preserve"> </w:t>
      </w:r>
      <w:r>
        <w:rPr>
          <w:rFonts w:ascii="Times New Roman" w:cs="Times New Roman" w:eastAsia="Times New Roman" w:hAnsi="Times New Roman"/>
          <w:sz w:val="17"/>
          <w:szCs w:val="17"/>
          <w:color w:val="auto"/>
        </w:rPr>
        <w:t>outstanding shares of Common Stock is less than the Reported Outstanding Share Number, the Company shall notify the Holder in writing of the number of shares of Common Stock then outstanding and, to the extent that such Conversion Notice would otherwise cause the Holder’s beneficial ownership, as determined pursuant to this Section 3(d), to exceed the Maximum Percentage, the Holder must notify the Company of a reduced number of shares of Common Stock to be purchased pursuant to such Conversion Notice. For any reason at any time, upon the written or oral request of the Holder, the Company shall within one (1) Business Day confirm orally and in writing or by electronic mail to the Holder the number of shares of Common Stock then outstanding. In any case, the number of outstanding shares of Common Stock shall be determined after giving effect to the conversion or exercise of securities of the Company, including this Note, by the Holder and any other Attribution Party since the date as of which the Reported Outstanding Share Number was reported. In the event that the issuance of shares of Common Stock to the Holder upon conversion of this Note results in the Holder and the other Attribution Parties being deemed to beneficially own, in the aggregate, more than the Maximum Percentage of the number of outstanding shares of Common Stock (as determined under Section 13(d) of the 1934 Act), the number of shares so issued by which the Holder’s and the other Attribution Parties’ aggregate beneficial ownership exceeds the Maximum Percentage (the “</w:t>
      </w:r>
      <w:r>
        <w:rPr>
          <w:rFonts w:ascii="Times New Roman" w:cs="Times New Roman" w:eastAsia="Times New Roman" w:hAnsi="Times New Roman"/>
          <w:sz w:val="17"/>
          <w:szCs w:val="17"/>
          <w:b w:val="1"/>
          <w:bCs w:val="1"/>
          <w:color w:val="auto"/>
        </w:rPr>
        <w:t>Excess Shares</w:t>
      </w:r>
      <w:r>
        <w:rPr>
          <w:rFonts w:ascii="Times New Roman" w:cs="Times New Roman" w:eastAsia="Times New Roman" w:hAnsi="Times New Roman"/>
          <w:sz w:val="17"/>
          <w:szCs w:val="17"/>
          <w:color w:val="auto"/>
        </w:rPr>
        <w:t>”) shall be deemed null and void and shall be cancelled ab initio, and the Holder shall not have the power to vote or to transfer the Excess Shares. Upon delivery of a written notice to the Company, the Holder may</w:t>
      </w:r>
    </w:p>
    <w:p>
      <w:pPr>
        <w:spacing w:after="0" w:line="215" w:lineRule="exact"/>
        <w:rPr>
          <w:sz w:val="20"/>
          <w:szCs w:val="20"/>
          <w:color w:val="auto"/>
        </w:rPr>
      </w:pPr>
    </w:p>
    <w:p>
      <w:pPr>
        <w:jc w:val="both"/>
        <w:spacing w:after="0" w:line="209" w:lineRule="auto"/>
        <w:rPr>
          <w:sz w:val="20"/>
          <w:szCs w:val="20"/>
          <w:color w:val="auto"/>
        </w:rPr>
      </w:pPr>
      <w:r>
        <w:rPr>
          <w:rFonts w:ascii="Times New Roman" w:cs="Times New Roman" w:eastAsia="Times New Roman" w:hAnsi="Times New Roman"/>
          <w:sz w:val="18"/>
          <w:szCs w:val="18"/>
          <w:color w:val="auto"/>
        </w:rPr>
        <w:t>from time to time increase (with such increase not effective until the sixty-first (61</w:t>
      </w:r>
      <w:r>
        <w:rPr>
          <w:rFonts w:ascii="Times New Roman" w:cs="Times New Roman" w:eastAsia="Times New Roman" w:hAnsi="Times New Roman"/>
          <w:sz w:val="29"/>
          <w:szCs w:val="29"/>
          <w:color w:val="auto"/>
          <w:vertAlign w:val="superscript"/>
        </w:rPr>
        <w:t>st</w:t>
      </w:r>
      <w:r>
        <w:rPr>
          <w:rFonts w:ascii="Times New Roman" w:cs="Times New Roman" w:eastAsia="Times New Roman" w:hAnsi="Times New Roman"/>
          <w:sz w:val="18"/>
          <w:szCs w:val="18"/>
          <w:color w:val="auto"/>
        </w:rPr>
        <w:t>) day after delivery of such notice) or decrease the Maximum Percentage to any other percentage not in excess of 9.99% as specified in such notice; provided that (i) any such increase in the</w:t>
      </w:r>
    </w:p>
    <w:p>
      <w:pPr>
        <w:spacing w:after="0" w:line="2" w:lineRule="exact"/>
        <w:rPr>
          <w:sz w:val="20"/>
          <w:szCs w:val="20"/>
          <w:color w:val="auto"/>
        </w:rPr>
      </w:pPr>
    </w:p>
    <w:p>
      <w:pPr>
        <w:jc w:val="both"/>
        <w:spacing w:after="0" w:line="241" w:lineRule="auto"/>
        <w:rPr>
          <w:sz w:val="20"/>
          <w:szCs w:val="20"/>
          <w:color w:val="auto"/>
        </w:rPr>
      </w:pPr>
      <w:r>
        <w:rPr>
          <w:rFonts w:ascii="Times New Roman" w:cs="Times New Roman" w:eastAsia="Times New Roman" w:hAnsi="Times New Roman"/>
          <w:sz w:val="18"/>
          <w:szCs w:val="18"/>
          <w:color w:val="auto"/>
        </w:rPr>
        <w:t>Maximum Percentage will not be effective until the sixty-first (61</w:t>
      </w:r>
      <w:r>
        <w:rPr>
          <w:rFonts w:ascii="Times New Roman" w:cs="Times New Roman" w:eastAsia="Times New Roman" w:hAnsi="Times New Roman"/>
          <w:sz w:val="29"/>
          <w:szCs w:val="29"/>
          <w:color w:val="auto"/>
          <w:vertAlign w:val="superscript"/>
        </w:rPr>
        <w:t>st</w:t>
      </w:r>
      <w:r>
        <w:rPr>
          <w:rFonts w:ascii="Times New Roman" w:cs="Times New Roman" w:eastAsia="Times New Roman" w:hAnsi="Times New Roman"/>
          <w:sz w:val="18"/>
          <w:szCs w:val="18"/>
          <w:color w:val="auto"/>
        </w:rPr>
        <w:t>) day after such notice is delivered to the Company and (ii) any such increase or decrease will apply only to the Holder and the other Attribution Parties and not to any other holder of Notes that is not an Attribution Party of the Holder. For purposes of clarity, the shares of Common Stock issuable pursuant to the terms of this Note in excess of the Maximum Percentage shall not be deemed to be beneficially owned by the Holder for any purpose including for purposes of Section 13(d) or Rule 16a-1(a)(1) of the 1934 Act. No prior inability to convert this Note pursuant to this paragraph shall have any effect on the applicability of the provisions of this paragraph with respect to any subsequent determination of convertibility. The provisions of this paragraph shall be construed and implemented in a manner otherwise than in strict conformity with the terms of this Section 3(d) to the extent necessary to correct this paragraph (or any portion of this paragraph) which may be defective or inconsistent with the intended beneficial ownership limitation contained in this Section 3(d) or to make changes or supplements necessary or desirable to properly give effect to such limitation. The limitation contained in this paragraph may not be amended, modified or waived and shall apply to a successor holder of this Note.</w:t>
      </w:r>
    </w:p>
    <w:p>
      <w:pPr>
        <w:spacing w:after="0" w:line="200" w:lineRule="exact"/>
        <w:rPr>
          <w:sz w:val="20"/>
          <w:szCs w:val="20"/>
          <w:color w:val="auto"/>
        </w:rPr>
      </w:pPr>
    </w:p>
    <w:p>
      <w:pPr>
        <w:spacing w:after="0" w:line="200" w:lineRule="exact"/>
        <w:rPr>
          <w:sz w:val="20"/>
          <w:szCs w:val="20"/>
          <w:color w:val="auto"/>
        </w:rPr>
      </w:pPr>
    </w:p>
    <w:p>
      <w:pPr>
        <w:spacing w:after="0" w:line="341" w:lineRule="exact"/>
        <w:rPr>
          <w:sz w:val="20"/>
          <w:szCs w:val="20"/>
          <w:color w:val="auto"/>
        </w:rPr>
      </w:pPr>
    </w:p>
    <w:p>
      <w:pPr>
        <w:ind w:left="4600"/>
        <w:spacing w:after="0"/>
        <w:rPr>
          <w:sz w:val="20"/>
          <w:szCs w:val="20"/>
          <w:color w:val="auto"/>
        </w:rPr>
      </w:pPr>
      <w:r>
        <w:rPr>
          <w:rFonts w:ascii="Times New Roman" w:cs="Times New Roman" w:eastAsia="Times New Roman" w:hAnsi="Times New Roman"/>
          <w:sz w:val="18"/>
          <w:szCs w:val="18"/>
          <w:color w:val="auto"/>
        </w:rPr>
        <w:t>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-616585</wp:posOffset>
            </wp:positionH>
            <wp:positionV relativeFrom="paragraph">
              <wp:posOffset>17145</wp:posOffset>
            </wp:positionV>
            <wp:extent cx="7132320" cy="889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0260"/>
          </w:cols>
          <w:pgMar w:left="1300" w:top="796" w:right="339" w:bottom="1440" w:gutter="0" w:footer="0" w:header="0"/>
        </w:sectPr>
      </w:pPr>
    </w:p>
    <w:bookmarkStart w:id="11" w:name="page12"/>
    <w:bookmarkEnd w:id="11"/>
    <w:p>
      <w:pPr>
        <w:jc w:val="both"/>
        <w:ind w:left="324" w:firstLine="972"/>
        <w:spacing w:after="0" w:line="255" w:lineRule="auto"/>
        <w:tabs>
          <w:tab w:leader="none" w:pos="1944" w:val="left"/>
        </w:tabs>
        <w:numPr>
          <w:ilvl w:val="1"/>
          <w:numId w:val="13"/>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Primary Market Limitation</w:t>
      </w:r>
      <w:r>
        <w:rPr>
          <w:rFonts w:ascii="Times New Roman" w:cs="Times New Roman" w:eastAsia="Times New Roman" w:hAnsi="Times New Roman"/>
          <w:sz w:val="18"/>
          <w:szCs w:val="18"/>
          <w:color w:val="auto"/>
        </w:rPr>
        <w:t>. Notwithstanding anything in this Note to the contrary, the Company shall not issue any shares of Common Stock upon conversion of this Note or the Other Notes, or otherwise, if the issuance of such shares of Common Stock, together with the issuance of shares of Common Stock upon the conversion of any Other Notes issuable pursuant to the Securities Purchase Agreement and with any other related transactions that may be considered part of the same series of transactions, would exceed the aggregate number shares of Common Stock that the Company may issue in a transaction in compliance with the Company’s obligations under the rules or regulations of the Nasdaq Stock Market LLC (“</w:t>
      </w:r>
      <w:r>
        <w:rPr>
          <w:rFonts w:ascii="Times New Roman" w:cs="Times New Roman" w:eastAsia="Times New Roman" w:hAnsi="Times New Roman"/>
          <w:sz w:val="18"/>
          <w:szCs w:val="18"/>
          <w:u w:val="single" w:color="auto"/>
          <w:color w:val="auto"/>
        </w:rPr>
        <w:t>Nasdaq</w:t>
      </w:r>
      <w:r>
        <w:rPr>
          <w:rFonts w:ascii="Times New Roman" w:cs="Times New Roman" w:eastAsia="Times New Roman" w:hAnsi="Times New Roman"/>
          <w:sz w:val="18"/>
          <w:szCs w:val="18"/>
          <w:color w:val="auto"/>
        </w:rPr>
        <w:t>”) and shall be referred to as the “</w:t>
      </w:r>
      <w:r>
        <w:rPr>
          <w:rFonts w:ascii="Times New Roman" w:cs="Times New Roman" w:eastAsia="Times New Roman" w:hAnsi="Times New Roman"/>
          <w:sz w:val="18"/>
          <w:szCs w:val="18"/>
          <w:u w:val="single" w:color="auto"/>
          <w:color w:val="auto"/>
        </w:rPr>
        <w:t>Exchange Cap,</w:t>
      </w:r>
      <w:r>
        <w:rPr>
          <w:rFonts w:ascii="Times New Roman" w:cs="Times New Roman" w:eastAsia="Times New Roman" w:hAnsi="Times New Roman"/>
          <w:sz w:val="18"/>
          <w:szCs w:val="18"/>
          <w:color w:val="auto"/>
        </w:rPr>
        <w:t>” except that such limitation shall not apply if the Company has obtained Stockholder Approval.</w:t>
      </w:r>
    </w:p>
    <w:p>
      <w:pPr>
        <w:spacing w:after="0" w:line="188" w:lineRule="exact"/>
        <w:rPr>
          <w:rFonts w:ascii="Times New Roman" w:cs="Times New Roman" w:eastAsia="Times New Roman" w:hAnsi="Times New Roman"/>
          <w:sz w:val="18"/>
          <w:szCs w:val="18"/>
          <w:color w:val="auto"/>
        </w:rPr>
      </w:pPr>
    </w:p>
    <w:p>
      <w:pPr>
        <w:ind w:left="1304" w:hanging="656"/>
        <w:spacing w:after="0"/>
        <w:tabs>
          <w:tab w:leader="none" w:pos="1304" w:val="left"/>
        </w:tabs>
        <w:numPr>
          <w:ilvl w:val="0"/>
          <w:numId w:val="1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Right of Alternate Conversion</w:t>
      </w:r>
      <w:r>
        <w:rPr>
          <w:rFonts w:ascii="Times New Roman" w:cs="Times New Roman" w:eastAsia="Times New Roman" w:hAnsi="Times New Roman"/>
          <w:sz w:val="18"/>
          <w:szCs w:val="18"/>
          <w:color w:val="auto"/>
        </w:rPr>
        <w:t>.</w:t>
      </w:r>
    </w:p>
    <w:p>
      <w:pPr>
        <w:spacing w:after="0" w:line="225" w:lineRule="exact"/>
        <w:rPr>
          <w:rFonts w:ascii="Times New Roman" w:cs="Times New Roman" w:eastAsia="Times New Roman" w:hAnsi="Times New Roman"/>
          <w:sz w:val="18"/>
          <w:szCs w:val="18"/>
          <w:color w:val="auto"/>
        </w:rPr>
      </w:pPr>
    </w:p>
    <w:p>
      <w:pPr>
        <w:ind w:left="1944" w:hanging="648"/>
        <w:spacing w:after="0"/>
        <w:tabs>
          <w:tab w:leader="none" w:pos="1944" w:val="left"/>
        </w:tabs>
        <w:numPr>
          <w:ilvl w:val="1"/>
          <w:numId w:val="1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General</w:t>
      </w:r>
      <w:r>
        <w:rPr>
          <w:rFonts w:ascii="Times New Roman" w:cs="Times New Roman" w:eastAsia="Times New Roman" w:hAnsi="Times New Roman"/>
          <w:sz w:val="18"/>
          <w:szCs w:val="18"/>
          <w:color w:val="auto"/>
        </w:rPr>
        <w:t>.</w:t>
      </w:r>
    </w:p>
    <w:p>
      <w:pPr>
        <w:spacing w:after="0" w:line="225" w:lineRule="exact"/>
        <w:rPr>
          <w:rFonts w:ascii="Times New Roman" w:cs="Times New Roman" w:eastAsia="Times New Roman" w:hAnsi="Times New Roman"/>
          <w:sz w:val="18"/>
          <w:szCs w:val="18"/>
          <w:color w:val="auto"/>
        </w:rPr>
      </w:pPr>
    </w:p>
    <w:p>
      <w:pPr>
        <w:jc w:val="both"/>
        <w:ind w:left="564" w:firstLine="1380"/>
        <w:spacing w:after="0" w:line="258" w:lineRule="auto"/>
        <w:tabs>
          <w:tab w:leader="none" w:pos="2589" w:val="left"/>
        </w:tabs>
        <w:numPr>
          <w:ilvl w:val="2"/>
          <w:numId w:val="1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Alternate Optional Conversion</w:t>
      </w:r>
      <w:r>
        <w:rPr>
          <w:rFonts w:ascii="Times New Roman" w:cs="Times New Roman" w:eastAsia="Times New Roman" w:hAnsi="Times New Roman"/>
          <w:sz w:val="18"/>
          <w:szCs w:val="18"/>
          <w:color w:val="auto"/>
        </w:rPr>
        <w:t>. Subject to Section 3(d), at the option of the Holder, at any time on or after the Issuance Date, the Holder may convert (each, an “</w:t>
      </w:r>
      <w:r>
        <w:rPr>
          <w:rFonts w:ascii="Times New Roman" w:cs="Times New Roman" w:eastAsia="Times New Roman" w:hAnsi="Times New Roman"/>
          <w:sz w:val="18"/>
          <w:szCs w:val="18"/>
          <w:b w:val="1"/>
          <w:bCs w:val="1"/>
          <w:color w:val="auto"/>
        </w:rPr>
        <w:t>Alternate Optional Conversion</w:t>
      </w:r>
      <w:r>
        <w:rPr>
          <w:rFonts w:ascii="Times New Roman" w:cs="Times New Roman" w:eastAsia="Times New Roman" w:hAnsi="Times New Roman"/>
          <w:sz w:val="18"/>
          <w:szCs w:val="18"/>
          <w:color w:val="auto"/>
        </w:rPr>
        <w:t>”, and the date of such Alternate Optional Conversion, an “</w:t>
      </w:r>
      <w:r>
        <w:rPr>
          <w:rFonts w:ascii="Times New Roman" w:cs="Times New Roman" w:eastAsia="Times New Roman" w:hAnsi="Times New Roman"/>
          <w:sz w:val="18"/>
          <w:szCs w:val="18"/>
          <w:b w:val="1"/>
          <w:bCs w:val="1"/>
          <w:color w:val="auto"/>
        </w:rPr>
        <w:t>Alternate Optional Conversion Date</w:t>
      </w:r>
      <w:r>
        <w:rPr>
          <w:rFonts w:ascii="Times New Roman" w:cs="Times New Roman" w:eastAsia="Times New Roman" w:hAnsi="Times New Roman"/>
          <w:sz w:val="18"/>
          <w:szCs w:val="18"/>
          <w:color w:val="auto"/>
        </w:rPr>
        <w:t>”) all, or any part, of this Note into shares of Common Stock (such portion of the Conversion Amount subject to such Alternate Optional Conversion, the “</w:t>
      </w:r>
      <w:r>
        <w:rPr>
          <w:rFonts w:ascii="Times New Roman" w:cs="Times New Roman" w:eastAsia="Times New Roman" w:hAnsi="Times New Roman"/>
          <w:sz w:val="18"/>
          <w:szCs w:val="18"/>
          <w:b w:val="1"/>
          <w:bCs w:val="1"/>
          <w:color w:val="auto"/>
        </w:rPr>
        <w:t>Alternate Optional Conversion Amount</w:t>
      </w:r>
      <w:r>
        <w:rPr>
          <w:rFonts w:ascii="Times New Roman" w:cs="Times New Roman" w:eastAsia="Times New Roman" w:hAnsi="Times New Roman"/>
          <w:sz w:val="18"/>
          <w:szCs w:val="18"/>
          <w:color w:val="auto"/>
        </w:rPr>
        <w:t>”) at the Alternate Conversion Price.</w:t>
      </w:r>
    </w:p>
    <w:p>
      <w:pPr>
        <w:spacing w:after="0" w:line="183" w:lineRule="exact"/>
        <w:rPr>
          <w:rFonts w:ascii="Times New Roman" w:cs="Times New Roman" w:eastAsia="Times New Roman" w:hAnsi="Times New Roman"/>
          <w:sz w:val="18"/>
          <w:szCs w:val="18"/>
          <w:color w:val="auto"/>
        </w:rPr>
      </w:pPr>
    </w:p>
    <w:p>
      <w:pPr>
        <w:jc w:val="both"/>
        <w:ind w:left="564" w:firstLine="1380"/>
        <w:spacing w:after="0" w:line="253" w:lineRule="auto"/>
        <w:tabs>
          <w:tab w:leader="none" w:pos="2589" w:val="left"/>
        </w:tabs>
        <w:numPr>
          <w:ilvl w:val="2"/>
          <w:numId w:val="1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Alternate Conversion Upon an Event of Default</w:t>
      </w:r>
      <w:r>
        <w:rPr>
          <w:rFonts w:ascii="Times New Roman" w:cs="Times New Roman" w:eastAsia="Times New Roman" w:hAnsi="Times New Roman"/>
          <w:sz w:val="18"/>
          <w:szCs w:val="18"/>
          <w:color w:val="auto"/>
        </w:rPr>
        <w:t>. Subject to Section 3(d), at any time after the occurrence of an Event of Default (regardless of whether such Event of Default has been cured, or if the Company has delivered an Event of Default Notice to the Holder or if the Holder has delivered an Event of Default Redemption Notice to the Company or otherwise notified the Company that an Event of Default has occurred), the Holder may, at the Holder’s option, convert (each, an “</w:t>
      </w:r>
      <w:r>
        <w:rPr>
          <w:rFonts w:ascii="Times New Roman" w:cs="Times New Roman" w:eastAsia="Times New Roman" w:hAnsi="Times New Roman"/>
          <w:sz w:val="18"/>
          <w:szCs w:val="18"/>
          <w:b w:val="1"/>
          <w:bCs w:val="1"/>
          <w:color w:val="auto"/>
        </w:rPr>
        <w:t>Alternate Event of Default</w:t>
      </w:r>
      <w:r>
        <w:rPr>
          <w:rFonts w:ascii="Times New Roman" w:cs="Times New Roman" w:eastAsia="Times New Roman" w:hAnsi="Times New Roman"/>
          <w:sz w:val="18"/>
          <w:szCs w:val="18"/>
          <w:color w:val="auto"/>
        </w:rPr>
        <w:t xml:space="preserve"> </w:t>
      </w:r>
      <w:r>
        <w:rPr>
          <w:rFonts w:ascii="Times New Roman" w:cs="Times New Roman" w:eastAsia="Times New Roman" w:hAnsi="Times New Roman"/>
          <w:sz w:val="18"/>
          <w:szCs w:val="18"/>
          <w:b w:val="1"/>
          <w:bCs w:val="1"/>
          <w:color w:val="auto"/>
        </w:rPr>
        <w:t>Conversion</w:t>
      </w:r>
      <w:r>
        <w:rPr>
          <w:rFonts w:ascii="Times New Roman" w:cs="Times New Roman" w:eastAsia="Times New Roman" w:hAnsi="Times New Roman"/>
          <w:sz w:val="18"/>
          <w:szCs w:val="18"/>
          <w:color w:val="auto"/>
        </w:rPr>
        <w:t>” and together with each Alternate Optional Conversion, each, an “</w:t>
      </w:r>
      <w:r>
        <w:rPr>
          <w:rFonts w:ascii="Times New Roman" w:cs="Times New Roman" w:eastAsia="Times New Roman" w:hAnsi="Times New Roman"/>
          <w:sz w:val="18"/>
          <w:szCs w:val="18"/>
          <w:b w:val="1"/>
          <w:bCs w:val="1"/>
          <w:color w:val="auto"/>
        </w:rPr>
        <w:t>Alternate Conversion</w:t>
      </w:r>
      <w:r>
        <w:rPr>
          <w:rFonts w:ascii="Times New Roman" w:cs="Times New Roman" w:eastAsia="Times New Roman" w:hAnsi="Times New Roman"/>
          <w:sz w:val="18"/>
          <w:szCs w:val="18"/>
          <w:color w:val="auto"/>
        </w:rPr>
        <w:t>”, and the date of such Alternate</w:t>
      </w:r>
      <w:r>
        <w:rPr>
          <w:rFonts w:ascii="Times New Roman" w:cs="Times New Roman" w:eastAsia="Times New Roman" w:hAnsi="Times New Roman"/>
          <w:sz w:val="18"/>
          <w:szCs w:val="18"/>
          <w:b w:val="1"/>
          <w:bCs w:val="1"/>
          <w:color w:val="auto"/>
        </w:rPr>
        <w:t xml:space="preserve"> </w:t>
      </w:r>
      <w:r>
        <w:rPr>
          <w:rFonts w:ascii="Times New Roman" w:cs="Times New Roman" w:eastAsia="Times New Roman" w:hAnsi="Times New Roman"/>
          <w:sz w:val="18"/>
          <w:szCs w:val="18"/>
          <w:color w:val="auto"/>
        </w:rPr>
        <w:t>Event of Default Conversion, each, an “</w:t>
      </w:r>
      <w:r>
        <w:rPr>
          <w:rFonts w:ascii="Times New Roman" w:cs="Times New Roman" w:eastAsia="Times New Roman" w:hAnsi="Times New Roman"/>
          <w:sz w:val="18"/>
          <w:szCs w:val="18"/>
          <w:b w:val="1"/>
          <w:bCs w:val="1"/>
          <w:color w:val="auto"/>
        </w:rPr>
        <w:t>Alternate Event of Default Conversion Date</w:t>
      </w:r>
      <w:r>
        <w:rPr>
          <w:rFonts w:ascii="Times New Roman" w:cs="Times New Roman" w:eastAsia="Times New Roman" w:hAnsi="Times New Roman"/>
          <w:sz w:val="18"/>
          <w:szCs w:val="18"/>
          <w:color w:val="auto"/>
        </w:rPr>
        <w:t>”, and together with each Alternate Optional Conversion Date, each, an “</w:t>
      </w:r>
      <w:r>
        <w:rPr>
          <w:rFonts w:ascii="Times New Roman" w:cs="Times New Roman" w:eastAsia="Times New Roman" w:hAnsi="Times New Roman"/>
          <w:sz w:val="18"/>
          <w:szCs w:val="18"/>
          <w:b w:val="1"/>
          <w:bCs w:val="1"/>
          <w:color w:val="auto"/>
        </w:rPr>
        <w:t>Alternate Conversion Date</w:t>
      </w:r>
      <w:r>
        <w:rPr>
          <w:rFonts w:ascii="Times New Roman" w:cs="Times New Roman" w:eastAsia="Times New Roman" w:hAnsi="Times New Roman"/>
          <w:sz w:val="18"/>
          <w:szCs w:val="18"/>
          <w:color w:val="auto"/>
        </w:rPr>
        <w:t>”) all, or any part of, the Conversion Amount (such portion of the Conversion Amount subject to such Alternate Conversion, the “</w:t>
      </w:r>
      <w:r>
        <w:rPr>
          <w:rFonts w:ascii="Times New Roman" w:cs="Times New Roman" w:eastAsia="Times New Roman" w:hAnsi="Times New Roman"/>
          <w:sz w:val="18"/>
          <w:szCs w:val="18"/>
          <w:b w:val="1"/>
          <w:bCs w:val="1"/>
          <w:color w:val="auto"/>
        </w:rPr>
        <w:t>Alternate Event of Default Conversion Amount</w:t>
      </w:r>
      <w:r>
        <w:rPr>
          <w:rFonts w:ascii="Times New Roman" w:cs="Times New Roman" w:eastAsia="Times New Roman" w:hAnsi="Times New Roman"/>
          <w:sz w:val="18"/>
          <w:szCs w:val="18"/>
          <w:color w:val="auto"/>
        </w:rPr>
        <w:t>” and together with each Alternate Optional Conversion Amount, each, an “</w:t>
      </w:r>
      <w:r>
        <w:rPr>
          <w:rFonts w:ascii="Times New Roman" w:cs="Times New Roman" w:eastAsia="Times New Roman" w:hAnsi="Times New Roman"/>
          <w:sz w:val="18"/>
          <w:szCs w:val="18"/>
          <w:b w:val="1"/>
          <w:bCs w:val="1"/>
          <w:color w:val="auto"/>
        </w:rPr>
        <w:t>Alternate Conversion Amount</w:t>
      </w:r>
      <w:r>
        <w:rPr>
          <w:rFonts w:ascii="Times New Roman" w:cs="Times New Roman" w:eastAsia="Times New Roman" w:hAnsi="Times New Roman"/>
          <w:sz w:val="18"/>
          <w:szCs w:val="18"/>
          <w:color w:val="auto"/>
        </w:rPr>
        <w:t>”) into shares of Common Stock at the Alternate Conversion Price.</w:t>
      </w:r>
    </w:p>
    <w:p>
      <w:pPr>
        <w:spacing w:after="0" w:line="194" w:lineRule="exact"/>
        <w:rPr>
          <w:sz w:val="20"/>
          <w:szCs w:val="20"/>
          <w:color w:val="auto"/>
        </w:rPr>
      </w:pPr>
    </w:p>
    <w:p>
      <w:pPr>
        <w:jc w:val="both"/>
        <w:ind w:left="644" w:firstLine="652"/>
        <w:spacing w:after="0" w:line="253" w:lineRule="auto"/>
        <w:tabs>
          <w:tab w:leader="none" w:pos="1940" w:val="left"/>
        </w:tabs>
        <w:numPr>
          <w:ilvl w:val="2"/>
          <w:numId w:val="1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Mechanics of Alternate Conversion</w:t>
      </w:r>
      <w:r>
        <w:rPr>
          <w:rFonts w:ascii="Times New Roman" w:cs="Times New Roman" w:eastAsia="Times New Roman" w:hAnsi="Times New Roman"/>
          <w:sz w:val="18"/>
          <w:szCs w:val="18"/>
          <w:color w:val="auto"/>
        </w:rPr>
        <w:t>. On any Alternate Conversion Date, the Holder may voluntarily convert any Alternate Conversion Amount pursuant to Section 3(c) (with “Alternate Conversion Price” replacing “Conversion Price” for all purposes hereunder with respect to such Alternate Conversion and, solely with respect to the calculation of the number of shares of Common Stock issuable upon conversion of any Conversion Amount in an Alternate Event of Default Conversion, with “Redemption Premium of the Conversion Amount” replacing “Conversion Amount” in clause (x) of the definition of Conversion Rate above with respect to such Alternate Conversion) by designating in the Conversion Notice delivered pursuant to this Section 3(e) of this Note that the Holder is electing to use the Alternate Conversion Price for such conversion; provided that in the event of the Conversion Floor Price Condition, on the applicable Alternate Conversion Date the Company shall also deliver to the Holder the applicable Alternate Conversion Floor Amount. Notwithstanding anything to the contrary in this Section 3(e), but subject to Section 3(d), until the Company delivers shares of Common Stock representing the applicable Alternate Conversion Amount to the Holder, such Alternate Conversion Amount may be converted by the Holder into shares of Common Stock pursuant to Section 3(c) without regard to this Section 3(e).</w:t>
      </w:r>
    </w:p>
    <w:p>
      <w:pPr>
        <w:spacing w:after="0" w:line="191" w:lineRule="exact"/>
        <w:rPr>
          <w:rFonts w:ascii="Times New Roman" w:cs="Times New Roman" w:eastAsia="Times New Roman" w:hAnsi="Times New Roman"/>
          <w:sz w:val="18"/>
          <w:szCs w:val="18"/>
          <w:color w:val="auto"/>
        </w:rPr>
      </w:pPr>
    </w:p>
    <w:p>
      <w:pPr>
        <w:ind w:left="644" w:hanging="644"/>
        <w:spacing w:after="0"/>
        <w:tabs>
          <w:tab w:leader="none" w:pos="644" w:val="left"/>
        </w:tabs>
        <w:numPr>
          <w:ilvl w:val="0"/>
          <w:numId w:val="1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RIGHTS UPON EVENT OF DEFAULT</w:t>
      </w:r>
      <w:r>
        <w:rPr>
          <w:rFonts w:ascii="Times New Roman" w:cs="Times New Roman" w:eastAsia="Times New Roman" w:hAnsi="Times New Roman"/>
          <w:sz w:val="18"/>
          <w:szCs w:val="18"/>
          <w:color w:val="auto"/>
        </w:rPr>
        <w:t>.</w:t>
      </w:r>
    </w:p>
    <w:p>
      <w:pPr>
        <w:spacing w:after="0" w:line="221" w:lineRule="exact"/>
        <w:rPr>
          <w:rFonts w:ascii="Times New Roman" w:cs="Times New Roman" w:eastAsia="Times New Roman" w:hAnsi="Times New Roman"/>
          <w:sz w:val="18"/>
          <w:szCs w:val="18"/>
          <w:color w:val="auto"/>
        </w:rPr>
      </w:pPr>
    </w:p>
    <w:p>
      <w:pPr>
        <w:ind w:left="4" w:firstLine="644"/>
        <w:spacing w:after="0" w:line="286" w:lineRule="auto"/>
        <w:tabs>
          <w:tab w:leader="none" w:pos="1300" w:val="left"/>
        </w:tabs>
        <w:numPr>
          <w:ilvl w:val="1"/>
          <w:numId w:val="1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Event of Default</w:t>
      </w:r>
      <w:r>
        <w:rPr>
          <w:rFonts w:ascii="Times New Roman" w:cs="Times New Roman" w:eastAsia="Times New Roman" w:hAnsi="Times New Roman"/>
          <w:sz w:val="18"/>
          <w:szCs w:val="18"/>
          <w:color w:val="auto"/>
        </w:rPr>
        <w:t>. Each of the following events shall constitute an “</w:t>
      </w:r>
      <w:r>
        <w:rPr>
          <w:rFonts w:ascii="Times New Roman" w:cs="Times New Roman" w:eastAsia="Times New Roman" w:hAnsi="Times New Roman"/>
          <w:sz w:val="18"/>
          <w:szCs w:val="18"/>
          <w:b w:val="1"/>
          <w:bCs w:val="1"/>
          <w:color w:val="auto"/>
        </w:rPr>
        <w:t>Event of Default</w:t>
      </w:r>
      <w:r>
        <w:rPr>
          <w:rFonts w:ascii="Times New Roman" w:cs="Times New Roman" w:eastAsia="Times New Roman" w:hAnsi="Times New Roman"/>
          <w:sz w:val="18"/>
          <w:szCs w:val="18"/>
          <w:color w:val="auto"/>
        </w:rPr>
        <w:t>” and each of the events in clauses (ix), (x) and (xi) shall constitute a “</w:t>
      </w:r>
      <w:r>
        <w:rPr>
          <w:rFonts w:ascii="Times New Roman" w:cs="Times New Roman" w:eastAsia="Times New Roman" w:hAnsi="Times New Roman"/>
          <w:sz w:val="18"/>
          <w:szCs w:val="18"/>
          <w:b w:val="1"/>
          <w:bCs w:val="1"/>
          <w:color w:val="auto"/>
        </w:rPr>
        <w:t>Bankruptcy Event of Default</w:t>
      </w:r>
      <w:r>
        <w:rPr>
          <w:rFonts w:ascii="Times New Roman" w:cs="Times New Roman" w:eastAsia="Times New Roman" w:hAnsi="Times New Roman"/>
          <w:sz w:val="18"/>
          <w:szCs w:val="18"/>
          <w:color w:val="auto"/>
        </w:rPr>
        <w:t>”:</w:t>
      </w:r>
    </w:p>
    <w:p>
      <w:pPr>
        <w:spacing w:after="0" w:line="200" w:lineRule="exact"/>
        <w:rPr>
          <w:sz w:val="20"/>
          <w:szCs w:val="20"/>
          <w:color w:val="auto"/>
        </w:rPr>
      </w:pPr>
    </w:p>
    <w:p>
      <w:pPr>
        <w:spacing w:after="0" w:line="200" w:lineRule="exact"/>
        <w:rPr>
          <w:sz w:val="20"/>
          <w:szCs w:val="20"/>
          <w:color w:val="auto"/>
        </w:rPr>
      </w:pPr>
    </w:p>
    <w:p>
      <w:pPr>
        <w:spacing w:after="0" w:line="299" w:lineRule="exact"/>
        <w:rPr>
          <w:sz w:val="20"/>
          <w:szCs w:val="20"/>
          <w:color w:val="auto"/>
        </w:rPr>
      </w:pPr>
    </w:p>
    <w:p>
      <w:pPr>
        <w:ind w:left="4924"/>
        <w:spacing w:after="0"/>
        <w:rPr>
          <w:sz w:val="20"/>
          <w:szCs w:val="20"/>
          <w:color w:val="auto"/>
        </w:rPr>
      </w:pPr>
      <w:r>
        <w:rPr>
          <w:rFonts w:ascii="Times New Roman" w:cs="Times New Roman" w:eastAsia="Times New Roman" w:hAnsi="Times New Roman"/>
          <w:sz w:val="18"/>
          <w:szCs w:val="18"/>
          <w:color w:val="auto"/>
        </w:rPr>
        <w:t>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-410845</wp:posOffset>
            </wp:positionH>
            <wp:positionV relativeFrom="paragraph">
              <wp:posOffset>17145</wp:posOffset>
            </wp:positionV>
            <wp:extent cx="7132320" cy="889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0584"/>
          </w:cols>
          <w:pgMar w:left="976" w:top="796" w:right="339" w:bottom="1440" w:gutter="0" w:footer="0" w:header="0"/>
        </w:sectPr>
      </w:pPr>
    </w:p>
    <w:bookmarkStart w:id="12" w:name="page13"/>
    <w:bookmarkEnd w:id="12"/>
    <w:p>
      <w:pPr>
        <w:jc w:val="both"/>
        <w:ind w:left="-140" w:firstLine="972"/>
        <w:spacing w:after="0" w:line="261" w:lineRule="auto"/>
        <w:tabs>
          <w:tab w:leader="none" w:pos="1480" w:val="left"/>
        </w:tabs>
        <w:numPr>
          <w:ilvl w:val="0"/>
          <w:numId w:val="1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failure of the applicable Registration Statement (as defined in the Registration Rights Agreement) to be filed with the SEC on or prior to the date that is five (5) calendar days after the applicable Filing Deadline (as defined in the Registration Rights Agreement) or the failure of the applicable Registration Statement to be declared effective by the SEC on or prior to the date that is five (5) calendar days after the applicable Effectiveness Deadline (as defined in the Registration Rights Agreement);</w:t>
      </w:r>
    </w:p>
    <w:p>
      <w:pPr>
        <w:spacing w:after="0" w:line="179" w:lineRule="exact"/>
        <w:rPr>
          <w:rFonts w:ascii="Times New Roman" w:cs="Times New Roman" w:eastAsia="Times New Roman" w:hAnsi="Times New Roman"/>
          <w:sz w:val="18"/>
          <w:szCs w:val="18"/>
          <w:color w:val="auto"/>
        </w:rPr>
      </w:pPr>
    </w:p>
    <w:p>
      <w:pPr>
        <w:jc w:val="both"/>
        <w:ind w:left="-140" w:firstLine="972"/>
        <w:spacing w:after="0" w:line="255" w:lineRule="auto"/>
        <w:tabs>
          <w:tab w:leader="none" w:pos="1480" w:val="left"/>
        </w:tabs>
        <w:numPr>
          <w:ilvl w:val="0"/>
          <w:numId w:val="1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while the applicable Registration Statement is required to be maintained effective pursuant to the terms of the Registration Rights Agreement, the effectiveness of the applicable Registration Statement lapses for any reason (including, without limitation, the issuance of a stop order) or such Registration Statement (or the prospectus contained therein) is unavailable to any holder of Registrable Securities (as defined in the Registration Rights Agreement) for sale of all of such holder’s Registrable Securities in accordance with the terms of the Registration Rights Agreement, and such lapse or unavailability continues for a period of five (5) consecutive days or for more than an aggregate of ten (10) calendar days in any 365-day period (excluding days during an Allowable Grace Period (as defined in the Registration Rights Agreement));</w:t>
      </w:r>
    </w:p>
    <w:p>
      <w:pPr>
        <w:spacing w:after="0" w:line="188" w:lineRule="exact"/>
        <w:rPr>
          <w:rFonts w:ascii="Times New Roman" w:cs="Times New Roman" w:eastAsia="Times New Roman" w:hAnsi="Times New Roman"/>
          <w:sz w:val="18"/>
          <w:szCs w:val="18"/>
          <w:color w:val="auto"/>
        </w:rPr>
      </w:pPr>
    </w:p>
    <w:p>
      <w:pPr>
        <w:ind w:left="-140" w:firstLine="972"/>
        <w:spacing w:after="0" w:line="282" w:lineRule="auto"/>
        <w:tabs>
          <w:tab w:leader="none" w:pos="1480" w:val="left"/>
        </w:tabs>
        <w:numPr>
          <w:ilvl w:val="0"/>
          <w:numId w:val="1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suspension (or threatened suspension) from trading or the failure (or threatened failure) of the shares of Common Stock to be trading or listed (as applicable) on an Eligible Market for a period of five (5) consecutive Trading Days;</w:t>
      </w:r>
    </w:p>
    <w:p>
      <w:pPr>
        <w:spacing w:after="0" w:line="161" w:lineRule="exact"/>
        <w:rPr>
          <w:rFonts w:ascii="Times New Roman" w:cs="Times New Roman" w:eastAsia="Times New Roman" w:hAnsi="Times New Roman"/>
          <w:sz w:val="18"/>
          <w:szCs w:val="18"/>
          <w:color w:val="auto"/>
        </w:rPr>
      </w:pPr>
    </w:p>
    <w:p>
      <w:pPr>
        <w:jc w:val="both"/>
        <w:ind w:left="-140" w:firstLine="972"/>
        <w:spacing w:after="0" w:line="258" w:lineRule="auto"/>
        <w:tabs>
          <w:tab w:leader="none" w:pos="1480" w:val="left"/>
        </w:tabs>
        <w:numPr>
          <w:ilvl w:val="0"/>
          <w:numId w:val="1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Company’s (A) failure to cure a Conversion Failure by delivery of the required number of shares of Common Stock within five (5) Trading Days after the applicable Conversion Date or exercise date (as the case may be) or (B) notice, written or oral, to any holder of the Notes, including, without limitation, by way of public announcement or through any of its agents, at any time, of its intention not to comply, as required, with a request for conversion of any Notes into shares of Common Stock that is requested in accordance with the provisions of the Notes, other than pursuant to Section 3(d);</w:t>
      </w:r>
    </w:p>
    <w:p>
      <w:pPr>
        <w:spacing w:after="0" w:line="187" w:lineRule="exact"/>
        <w:rPr>
          <w:rFonts w:ascii="Times New Roman" w:cs="Times New Roman" w:eastAsia="Times New Roman" w:hAnsi="Times New Roman"/>
          <w:sz w:val="18"/>
          <w:szCs w:val="18"/>
          <w:color w:val="auto"/>
        </w:rPr>
      </w:pPr>
    </w:p>
    <w:p>
      <w:pPr>
        <w:jc w:val="both"/>
        <w:ind w:left="-140" w:firstLine="972"/>
        <w:spacing w:after="0" w:line="213" w:lineRule="auto"/>
        <w:tabs>
          <w:tab w:leader="none" w:pos="1480" w:val="left"/>
        </w:tabs>
        <w:numPr>
          <w:ilvl w:val="0"/>
          <w:numId w:val="17"/>
        </w:numPr>
        <w:rPr>
          <w:rFonts w:ascii="Times New Roman" w:cs="Times New Roman" w:eastAsia="Times New Roman" w:hAnsi="Times New Roman"/>
          <w:sz w:val="36"/>
          <w:szCs w:val="36"/>
          <w:color w:val="auto"/>
          <w:vertAlign w:val="superscript"/>
        </w:rPr>
      </w:pPr>
      <w:r>
        <w:rPr>
          <w:rFonts w:ascii="Times New Roman" w:cs="Times New Roman" w:eastAsia="Times New Roman" w:hAnsi="Times New Roman"/>
          <w:sz w:val="18"/>
          <w:szCs w:val="18"/>
          <w:color w:val="auto"/>
        </w:rPr>
        <w:t>except to the extent the Company is in compliance with Section 12(b) below, at any time following the tenth (10</w:t>
      </w:r>
      <w:r>
        <w:rPr>
          <w:rFonts w:ascii="Times New Roman" w:cs="Times New Roman" w:eastAsia="Times New Roman" w:hAnsi="Times New Roman"/>
          <w:sz w:val="29"/>
          <w:szCs w:val="29"/>
          <w:color w:val="auto"/>
          <w:vertAlign w:val="superscript"/>
        </w:rPr>
        <w:t>th</w:t>
      </w:r>
      <w:r>
        <w:rPr>
          <w:rFonts w:ascii="Times New Roman" w:cs="Times New Roman" w:eastAsia="Times New Roman" w:hAnsi="Times New Roman"/>
          <w:sz w:val="18"/>
          <w:szCs w:val="18"/>
          <w:color w:val="auto"/>
        </w:rPr>
        <w:t>) consecutive day that the Holder’s Authorized Share Allocation (as defined in Section 12(a) below) is less than the number of shares of Common Stock that the Holder would be entitled to receive upon a conversion of the full Conversion Amount of this Note (without regard to any limitations on conversion set forth in Section 3(d) or otherwise);</w:t>
      </w:r>
    </w:p>
    <w:p>
      <w:pPr>
        <w:spacing w:after="0" w:line="198" w:lineRule="exact"/>
        <w:rPr>
          <w:rFonts w:ascii="Times New Roman" w:cs="Times New Roman" w:eastAsia="Times New Roman" w:hAnsi="Times New Roman"/>
          <w:sz w:val="36"/>
          <w:szCs w:val="36"/>
          <w:color w:val="auto"/>
          <w:vertAlign w:val="superscript"/>
        </w:rPr>
      </w:pPr>
    </w:p>
    <w:p>
      <w:pPr>
        <w:jc w:val="both"/>
        <w:ind w:left="-140" w:firstLine="972"/>
        <w:spacing w:after="0" w:line="256" w:lineRule="auto"/>
        <w:tabs>
          <w:tab w:leader="none" w:pos="1480" w:val="left"/>
        </w:tabs>
        <w:numPr>
          <w:ilvl w:val="0"/>
          <w:numId w:val="1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Company’s or any Subsidiary’s failure to pay to the Holder any amount of Principal, Interest, Late Charges or other amounts when and as due under this Note (including, without limitation, the Company’s or any Subsidiary’s failure to pay any redemption payments or amounts hereunder) or any other Transaction Document (as defined in the Securities Purchase Agreement) or any other agreement, document, certificate or other instrument delivered in connection with the transactions contemplated hereby and thereby, except, in the case of a failure to pay Interest and Late Charges when and as due, in which case only if such failure remains uncured for a period of at least two (2) Trading Days;</w:t>
      </w:r>
    </w:p>
    <w:p>
      <w:pPr>
        <w:spacing w:after="0" w:line="187" w:lineRule="exact"/>
        <w:rPr>
          <w:rFonts w:ascii="Times New Roman" w:cs="Times New Roman" w:eastAsia="Times New Roman" w:hAnsi="Times New Roman"/>
          <w:sz w:val="18"/>
          <w:szCs w:val="18"/>
          <w:color w:val="auto"/>
        </w:rPr>
      </w:pPr>
    </w:p>
    <w:p>
      <w:pPr>
        <w:jc w:val="both"/>
        <w:ind w:left="-140" w:firstLine="972"/>
        <w:spacing w:after="0" w:line="258" w:lineRule="auto"/>
        <w:tabs>
          <w:tab w:leader="none" w:pos="1480" w:val="left"/>
        </w:tabs>
        <w:numPr>
          <w:ilvl w:val="0"/>
          <w:numId w:val="1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Company fails to remove any restrictive legend on any certificate or any shares of Common Stock issued to the Holder upon conversion or exercise (as the case may be) of any Securities (as defined in the Securities Purchase Agreement) acquired by the Holder under the Securities Purchase Agreement (including this Note) as and when required by such Securities or the Securities Purchase Agreement, unless otherwise then prohibited by applicable federal securities laws, and any such failure remains uncured for at least five (5) days;</w:t>
      </w:r>
    </w:p>
    <w:p>
      <w:pPr>
        <w:spacing w:after="0" w:line="183" w:lineRule="exact"/>
        <w:rPr>
          <w:rFonts w:ascii="Times New Roman" w:cs="Times New Roman" w:eastAsia="Times New Roman" w:hAnsi="Times New Roman"/>
          <w:sz w:val="18"/>
          <w:szCs w:val="18"/>
          <w:color w:val="auto"/>
        </w:rPr>
      </w:pPr>
    </w:p>
    <w:p>
      <w:pPr>
        <w:jc w:val="both"/>
        <w:ind w:left="-140" w:firstLine="972"/>
        <w:spacing w:after="0" w:line="261" w:lineRule="auto"/>
        <w:tabs>
          <w:tab w:leader="none" w:pos="1480" w:val="left"/>
        </w:tabs>
        <w:numPr>
          <w:ilvl w:val="0"/>
          <w:numId w:val="1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occurrence of any default under, redemption of or acceleration prior to maturity of at least an aggregate of three hundred thousand dollars ($300,000) of Indebtedness (as defined in the Securities Purchase Agreement) of the Company or any of its Subsidiaries, other than with respect to any Other Notes, in which case only if such default, redemption, or acceleration, as applicable, remains uncured for a period of at least five (5) Trading Days;</w:t>
      </w:r>
    </w:p>
    <w:p>
      <w:pPr>
        <w:spacing w:after="0" w:line="200" w:lineRule="exact"/>
        <w:rPr>
          <w:sz w:val="20"/>
          <w:szCs w:val="20"/>
          <w:color w:val="auto"/>
        </w:rPr>
      </w:pPr>
    </w:p>
    <w:p>
      <w:pPr>
        <w:spacing w:after="0" w:line="200" w:lineRule="exact"/>
        <w:rPr>
          <w:sz w:val="20"/>
          <w:szCs w:val="20"/>
          <w:color w:val="auto"/>
        </w:rPr>
      </w:pPr>
    </w:p>
    <w:p>
      <w:pPr>
        <w:spacing w:after="0" w:line="320" w:lineRule="exact"/>
        <w:rPr>
          <w:sz w:val="20"/>
          <w:szCs w:val="20"/>
          <w:color w:val="auto"/>
        </w:rPr>
      </w:pPr>
    </w:p>
    <w:p>
      <w:pPr>
        <w:ind w:left="4460"/>
        <w:spacing w:after="0"/>
        <w:rPr>
          <w:sz w:val="20"/>
          <w:szCs w:val="20"/>
          <w:color w:val="auto"/>
        </w:rPr>
      </w:pPr>
      <w:r>
        <w:rPr>
          <w:rFonts w:ascii="Times New Roman" w:cs="Times New Roman" w:eastAsia="Times New Roman" w:hAnsi="Times New Roman"/>
          <w:sz w:val="18"/>
          <w:szCs w:val="18"/>
          <w:color w:val="auto"/>
        </w:rPr>
        <w:t>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-705485</wp:posOffset>
            </wp:positionH>
            <wp:positionV relativeFrom="paragraph">
              <wp:posOffset>17145</wp:posOffset>
            </wp:positionV>
            <wp:extent cx="7132320" cy="889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0120"/>
          </w:cols>
          <w:pgMar w:left="1440" w:top="796" w:right="339" w:bottom="1440" w:gutter="0" w:footer="0" w:header="0"/>
        </w:sectPr>
      </w:pPr>
    </w:p>
    <w:bookmarkStart w:id="13" w:name="page14"/>
    <w:bookmarkEnd w:id="13"/>
    <w:p>
      <w:pPr>
        <w:jc w:val="both"/>
        <w:ind w:left="-140" w:firstLine="972"/>
        <w:spacing w:after="0" w:line="266" w:lineRule="auto"/>
        <w:tabs>
          <w:tab w:leader="none" w:pos="1480" w:val="left"/>
        </w:tabs>
        <w:numPr>
          <w:ilvl w:val="0"/>
          <w:numId w:val="18"/>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bankruptcy, insolvency, reorganization or liquidation proceedings or other proceedings for the relief of debtors shall be instituted by or against the Company or any Subsidiary and, if instituted against the Company or any Subsidiary by a third party, shall not be dismissed within thirty (30) days of their initiation;</w:t>
      </w:r>
    </w:p>
    <w:p>
      <w:pPr>
        <w:spacing w:after="0" w:line="175" w:lineRule="exact"/>
        <w:rPr>
          <w:rFonts w:ascii="Times New Roman" w:cs="Times New Roman" w:eastAsia="Times New Roman" w:hAnsi="Times New Roman"/>
          <w:sz w:val="18"/>
          <w:szCs w:val="18"/>
          <w:color w:val="auto"/>
        </w:rPr>
      </w:pPr>
    </w:p>
    <w:p>
      <w:pPr>
        <w:jc w:val="both"/>
        <w:ind w:left="-140" w:firstLine="972"/>
        <w:spacing w:after="0" w:line="253" w:lineRule="auto"/>
        <w:tabs>
          <w:tab w:leader="none" w:pos="1480" w:val="left"/>
        </w:tabs>
        <w:numPr>
          <w:ilvl w:val="0"/>
          <w:numId w:val="18"/>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commencement by the Company or any Subsidiary of a voluntary case or proceeding under any applicable federal, state or foreign bankruptcy, insolvency, reorganization or other similar law or of any other case or proceeding to be adjudicated a bankrupt or insolvent, or the consent by it to the entry of a decree, order, judgment or other similar document in respect of the Company or any Subsidiary in an involuntary case or proceeding under any applicable federal, state or foreign bankruptcy, insolvency, reorganization or other similar law or to the commencement of any bankruptcy or insolvency case or proceeding against it, or the filing by it of a petition or answer or consent seeking reorganization or relief under any applicable federal, state or foreign law, or the consent by it to the filing of such petition or to the appointment of or taking possession by a custodian, receiver, liquidator, assignee, trustee, sequestrator or other similar official of the Company or any Subsidiary or of any substantial part of its property, or the making by it of an assignment for the benefit of creditors, or the execution of a composition of debts, or the occurrence of any other similar federal, state or foreign proceeding, or the admission by it in writing of its inability to pay its debts generally as they become due, the taking of corporate action by the Company or any Subsidiary in furtherance of any such action or the taking of any action by any Person to commence a Uniform Commercial Code foreclosure sale or any other similar action under federal, state or foreign law;</w:t>
      </w:r>
    </w:p>
    <w:p>
      <w:pPr>
        <w:spacing w:after="0" w:line="189" w:lineRule="exact"/>
        <w:rPr>
          <w:rFonts w:ascii="Times New Roman" w:cs="Times New Roman" w:eastAsia="Times New Roman" w:hAnsi="Times New Roman"/>
          <w:sz w:val="18"/>
          <w:szCs w:val="18"/>
          <w:color w:val="auto"/>
        </w:rPr>
      </w:pPr>
    </w:p>
    <w:p>
      <w:pPr>
        <w:jc w:val="both"/>
        <w:ind w:left="-140" w:firstLine="972"/>
        <w:spacing w:after="0" w:line="254" w:lineRule="auto"/>
        <w:tabs>
          <w:tab w:leader="none" w:pos="1480" w:val="left"/>
        </w:tabs>
        <w:numPr>
          <w:ilvl w:val="0"/>
          <w:numId w:val="18"/>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entry by a court of (i) a decree, order, judgment or other similar document in respect of the Company or any Subsidiary of a voluntary or involuntary case or proceeding under any applicable federal, state or foreign bankruptcy, insolvency, reorganization or other similar law or (ii) a decree, order, judgment or other similar document adjudging the Company or any Subsidiary as bankrupt or insolvent, or approving as properly filed a petition seeking liquidation, reorganization, arrangement, adjustment or composition of or in respect of the Company or any Subsidiary under any applicable federal, state or foreign law or (iii) a decree, order, judgment or other similar document appointing a custodian, receiver, liquidator, assignee, trustee, sequestrator or other similar official of the Company or any Subsidiary or of any substantial part of its property, or ordering the winding up or liquidation of its affairs, and the continuance of any such decree, order, judgment or other similar document or any such other decree, order, judgment or other similar document unstayed and in effect for a period of thirty (30) consecutive days;</w:t>
      </w:r>
    </w:p>
    <w:p>
      <w:pPr>
        <w:spacing w:after="0" w:line="188" w:lineRule="exact"/>
        <w:rPr>
          <w:rFonts w:ascii="Times New Roman" w:cs="Times New Roman" w:eastAsia="Times New Roman" w:hAnsi="Times New Roman"/>
          <w:sz w:val="18"/>
          <w:szCs w:val="18"/>
          <w:color w:val="auto"/>
        </w:rPr>
      </w:pPr>
    </w:p>
    <w:p>
      <w:pPr>
        <w:jc w:val="both"/>
        <w:ind w:left="-140" w:firstLine="972"/>
        <w:spacing w:after="0" w:line="254" w:lineRule="auto"/>
        <w:tabs>
          <w:tab w:leader="none" w:pos="1480" w:val="left"/>
        </w:tabs>
        <w:numPr>
          <w:ilvl w:val="0"/>
          <w:numId w:val="18"/>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a final judgment or judgments for the payment of money aggregating in excess of five hundred thousand dollars ($500,000) are rendered against the Company and/or any of its Subsidiaries and which judgments are not, within thirty (30) days after the entry thereof, bonded, discharged, settled or stayed pending appeal, or are not discharged within thirty (30) days after the expiration of such stay; provided, however, any judgment which is covered by insurance or an indemnity from a credit worthy party shall not be included in calculating the five hundred thousand dollars ($500,000) amount set forth above so long as the Company provides the Holder a written statement from such insurer or indemnity provider (which written statement shall be reasonably satisfactory to the Holder) to the effect that such judgment is covered by insurance or an indemnity and the Company or such Subsidiary (as the case may be) will receive the proceeds of such insurance or indemnity within thirty (30) days of the issuance of such judgment;</w:t>
      </w:r>
    </w:p>
    <w:p>
      <w:pPr>
        <w:spacing w:after="0" w:line="191" w:lineRule="exact"/>
        <w:rPr>
          <w:rFonts w:ascii="Times New Roman" w:cs="Times New Roman" w:eastAsia="Times New Roman" w:hAnsi="Times New Roman"/>
          <w:sz w:val="18"/>
          <w:szCs w:val="18"/>
          <w:color w:val="auto"/>
        </w:rPr>
      </w:pPr>
    </w:p>
    <w:p>
      <w:pPr>
        <w:jc w:val="both"/>
        <w:ind w:left="-140" w:firstLine="972"/>
        <w:spacing w:after="0" w:line="253" w:lineRule="auto"/>
        <w:tabs>
          <w:tab w:leader="none" w:pos="1480" w:val="left"/>
        </w:tabs>
        <w:numPr>
          <w:ilvl w:val="0"/>
          <w:numId w:val="18"/>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Company and/or any Subsidiary, individually or in the aggregate, either (i) fails to pay, when due, or within any applicable grace period, any payment with respect to any Indebtedness in excess of five hundred thousand dollars ($500,000) due to any third party (other than, with respect to unsecured Indebtedness only, payments contested by the Company and/or such Subsidiary (as the case may be) in good faith by proper proceedings and with respect to which adequate reserves have been set aside for the payment thereof in accordance with GAAP) or is otherwise in breach or violation of any agreement for monies owed or owing in an amount in excess of five hundred thousand dollars ($500,000), which breach or violation permits the other party thereto to declare a default or otherwise accelerate amounts due thereunder, or (ii) suffer to exist any other circumstance or event that would, with or without the passage of time or the giving of notice, result in a default or event of default, that has not been waived, under any agreement binding the Company or any Subsidiary, which default or event of default would or is likely to have a material adverse effect on the business, assets, operations (including results thereof), liabilities, properties, condition (including financial condition) or prospects of the Company or any of its Subsidiaries, individually or in the aggregate;</w:t>
      </w:r>
    </w:p>
    <w:p>
      <w:pPr>
        <w:spacing w:after="0" w:line="200" w:lineRule="exact"/>
        <w:rPr>
          <w:sz w:val="20"/>
          <w:szCs w:val="20"/>
          <w:color w:val="auto"/>
        </w:rPr>
      </w:pPr>
    </w:p>
    <w:p>
      <w:pPr>
        <w:spacing w:after="0" w:line="200" w:lineRule="exact"/>
        <w:rPr>
          <w:sz w:val="20"/>
          <w:szCs w:val="20"/>
          <w:color w:val="auto"/>
        </w:rPr>
      </w:pPr>
    </w:p>
    <w:p>
      <w:pPr>
        <w:spacing w:after="0" w:line="332" w:lineRule="exact"/>
        <w:rPr>
          <w:sz w:val="20"/>
          <w:szCs w:val="20"/>
          <w:color w:val="auto"/>
        </w:rPr>
      </w:pPr>
    </w:p>
    <w:p>
      <w:pPr>
        <w:ind w:left="4420"/>
        <w:spacing w:after="0"/>
        <w:rPr>
          <w:sz w:val="20"/>
          <w:szCs w:val="20"/>
          <w:color w:val="auto"/>
        </w:rPr>
      </w:pPr>
      <w:r>
        <w:rPr>
          <w:rFonts w:ascii="Times New Roman" w:cs="Times New Roman" w:eastAsia="Times New Roman" w:hAnsi="Times New Roman"/>
          <w:sz w:val="18"/>
          <w:szCs w:val="18"/>
          <w:color w:val="auto"/>
        </w:rPr>
        <w:t>10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-705485</wp:posOffset>
            </wp:positionH>
            <wp:positionV relativeFrom="paragraph">
              <wp:posOffset>17145</wp:posOffset>
            </wp:positionV>
            <wp:extent cx="7132320" cy="825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0120"/>
          </w:cols>
          <w:pgMar w:left="1440" w:top="796" w:right="339" w:bottom="1440" w:gutter="0" w:footer="0" w:header="0"/>
        </w:sectPr>
      </w:pPr>
    </w:p>
    <w:bookmarkStart w:id="14" w:name="page15"/>
    <w:bookmarkEnd w:id="14"/>
    <w:p>
      <w:pPr>
        <w:jc w:val="both"/>
        <w:ind w:firstLine="972"/>
        <w:spacing w:after="0" w:line="266" w:lineRule="auto"/>
        <w:tabs>
          <w:tab w:leader="none" w:pos="1620" w:val="left"/>
        </w:tabs>
        <w:numPr>
          <w:ilvl w:val="0"/>
          <w:numId w:val="1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other than as specifically set forth in another clause of this Section 4(a), the Company or any Subsidiary breaches any representation or warranty, or any covenant or other term or condition of any Transaction Document, except, in the case of a breach of a covenant or other term or condition that is curable, only if such breach remains uncured for a period of two (2) consecutive Trading Days;</w:t>
      </w:r>
    </w:p>
    <w:p>
      <w:pPr>
        <w:spacing w:after="0" w:line="175" w:lineRule="exact"/>
        <w:rPr>
          <w:rFonts w:ascii="Times New Roman" w:cs="Times New Roman" w:eastAsia="Times New Roman" w:hAnsi="Times New Roman"/>
          <w:sz w:val="18"/>
          <w:szCs w:val="18"/>
          <w:color w:val="auto"/>
        </w:rPr>
      </w:pPr>
    </w:p>
    <w:p>
      <w:pPr>
        <w:ind w:right="20" w:firstLine="972"/>
        <w:spacing w:after="0" w:line="282" w:lineRule="auto"/>
        <w:tabs>
          <w:tab w:leader="none" w:pos="1620" w:val="left"/>
        </w:tabs>
        <w:numPr>
          <w:ilvl w:val="0"/>
          <w:numId w:val="1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a false or inaccurate certification (including a false or inaccurate deemed certification) by the Company that either (A) the Equity Conditions are satisfied, (B) there has been no Equity Conditions Failure, or (C) as to whether any Event of Default has occurred;</w:t>
      </w:r>
    </w:p>
    <w:p>
      <w:pPr>
        <w:spacing w:after="0" w:line="161" w:lineRule="exact"/>
        <w:rPr>
          <w:rFonts w:ascii="Times New Roman" w:cs="Times New Roman" w:eastAsia="Times New Roman" w:hAnsi="Times New Roman"/>
          <w:sz w:val="18"/>
          <w:szCs w:val="18"/>
          <w:color w:val="auto"/>
        </w:rPr>
      </w:pPr>
    </w:p>
    <w:p>
      <w:pPr>
        <w:ind w:left="1620" w:hanging="648"/>
        <w:spacing w:after="0"/>
        <w:tabs>
          <w:tab w:leader="none" w:pos="1620" w:val="left"/>
        </w:tabs>
        <w:numPr>
          <w:ilvl w:val="0"/>
          <w:numId w:val="1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any breach or failure in any respect by the Company or any Subsidiary to comply with any provision of Section 15 of</w:t>
      </w:r>
    </w:p>
    <w:p>
      <w:pPr>
        <w:spacing w:after="0" w:line="27" w:lineRule="exact"/>
        <w:rPr>
          <w:rFonts w:ascii="Times New Roman" w:cs="Times New Roman" w:eastAsia="Times New Roman" w:hAnsi="Times New Roman"/>
          <w:sz w:val="18"/>
          <w:szCs w:val="18"/>
          <w:color w:val="auto"/>
        </w:rPr>
      </w:pPr>
    </w:p>
    <w:p>
      <w:pPr>
        <w:spacing w:after="0"/>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this Note;</w:t>
      </w:r>
    </w:p>
    <w:p>
      <w:pPr>
        <w:spacing w:after="0" w:line="206" w:lineRule="exact"/>
        <w:rPr>
          <w:rFonts w:ascii="Times New Roman" w:cs="Times New Roman" w:eastAsia="Times New Roman" w:hAnsi="Times New Roman"/>
          <w:sz w:val="18"/>
          <w:szCs w:val="18"/>
          <w:color w:val="auto"/>
        </w:rPr>
      </w:pPr>
    </w:p>
    <w:p>
      <w:pPr>
        <w:ind w:left="1600" w:hanging="628"/>
        <w:spacing w:after="0"/>
        <w:tabs>
          <w:tab w:leader="none" w:pos="1600" w:val="left"/>
        </w:tabs>
        <w:numPr>
          <w:ilvl w:val="0"/>
          <w:numId w:val="1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any Material Adverse Effect (as defined in the Securities Purchase Agreement) occurs;</w:t>
      </w:r>
    </w:p>
    <w:p>
      <w:pPr>
        <w:spacing w:after="0" w:line="225" w:lineRule="exact"/>
        <w:rPr>
          <w:rFonts w:ascii="Times New Roman" w:cs="Times New Roman" w:eastAsia="Times New Roman" w:hAnsi="Times New Roman"/>
          <w:sz w:val="18"/>
          <w:szCs w:val="18"/>
          <w:color w:val="auto"/>
        </w:rPr>
      </w:pPr>
    </w:p>
    <w:p>
      <w:pPr>
        <w:jc w:val="both"/>
        <w:ind w:firstLine="972"/>
        <w:spacing w:after="0" w:line="256" w:lineRule="auto"/>
        <w:tabs>
          <w:tab w:leader="none" w:pos="1602" w:val="left"/>
        </w:tabs>
        <w:numPr>
          <w:ilvl w:val="0"/>
          <w:numId w:val="1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any provision of any Transaction Document (including, without limitation, the Security Documents and the Guaranties) shall at any time for any reason (other than pursuant to the express terms thereof) cease to be valid and binding on or enforceable against the parties thereto, or the validity or enforceability thereof shall be contested by any party thereto, or a proceeding shall be commenced by the Company or any Subsidiary or any governmental authority having jurisdiction over any of them, seeking to establish the invalidity or unenforceability thereof, or the Company or any Subsidiary shall deny in writing that it has any liability or obligation purported to be created under any Transaction Document (including, without limitation, the Security Documents and the Guaranties);</w:t>
      </w:r>
    </w:p>
    <w:p>
      <w:pPr>
        <w:spacing w:after="0" w:line="187" w:lineRule="exact"/>
        <w:rPr>
          <w:rFonts w:ascii="Times New Roman" w:cs="Times New Roman" w:eastAsia="Times New Roman" w:hAnsi="Times New Roman"/>
          <w:sz w:val="18"/>
          <w:szCs w:val="18"/>
          <w:color w:val="auto"/>
        </w:rPr>
      </w:pPr>
    </w:p>
    <w:p>
      <w:pPr>
        <w:jc w:val="both"/>
        <w:ind w:firstLine="972"/>
        <w:spacing w:after="0" w:line="256" w:lineRule="auto"/>
        <w:tabs>
          <w:tab w:leader="none" w:pos="1620" w:val="left"/>
        </w:tabs>
        <w:numPr>
          <w:ilvl w:val="0"/>
          <w:numId w:val="1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any Security Document shall for any reason fail or cease to create a separate valid and perfected and, except to the extent permitted by the terms hereof or thereof, first priority Lien (as defined in the Securities Purchase Agreement) on the Collateral (as defined in the Security Documents) in favor of the Collateral Agent (as defined in the Securities Purchase Agreement) or any material provision of any Security Document shall at any time for any reason cease to be valid and binding on or enforceable against the Company or the validity or enforceability thereof shall be contested by any party thereto, or a proceeding shall be commenced by the Company or any governmental authority having jurisdiction over the Company, seeking to establish the invalidity or unenforceability thereof;</w:t>
      </w:r>
    </w:p>
    <w:p>
      <w:pPr>
        <w:spacing w:after="0" w:line="187" w:lineRule="exact"/>
        <w:rPr>
          <w:rFonts w:ascii="Times New Roman" w:cs="Times New Roman" w:eastAsia="Times New Roman" w:hAnsi="Times New Roman"/>
          <w:sz w:val="18"/>
          <w:szCs w:val="18"/>
          <w:color w:val="auto"/>
        </w:rPr>
      </w:pPr>
    </w:p>
    <w:p>
      <w:pPr>
        <w:jc w:val="both"/>
        <w:ind w:firstLine="972"/>
        <w:spacing w:after="0" w:line="261" w:lineRule="auto"/>
        <w:tabs>
          <w:tab w:leader="none" w:pos="1620" w:val="left"/>
        </w:tabs>
        <w:numPr>
          <w:ilvl w:val="0"/>
          <w:numId w:val="1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any material damage to, or loss, theft or destruction of, any Collateral, whether or not insured, or any strike, lockout, labor dispute, embargo, condemnation, act of God or public enemy, or other casualty which causes, for more than thirty (30) consecutive days, the cessation or substantial curtailment of revenue producing activities at any facility of the Company or any Subsidiary, if any such event or circumstance could have a Material Adverse Effect;</w:t>
      </w:r>
    </w:p>
    <w:p>
      <w:pPr>
        <w:spacing w:after="0" w:line="179" w:lineRule="exact"/>
        <w:rPr>
          <w:rFonts w:ascii="Times New Roman" w:cs="Times New Roman" w:eastAsia="Times New Roman" w:hAnsi="Times New Roman"/>
          <w:sz w:val="18"/>
          <w:szCs w:val="18"/>
          <w:color w:val="auto"/>
        </w:rPr>
      </w:pPr>
    </w:p>
    <w:p>
      <w:pPr>
        <w:jc w:val="both"/>
        <w:ind w:firstLine="972"/>
        <w:spacing w:after="0" w:line="266" w:lineRule="auto"/>
        <w:tabs>
          <w:tab w:leader="none" w:pos="1620" w:val="left"/>
        </w:tabs>
        <w:numPr>
          <w:ilvl w:val="0"/>
          <w:numId w:val="1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Custodian (as defined in the Security Agreement) ceases to be the custodian of the cryptocurrency assets without the prior written consent of the Collateral Agent (with any appointment of a replacement acceptable to the Collateral Agent, in its sole discretion) and a replacement of the Custodian is not appointed within five (5) Trading Days;</w:t>
      </w:r>
    </w:p>
    <w:p>
      <w:pPr>
        <w:spacing w:after="0" w:line="175" w:lineRule="exact"/>
        <w:rPr>
          <w:rFonts w:ascii="Times New Roman" w:cs="Times New Roman" w:eastAsia="Times New Roman" w:hAnsi="Times New Roman"/>
          <w:sz w:val="18"/>
          <w:szCs w:val="18"/>
          <w:color w:val="auto"/>
        </w:rPr>
      </w:pPr>
    </w:p>
    <w:p>
      <w:pPr>
        <w:ind w:firstLine="972"/>
        <w:spacing w:after="0" w:line="282" w:lineRule="auto"/>
        <w:tabs>
          <w:tab w:leader="none" w:pos="1651" w:val="left"/>
        </w:tabs>
        <w:numPr>
          <w:ilvl w:val="0"/>
          <w:numId w:val="1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Collateral Agent fails to have electronic access to the records of the Custodian with respect to the cryptocurrency assets held by the Company and/or any of its Subsidiaries, from time to time;</w:t>
      </w:r>
    </w:p>
    <w:p>
      <w:pPr>
        <w:spacing w:after="0" w:line="161" w:lineRule="exact"/>
        <w:rPr>
          <w:rFonts w:ascii="Times New Roman" w:cs="Times New Roman" w:eastAsia="Times New Roman" w:hAnsi="Times New Roman"/>
          <w:sz w:val="18"/>
          <w:szCs w:val="18"/>
          <w:color w:val="auto"/>
        </w:rPr>
      </w:pPr>
    </w:p>
    <w:p>
      <w:pPr>
        <w:ind w:right="20" w:firstLine="972"/>
        <w:spacing w:after="0" w:line="282" w:lineRule="auto"/>
        <w:tabs>
          <w:tab w:leader="none" w:pos="1602" w:val="left"/>
        </w:tabs>
        <w:numPr>
          <w:ilvl w:val="0"/>
          <w:numId w:val="1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Company issues any instructions, directly or indirectly, to the Custodian in violation of any term or condition of any Note or any other Transaction Documents;</w:t>
      </w:r>
    </w:p>
    <w:p>
      <w:pPr>
        <w:spacing w:after="0" w:line="161" w:lineRule="exact"/>
        <w:rPr>
          <w:rFonts w:ascii="Times New Roman" w:cs="Times New Roman" w:eastAsia="Times New Roman" w:hAnsi="Times New Roman"/>
          <w:sz w:val="18"/>
          <w:szCs w:val="18"/>
          <w:color w:val="auto"/>
        </w:rPr>
      </w:pPr>
    </w:p>
    <w:p>
      <w:pPr>
        <w:ind w:firstLine="972"/>
        <w:spacing w:after="0" w:line="282" w:lineRule="auto"/>
        <w:tabs>
          <w:tab w:leader="none" w:pos="1592" w:val="left"/>
        </w:tabs>
        <w:numPr>
          <w:ilvl w:val="0"/>
          <w:numId w:val="1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Market Capitalization as reported at the close of trading on the Principal Market is lower than $5,000,000 for at least five (5) Trading Days during any seven (7) Trading Day period;</w:t>
      </w:r>
    </w:p>
    <w:p>
      <w:pPr>
        <w:spacing w:after="0" w:line="200" w:lineRule="exact"/>
        <w:rPr>
          <w:sz w:val="20"/>
          <w:szCs w:val="20"/>
          <w:color w:val="auto"/>
        </w:rPr>
      </w:pPr>
    </w:p>
    <w:p>
      <w:pPr>
        <w:spacing w:after="0" w:line="200" w:lineRule="exact"/>
        <w:rPr>
          <w:sz w:val="20"/>
          <w:szCs w:val="20"/>
          <w:color w:val="auto"/>
        </w:rPr>
      </w:pPr>
    </w:p>
    <w:p>
      <w:pPr>
        <w:spacing w:after="0" w:line="302" w:lineRule="exact"/>
        <w:rPr>
          <w:sz w:val="20"/>
          <w:szCs w:val="20"/>
          <w:color w:val="auto"/>
        </w:rPr>
      </w:pPr>
    </w:p>
    <w:p>
      <w:pPr>
        <w:ind w:left="4560"/>
        <w:spacing w:after="0"/>
        <w:rPr>
          <w:sz w:val="20"/>
          <w:szCs w:val="20"/>
          <w:color w:val="auto"/>
        </w:rPr>
      </w:pPr>
      <w:r>
        <w:rPr>
          <w:rFonts w:ascii="Times New Roman" w:cs="Times New Roman" w:eastAsia="Times New Roman" w:hAnsi="Times New Roman"/>
          <w:sz w:val="18"/>
          <w:szCs w:val="18"/>
          <w:color w:val="auto"/>
        </w:rPr>
        <w:t>11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-616585</wp:posOffset>
            </wp:positionH>
            <wp:positionV relativeFrom="paragraph">
              <wp:posOffset>17145</wp:posOffset>
            </wp:positionV>
            <wp:extent cx="7132320" cy="825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0260"/>
          </w:cols>
          <w:pgMar w:left="1300" w:top="796" w:right="339" w:bottom="1440" w:gutter="0" w:footer="0" w:header="0"/>
        </w:sectPr>
      </w:pPr>
    </w:p>
    <w:bookmarkStart w:id="15" w:name="page16"/>
    <w:bookmarkEnd w:id="15"/>
    <w:p>
      <w:pPr>
        <w:ind w:left="2380" w:hanging="428"/>
        <w:spacing w:after="0"/>
        <w:tabs>
          <w:tab w:leader="none" w:pos="2380" w:val="left"/>
        </w:tabs>
        <w:numPr>
          <w:ilvl w:val="0"/>
          <w:numId w:val="20"/>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[a Floor Price Event has occurred on any three (3) Trading Days over any consecutive ten (10) Trading Day period;]</w:t>
      </w:r>
      <w:r>
        <w:rPr>
          <w:rFonts w:ascii="Times New Roman" w:cs="Times New Roman" w:eastAsia="Times New Roman" w:hAnsi="Times New Roman"/>
          <w:sz w:val="29"/>
          <w:szCs w:val="29"/>
          <w:color w:val="auto"/>
          <w:vertAlign w:val="superscript"/>
        </w:rPr>
        <w:t>3</w:t>
      </w:r>
    </w:p>
    <w:p>
      <w:pPr>
        <w:spacing w:after="0" w:line="135" w:lineRule="exact"/>
        <w:rPr>
          <w:rFonts w:ascii="Times New Roman" w:cs="Times New Roman" w:eastAsia="Times New Roman" w:hAnsi="Times New Roman"/>
          <w:sz w:val="18"/>
          <w:szCs w:val="18"/>
          <w:color w:val="auto"/>
        </w:rPr>
      </w:pPr>
    </w:p>
    <w:p>
      <w:pPr>
        <w:ind w:left="2580" w:hanging="628"/>
        <w:spacing w:after="0"/>
        <w:tabs>
          <w:tab w:leader="none" w:pos="2580" w:val="left"/>
        </w:tabs>
        <w:numPr>
          <w:ilvl w:val="0"/>
          <w:numId w:val="20"/>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 a Volume Deficiency Event has occurred on any three (3) Trading Days over any consecutive ten (10) Trading Day</w:t>
      </w:r>
    </w:p>
    <w:p>
      <w:pPr>
        <w:spacing w:after="0" w:line="27" w:lineRule="exact"/>
        <w:rPr>
          <w:sz w:val="20"/>
          <w:szCs w:val="20"/>
          <w:color w:val="auto"/>
        </w:rPr>
      </w:pPr>
    </w:p>
    <w:p>
      <w:pPr>
        <w:ind w:left="980"/>
        <w:spacing w:after="0"/>
        <w:rPr>
          <w:sz w:val="20"/>
          <w:szCs w:val="20"/>
          <w:color w:val="auto"/>
        </w:rPr>
      </w:pPr>
      <w:r>
        <w:rPr>
          <w:rFonts w:ascii="Times New Roman" w:cs="Times New Roman" w:eastAsia="Times New Roman" w:hAnsi="Times New Roman"/>
          <w:sz w:val="18"/>
          <w:szCs w:val="18"/>
          <w:color w:val="auto"/>
        </w:rPr>
        <w:t>period;]</w:t>
      </w:r>
      <w:r>
        <w:rPr>
          <w:rFonts w:ascii="Times New Roman" w:cs="Times New Roman" w:eastAsia="Times New Roman" w:hAnsi="Times New Roman"/>
          <w:sz w:val="29"/>
          <w:szCs w:val="29"/>
          <w:color w:val="auto"/>
          <w:vertAlign w:val="superscript"/>
        </w:rPr>
        <w:t>4</w:t>
      </w:r>
    </w:p>
    <w:p>
      <w:pPr>
        <w:spacing w:after="0" w:line="121" w:lineRule="exact"/>
        <w:rPr>
          <w:sz w:val="20"/>
          <w:szCs w:val="20"/>
          <w:color w:val="auto"/>
        </w:rPr>
      </w:pPr>
    </w:p>
    <w:p>
      <w:pPr>
        <w:ind w:left="2580" w:hanging="628"/>
        <w:spacing w:after="0"/>
        <w:tabs>
          <w:tab w:leader="none" w:pos="2580" w:val="left"/>
        </w:tabs>
        <w:numPr>
          <w:ilvl w:val="1"/>
          <w:numId w:val="2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any Change of Control occurs, or the Company enters into any agreement to effect a Change of Control;</w:t>
      </w:r>
    </w:p>
    <w:p>
      <w:pPr>
        <w:spacing w:after="0" w:line="225" w:lineRule="exact"/>
        <w:rPr>
          <w:rFonts w:ascii="Times New Roman" w:cs="Times New Roman" w:eastAsia="Times New Roman" w:hAnsi="Times New Roman"/>
          <w:sz w:val="18"/>
          <w:szCs w:val="18"/>
          <w:color w:val="auto"/>
        </w:rPr>
      </w:pPr>
    </w:p>
    <w:p>
      <w:pPr>
        <w:ind w:left="2620" w:hanging="668"/>
        <w:spacing w:after="0"/>
        <w:tabs>
          <w:tab w:leader="none" w:pos="2620" w:val="left"/>
        </w:tabs>
        <w:numPr>
          <w:ilvl w:val="1"/>
          <w:numId w:val="2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a Fundamental Transaction occurs, or the Company enters into any agreement to effect a Fundamental Transaction; or</w:t>
      </w:r>
    </w:p>
    <w:p>
      <w:pPr>
        <w:spacing w:after="0" w:line="225" w:lineRule="exact"/>
        <w:rPr>
          <w:rFonts w:ascii="Times New Roman" w:cs="Times New Roman" w:eastAsia="Times New Roman" w:hAnsi="Times New Roman"/>
          <w:sz w:val="18"/>
          <w:szCs w:val="18"/>
          <w:color w:val="auto"/>
        </w:rPr>
      </w:pPr>
    </w:p>
    <w:p>
      <w:pPr>
        <w:ind w:left="2580" w:hanging="628"/>
        <w:spacing w:after="0"/>
        <w:tabs>
          <w:tab w:leader="none" w:pos="2580" w:val="left"/>
        </w:tabs>
        <w:numPr>
          <w:ilvl w:val="1"/>
          <w:numId w:val="2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any Event of Default (as defined in the Other Notes) occurs with respect to any Other Notes.</w:t>
      </w:r>
    </w:p>
    <w:p>
      <w:pPr>
        <w:spacing w:after="0" w:line="225" w:lineRule="exact"/>
        <w:rPr>
          <w:rFonts w:ascii="Times New Roman" w:cs="Times New Roman" w:eastAsia="Times New Roman" w:hAnsi="Times New Roman"/>
          <w:sz w:val="18"/>
          <w:szCs w:val="18"/>
          <w:color w:val="auto"/>
        </w:rPr>
      </w:pPr>
    </w:p>
    <w:p>
      <w:pPr>
        <w:jc w:val="both"/>
        <w:ind w:left="660" w:firstLine="644"/>
        <w:spacing w:after="0" w:line="252" w:lineRule="auto"/>
        <w:tabs>
          <w:tab w:leader="none" w:pos="1563" w:val="left"/>
        </w:tabs>
        <w:numPr>
          <w:ilvl w:val="0"/>
          <w:numId w:val="22"/>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Notice of an Event of Default; Redemption Right</w:t>
      </w:r>
      <w:r>
        <w:rPr>
          <w:rFonts w:ascii="Times New Roman" w:cs="Times New Roman" w:eastAsia="Times New Roman" w:hAnsi="Times New Roman"/>
          <w:sz w:val="18"/>
          <w:szCs w:val="18"/>
          <w:color w:val="auto"/>
        </w:rPr>
        <w:t>. Upon the occurrence of an Event of Default with respect to this Note or any Other Note, the Company shall within one (1) Business Day deliver written notice thereof via electronic mail and overnight courier (with next day delivery specified) (an “</w:t>
      </w:r>
      <w:r>
        <w:rPr>
          <w:rFonts w:ascii="Times New Roman" w:cs="Times New Roman" w:eastAsia="Times New Roman" w:hAnsi="Times New Roman"/>
          <w:sz w:val="18"/>
          <w:szCs w:val="18"/>
          <w:b w:val="1"/>
          <w:bCs w:val="1"/>
          <w:color w:val="auto"/>
        </w:rPr>
        <w:t>Event of Default Notice</w:t>
      </w:r>
      <w:r>
        <w:rPr>
          <w:rFonts w:ascii="Times New Roman" w:cs="Times New Roman" w:eastAsia="Times New Roman" w:hAnsi="Times New Roman"/>
          <w:sz w:val="18"/>
          <w:szCs w:val="18"/>
          <w:color w:val="auto"/>
        </w:rPr>
        <w:t>”) to the Holder. At any time after the earlier of the Holder’s receipt of an Event of Default Notice and the Holder becoming aware of an Event of Default, the Holder may require the Company to redeem (regardless of whether such Event of Default has been cured) all or any portion of this Note by delivering written notice thereof (the “</w:t>
      </w:r>
      <w:r>
        <w:rPr>
          <w:rFonts w:ascii="Times New Roman" w:cs="Times New Roman" w:eastAsia="Times New Roman" w:hAnsi="Times New Roman"/>
          <w:sz w:val="18"/>
          <w:szCs w:val="18"/>
          <w:b w:val="1"/>
          <w:bCs w:val="1"/>
          <w:color w:val="auto"/>
        </w:rPr>
        <w:t>Event of Default Redemption Notice</w:t>
      </w:r>
      <w:r>
        <w:rPr>
          <w:rFonts w:ascii="Times New Roman" w:cs="Times New Roman" w:eastAsia="Times New Roman" w:hAnsi="Times New Roman"/>
          <w:sz w:val="18"/>
          <w:szCs w:val="18"/>
          <w:color w:val="auto"/>
        </w:rPr>
        <w:t>”) to the Company, which Event of Default Redemption Notice shall indicate the portion of this Note the Holder is electing to redeem. Each portion of this Note subject to redemption by the Company pursuant to this Section 4(b) shall be redeemed by the Company at a price equal to the greater of (i) the product of (A) the Conversion Amount to be redeemed multiplied by (B) the Event of Default Redemption Premium and (ii) the product of (X) the Conversion Rate with respect to the Conversion Amount in effect at such time as the Holder delivers an Event of Default Redemption Notice multiplied by (Y) the product of (1) the Event of Default Redemption Premium multiplied by (2) the greatest Closing Sale Price of the Common Stock on any Trading Day during the period commencing on the date immediately preceding such Event of Default and ending on the date the Company makes the entire payment required to be made under this Section 4(b) (the “</w:t>
      </w:r>
      <w:r>
        <w:rPr>
          <w:rFonts w:ascii="Times New Roman" w:cs="Times New Roman" w:eastAsia="Times New Roman" w:hAnsi="Times New Roman"/>
          <w:sz w:val="18"/>
          <w:szCs w:val="18"/>
          <w:b w:val="1"/>
          <w:bCs w:val="1"/>
          <w:color w:val="auto"/>
        </w:rPr>
        <w:t>Event of Default Redemption Price</w:t>
      </w:r>
      <w:r>
        <w:rPr>
          <w:rFonts w:ascii="Times New Roman" w:cs="Times New Roman" w:eastAsia="Times New Roman" w:hAnsi="Times New Roman"/>
          <w:sz w:val="18"/>
          <w:szCs w:val="18"/>
          <w:color w:val="auto"/>
        </w:rPr>
        <w:t>”). [Notwithstanding the foregoing, if an Event of Default pursuant to Sections 4(a)(xxvi) and/or Section 4(a)(xxvii) occurs, a Holder shall not be entitled to the Event</w:t>
      </w:r>
    </w:p>
    <w:p>
      <w:pPr>
        <w:spacing w:after="0" w:line="1" w:lineRule="exact"/>
        <w:rPr>
          <w:sz w:val="20"/>
          <w:szCs w:val="20"/>
          <w:color w:val="auto"/>
        </w:rPr>
      </w:pPr>
    </w:p>
    <w:p>
      <w:pPr>
        <w:jc w:val="both"/>
        <w:ind w:left="660"/>
        <w:spacing w:after="0" w:line="242" w:lineRule="auto"/>
        <w:rPr>
          <w:sz w:val="20"/>
          <w:szCs w:val="20"/>
          <w:color w:val="auto"/>
        </w:rPr>
      </w:pPr>
      <w:r>
        <w:rPr>
          <w:rFonts w:ascii="Times New Roman" w:cs="Times New Roman" w:eastAsia="Times New Roman" w:hAnsi="Times New Roman"/>
          <w:sz w:val="18"/>
          <w:szCs w:val="18"/>
          <w:color w:val="auto"/>
        </w:rPr>
        <w:t>of Default Redemption Premium when calculating the Event of Default Redemption Price with respect to such Event of Default Notice.]</w:t>
      </w:r>
      <w:r>
        <w:rPr>
          <w:rFonts w:ascii="Times New Roman" w:cs="Times New Roman" w:eastAsia="Times New Roman" w:hAnsi="Times New Roman"/>
          <w:sz w:val="29"/>
          <w:szCs w:val="29"/>
          <w:color w:val="auto"/>
          <w:vertAlign w:val="superscript"/>
        </w:rPr>
        <w:t>5</w:t>
      </w:r>
      <w:r>
        <w:rPr>
          <w:rFonts w:ascii="Times New Roman" w:cs="Times New Roman" w:eastAsia="Times New Roman" w:hAnsi="Times New Roman"/>
          <w:sz w:val="18"/>
          <w:szCs w:val="18"/>
          <w:color w:val="auto"/>
        </w:rPr>
        <w:t xml:space="preserve"> Redemptions required by this Section 4(b) shall be made in accordance with the provisions of Section 13. To the extent redemptions required by this Section 4(b) are deemed or determined by a court of competent jurisdiction to be prepayments of this Note by the Company, such redemptions shall be deemed to be voluntary prepayments. Notwithstanding anything to the contrary in this Section 3(e), but subject to Section 3(d), until the Event of Default Redemption Price (together with any Late Charges thereon) is paid in full, the Conversion Amount submitted for redemption under this Section 4(b) (together with any Late Charges thereon) may be converted, in whole or in part, by the Holder into shares of Common Stock pursuant to the terms of this Note. In the event of the Company’s redemption of any portion of this Note under this Section 4(b), the Holder’s damages would be uncertain and difficult to estimate because of the parties’ inability to predict future interest rates and the uncertainty of the availability of a suitable substitute investment opportunity for the Holder. Accordingly, any redemption premium due under this Section 4(b) is intended by the parties to be, and shall be deemed, a reasonable estimate of the Holder’s actual loss of its investment opportunity and not as a penalty. Any redemption upon an Event of Default shall not constitute an election of remedies by the Holder, and all other rights and remedies of the Holder shall be preserved.</w:t>
      </w:r>
    </w:p>
    <w:p>
      <w:pPr>
        <w:spacing w:after="0" w:line="198" w:lineRule="exact"/>
        <w:rPr>
          <w:sz w:val="20"/>
          <w:szCs w:val="20"/>
          <w:color w:val="auto"/>
        </w:rPr>
      </w:pPr>
    </w:p>
    <w:p>
      <w:pPr>
        <w:jc w:val="both"/>
        <w:ind w:left="660" w:firstLine="644"/>
        <w:spacing w:after="0" w:line="254" w:lineRule="auto"/>
        <w:tabs>
          <w:tab w:leader="none" w:pos="1552" w:val="left"/>
        </w:tabs>
        <w:numPr>
          <w:ilvl w:val="0"/>
          <w:numId w:val="23"/>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Mandatory Redemption upon Bankruptcy Event of Default</w:t>
      </w:r>
      <w:r>
        <w:rPr>
          <w:rFonts w:ascii="Times New Roman" w:cs="Times New Roman" w:eastAsia="Times New Roman" w:hAnsi="Times New Roman"/>
          <w:sz w:val="18"/>
          <w:szCs w:val="18"/>
          <w:color w:val="auto"/>
        </w:rPr>
        <w:t>. Notwithstanding anything to the contrary herein, and notwithstanding any conversion that is then required or in process, upon any Bankruptcy Event of Default, whether occurring prior to or following the Maturity Date, the Company shall immediately pay to the Holder an amount in cash representing (i) all outstanding Principal, accrued and unpaid Interest and accrued and unpaid Late Charges on such Principal and Interest, multiplied by (ii) the Redemption Premium, in addition to any and all other amounts due hereunder, without the requirement for any notice or demand or other action by the Holder or any other person or entity, provided that the Holder may, in its sole discretion, waive such right to receive payment upon a Bankruptcy Event of Default, in whole or in part, and any such waiver shall not affect any other rights of the Holder hereunder, including any other rights in respect of such Bankruptcy Event of Default, any right to conversion, and any right to payment of the Event of Default Redemption Price or any other Redemption Price, as applicable.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326390</wp:posOffset>
            </wp:positionV>
            <wp:extent cx="2386965" cy="3365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extLst>
                    </a:blip>
                    <a:srcRect/>
                    <a:stretch>
                      <a:fillRect/>
                    </a:stretch>
                  </pic:blipFill>
                  <pic:spPr bwMode="auto">
                    <a:xfrm>
                      <a:off x="0" y="0"/>
                      <a:ext cx="2386965" cy="33655"/>
                    </a:xfrm>
                    <a:prstGeom prst="rect">
                      <a:avLst/>
                    </a:prstGeom>
                    <a:noFill/>
                  </pic:spPr>
                </pic:pic>
              </a:graphicData>
            </a:graphic>
          </wp:anchor>
        </w:drawing>
      </w:r>
    </w:p>
    <w:p>
      <w:pPr>
        <w:spacing w:after="0" w:line="200" w:lineRule="exact"/>
        <w:rPr>
          <w:sz w:val="20"/>
          <w:szCs w:val="20"/>
          <w:color w:val="auto"/>
        </w:rPr>
      </w:pPr>
    </w:p>
    <w:p>
      <w:pPr>
        <w:spacing w:after="0" w:line="347" w:lineRule="exact"/>
        <w:rPr>
          <w:sz w:val="20"/>
          <w:szCs w:val="20"/>
          <w:color w:val="auto"/>
        </w:rPr>
      </w:pPr>
    </w:p>
    <w:p>
      <w:pPr>
        <w:ind w:left="120" w:hanging="112"/>
        <w:spacing w:after="0"/>
        <w:tabs>
          <w:tab w:leader="none" w:pos="120" w:val="left"/>
        </w:tabs>
        <w:numPr>
          <w:ilvl w:val="0"/>
          <w:numId w:val="24"/>
        </w:numPr>
        <w:rPr>
          <w:rFonts w:ascii="Times New Roman" w:cs="Times New Roman" w:eastAsia="Times New Roman" w:hAnsi="Times New Roman"/>
          <w:sz w:val="30"/>
          <w:szCs w:val="30"/>
          <w:color w:val="auto"/>
          <w:vertAlign w:val="superscript"/>
        </w:rPr>
      </w:pPr>
      <w:r>
        <w:rPr>
          <w:rFonts w:ascii="Times New Roman" w:cs="Times New Roman" w:eastAsia="Times New Roman" w:hAnsi="Times New Roman"/>
          <w:sz w:val="18"/>
          <w:szCs w:val="18"/>
          <w:color w:val="auto"/>
        </w:rPr>
        <w:t>To be removed from Initial Note</w:t>
      </w:r>
    </w:p>
    <w:p>
      <w:pPr>
        <w:spacing w:after="0" w:line="42" w:lineRule="exact"/>
        <w:rPr>
          <w:rFonts w:ascii="Times New Roman" w:cs="Times New Roman" w:eastAsia="Times New Roman" w:hAnsi="Times New Roman"/>
          <w:sz w:val="30"/>
          <w:szCs w:val="30"/>
          <w:color w:val="auto"/>
          <w:vertAlign w:val="superscript"/>
        </w:rPr>
      </w:pPr>
    </w:p>
    <w:p>
      <w:pPr>
        <w:spacing w:after="0" w:line="184" w:lineRule="auto"/>
        <w:rPr>
          <w:rFonts w:ascii="Times New Roman" w:cs="Times New Roman" w:eastAsia="Times New Roman" w:hAnsi="Times New Roman"/>
          <w:sz w:val="30"/>
          <w:szCs w:val="30"/>
          <w:color w:val="auto"/>
          <w:vertAlign w:val="superscript"/>
        </w:rPr>
      </w:pPr>
      <w:r>
        <w:rPr>
          <w:rFonts w:ascii="Times New Roman" w:cs="Times New Roman" w:eastAsia="Times New Roman" w:hAnsi="Times New Roman"/>
          <w:sz w:val="29"/>
          <w:szCs w:val="29"/>
          <w:color w:val="auto"/>
          <w:vertAlign w:val="superscript"/>
        </w:rPr>
        <w:t>4</w:t>
      </w:r>
      <w:r>
        <w:rPr>
          <w:rFonts w:ascii="Times New Roman" w:cs="Times New Roman" w:eastAsia="Times New Roman" w:hAnsi="Times New Roman"/>
          <w:sz w:val="18"/>
          <w:szCs w:val="18"/>
          <w:color w:val="auto"/>
        </w:rPr>
        <w:t xml:space="preserve"> To be removed from Initial Note</w:t>
      </w:r>
    </w:p>
    <w:p>
      <w:pPr>
        <w:spacing w:after="0"/>
        <w:rPr>
          <w:rFonts w:ascii="Times New Roman" w:cs="Times New Roman" w:eastAsia="Times New Roman" w:hAnsi="Times New Roman"/>
          <w:sz w:val="30"/>
          <w:szCs w:val="30"/>
          <w:color w:val="auto"/>
          <w:vertAlign w:val="superscript"/>
        </w:rPr>
      </w:pPr>
      <w:r>
        <w:rPr>
          <w:rFonts w:ascii="Times New Roman" w:cs="Times New Roman" w:eastAsia="Times New Roman" w:hAnsi="Times New Roman"/>
          <w:sz w:val="29"/>
          <w:szCs w:val="29"/>
          <w:color w:val="auto"/>
          <w:vertAlign w:val="superscript"/>
        </w:rPr>
        <w:t>5</w:t>
      </w:r>
      <w:r>
        <w:rPr>
          <w:rFonts w:ascii="Times New Roman" w:cs="Times New Roman" w:eastAsia="Times New Roman" w:hAnsi="Times New Roman"/>
          <w:sz w:val="18"/>
          <w:szCs w:val="18"/>
          <w:color w:val="auto"/>
        </w:rPr>
        <w:t xml:space="preserve"> To be removed from Initial Note</w:t>
      </w:r>
    </w:p>
    <w:p>
      <w:pPr>
        <w:spacing w:after="0" w:line="200" w:lineRule="exact"/>
        <w:rPr>
          <w:sz w:val="20"/>
          <w:szCs w:val="20"/>
          <w:color w:val="auto"/>
        </w:rPr>
      </w:pPr>
    </w:p>
    <w:p>
      <w:pPr>
        <w:spacing w:after="0" w:line="203"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12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800" w:right="339" w:bottom="1440" w:gutter="0" w:footer="0" w:header="0"/>
        </w:sectPr>
      </w:pPr>
    </w:p>
    <w:bookmarkStart w:id="16" w:name="page17"/>
    <w:bookmarkEnd w:id="16"/>
    <w:p>
      <w:pPr>
        <w:ind w:left="840" w:hanging="656"/>
        <w:spacing w:after="0"/>
        <w:tabs>
          <w:tab w:leader="none" w:pos="840" w:val="left"/>
        </w:tabs>
        <w:numPr>
          <w:ilvl w:val="0"/>
          <w:numId w:val="2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RIGHTS UPON FUNDAMENTAL TRANSACTION</w:t>
      </w:r>
      <w:r>
        <w:rPr>
          <w:rFonts w:ascii="Times New Roman" w:cs="Times New Roman" w:eastAsia="Times New Roman" w:hAnsi="Times New Roman"/>
          <w:sz w:val="18"/>
          <w:szCs w:val="18"/>
          <w:color w:val="auto"/>
        </w:rPr>
        <w:t>.</w:t>
      </w:r>
    </w:p>
    <w:p>
      <w:pPr>
        <w:spacing w:after="0" w:line="225" w:lineRule="exact"/>
        <w:rPr>
          <w:sz w:val="20"/>
          <w:szCs w:val="20"/>
          <w:color w:val="auto"/>
        </w:rPr>
      </w:pPr>
    </w:p>
    <w:p>
      <w:pPr>
        <w:jc w:val="both"/>
        <w:ind w:left="-460" w:firstLine="644"/>
        <w:spacing w:after="0" w:line="251" w:lineRule="auto"/>
        <w:tabs>
          <w:tab w:leader="none" w:pos="836" w:val="left"/>
        </w:tabs>
        <w:numPr>
          <w:ilvl w:val="0"/>
          <w:numId w:val="2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Assumption</w:t>
      </w:r>
      <w:r>
        <w:rPr>
          <w:rFonts w:ascii="Times New Roman" w:cs="Times New Roman" w:eastAsia="Times New Roman" w:hAnsi="Times New Roman"/>
          <w:sz w:val="18"/>
          <w:szCs w:val="18"/>
          <w:color w:val="auto"/>
        </w:rPr>
        <w:t>. The Company shall not enter into or be party to a Fundamental Transaction unless (i) the Successor Entity assumes in writing all of the obligations of the Company under this Note and the other Transaction Documents in accordance with the provisions of this Section 5(a) pursuant to written agreements in form and substance satisfactory to the Holder and approved by the Holder prior to such Fundamental Transaction, including agreements to deliver to each holder of Notes in exchange for such Notes a security of the Successor Entity evidenced by a written instrument substantially similar in form and substance to the Notes, including, without limitation, having a principal amount and interest rate equal to the principal amounts then outstanding and the interest rates of the Notes held by such holder, having similar conversion rights as the Notes and having similar ranking and security to the Notes, and satisfactory to the Holder and (ii) the Successor Entity (including its Parent Entity) is a publicly traded corporation whose common equity is listed for trading on an Eligible Market. Upon the occurrence of any Fundamental Transaction, the Successor Entity shall succeed to, and be substituted for (so that from and after the date of such Fundamental Transaction, the provisions of this Note and the other Transaction Documents referring to the “Company” shall refer instead to the Successor Entity), and may exercise every right and power of the Company and shall assume all of the obligations of the Company under this Note and the other Transaction Documents with the same effect as if such Successor Entity had been named as the Company herein. Upon consummation of a Fundamental Transaction, the Successor Entity shall deliver to the Holder confirmation that there shall be issued upon conversion or redemption of this Note at any time after the consummation of such Fundamental Transaction, in lieu of the shares of Common Stock (or other securities, cash, assets or other property (except such items still issuable under Sections 6 and 17, which shall continue to be receivable thereafter)) issuable upon the conversion or redemption of the Notes prior to such Fundamental Transaction, such shares of the publicly traded common equity (or their equivalent) of the Successor Entity (including its Parent Entity) which the Holder would have been entitled to receive upon the happening of such Fundamental Transaction had this Note been converted immediately prior to such Fundamental Transaction (without regard to any limitations on the conversion of this Note), as adjusted in accordance with the provisions of this Note. Notwithstanding the foregoing, the Holder may elect, at its sole option, by delivery of written notice to the Company to waive this Section 5(a) to permit the Fundamental Transaction without the assumption of this Note. The provisions of this Section 5 shall apply similarly and equally to successive Fundamental Transactions and shall be applied without regard to any limitations on the conversion of this Note.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8" w:lineRule="exact"/>
        <w:rPr>
          <w:sz w:val="20"/>
          <w:szCs w:val="20"/>
          <w:color w:val="auto"/>
        </w:rPr>
      </w:pPr>
    </w:p>
    <w:p>
      <w:pPr>
        <w:ind w:left="4420"/>
        <w:spacing w:after="0"/>
        <w:rPr>
          <w:sz w:val="20"/>
          <w:szCs w:val="20"/>
          <w:color w:val="auto"/>
        </w:rPr>
      </w:pPr>
      <w:r>
        <w:rPr>
          <w:rFonts w:ascii="Times New Roman" w:cs="Times New Roman" w:eastAsia="Times New Roman" w:hAnsi="Times New Roman"/>
          <w:sz w:val="18"/>
          <w:szCs w:val="18"/>
          <w:color w:val="auto"/>
        </w:rPr>
        <w:t>13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-705485</wp:posOffset>
            </wp:positionH>
            <wp:positionV relativeFrom="paragraph">
              <wp:posOffset>17145</wp:posOffset>
            </wp:positionV>
            <wp:extent cx="7132320" cy="825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0120"/>
          </w:cols>
          <w:pgMar w:left="1440" w:top="796" w:right="339" w:bottom="1440" w:gutter="0" w:footer="0" w:header="0"/>
        </w:sectPr>
      </w:pPr>
    </w:p>
    <w:bookmarkStart w:id="17" w:name="page18"/>
    <w:bookmarkEnd w:id="17"/>
    <w:p>
      <w:pPr>
        <w:jc w:val="both"/>
        <w:ind w:left="-460" w:firstLine="644"/>
        <w:spacing w:after="0" w:line="251" w:lineRule="auto"/>
        <w:tabs>
          <w:tab w:leader="none" w:pos="836" w:val="left"/>
        </w:tabs>
        <w:numPr>
          <w:ilvl w:val="0"/>
          <w:numId w:val="2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Notice of a Change of Control; Redemption Right</w:t>
      </w:r>
      <w:r>
        <w:rPr>
          <w:rFonts w:ascii="Times New Roman" w:cs="Times New Roman" w:eastAsia="Times New Roman" w:hAnsi="Times New Roman"/>
          <w:sz w:val="18"/>
          <w:szCs w:val="18"/>
          <w:color w:val="auto"/>
        </w:rPr>
        <w:t>. No sooner than twenty (20) Trading Days nor later than ten (10) Trading Days prior to the consummation of a Change of Control (the “</w:t>
      </w:r>
      <w:r>
        <w:rPr>
          <w:rFonts w:ascii="Times New Roman" w:cs="Times New Roman" w:eastAsia="Times New Roman" w:hAnsi="Times New Roman"/>
          <w:sz w:val="18"/>
          <w:szCs w:val="18"/>
          <w:b w:val="1"/>
          <w:bCs w:val="1"/>
          <w:color w:val="auto"/>
        </w:rPr>
        <w:t>Change of Control Date</w:t>
      </w:r>
      <w:r>
        <w:rPr>
          <w:rFonts w:ascii="Times New Roman" w:cs="Times New Roman" w:eastAsia="Times New Roman" w:hAnsi="Times New Roman"/>
          <w:sz w:val="18"/>
          <w:szCs w:val="18"/>
          <w:color w:val="auto"/>
        </w:rPr>
        <w:t>”), but not prior to the public announcement of such Change of Control, the Company shall deliver written notice thereof via electronic mail and overnight courier to the Holder (a “</w:t>
      </w:r>
      <w:r>
        <w:rPr>
          <w:rFonts w:ascii="Times New Roman" w:cs="Times New Roman" w:eastAsia="Times New Roman" w:hAnsi="Times New Roman"/>
          <w:sz w:val="18"/>
          <w:szCs w:val="18"/>
          <w:b w:val="1"/>
          <w:bCs w:val="1"/>
          <w:color w:val="auto"/>
        </w:rPr>
        <w:t>Change of</w:t>
      </w:r>
      <w:r>
        <w:rPr>
          <w:rFonts w:ascii="Times New Roman" w:cs="Times New Roman" w:eastAsia="Times New Roman" w:hAnsi="Times New Roman"/>
          <w:sz w:val="18"/>
          <w:szCs w:val="18"/>
          <w:color w:val="auto"/>
        </w:rPr>
        <w:t xml:space="preserve"> </w:t>
      </w:r>
      <w:r>
        <w:rPr>
          <w:rFonts w:ascii="Times New Roman" w:cs="Times New Roman" w:eastAsia="Times New Roman" w:hAnsi="Times New Roman"/>
          <w:sz w:val="18"/>
          <w:szCs w:val="18"/>
          <w:b w:val="1"/>
          <w:bCs w:val="1"/>
          <w:color w:val="auto"/>
        </w:rPr>
        <w:t>Control Notice</w:t>
      </w:r>
      <w:r>
        <w:rPr>
          <w:rFonts w:ascii="Times New Roman" w:cs="Times New Roman" w:eastAsia="Times New Roman" w:hAnsi="Times New Roman"/>
          <w:sz w:val="18"/>
          <w:szCs w:val="18"/>
          <w:color w:val="auto"/>
        </w:rPr>
        <w:t>”). At any time during the period beginning after the Holder’s receipt of a Change of Control Notice or the Holder becoming aware</w:t>
      </w:r>
      <w:r>
        <w:rPr>
          <w:rFonts w:ascii="Times New Roman" w:cs="Times New Roman" w:eastAsia="Times New Roman" w:hAnsi="Times New Roman"/>
          <w:sz w:val="18"/>
          <w:szCs w:val="18"/>
          <w:b w:val="1"/>
          <w:bCs w:val="1"/>
          <w:color w:val="auto"/>
        </w:rPr>
        <w:t xml:space="preserve"> </w:t>
      </w:r>
      <w:r>
        <w:rPr>
          <w:rFonts w:ascii="Times New Roman" w:cs="Times New Roman" w:eastAsia="Times New Roman" w:hAnsi="Times New Roman"/>
          <w:sz w:val="18"/>
          <w:szCs w:val="18"/>
          <w:color w:val="auto"/>
        </w:rPr>
        <w:t>of a Change of Control if a Change of Control Notice is not delivered to the Holder in accordance with the immediately preceding sentence (as applicable) and ending on twenty (20) Trading Days after the later of (A) the date of consummation of such Change of Control or (B) the date of receipt of such Change of Control Notice or (C) the date of the announcement of such Change of Control, the Holder may require the Company to redeem all or any portion of this Note by delivering written notice thereof (“</w:t>
      </w:r>
      <w:r>
        <w:rPr>
          <w:rFonts w:ascii="Times New Roman" w:cs="Times New Roman" w:eastAsia="Times New Roman" w:hAnsi="Times New Roman"/>
          <w:sz w:val="18"/>
          <w:szCs w:val="18"/>
          <w:b w:val="1"/>
          <w:bCs w:val="1"/>
          <w:color w:val="auto"/>
        </w:rPr>
        <w:t>Change of Control Redemption Notice</w:t>
      </w:r>
      <w:r>
        <w:rPr>
          <w:rFonts w:ascii="Times New Roman" w:cs="Times New Roman" w:eastAsia="Times New Roman" w:hAnsi="Times New Roman"/>
          <w:sz w:val="18"/>
          <w:szCs w:val="18"/>
          <w:color w:val="auto"/>
        </w:rPr>
        <w:t>”) to the Company, which Change of Control Redemption Notice shall indicate the Conversion Amount the Holder is electing to redeem. The portion of this Note subject to redemption pursuant to this Section 5 shall be redeemed by the Company in cash at a price equal to the greatest of (i) the product of (w) the Change of Control Redemption Premium multiplied by (y) the Conversion Amount being redeemed, (ii) the product of (x) the Change of Control Redemption Premium multiplied by (y) the product of (A) the Conversion Amount being redeemed multiplied by (B) the quotient determined by dividing (I) the greatest Closing Sale Price of the Common Stock during the period beginning on the date immediately preceding the earlier to occur of (1) the consummation of the applicable Change of Control and (2) the public announcement of such Change of Control and ending on the date the Holder delivers the Change of Control Redemption Notice by (II) the Conversion Price then in effect and (iii) the product of (y) the Change of Control Redemption Premium multiplied by (z) the product of (A) the Conversion Amount being redeemed multiplied by (B) the quotient of (I) the aggregate cash consideration and the aggregate cash value of any non-cash consideration per share of Common Stock to be paid to the holders of the shares of Common Stock upon consummation of such Change of Control (any such non-cash consideration constituting publicly-traded securities shall be valued at the highest of the Closing Sale Price of such securities as of the Trading Day immediately prior to the consummation of such Change of Control, the Closing Sale Price of such securities on the Trading Day immediately following the public announcement of such proposed Change of Control and the Closing Sale Price of such securities on the Trading Day immediately prior to the public announcement of such proposed Change of Control) divided by (II) the Conversion Price then in effect (the “</w:t>
      </w:r>
      <w:r>
        <w:rPr>
          <w:rFonts w:ascii="Times New Roman" w:cs="Times New Roman" w:eastAsia="Times New Roman" w:hAnsi="Times New Roman"/>
          <w:sz w:val="18"/>
          <w:szCs w:val="18"/>
          <w:b w:val="1"/>
          <w:bCs w:val="1"/>
          <w:color w:val="auto"/>
        </w:rPr>
        <w:t>Change of Control</w:t>
      </w:r>
      <w:r>
        <w:rPr>
          <w:rFonts w:ascii="Times New Roman" w:cs="Times New Roman" w:eastAsia="Times New Roman" w:hAnsi="Times New Roman"/>
          <w:sz w:val="18"/>
          <w:szCs w:val="18"/>
          <w:color w:val="auto"/>
        </w:rPr>
        <w:t xml:space="preserve"> </w:t>
      </w:r>
      <w:r>
        <w:rPr>
          <w:rFonts w:ascii="Times New Roman" w:cs="Times New Roman" w:eastAsia="Times New Roman" w:hAnsi="Times New Roman"/>
          <w:sz w:val="18"/>
          <w:szCs w:val="18"/>
          <w:b w:val="1"/>
          <w:bCs w:val="1"/>
          <w:color w:val="auto"/>
        </w:rPr>
        <w:t>Redemption Price</w:t>
      </w:r>
      <w:r>
        <w:rPr>
          <w:rFonts w:ascii="Times New Roman" w:cs="Times New Roman" w:eastAsia="Times New Roman" w:hAnsi="Times New Roman"/>
          <w:sz w:val="18"/>
          <w:szCs w:val="18"/>
          <w:color w:val="auto"/>
        </w:rPr>
        <w:t>”). Redemptions required by this Section 5 shall be made in accordance with the provisions of Section 13 and shall have</w:t>
      </w:r>
      <w:r>
        <w:rPr>
          <w:rFonts w:ascii="Times New Roman" w:cs="Times New Roman" w:eastAsia="Times New Roman" w:hAnsi="Times New Roman"/>
          <w:sz w:val="18"/>
          <w:szCs w:val="18"/>
          <w:b w:val="1"/>
          <w:bCs w:val="1"/>
          <w:color w:val="auto"/>
        </w:rPr>
        <w:t xml:space="preserve"> </w:t>
      </w:r>
      <w:r>
        <w:rPr>
          <w:rFonts w:ascii="Times New Roman" w:cs="Times New Roman" w:eastAsia="Times New Roman" w:hAnsi="Times New Roman"/>
          <w:sz w:val="18"/>
          <w:szCs w:val="18"/>
          <w:color w:val="auto"/>
        </w:rPr>
        <w:t>priority to payments to shareholders in connection with such Change of Control. To the extent redemptions required by this Section 5(b) are deemed or determined by a court of competent jurisdiction to be prepayments of this Note by the Company, such redemptions shall be deemed to be voluntary prepayments. Notwithstanding anything to the contrary in this Section 5, but subject to Section 3(d), until the Change of Control Redemption Price (together with any Late Charges thereon) is paid in full, the Conversion Amount submitted for redemption under this Section 5(b) (together with any Late Charges thereon) may be converted, in whole or in part, by the Holder into shares of Common Stock pursuant to Section 3. In the event of the Company’s redemption of any portion of this Note under this Section 5(b), the Holder’s damages would be uncertain and difficult to estimate because of the parties’ inability to predict future interest rates and the uncertainty of the availability of a suitable substitute investment opportunity for the Holder. Accordingly, any redemption premium due under this Section 5(b) is intended by the parties to be, and shall be deemed, a reasonable estimate of the Holder’s actual loss of its investment opportunity and not as a penalty.</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7" w:lineRule="exact"/>
        <w:rPr>
          <w:sz w:val="20"/>
          <w:szCs w:val="20"/>
          <w:color w:val="auto"/>
        </w:rPr>
      </w:pPr>
    </w:p>
    <w:p>
      <w:pPr>
        <w:ind w:left="4420"/>
        <w:spacing w:after="0"/>
        <w:rPr>
          <w:sz w:val="20"/>
          <w:szCs w:val="20"/>
          <w:color w:val="auto"/>
        </w:rPr>
      </w:pPr>
      <w:r>
        <w:rPr>
          <w:rFonts w:ascii="Times New Roman" w:cs="Times New Roman" w:eastAsia="Times New Roman" w:hAnsi="Times New Roman"/>
          <w:sz w:val="18"/>
          <w:szCs w:val="18"/>
          <w:color w:val="auto"/>
        </w:rPr>
        <w:t>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-705485</wp:posOffset>
            </wp:positionH>
            <wp:positionV relativeFrom="paragraph">
              <wp:posOffset>17145</wp:posOffset>
            </wp:positionV>
            <wp:extent cx="7132320" cy="825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0120"/>
          </w:cols>
          <w:pgMar w:left="1440" w:top="796" w:right="339" w:bottom="1440" w:gutter="0" w:footer="0" w:header="0"/>
        </w:sectPr>
      </w:pPr>
    </w:p>
    <w:bookmarkStart w:id="18" w:name="page19"/>
    <w:bookmarkEnd w:id="18"/>
    <w:p>
      <w:pPr>
        <w:ind w:left="644" w:hanging="644"/>
        <w:spacing w:after="0"/>
        <w:tabs>
          <w:tab w:leader="none" w:pos="644" w:val="left"/>
        </w:tabs>
        <w:numPr>
          <w:ilvl w:val="0"/>
          <w:numId w:val="28"/>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RIGHTS UPON ISSUANCE OF PURCHASE RIGHTS AND OTHER CORPORATE EVENTS</w:t>
      </w:r>
      <w:r>
        <w:rPr>
          <w:rFonts w:ascii="Times New Roman" w:cs="Times New Roman" w:eastAsia="Times New Roman" w:hAnsi="Times New Roman"/>
          <w:sz w:val="18"/>
          <w:szCs w:val="18"/>
          <w:color w:val="auto"/>
        </w:rPr>
        <w:t>.</w:t>
      </w:r>
    </w:p>
    <w:p>
      <w:pPr>
        <w:spacing w:after="0" w:line="225" w:lineRule="exact"/>
        <w:rPr>
          <w:rFonts w:ascii="Times New Roman" w:cs="Times New Roman" w:eastAsia="Times New Roman" w:hAnsi="Times New Roman"/>
          <w:sz w:val="18"/>
          <w:szCs w:val="18"/>
          <w:color w:val="auto"/>
        </w:rPr>
      </w:pPr>
    </w:p>
    <w:p>
      <w:pPr>
        <w:jc w:val="both"/>
        <w:ind w:left="4" w:firstLine="644"/>
        <w:spacing w:after="0" w:line="252" w:lineRule="auto"/>
        <w:tabs>
          <w:tab w:leader="none" w:pos="1300" w:val="left"/>
        </w:tabs>
        <w:numPr>
          <w:ilvl w:val="1"/>
          <w:numId w:val="28"/>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Purchase Rights</w:t>
      </w:r>
      <w:r>
        <w:rPr>
          <w:rFonts w:ascii="Times New Roman" w:cs="Times New Roman" w:eastAsia="Times New Roman" w:hAnsi="Times New Roman"/>
          <w:sz w:val="18"/>
          <w:szCs w:val="18"/>
          <w:color w:val="auto"/>
        </w:rPr>
        <w:t>. In addition to any adjustments pursuant to Section 7 and 17 below, if at any time the Company grants, issues or sells any Options, Convertible Securities or rights to purchase shares, warrants, securities or other property pro rata to all or substantially all of the record holders of any class of Common Stock (the “</w:t>
      </w:r>
      <w:r>
        <w:rPr>
          <w:rFonts w:ascii="Times New Roman" w:cs="Times New Roman" w:eastAsia="Times New Roman" w:hAnsi="Times New Roman"/>
          <w:sz w:val="18"/>
          <w:szCs w:val="18"/>
          <w:b w:val="1"/>
          <w:bCs w:val="1"/>
          <w:color w:val="auto"/>
        </w:rPr>
        <w:t>Purchase Rights</w:t>
      </w:r>
      <w:r>
        <w:rPr>
          <w:rFonts w:ascii="Times New Roman" w:cs="Times New Roman" w:eastAsia="Times New Roman" w:hAnsi="Times New Roman"/>
          <w:sz w:val="18"/>
          <w:szCs w:val="18"/>
          <w:color w:val="auto"/>
        </w:rPr>
        <w:t>”), then the Holder will be entitled to acquire, upon the terms applicable to such Purchase Rights, the aggregate Purchase Rights which the Holder could have acquired if the Holder had held the number of shares of Common Stock acquirable upon complete conversion of this Note (without taking into account any limitations or restrictions on the convertibility of this Note and assuming for such purpose that the Note was converted at the Alternate Conversion Price as of the applicable record date) immediately prior to the date on which a record is taken for the grant, issuance or sale of such Purchase Rights, or, if no such record is taken, the date as of which the record holders of shares of Common Stock are to be determined for the grant, issue or sale of such Purchase Rights (</w:t>
      </w:r>
      <w:r>
        <w:rPr>
          <w:rFonts w:ascii="Times New Roman" w:cs="Times New Roman" w:eastAsia="Times New Roman" w:hAnsi="Times New Roman"/>
          <w:sz w:val="18"/>
          <w:szCs w:val="18"/>
          <w:u w:val="single" w:color="auto"/>
          <w:color w:val="auto"/>
        </w:rPr>
        <w:t>provided</w:t>
      </w:r>
      <w:r>
        <w:rPr>
          <w:rFonts w:ascii="Times New Roman" w:cs="Times New Roman" w:eastAsia="Times New Roman" w:hAnsi="Times New Roman"/>
          <w:sz w:val="18"/>
          <w:szCs w:val="18"/>
          <w:color w:val="auto"/>
        </w:rPr>
        <w:t xml:space="preserve">, </w:t>
      </w:r>
      <w:r>
        <w:rPr>
          <w:rFonts w:ascii="Times New Roman" w:cs="Times New Roman" w:eastAsia="Times New Roman" w:hAnsi="Times New Roman"/>
          <w:sz w:val="18"/>
          <w:szCs w:val="18"/>
          <w:u w:val="single" w:color="auto"/>
          <w:color w:val="auto"/>
        </w:rPr>
        <w:t>however</w:t>
      </w:r>
      <w:r>
        <w:rPr>
          <w:rFonts w:ascii="Times New Roman" w:cs="Times New Roman" w:eastAsia="Times New Roman" w:hAnsi="Times New Roman"/>
          <w:sz w:val="18"/>
          <w:szCs w:val="18"/>
          <w:color w:val="auto"/>
        </w:rPr>
        <w:t>, that to the extent that the Holder’s right to participate in any such Purchase Right would result in the Holder and the other Attribution Parties exceeding the Maximum Percentage, then the Holder shall not be entitled to participate in such Purchase Right to the extent of the Maximum Percentage (and shall not be entitled to beneficial ownership of such shares of Common Stock as a result of such Purchase Right (and beneficial ownership) to the extent of any such excess) and such Purchase Right to such extent shall be held in abeyance (and, if such Purchase Right has an expiration date, maturity date or other similar provision, such term shall be extended by such number of days held in abeyance, if applicable) for the benefit of the Holder until such time or times, if ever, as its right thereto would not result in the Holder and the other Attribution Parties exceeding the Maximum Percentage, at which time or times the Holder shall be granted such right (and any Purchase Right granted, issued or sold on such initial Purchase Right or on any subsequent Purchase Right held similarly in abeyance (and, if such Purchase Right has an expiration date, maturity date or other similar provision, such term shall be extended by such number of days held in abeyance, if applicable)) to the same extent as if there had been no such limitation).</w:t>
      </w:r>
    </w:p>
    <w:p>
      <w:pPr>
        <w:spacing w:after="0" w:line="191" w:lineRule="exact"/>
        <w:rPr>
          <w:rFonts w:ascii="Times New Roman" w:cs="Times New Roman" w:eastAsia="Times New Roman" w:hAnsi="Times New Roman"/>
          <w:sz w:val="18"/>
          <w:szCs w:val="18"/>
          <w:color w:val="auto"/>
        </w:rPr>
      </w:pPr>
    </w:p>
    <w:p>
      <w:pPr>
        <w:jc w:val="both"/>
        <w:ind w:left="4" w:firstLine="644"/>
        <w:spacing w:after="0" w:line="253" w:lineRule="auto"/>
        <w:tabs>
          <w:tab w:leader="none" w:pos="1300" w:val="left"/>
        </w:tabs>
        <w:numPr>
          <w:ilvl w:val="1"/>
          <w:numId w:val="28"/>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Other Corporate Events</w:t>
      </w:r>
      <w:r>
        <w:rPr>
          <w:rFonts w:ascii="Times New Roman" w:cs="Times New Roman" w:eastAsia="Times New Roman" w:hAnsi="Times New Roman"/>
          <w:sz w:val="18"/>
          <w:szCs w:val="18"/>
          <w:color w:val="auto"/>
        </w:rPr>
        <w:t>. In addition to and not in substitution for any other rights hereunder, prior to the consummation of any Fundamental Transaction pursuant to which holders of Common Stock are entitled to receive securities or other assets with respect to or in exchange for shares of Common Stock (a “</w:t>
      </w:r>
      <w:r>
        <w:rPr>
          <w:rFonts w:ascii="Times New Roman" w:cs="Times New Roman" w:eastAsia="Times New Roman" w:hAnsi="Times New Roman"/>
          <w:sz w:val="18"/>
          <w:szCs w:val="18"/>
          <w:b w:val="1"/>
          <w:bCs w:val="1"/>
          <w:color w:val="auto"/>
        </w:rPr>
        <w:t>Corporate Event</w:t>
      </w:r>
      <w:r>
        <w:rPr>
          <w:rFonts w:ascii="Times New Roman" w:cs="Times New Roman" w:eastAsia="Times New Roman" w:hAnsi="Times New Roman"/>
          <w:sz w:val="18"/>
          <w:szCs w:val="18"/>
          <w:color w:val="auto"/>
        </w:rPr>
        <w:t>”), the Company shall make appropriate provision to ensure that the Holder will thereafter have the right to receive upon a conversion of this Note, at the Holder’s option (i) in addition to the shares of Common Stock receivable upon such conversion, such securities or other assets to which the Holder would have been entitled with respect to such shares of Common Stock had such shares of Common Stock been held by the Holder upon the consummation of such Corporate Event (without taking into account any limitations or restrictions on the convertibility of this Note) or (ii) in lieu of the shares of Common Stock otherwise receivable upon such conversion, such securities or other assets received by the holders of Common Stock in connection with the consummation of such Corporate Event in such amounts as the Holder would have been entitled to receive had this Note initially been issued with conversion rights for the form of such consideration (as opposed to shares of Common Stock) at a conversion rate for such consideration commensurate with the Conversion Rate. Provision made pursuant to the preceding sentence shall be in a form and substance satisfactory to the Holder. The provisions of this Section 6 shall apply similarly and equally to successive Corporate Events and shall be applied without regard to any limitations on the conversion or redemption of this Note.</w:t>
      </w:r>
    </w:p>
    <w:p>
      <w:pPr>
        <w:spacing w:after="0" w:line="187" w:lineRule="exact"/>
        <w:rPr>
          <w:sz w:val="20"/>
          <w:szCs w:val="20"/>
          <w:color w:val="auto"/>
        </w:rPr>
      </w:pPr>
    </w:p>
    <w:p>
      <w:pPr>
        <w:ind w:left="1304" w:hanging="656"/>
        <w:spacing w:after="0"/>
        <w:tabs>
          <w:tab w:leader="none" w:pos="1304" w:val="left"/>
        </w:tabs>
        <w:numPr>
          <w:ilvl w:val="0"/>
          <w:numId w:val="2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RIGHTS UPON ISSUANCE OF OTHER SECURITIES</w:t>
      </w:r>
      <w:r>
        <w:rPr>
          <w:rFonts w:ascii="Times New Roman" w:cs="Times New Roman" w:eastAsia="Times New Roman" w:hAnsi="Times New Roman"/>
          <w:sz w:val="18"/>
          <w:szCs w:val="18"/>
          <w:color w:val="auto"/>
        </w:rPr>
        <w:t>.</w:t>
      </w:r>
    </w:p>
    <w:p>
      <w:pPr>
        <w:spacing w:after="0" w:line="225" w:lineRule="exact"/>
        <w:rPr>
          <w:rFonts w:ascii="Times New Roman" w:cs="Times New Roman" w:eastAsia="Times New Roman" w:hAnsi="Times New Roman"/>
          <w:sz w:val="18"/>
          <w:szCs w:val="18"/>
          <w:color w:val="auto"/>
        </w:rPr>
      </w:pPr>
    </w:p>
    <w:p>
      <w:pPr>
        <w:jc w:val="both"/>
        <w:ind w:left="4" w:firstLine="1292"/>
        <w:spacing w:after="0" w:line="254" w:lineRule="auto"/>
        <w:tabs>
          <w:tab w:leader="none" w:pos="1948" w:val="left"/>
        </w:tabs>
        <w:numPr>
          <w:ilvl w:val="1"/>
          <w:numId w:val="2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Adjustment of Conversion Price upon Issuance of Common Stock</w:t>
      </w:r>
      <w:r>
        <w:rPr>
          <w:rFonts w:ascii="Times New Roman" w:cs="Times New Roman" w:eastAsia="Times New Roman" w:hAnsi="Times New Roman"/>
          <w:sz w:val="18"/>
          <w:szCs w:val="18"/>
          <w:color w:val="auto"/>
        </w:rPr>
        <w:t>. If and whenever on or after the Issuance Date the Company grants, issues or sells (or enters into any agreement to grant, issue or sell), or in accordance with this Section 7(a) is deemed to have granted, issued or sold, any shares of Common Stock (including the granting, issuance or sale of shares of Common Stock owned or held by or for the account of the Company, but excluding any Excluded Securities granted, issued or sold or deemed to have been granted, issued or sold) for a consideration per share (the “</w:t>
      </w:r>
      <w:r>
        <w:rPr>
          <w:rFonts w:ascii="Times New Roman" w:cs="Times New Roman" w:eastAsia="Times New Roman" w:hAnsi="Times New Roman"/>
          <w:sz w:val="18"/>
          <w:szCs w:val="18"/>
          <w:b w:val="1"/>
          <w:bCs w:val="1"/>
          <w:color w:val="auto"/>
        </w:rPr>
        <w:t>New Issuance Price</w:t>
      </w:r>
      <w:r>
        <w:rPr>
          <w:rFonts w:ascii="Times New Roman" w:cs="Times New Roman" w:eastAsia="Times New Roman" w:hAnsi="Times New Roman"/>
          <w:sz w:val="18"/>
          <w:szCs w:val="18"/>
          <w:color w:val="auto"/>
        </w:rPr>
        <w:t>”) less than a price equal to the Conversion Price in effect immediately prior to such granting, issuance or sale or deemed granting, issuance or sale (such Conversion Price then in effect is referred to herein as the “</w:t>
      </w:r>
      <w:r>
        <w:rPr>
          <w:rFonts w:ascii="Times New Roman" w:cs="Times New Roman" w:eastAsia="Times New Roman" w:hAnsi="Times New Roman"/>
          <w:sz w:val="18"/>
          <w:szCs w:val="18"/>
          <w:b w:val="1"/>
          <w:bCs w:val="1"/>
          <w:color w:val="auto"/>
        </w:rPr>
        <w:t>Applicable Price</w:t>
      </w:r>
      <w:r>
        <w:rPr>
          <w:rFonts w:ascii="Times New Roman" w:cs="Times New Roman" w:eastAsia="Times New Roman" w:hAnsi="Times New Roman"/>
          <w:sz w:val="18"/>
          <w:szCs w:val="18"/>
          <w:color w:val="auto"/>
        </w:rPr>
        <w:t>”) (the foregoing a “</w:t>
      </w:r>
      <w:r>
        <w:rPr>
          <w:rFonts w:ascii="Times New Roman" w:cs="Times New Roman" w:eastAsia="Times New Roman" w:hAnsi="Times New Roman"/>
          <w:sz w:val="18"/>
          <w:szCs w:val="18"/>
          <w:b w:val="1"/>
          <w:bCs w:val="1"/>
          <w:color w:val="auto"/>
        </w:rPr>
        <w:t>Dilutive Issuance</w:t>
      </w:r>
      <w:r>
        <w:rPr>
          <w:rFonts w:ascii="Times New Roman" w:cs="Times New Roman" w:eastAsia="Times New Roman" w:hAnsi="Times New Roman"/>
          <w:sz w:val="18"/>
          <w:szCs w:val="18"/>
          <w:color w:val="auto"/>
        </w:rPr>
        <w:t>”), then, immediately after such Dilutive Issuance, the Conversion Price then in effect shall be reduced to an amount equal to the New Issuance Price. For all purposes of the foregoing (including, without limitation, determining the adjusted Conversion Price and the New Issuance Price under this Section 7(a)), the following shall be applicable:</w:t>
      </w:r>
    </w:p>
    <w:p>
      <w:pPr>
        <w:spacing w:after="0" w:line="200" w:lineRule="exact"/>
        <w:rPr>
          <w:sz w:val="20"/>
          <w:szCs w:val="20"/>
          <w:color w:val="auto"/>
        </w:rPr>
      </w:pPr>
    </w:p>
    <w:p>
      <w:pPr>
        <w:spacing w:after="0" w:line="200" w:lineRule="exact"/>
        <w:rPr>
          <w:sz w:val="20"/>
          <w:szCs w:val="20"/>
          <w:color w:val="auto"/>
        </w:rPr>
      </w:pPr>
    </w:p>
    <w:p>
      <w:pPr>
        <w:spacing w:after="0" w:line="328" w:lineRule="exact"/>
        <w:rPr>
          <w:sz w:val="20"/>
          <w:szCs w:val="20"/>
          <w:color w:val="auto"/>
        </w:rPr>
      </w:pPr>
    </w:p>
    <w:p>
      <w:pPr>
        <w:ind w:left="4884"/>
        <w:spacing w:after="0"/>
        <w:rPr>
          <w:sz w:val="20"/>
          <w:szCs w:val="20"/>
          <w:color w:val="auto"/>
        </w:rPr>
      </w:pPr>
      <w:r>
        <w:rPr>
          <w:rFonts w:ascii="Times New Roman" w:cs="Times New Roman" w:eastAsia="Times New Roman" w:hAnsi="Times New Roman"/>
          <w:sz w:val="18"/>
          <w:szCs w:val="18"/>
          <w:color w:val="auto"/>
        </w:rPr>
        <w:t>15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-410845</wp:posOffset>
            </wp:positionH>
            <wp:positionV relativeFrom="paragraph">
              <wp:posOffset>17145</wp:posOffset>
            </wp:positionV>
            <wp:extent cx="7132320" cy="825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0584"/>
          </w:cols>
          <w:pgMar w:left="976" w:top="796" w:right="339" w:bottom="1440" w:gutter="0" w:footer="0" w:header="0"/>
        </w:sectPr>
      </w:pPr>
    </w:p>
    <w:bookmarkStart w:id="19" w:name="page20"/>
    <w:bookmarkEnd w:id="19"/>
    <w:p>
      <w:pPr>
        <w:jc w:val="both"/>
        <w:ind w:left="180" w:firstLine="1300"/>
        <w:spacing w:after="0" w:line="252" w:lineRule="auto"/>
        <w:tabs>
          <w:tab w:leader="none" w:pos="2124" w:val="left"/>
        </w:tabs>
        <w:numPr>
          <w:ilvl w:val="0"/>
          <w:numId w:val="30"/>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Issuance of Options</w:t>
      </w:r>
      <w:r>
        <w:rPr>
          <w:rFonts w:ascii="Times New Roman" w:cs="Times New Roman" w:eastAsia="Times New Roman" w:hAnsi="Times New Roman"/>
          <w:sz w:val="18"/>
          <w:szCs w:val="18"/>
          <w:color w:val="auto"/>
        </w:rPr>
        <w:t>. If the Company in any manner grants, issues or sells (or enters into any agreement to grant, issue or sell) any Options and the lowest price per share for which one share of Common Stock is at any time issuable upon the exercise of any such Option or upon conversion, exercise or exchange of any Convertible Securities issuable upon exercise of any such Option or otherwise pursuant to the terms thereof is less than the Applicable Price, then such share of Common Stock shall be deemed to be outstanding and to have been issued and sold by the Company at the time of the granting, issuance or sale of such Option for such price per share. For purposes of this Section 7(a)(i), the “lowest price per share for which one share of Common Stock is at any time issuable upon the exercise of any such Option or upon conversion, exercise or exchange of any Convertible Securities issuable upon exercise of any such Option or otherwise pursuant to the terms thereof” shall be equal to (1) the lower of (x) the sum of the lowest amounts of consideration (if any) received or receivable by the Company with respect to any one share of Common Stock upon the granting, issuance or sale of such Option, upon exercise of such Option and upon conversion, exercise or exchange of any Convertible Security issuable upon exercise of such Option or otherwise pursuant to the terms thereof and (y) the lowest exercise price set forth in such Option for which one share of Common Stock is issuable (or may become issuable assuming all possible market conditions) upon the exercise of any such Options or upon conversion, exercise or exchange of any Convertible Securities issuable upon exercise of any such Option or otherwise pursuant to the terms thereof, minus (2) the sum of all amounts paid or payable to the holder of such Option (or any other Person) with respect to any one share of Common Stock upon the granting, issuance or sale of such Option, upon exercise of such Option and upon conversion, exercise or exchange of any Convertible Security issuable upon exercise of such Option or otherwise pursuant to the terms thereof plus the value of any other consideration (including, without limitation, consideration consisting of cash, debt forgiveness, assets or any other property) received or receivable by, or benefit conferred on, the holder of such Option (or any other Person). Except as contemplated below, no further adjustment of the Conversion Price shall be made upon the actual issuance of such share of Common Stock or of such Convertible Securities upon the exercise of such Options or otherwise pursuant to the terms thereof or upon the actual issuance of such shares of Common Stock upon conversion, exercise or exchange of such Convertible Securities.</w:t>
      </w:r>
    </w:p>
    <w:p>
      <w:pPr>
        <w:spacing w:after="0" w:line="187" w:lineRule="exact"/>
        <w:rPr>
          <w:rFonts w:ascii="Times New Roman" w:cs="Times New Roman" w:eastAsia="Times New Roman" w:hAnsi="Times New Roman"/>
          <w:sz w:val="18"/>
          <w:szCs w:val="18"/>
          <w:color w:val="auto"/>
        </w:rPr>
      </w:pPr>
    </w:p>
    <w:p>
      <w:pPr>
        <w:jc w:val="both"/>
        <w:ind w:left="180" w:firstLine="1300"/>
        <w:spacing w:after="0" w:line="252" w:lineRule="auto"/>
        <w:tabs>
          <w:tab w:leader="none" w:pos="2124" w:val="left"/>
        </w:tabs>
        <w:numPr>
          <w:ilvl w:val="0"/>
          <w:numId w:val="30"/>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Issuance of Convertible Securities</w:t>
      </w:r>
      <w:r>
        <w:rPr>
          <w:rFonts w:ascii="Times New Roman" w:cs="Times New Roman" w:eastAsia="Times New Roman" w:hAnsi="Times New Roman"/>
          <w:sz w:val="18"/>
          <w:szCs w:val="18"/>
          <w:color w:val="auto"/>
        </w:rPr>
        <w:t>. If the Company in any manner issues or sells (or enters into any agreement to issue or sell) any Convertible Securities and the lowest price per share for which one share of Common Stock is at any time issuable upon the conversion, exercise or exchange thereof or otherwise pursuant to the terms thereof is less than the Applicable Price, then such share of Common Stock shall be deemed to be outstanding and to have been issued and sold by the Company at the time of the issuance or sale (or the time of execution of such agreement to issue or sell, as applicable) of such Convertible Securities for such price per share. For the purposes of this Section 7(a)(i), the “lowest price per share for which one share of Common Stock is at any time issuable upon the conversion, exercise or exchange thereof or otherwise pursuant to the terms thereof” shall be equal to (1) the lower of (x) the sum of the lowest amounts of consideration (if any) received or receivable by the Company with respect to one share of Common Stock upon the issuance or sale (or pursuant to the agreement to issue or sell, as applicable) of the Convertible Security and upon conversion, exercise or exchange of such Convertible Security or otherwise pursuant to the terms thereof and (y) the lowest conversion price set forth in such Convertible Security for which one share of Common Stock is issuable (or may become issuable assuming all possible market conditions) upon conversion, exercise or exchange thereof or otherwise pursuant to the terms thereof minus (2) the sum of all amounts paid or payable to the holder of such Convertible Security (or any other Person) with respect to any one share of Common Stock upon the issuance or sale (or the agreement to issue or sell, as applicable) of such Convertible Security plus the value of any other consideration received or receivable (including, without limitation, any consideration consisting of cash, debt forgiveness, assets or other property) by, or benefit conferred on, the holder of such Convertible Security (or any other Person). Except as contemplated below, no further adjustment of the Conversion Price shall be made upon the actual issuance of such shares of Common Stock upon conversion, exercise or exchange of such Convertible Securities or otherwise pursuant to the terms thereof, and if any such issuance or sale of such Convertible Securities is made upon exercise of any Options for which adjustment of the Conversion Price has been or is to be made pursuant to other provisions of this Section 7(a), except as contemplated below, no further adjustment of the Conversion Price shall be made by reason of such issuance or sale.</w:t>
      </w:r>
    </w:p>
    <w:p>
      <w:pPr>
        <w:spacing w:after="0" w:line="200" w:lineRule="exact"/>
        <w:rPr>
          <w:sz w:val="20"/>
          <w:szCs w:val="20"/>
          <w:color w:val="auto"/>
        </w:rPr>
      </w:pPr>
    </w:p>
    <w:p>
      <w:pPr>
        <w:spacing w:after="0" w:line="200" w:lineRule="exact"/>
        <w:rPr>
          <w:sz w:val="20"/>
          <w:szCs w:val="20"/>
          <w:color w:val="auto"/>
        </w:rPr>
      </w:pPr>
    </w:p>
    <w:p>
      <w:pPr>
        <w:spacing w:after="0" w:line="328" w:lineRule="exact"/>
        <w:rPr>
          <w:sz w:val="20"/>
          <w:szCs w:val="20"/>
          <w:color w:val="auto"/>
        </w:rPr>
      </w:pPr>
    </w:p>
    <w:p>
      <w:pPr>
        <w:ind w:left="4420"/>
        <w:spacing w:after="0"/>
        <w:rPr>
          <w:sz w:val="20"/>
          <w:szCs w:val="20"/>
          <w:color w:val="auto"/>
        </w:rPr>
      </w:pPr>
      <w:r>
        <w:rPr>
          <w:rFonts w:ascii="Times New Roman" w:cs="Times New Roman" w:eastAsia="Times New Roman" w:hAnsi="Times New Roman"/>
          <w:sz w:val="18"/>
          <w:szCs w:val="18"/>
          <w:color w:val="auto"/>
        </w:rPr>
        <w:t>16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-705485</wp:posOffset>
            </wp:positionH>
            <wp:positionV relativeFrom="paragraph">
              <wp:posOffset>17145</wp:posOffset>
            </wp:positionV>
            <wp:extent cx="7132320" cy="889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0120"/>
          </w:cols>
          <w:pgMar w:left="1440" w:top="796" w:right="339" w:bottom="1440" w:gutter="0" w:footer="0" w:header="0"/>
        </w:sectPr>
      </w:pPr>
    </w:p>
    <w:bookmarkStart w:id="20" w:name="page21"/>
    <w:bookmarkEnd w:id="20"/>
    <w:p>
      <w:pPr>
        <w:jc w:val="both"/>
        <w:ind w:left="180" w:firstLine="1300"/>
        <w:spacing w:after="0" w:line="253" w:lineRule="auto"/>
        <w:tabs>
          <w:tab w:leader="none" w:pos="2124" w:val="left"/>
        </w:tabs>
        <w:numPr>
          <w:ilvl w:val="0"/>
          <w:numId w:val="3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Change in Option Price or Rate of Conversion</w:t>
      </w:r>
      <w:r>
        <w:rPr>
          <w:rFonts w:ascii="Times New Roman" w:cs="Times New Roman" w:eastAsia="Times New Roman" w:hAnsi="Times New Roman"/>
          <w:sz w:val="18"/>
          <w:szCs w:val="18"/>
          <w:color w:val="auto"/>
        </w:rPr>
        <w:t>. If the purchase or exercise price provided for in any Options, the additional consideration, if any, payable upon the issue, conversion, exercise or exchange of any Convertible Securities, or the rate at which any Convertible Securities are convertible into or exercisable or exchangeable for shares of Common Stock increases or decreases at any time (other than proportional changes in conversion or exercise prices, as applicable, in connection with an event referred to in Section 7(b) below), the Conversion Price in effect at the time of such increase or decrease shall be adjusted to the Conversion Price which would have been in effect at such time had such Options or Convertible Securities provided for such increased or decreased purchase price, additional consideration or increased or decreased conversion rate (as the case may be) at the time initially granted, issued or sold. For purposes of this Section 7(a)(iii), if the terms of any Option or Convertible Security (including, without limitation, any Option or Convertible Security that was outstanding as of the Issuance Date) are increased or decreased in the manner described in the immediately preceding sentence, then such Option or Convertible Security and the shares of Common Stock deemed issuable upon exercise, conversion or exchange thereof shall be deemed to have been issued as of the date of such increase or decrease. No adjustment pursuant to this Section 7(a) shall be made if such adjustment would result in an increase of the Conversion Price then in effect.</w:t>
      </w:r>
    </w:p>
    <w:p>
      <w:pPr>
        <w:spacing w:after="0" w:line="189" w:lineRule="exact"/>
        <w:rPr>
          <w:rFonts w:ascii="Times New Roman" w:cs="Times New Roman" w:eastAsia="Times New Roman" w:hAnsi="Times New Roman"/>
          <w:sz w:val="18"/>
          <w:szCs w:val="18"/>
          <w:color w:val="auto"/>
        </w:rPr>
      </w:pPr>
    </w:p>
    <w:p>
      <w:pPr>
        <w:jc w:val="both"/>
        <w:ind w:left="180" w:firstLine="1300"/>
        <w:spacing w:after="0" w:line="251" w:lineRule="auto"/>
        <w:tabs>
          <w:tab w:leader="none" w:pos="2124" w:val="left"/>
        </w:tabs>
        <w:numPr>
          <w:ilvl w:val="0"/>
          <w:numId w:val="3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Calculation of Consideration Received</w:t>
      </w:r>
      <w:r>
        <w:rPr>
          <w:rFonts w:ascii="Times New Roman" w:cs="Times New Roman" w:eastAsia="Times New Roman" w:hAnsi="Times New Roman"/>
          <w:sz w:val="18"/>
          <w:szCs w:val="18"/>
          <w:color w:val="auto"/>
        </w:rPr>
        <w:t>. If any Option and/or Convertible Security and/or Adjustment Right is issued in connection with the issuance or sale or deemed issuance or sale of any other securities of the Company (as determined by the Holder, the “</w:t>
      </w:r>
      <w:r>
        <w:rPr>
          <w:rFonts w:ascii="Times New Roman" w:cs="Times New Roman" w:eastAsia="Times New Roman" w:hAnsi="Times New Roman"/>
          <w:sz w:val="18"/>
          <w:szCs w:val="18"/>
          <w:b w:val="1"/>
          <w:bCs w:val="1"/>
          <w:color w:val="auto"/>
        </w:rPr>
        <w:t>Primary Security</w:t>
      </w:r>
      <w:r>
        <w:rPr>
          <w:rFonts w:ascii="Times New Roman" w:cs="Times New Roman" w:eastAsia="Times New Roman" w:hAnsi="Times New Roman"/>
          <w:sz w:val="18"/>
          <w:szCs w:val="18"/>
          <w:color w:val="auto"/>
        </w:rPr>
        <w:t>”, and such Option and/or Convertible Security and/or Adjustment Right, the “</w:t>
      </w:r>
      <w:r>
        <w:rPr>
          <w:rFonts w:ascii="Times New Roman" w:cs="Times New Roman" w:eastAsia="Times New Roman" w:hAnsi="Times New Roman"/>
          <w:sz w:val="18"/>
          <w:szCs w:val="18"/>
          <w:b w:val="1"/>
          <w:bCs w:val="1"/>
          <w:color w:val="auto"/>
        </w:rPr>
        <w:t>Secondary Securities</w:t>
      </w:r>
      <w:r>
        <w:rPr>
          <w:rFonts w:ascii="Times New Roman" w:cs="Times New Roman" w:eastAsia="Times New Roman" w:hAnsi="Times New Roman"/>
          <w:sz w:val="18"/>
          <w:szCs w:val="18"/>
          <w:color w:val="auto"/>
        </w:rPr>
        <w:t>” and together with the Primary Security, each a “</w:t>
      </w:r>
      <w:r>
        <w:rPr>
          <w:rFonts w:ascii="Times New Roman" w:cs="Times New Roman" w:eastAsia="Times New Roman" w:hAnsi="Times New Roman"/>
          <w:sz w:val="18"/>
          <w:szCs w:val="18"/>
          <w:b w:val="1"/>
          <w:bCs w:val="1"/>
          <w:color w:val="auto"/>
        </w:rPr>
        <w:t>Unit</w:t>
      </w:r>
      <w:r>
        <w:rPr>
          <w:rFonts w:ascii="Times New Roman" w:cs="Times New Roman" w:eastAsia="Times New Roman" w:hAnsi="Times New Roman"/>
          <w:sz w:val="18"/>
          <w:szCs w:val="18"/>
          <w:color w:val="auto"/>
        </w:rPr>
        <w:t>”), together comprising one integrated transaction, the aggregate consideration per share of Common Stock with respect to such Primary Security shall be deemed to be the lower of (x) the purchase price of such Unit, (y) if such Primary Security is an Option and/or Convertible Security, the lowest price per share for which one share of Common Stock is at any time issuable upon the exercise or conversion of the Primary Security in accordance with Section 7(a)(i) or 7(a)(ii) above and (z) the average VWAP of the Common Stock on any Trading Day during the five (5) Trading Day period (the “</w:t>
      </w:r>
      <w:r>
        <w:rPr>
          <w:rFonts w:ascii="Times New Roman" w:cs="Times New Roman" w:eastAsia="Times New Roman" w:hAnsi="Times New Roman"/>
          <w:sz w:val="18"/>
          <w:szCs w:val="18"/>
          <w:b w:val="1"/>
          <w:bCs w:val="1"/>
          <w:color w:val="auto"/>
        </w:rPr>
        <w:t>Adjustment Period</w:t>
      </w:r>
      <w:r>
        <w:rPr>
          <w:rFonts w:ascii="Times New Roman" w:cs="Times New Roman" w:eastAsia="Times New Roman" w:hAnsi="Times New Roman"/>
          <w:sz w:val="18"/>
          <w:szCs w:val="18"/>
          <w:color w:val="auto"/>
        </w:rPr>
        <w:t>”) immediately following the public announcement of such Dilutive Issuance (for the avoidance of doubt, if such public announcement is released prior to the opening of the Principal Market on a Trading Day, such Trading Day shall be the first Trading Day in such five Trading Day period and if this Note is converted, on any given Conversion Date during any such Adjustment Period, solely with respect to such portion of this Note converted on such applicable Conversion Date, such applicable Adjustment Period shall be deemed to have ended on, and included, the Trading Day immediately prior to such Conversion Date). If any shares of Common Stock, Options or Convertible Securities are issued or sold or deemed to have been issued or sold for cash, the consideration received therefor will be deemed to be the net amount of consideration received by the Company therefor. If any shares of Common Stock, Options or Convertible Securities are issued or sold for a consideration other than cash, the amount of such consideration received by the Company will be the fair value of such consideration, except where such consideration consists of publicly traded securities, in which case the amount of consideration received by the Company for such securities will be the arithmetic average of the VWAPs of such security for each of the five (5) Trading Days immediately preceding the date of receipt. If any shares of Common Stock, Options or Convertible Securities are issued to the owners of the non-surviving entity in connection with any merger in which the Company is the surviving entity, the amount of consideration therefor will be deemed to be the fair value of such portion of the net assets and business of the non-surviving entity as is attributable to such shares of Common Stock, Options or Convertible Securities (as the case may be). The fair value of any consideration other than cash or publicly traded securities will be determined jointly by the Company and the Holder. If such parties are unable to reach agreement within ten (10) days after the occurrence of an event requiring valuation (the “</w:t>
      </w:r>
      <w:r>
        <w:rPr>
          <w:rFonts w:ascii="Times New Roman" w:cs="Times New Roman" w:eastAsia="Times New Roman" w:hAnsi="Times New Roman"/>
          <w:sz w:val="18"/>
          <w:szCs w:val="18"/>
          <w:b w:val="1"/>
          <w:bCs w:val="1"/>
          <w:color w:val="auto"/>
        </w:rPr>
        <w:t>Valuation Event</w:t>
      </w:r>
      <w:r>
        <w:rPr>
          <w:rFonts w:ascii="Times New Roman" w:cs="Times New Roman" w:eastAsia="Times New Roman" w:hAnsi="Times New Roman"/>
          <w:sz w:val="18"/>
          <w:szCs w:val="18"/>
          <w:color w:val="auto"/>
        </w:rPr>
        <w:t>”), the fair value of such</w:t>
      </w:r>
    </w:p>
    <w:p>
      <w:pPr>
        <w:spacing w:after="0" w:line="7" w:lineRule="exact"/>
        <w:rPr>
          <w:sz w:val="20"/>
          <w:szCs w:val="20"/>
          <w:color w:val="auto"/>
        </w:rPr>
      </w:pPr>
    </w:p>
    <w:p>
      <w:pPr>
        <w:jc w:val="both"/>
        <w:ind w:left="180"/>
        <w:spacing w:after="0" w:line="221" w:lineRule="auto"/>
        <w:rPr>
          <w:sz w:val="20"/>
          <w:szCs w:val="20"/>
          <w:color w:val="auto"/>
        </w:rPr>
      </w:pPr>
      <w:r>
        <w:rPr>
          <w:rFonts w:ascii="Times New Roman" w:cs="Times New Roman" w:eastAsia="Times New Roman" w:hAnsi="Times New Roman"/>
          <w:sz w:val="18"/>
          <w:szCs w:val="18"/>
          <w:color w:val="auto"/>
        </w:rPr>
        <w:t>consideration will be determined within five (5) Trading Days after the tenth (10</w:t>
      </w:r>
      <w:r>
        <w:rPr>
          <w:rFonts w:ascii="Times New Roman" w:cs="Times New Roman" w:eastAsia="Times New Roman" w:hAnsi="Times New Roman"/>
          <w:sz w:val="29"/>
          <w:szCs w:val="29"/>
          <w:color w:val="auto"/>
          <w:vertAlign w:val="superscript"/>
        </w:rPr>
        <w:t>th</w:t>
      </w:r>
      <w:r>
        <w:rPr>
          <w:rFonts w:ascii="Times New Roman" w:cs="Times New Roman" w:eastAsia="Times New Roman" w:hAnsi="Times New Roman"/>
          <w:sz w:val="18"/>
          <w:szCs w:val="18"/>
          <w:color w:val="auto"/>
        </w:rPr>
        <w:t>) day following such Valuation Event by an independent, reputable appraiser jointly selected by the Company and the Holder. The determination of such appraiser shall be final and binding upon all parties absent manifest error and the fees and expenses of such appraiser shall be borne by the Company.</w:t>
      </w:r>
    </w:p>
    <w:p>
      <w:pPr>
        <w:spacing w:after="0" w:line="200" w:lineRule="exact"/>
        <w:rPr>
          <w:sz w:val="20"/>
          <w:szCs w:val="20"/>
          <w:color w:val="auto"/>
        </w:rPr>
      </w:pPr>
    </w:p>
    <w:p>
      <w:pPr>
        <w:spacing w:after="0" w:line="200" w:lineRule="exact"/>
        <w:rPr>
          <w:sz w:val="20"/>
          <w:szCs w:val="20"/>
          <w:color w:val="auto"/>
        </w:rPr>
      </w:pPr>
    </w:p>
    <w:p>
      <w:pPr>
        <w:spacing w:after="0" w:line="338" w:lineRule="exact"/>
        <w:rPr>
          <w:sz w:val="20"/>
          <w:szCs w:val="20"/>
          <w:color w:val="auto"/>
        </w:rPr>
      </w:pPr>
    </w:p>
    <w:p>
      <w:pPr>
        <w:ind w:left="4420"/>
        <w:spacing w:after="0"/>
        <w:rPr>
          <w:sz w:val="20"/>
          <w:szCs w:val="20"/>
          <w:color w:val="auto"/>
        </w:rPr>
      </w:pPr>
      <w:r>
        <w:rPr>
          <w:rFonts w:ascii="Times New Roman" w:cs="Times New Roman" w:eastAsia="Times New Roman" w:hAnsi="Times New Roman"/>
          <w:sz w:val="18"/>
          <w:szCs w:val="18"/>
          <w:color w:val="auto"/>
        </w:rPr>
        <w:t>17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-705485</wp:posOffset>
            </wp:positionH>
            <wp:positionV relativeFrom="paragraph">
              <wp:posOffset>17145</wp:posOffset>
            </wp:positionV>
            <wp:extent cx="7132320" cy="889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0120"/>
          </w:cols>
          <w:pgMar w:left="1440" w:top="796" w:right="339" w:bottom="1440" w:gutter="0" w:footer="0" w:header="0"/>
        </w:sectPr>
      </w:pPr>
    </w:p>
    <w:bookmarkStart w:id="21" w:name="page22"/>
    <w:bookmarkEnd w:id="21"/>
    <w:p>
      <w:pPr>
        <w:jc w:val="both"/>
        <w:ind w:left="640" w:firstLine="1300"/>
        <w:spacing w:after="0" w:line="261" w:lineRule="auto"/>
        <w:tabs>
          <w:tab w:leader="none" w:pos="2584" w:val="left"/>
        </w:tabs>
        <w:numPr>
          <w:ilvl w:val="1"/>
          <w:numId w:val="32"/>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Record Date</w:t>
      </w:r>
      <w:r>
        <w:rPr>
          <w:rFonts w:ascii="Times New Roman" w:cs="Times New Roman" w:eastAsia="Times New Roman" w:hAnsi="Times New Roman"/>
          <w:sz w:val="18"/>
          <w:szCs w:val="18"/>
          <w:color w:val="auto"/>
        </w:rPr>
        <w:t>. If the Company takes a record of the holders of shares of Common Stock for the purpose of entitling them (A) to receive a dividend or other distribution payable in shares of Common Stock, Options or in Convertible Securities or</w:t>
      </w:r>
    </w:p>
    <w:p>
      <w:pPr>
        <w:jc w:val="both"/>
        <w:ind w:left="640" w:firstLine="4"/>
        <w:spacing w:after="0" w:line="255" w:lineRule="auto"/>
        <w:tabs>
          <w:tab w:leader="none" w:pos="930" w:val="left"/>
        </w:tabs>
        <w:numPr>
          <w:ilvl w:val="0"/>
          <w:numId w:val="33"/>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to subscribe for or purchase shares of Common Stock, Options or Convertible Securities, then such record date will be deemed to be the date of the issuance or sale of the shares of Common Stock deemed to have been issued or sold upon the declaration of such dividend or the making of such other distribution or the date of the granting of such right of subscription or purchase (as the case may be).</w:t>
      </w:r>
    </w:p>
    <w:p>
      <w:pPr>
        <w:spacing w:after="0" w:line="186" w:lineRule="exact"/>
        <w:rPr>
          <w:sz w:val="20"/>
          <w:szCs w:val="20"/>
          <w:color w:val="auto"/>
        </w:rPr>
      </w:pPr>
    </w:p>
    <w:p>
      <w:pPr>
        <w:jc w:val="both"/>
        <w:ind w:firstLine="644"/>
        <w:spacing w:after="0" w:line="253" w:lineRule="auto"/>
        <w:tabs>
          <w:tab w:leader="none" w:pos="1296" w:val="left"/>
        </w:tabs>
        <w:numPr>
          <w:ilvl w:val="0"/>
          <w:numId w:val="3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Adjustment of Conversion Price upon Subdivision or Combination of Common Stock</w:t>
      </w:r>
      <w:r>
        <w:rPr>
          <w:rFonts w:ascii="Times New Roman" w:cs="Times New Roman" w:eastAsia="Times New Roman" w:hAnsi="Times New Roman"/>
          <w:sz w:val="18"/>
          <w:szCs w:val="18"/>
          <w:color w:val="auto"/>
        </w:rPr>
        <w:t>. Without limiting any provision of Section 6, Section 17 or Section 7(a), if the Company at any time on or after the Issuance Date subdivides (by any share split, share dividend, share combination, recapitalization or other similar transaction) one or more classes of its outstanding shares of Common Stock into a greater number of shares, the Conversion Price in effect immediately prior to such subdivision will be proportionately reduced. Without limiting any provision of Section 6, Section 17 or Section 7(a), if the Company at any time on or after the Issuance Date combines (by any share split, share dividend, share combination, recapitalization or other similar transaction) one or more classes of its outstanding shares of Common Stock into a smaller number of shares, the Conversion Price in effect immediately prior to such combination will be proportionately increased. Any adjustment pursuant to this Section 7(b) shall become effective immediately after the effective date of such subdivision or combination. If any event requiring an adjustment under this Section 7(b) occurs during the period that a Conversion Price is calculated hereunder, then the calculation of such Conversion Price shall be adjusted appropriately to reflect such event.</w:t>
      </w:r>
    </w:p>
    <w:p>
      <w:pPr>
        <w:spacing w:after="0" w:line="194" w:lineRule="exact"/>
        <w:rPr>
          <w:rFonts w:ascii="Times New Roman" w:cs="Times New Roman" w:eastAsia="Times New Roman" w:hAnsi="Times New Roman"/>
          <w:sz w:val="18"/>
          <w:szCs w:val="18"/>
          <w:color w:val="auto"/>
        </w:rPr>
      </w:pPr>
    </w:p>
    <w:p>
      <w:pPr>
        <w:jc w:val="both"/>
        <w:ind w:firstLine="644"/>
        <w:spacing w:after="0" w:line="253" w:lineRule="auto"/>
        <w:tabs>
          <w:tab w:leader="none" w:pos="1296" w:val="left"/>
        </w:tabs>
        <w:numPr>
          <w:ilvl w:val="0"/>
          <w:numId w:val="3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Holder’s Right of Adjusted Conversion Price</w:t>
      </w:r>
      <w:r>
        <w:rPr>
          <w:rFonts w:ascii="Times New Roman" w:cs="Times New Roman" w:eastAsia="Times New Roman" w:hAnsi="Times New Roman"/>
          <w:sz w:val="18"/>
          <w:szCs w:val="18"/>
          <w:color w:val="auto"/>
        </w:rPr>
        <w:t>. In addition to and not in limitation of the other provisions of this Section 7, if the Company in any manner issues or sells or enters into any agreement to issue or sell, any shares of Common Stock, Options or Convertible Securities (any such securities, “</w:t>
      </w:r>
      <w:r>
        <w:rPr>
          <w:rFonts w:ascii="Times New Roman" w:cs="Times New Roman" w:eastAsia="Times New Roman" w:hAnsi="Times New Roman"/>
          <w:sz w:val="18"/>
          <w:szCs w:val="18"/>
          <w:b w:val="1"/>
          <w:bCs w:val="1"/>
          <w:color w:val="auto"/>
        </w:rPr>
        <w:t>Variable Price Securities</w:t>
      </w:r>
      <w:r>
        <w:rPr>
          <w:rFonts w:ascii="Times New Roman" w:cs="Times New Roman" w:eastAsia="Times New Roman" w:hAnsi="Times New Roman"/>
          <w:sz w:val="18"/>
          <w:szCs w:val="18"/>
          <w:color w:val="auto"/>
        </w:rPr>
        <w:t>”), after the Issuance Date that are issuable pursuant to such agreement or convertible into or exchangeable or exercisable for shares of Common Stock at a price which varies or may vary with the market price of the shares of Common Stock, including by way of one or more reset(s) to a fixed price, but exclusive of such formulations reflecting customary anti-dilution provisions (such as share splits, share combinations, share dividends and similar transactions) (each of the formulations for such variable price being herein referred to as, the “</w:t>
      </w:r>
      <w:r>
        <w:rPr>
          <w:rFonts w:ascii="Times New Roman" w:cs="Times New Roman" w:eastAsia="Times New Roman" w:hAnsi="Times New Roman"/>
          <w:sz w:val="18"/>
          <w:szCs w:val="18"/>
          <w:b w:val="1"/>
          <w:bCs w:val="1"/>
          <w:color w:val="auto"/>
        </w:rPr>
        <w:t>Variable Price</w:t>
      </w:r>
      <w:r>
        <w:rPr>
          <w:rFonts w:ascii="Times New Roman" w:cs="Times New Roman" w:eastAsia="Times New Roman" w:hAnsi="Times New Roman"/>
          <w:sz w:val="18"/>
          <w:szCs w:val="18"/>
          <w:color w:val="auto"/>
        </w:rPr>
        <w:t>”), the Company shall provide written notice thereof via electronic mail and overnight courier to the Holder on the date of such agreement and the issuance of such shares of Common Stock, Convertible Securities or Options. From and after the date the Company enters into such agreement or issues any such Variable Price Securities, the Holder shall have the right, but not the obligation, in its sole discretion to substitute the Variable Price for the Conversion Price upon conversion of this Note by designating in the Conversion Notice delivered upon any conversion of this Note that solely for purposes of such conversion the Holder is relying on the Variable Price rather than the Conversion Price then in effect. The Holder’s election to rely on a Variable Price for a particular conversion of this Note shall not obligate the Holder to rely on a Variable Price for any future conversion of this Note.</w:t>
      </w:r>
    </w:p>
    <w:p>
      <w:pPr>
        <w:spacing w:after="0" w:line="187" w:lineRule="exact"/>
        <w:rPr>
          <w:rFonts w:ascii="Times New Roman" w:cs="Times New Roman" w:eastAsia="Times New Roman" w:hAnsi="Times New Roman"/>
          <w:sz w:val="18"/>
          <w:szCs w:val="18"/>
          <w:color w:val="auto"/>
        </w:rPr>
      </w:pPr>
    </w:p>
    <w:p>
      <w:pPr>
        <w:jc w:val="both"/>
        <w:ind w:firstLine="644"/>
        <w:spacing w:after="0" w:line="232" w:lineRule="auto"/>
        <w:tabs>
          <w:tab w:leader="none" w:pos="1296" w:val="left"/>
        </w:tabs>
        <w:numPr>
          <w:ilvl w:val="0"/>
          <w:numId w:val="3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Share Combination Event Adjustments</w:t>
      </w:r>
      <w:r>
        <w:rPr>
          <w:rFonts w:ascii="Times New Roman" w:cs="Times New Roman" w:eastAsia="Times New Roman" w:hAnsi="Times New Roman"/>
          <w:sz w:val="18"/>
          <w:szCs w:val="18"/>
          <w:color w:val="auto"/>
        </w:rPr>
        <w:t>. If at any time and from time to time on or after the Issuance Date there occurs any share split, share dividend, share combination recapitalization or other similar transaction involving the shares of Common Stock (each, a “</w:t>
      </w:r>
      <w:r>
        <w:rPr>
          <w:rFonts w:ascii="Times New Roman" w:cs="Times New Roman" w:eastAsia="Times New Roman" w:hAnsi="Times New Roman"/>
          <w:sz w:val="18"/>
          <w:szCs w:val="18"/>
          <w:b w:val="1"/>
          <w:bCs w:val="1"/>
          <w:color w:val="auto"/>
        </w:rPr>
        <w:t>Share</w:t>
      </w:r>
      <w:r>
        <w:rPr>
          <w:rFonts w:ascii="Times New Roman" w:cs="Times New Roman" w:eastAsia="Times New Roman" w:hAnsi="Times New Roman"/>
          <w:sz w:val="18"/>
          <w:szCs w:val="18"/>
          <w:color w:val="auto"/>
        </w:rPr>
        <w:t xml:space="preserve"> </w:t>
      </w:r>
      <w:r>
        <w:rPr>
          <w:rFonts w:ascii="Times New Roman" w:cs="Times New Roman" w:eastAsia="Times New Roman" w:hAnsi="Times New Roman"/>
          <w:sz w:val="18"/>
          <w:szCs w:val="18"/>
          <w:b w:val="1"/>
          <w:bCs w:val="1"/>
          <w:color w:val="auto"/>
        </w:rPr>
        <w:t>Combination Event</w:t>
      </w:r>
      <w:r>
        <w:rPr>
          <w:rFonts w:ascii="Times New Roman" w:cs="Times New Roman" w:eastAsia="Times New Roman" w:hAnsi="Times New Roman"/>
          <w:sz w:val="18"/>
          <w:szCs w:val="18"/>
          <w:color w:val="auto"/>
        </w:rPr>
        <w:t>”, and such date thereof, the “</w:t>
      </w:r>
      <w:r>
        <w:rPr>
          <w:rFonts w:ascii="Times New Roman" w:cs="Times New Roman" w:eastAsia="Times New Roman" w:hAnsi="Times New Roman"/>
          <w:sz w:val="18"/>
          <w:szCs w:val="18"/>
          <w:b w:val="1"/>
          <w:bCs w:val="1"/>
          <w:color w:val="auto"/>
        </w:rPr>
        <w:t>Share Combination Event Date</w:t>
      </w:r>
      <w:r>
        <w:rPr>
          <w:rFonts w:ascii="Times New Roman" w:cs="Times New Roman" w:eastAsia="Times New Roman" w:hAnsi="Times New Roman"/>
          <w:sz w:val="18"/>
          <w:szCs w:val="18"/>
          <w:color w:val="auto"/>
        </w:rPr>
        <w:t>”) and the Event Market Price is less than the Conversion</w:t>
      </w:r>
      <w:r>
        <w:rPr>
          <w:rFonts w:ascii="Times New Roman" w:cs="Times New Roman" w:eastAsia="Times New Roman" w:hAnsi="Times New Roman"/>
          <w:sz w:val="18"/>
          <w:szCs w:val="18"/>
          <w:b w:val="1"/>
          <w:bCs w:val="1"/>
          <w:color w:val="auto"/>
        </w:rPr>
        <w:t xml:space="preserve"> </w:t>
      </w:r>
      <w:r>
        <w:rPr>
          <w:rFonts w:ascii="Times New Roman" w:cs="Times New Roman" w:eastAsia="Times New Roman" w:hAnsi="Times New Roman"/>
          <w:sz w:val="18"/>
          <w:szCs w:val="18"/>
          <w:color w:val="auto"/>
        </w:rPr>
        <w:t>Price then in effect (after giving effect to the adjustment in Section 7(b) above), then on the sixteenth (16</w:t>
      </w:r>
      <w:r>
        <w:rPr>
          <w:rFonts w:ascii="Times New Roman" w:cs="Times New Roman" w:eastAsia="Times New Roman" w:hAnsi="Times New Roman"/>
          <w:sz w:val="29"/>
          <w:szCs w:val="29"/>
          <w:color w:val="auto"/>
          <w:vertAlign w:val="superscript"/>
        </w:rPr>
        <w:t>th</w:t>
      </w:r>
      <w:r>
        <w:rPr>
          <w:rFonts w:ascii="Times New Roman" w:cs="Times New Roman" w:eastAsia="Times New Roman" w:hAnsi="Times New Roman"/>
          <w:sz w:val="18"/>
          <w:szCs w:val="18"/>
          <w:color w:val="auto"/>
        </w:rPr>
        <w:t>) Trading Day immediately following</w:t>
      </w:r>
    </w:p>
    <w:p>
      <w:pPr>
        <w:spacing w:after="0" w:line="2" w:lineRule="exact"/>
        <w:rPr>
          <w:sz w:val="20"/>
          <w:szCs w:val="20"/>
          <w:color w:val="auto"/>
        </w:rPr>
      </w:pPr>
    </w:p>
    <w:p>
      <w:pPr>
        <w:jc w:val="both"/>
        <w:spacing w:after="0" w:line="227" w:lineRule="auto"/>
        <w:rPr>
          <w:sz w:val="20"/>
          <w:szCs w:val="20"/>
          <w:color w:val="auto"/>
        </w:rPr>
      </w:pPr>
      <w:r>
        <w:rPr>
          <w:rFonts w:ascii="Times New Roman" w:cs="Times New Roman" w:eastAsia="Times New Roman" w:hAnsi="Times New Roman"/>
          <w:sz w:val="18"/>
          <w:szCs w:val="18"/>
          <w:color w:val="auto"/>
        </w:rPr>
        <w:t>such Share Combination Event Date, the Conversion Price then in effect on such sixteenth (16</w:t>
      </w:r>
      <w:r>
        <w:rPr>
          <w:rFonts w:ascii="Times New Roman" w:cs="Times New Roman" w:eastAsia="Times New Roman" w:hAnsi="Times New Roman"/>
          <w:sz w:val="29"/>
          <w:szCs w:val="29"/>
          <w:color w:val="auto"/>
          <w:vertAlign w:val="superscript"/>
        </w:rPr>
        <w:t>th</w:t>
      </w:r>
      <w:r>
        <w:rPr>
          <w:rFonts w:ascii="Times New Roman" w:cs="Times New Roman" w:eastAsia="Times New Roman" w:hAnsi="Times New Roman"/>
          <w:sz w:val="18"/>
          <w:szCs w:val="18"/>
          <w:color w:val="auto"/>
        </w:rPr>
        <w:t>) Trading Day (after giving effect to the adjustment in Section 7(b) above) shall be reduced (but in no event increased) to the Event Market Price. For the avoidance of doubt, if the adjustment in the immediately preceding sentence would otherwise result in an increase in the Conversion Price hereunder, no adjustment shall be made.</w:t>
      </w:r>
    </w:p>
    <w:p>
      <w:pPr>
        <w:spacing w:after="0" w:line="198" w:lineRule="exact"/>
        <w:rPr>
          <w:sz w:val="20"/>
          <w:szCs w:val="20"/>
          <w:color w:val="auto"/>
        </w:rPr>
      </w:pPr>
    </w:p>
    <w:p>
      <w:pPr>
        <w:jc w:val="both"/>
        <w:ind w:firstLine="644"/>
        <w:spacing w:after="0" w:line="254" w:lineRule="auto"/>
        <w:tabs>
          <w:tab w:leader="none" w:pos="1296" w:val="left"/>
        </w:tabs>
        <w:numPr>
          <w:ilvl w:val="0"/>
          <w:numId w:val="3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Other Events</w:t>
      </w:r>
      <w:r>
        <w:rPr>
          <w:rFonts w:ascii="Times New Roman" w:cs="Times New Roman" w:eastAsia="Times New Roman" w:hAnsi="Times New Roman"/>
          <w:sz w:val="18"/>
          <w:szCs w:val="18"/>
          <w:color w:val="auto"/>
        </w:rPr>
        <w:t>. In the event that the Company (or any Subsidiary) shall take any action to which the provisions hereof are not strictly applicable, or, if applicable, would not operate to protect the Holder from dilution or if any event occurs of the type contemplated by the provisions of this Section 7 but not expressly provided for by such provisions (including, without limitation, the granting of share appreciation rights, phantom share rights or other rights with equity features), then the Board of Directors shall in good faith determine and implement an appropriate adjustment in the Conversion Price so as to protect the rights of the Holder, provided that no such adjustment pursuant to this Section 7(e) will increase the Conversion Price as otherwise determined pursuant to this Section 7, provided further that if the Holder does not accept such adjustments as appropriately protecting its interests hereunder against such dilution, then the Board of Directors and the Holder shall agree, in good faith, upon an independent investment bank of nationally recognized standing to make such appropriate adjustments, whose determination shall be final and binding absent manifest error and whose fees and expenses shall be borne by the Company.</w:t>
      </w:r>
    </w:p>
    <w:p>
      <w:pPr>
        <w:spacing w:after="0" w:line="200" w:lineRule="exact"/>
        <w:rPr>
          <w:sz w:val="20"/>
          <w:szCs w:val="20"/>
          <w:color w:val="auto"/>
        </w:rPr>
      </w:pPr>
    </w:p>
    <w:p>
      <w:pPr>
        <w:spacing w:after="0" w:line="200" w:lineRule="exact"/>
        <w:rPr>
          <w:sz w:val="20"/>
          <w:szCs w:val="20"/>
          <w:color w:val="auto"/>
        </w:rPr>
      </w:pPr>
    </w:p>
    <w:p>
      <w:pPr>
        <w:spacing w:after="0" w:line="328" w:lineRule="exact"/>
        <w:rPr>
          <w:sz w:val="20"/>
          <w:szCs w:val="20"/>
          <w:color w:val="auto"/>
        </w:rPr>
      </w:pPr>
    </w:p>
    <w:p>
      <w:pPr>
        <w:ind w:left="4880"/>
        <w:spacing w:after="0"/>
        <w:rPr>
          <w:sz w:val="20"/>
          <w:szCs w:val="20"/>
          <w:color w:val="auto"/>
        </w:rPr>
      </w:pPr>
      <w:r>
        <w:rPr>
          <w:rFonts w:ascii="Times New Roman" w:cs="Times New Roman" w:eastAsia="Times New Roman" w:hAnsi="Times New Roman"/>
          <w:sz w:val="18"/>
          <w:szCs w:val="18"/>
          <w:color w:val="auto"/>
        </w:rPr>
        <w:t>18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-413385</wp:posOffset>
            </wp:positionH>
            <wp:positionV relativeFrom="paragraph">
              <wp:posOffset>17145</wp:posOffset>
            </wp:positionV>
            <wp:extent cx="7132320" cy="889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0580"/>
          </w:cols>
          <w:pgMar w:left="980" w:top="796" w:right="339" w:bottom="1440" w:gutter="0" w:footer="0" w:header="0"/>
        </w:sectPr>
      </w:pPr>
    </w:p>
    <w:bookmarkStart w:id="22" w:name="page23"/>
    <w:bookmarkEnd w:id="22"/>
    <w:p>
      <w:pPr>
        <w:jc w:val="both"/>
        <w:ind w:left="4" w:firstLine="644"/>
        <w:spacing w:after="0" w:line="203" w:lineRule="auto"/>
        <w:tabs>
          <w:tab w:leader="none" w:pos="1300" w:val="left"/>
        </w:tabs>
        <w:numPr>
          <w:ilvl w:val="1"/>
          <w:numId w:val="36"/>
        </w:numPr>
        <w:rPr>
          <w:rFonts w:ascii="Times New Roman" w:cs="Times New Roman" w:eastAsia="Times New Roman" w:hAnsi="Times New Roman"/>
          <w:sz w:val="36"/>
          <w:szCs w:val="36"/>
          <w:color w:val="auto"/>
          <w:vertAlign w:val="superscript"/>
        </w:rPr>
      </w:pPr>
      <w:r>
        <w:rPr>
          <w:rFonts w:ascii="Times New Roman" w:cs="Times New Roman" w:eastAsia="Times New Roman" w:hAnsi="Times New Roman"/>
          <w:sz w:val="18"/>
          <w:szCs w:val="18"/>
          <w:u w:val="single" w:color="auto"/>
          <w:color w:val="auto"/>
        </w:rPr>
        <w:t>Calculations</w:t>
      </w:r>
      <w:r>
        <w:rPr>
          <w:rFonts w:ascii="Times New Roman" w:cs="Times New Roman" w:eastAsia="Times New Roman" w:hAnsi="Times New Roman"/>
          <w:sz w:val="18"/>
          <w:szCs w:val="18"/>
          <w:color w:val="auto"/>
        </w:rPr>
        <w:t>. All calculations under this Section 7 shall be made by rounding to the nearest cent or the nearest 1/100</w:t>
      </w:r>
      <w:r>
        <w:rPr>
          <w:rFonts w:ascii="Times New Roman" w:cs="Times New Roman" w:eastAsia="Times New Roman" w:hAnsi="Times New Roman"/>
          <w:sz w:val="29"/>
          <w:szCs w:val="29"/>
          <w:color w:val="auto"/>
          <w:vertAlign w:val="superscript"/>
        </w:rPr>
        <w:t>th</w:t>
      </w:r>
      <w:r>
        <w:rPr>
          <w:rFonts w:ascii="Times New Roman" w:cs="Times New Roman" w:eastAsia="Times New Roman" w:hAnsi="Times New Roman"/>
          <w:sz w:val="18"/>
          <w:szCs w:val="18"/>
          <w:color w:val="auto"/>
        </w:rPr>
        <w:t xml:space="preserve"> of a share, as applicable. The number of shares of Common Stock outstanding at any given time shall not include shares owned or held by or for the account of the Company, and the disposition of any such shares shall be considered an issue or sale of shares of Common Stock.</w:t>
      </w:r>
    </w:p>
    <w:p>
      <w:pPr>
        <w:spacing w:after="0" w:line="200" w:lineRule="exact"/>
        <w:rPr>
          <w:rFonts w:ascii="Times New Roman" w:cs="Times New Roman" w:eastAsia="Times New Roman" w:hAnsi="Times New Roman"/>
          <w:sz w:val="36"/>
          <w:szCs w:val="36"/>
          <w:color w:val="auto"/>
          <w:vertAlign w:val="superscript"/>
        </w:rPr>
      </w:pPr>
    </w:p>
    <w:p>
      <w:pPr>
        <w:jc w:val="both"/>
        <w:ind w:left="4" w:right="20" w:firstLine="644"/>
        <w:spacing w:after="0" w:line="266" w:lineRule="auto"/>
        <w:tabs>
          <w:tab w:leader="none" w:pos="1300" w:val="left"/>
        </w:tabs>
        <w:numPr>
          <w:ilvl w:val="1"/>
          <w:numId w:val="3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Voluntary Adjustment by Company</w:t>
      </w:r>
      <w:r>
        <w:rPr>
          <w:rFonts w:ascii="Times New Roman" w:cs="Times New Roman" w:eastAsia="Times New Roman" w:hAnsi="Times New Roman"/>
          <w:sz w:val="18"/>
          <w:szCs w:val="18"/>
          <w:color w:val="auto"/>
        </w:rPr>
        <w:t>. Subject to the rules and regulations of the Principal Market, the Company may at any time during the term of this Note, with the prior written consent of the Required Holders (as defined in the Securities Purchase Agreement), reduce the then current Conversion Price of each of the Notes to any amount and for any period of time deemed appropriate by the Board of Directors.</w:t>
      </w:r>
    </w:p>
    <w:p>
      <w:pPr>
        <w:spacing w:after="0" w:line="175" w:lineRule="exact"/>
        <w:rPr>
          <w:rFonts w:ascii="Times New Roman" w:cs="Times New Roman" w:eastAsia="Times New Roman" w:hAnsi="Times New Roman"/>
          <w:sz w:val="18"/>
          <w:szCs w:val="18"/>
          <w:color w:val="auto"/>
        </w:rPr>
      </w:pPr>
    </w:p>
    <w:p>
      <w:pPr>
        <w:ind w:left="644" w:hanging="644"/>
        <w:spacing w:after="0"/>
        <w:tabs>
          <w:tab w:leader="none" w:pos="644" w:val="left"/>
        </w:tabs>
        <w:numPr>
          <w:ilvl w:val="0"/>
          <w:numId w:val="3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[Intentionally Omitted.]</w:t>
      </w:r>
    </w:p>
    <w:p>
      <w:pPr>
        <w:spacing w:after="0" w:line="225" w:lineRule="exact"/>
        <w:rPr>
          <w:rFonts w:ascii="Times New Roman" w:cs="Times New Roman" w:eastAsia="Times New Roman" w:hAnsi="Times New Roman"/>
          <w:sz w:val="18"/>
          <w:szCs w:val="18"/>
          <w:color w:val="auto"/>
        </w:rPr>
      </w:pPr>
    </w:p>
    <w:p>
      <w:pPr>
        <w:ind w:left="644" w:hanging="644"/>
        <w:spacing w:after="0"/>
        <w:tabs>
          <w:tab w:leader="none" w:pos="644" w:val="left"/>
        </w:tabs>
        <w:numPr>
          <w:ilvl w:val="0"/>
          <w:numId w:val="3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SUBSEQUENT PLACEMENT OPTIONAL REDEMPTION</w:t>
      </w:r>
    </w:p>
    <w:p>
      <w:pPr>
        <w:spacing w:after="0" w:line="225" w:lineRule="exact"/>
        <w:rPr>
          <w:rFonts w:ascii="Times New Roman" w:cs="Times New Roman" w:eastAsia="Times New Roman" w:hAnsi="Times New Roman"/>
          <w:sz w:val="18"/>
          <w:szCs w:val="18"/>
          <w:color w:val="auto"/>
        </w:rPr>
      </w:pPr>
    </w:p>
    <w:p>
      <w:pPr>
        <w:jc w:val="both"/>
        <w:ind w:left="4" w:firstLine="644"/>
        <w:spacing w:after="0" w:line="253" w:lineRule="auto"/>
        <w:tabs>
          <w:tab w:leader="none" w:pos="1300" w:val="left"/>
        </w:tabs>
        <w:numPr>
          <w:ilvl w:val="1"/>
          <w:numId w:val="3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General</w:t>
      </w:r>
      <w:r>
        <w:rPr>
          <w:rFonts w:ascii="Times New Roman" w:cs="Times New Roman" w:eastAsia="Times New Roman" w:hAnsi="Times New Roman"/>
          <w:sz w:val="18"/>
          <w:szCs w:val="18"/>
          <w:color w:val="auto"/>
        </w:rPr>
        <w:t>. At any time from and after (i) the date the Holder becomes aware of the occurrence of a Subsequent Placement (as defined in the Securities Purchase Agreement) (the “</w:t>
      </w:r>
      <w:r>
        <w:rPr>
          <w:rFonts w:ascii="Times New Roman" w:cs="Times New Roman" w:eastAsia="Times New Roman" w:hAnsi="Times New Roman"/>
          <w:sz w:val="18"/>
          <w:szCs w:val="18"/>
          <w:b w:val="1"/>
          <w:bCs w:val="1"/>
          <w:color w:val="auto"/>
        </w:rPr>
        <w:t>Holder Notice Date</w:t>
      </w:r>
      <w:r>
        <w:rPr>
          <w:rFonts w:ascii="Times New Roman" w:cs="Times New Roman" w:eastAsia="Times New Roman" w:hAnsi="Times New Roman"/>
          <w:sz w:val="18"/>
          <w:szCs w:val="18"/>
          <w:color w:val="auto"/>
        </w:rPr>
        <w:t>”), and (ii) the time of consummation of a Subsequent Placement (in each case, other than with respect to Excluded Securities (as defined in the Securities Purchase Agreement)) (each, an “</w:t>
      </w:r>
      <w:r>
        <w:rPr>
          <w:rFonts w:ascii="Times New Roman" w:cs="Times New Roman" w:eastAsia="Times New Roman" w:hAnsi="Times New Roman"/>
          <w:sz w:val="18"/>
          <w:szCs w:val="18"/>
          <w:b w:val="1"/>
          <w:bCs w:val="1"/>
          <w:color w:val="auto"/>
        </w:rPr>
        <w:t>Eligible Subsequent</w:t>
      </w:r>
      <w:r>
        <w:rPr>
          <w:rFonts w:ascii="Times New Roman" w:cs="Times New Roman" w:eastAsia="Times New Roman" w:hAnsi="Times New Roman"/>
          <w:sz w:val="18"/>
          <w:szCs w:val="18"/>
          <w:color w:val="auto"/>
        </w:rPr>
        <w:t xml:space="preserve"> </w:t>
      </w:r>
      <w:r>
        <w:rPr>
          <w:rFonts w:ascii="Times New Roman" w:cs="Times New Roman" w:eastAsia="Times New Roman" w:hAnsi="Times New Roman"/>
          <w:sz w:val="18"/>
          <w:szCs w:val="18"/>
          <w:b w:val="1"/>
          <w:bCs w:val="1"/>
          <w:color w:val="auto"/>
        </w:rPr>
        <w:t>Placement</w:t>
      </w:r>
      <w:r>
        <w:rPr>
          <w:rFonts w:ascii="Times New Roman" w:cs="Times New Roman" w:eastAsia="Times New Roman" w:hAnsi="Times New Roman"/>
          <w:sz w:val="18"/>
          <w:szCs w:val="18"/>
          <w:color w:val="auto"/>
        </w:rPr>
        <w:t>”), the Holder shall have the right, in its sole discretion, to require that the Company redeem (each a “</w:t>
      </w:r>
      <w:r>
        <w:rPr>
          <w:rFonts w:ascii="Times New Roman" w:cs="Times New Roman" w:eastAsia="Times New Roman" w:hAnsi="Times New Roman"/>
          <w:sz w:val="18"/>
          <w:szCs w:val="18"/>
          <w:b w:val="1"/>
          <w:bCs w:val="1"/>
          <w:color w:val="auto"/>
        </w:rPr>
        <w:t>Subsequent Placement Optional Redemption</w:t>
      </w:r>
      <w:r>
        <w:rPr>
          <w:rFonts w:ascii="Times New Roman" w:cs="Times New Roman" w:eastAsia="Times New Roman" w:hAnsi="Times New Roman"/>
          <w:sz w:val="18"/>
          <w:szCs w:val="18"/>
          <w:color w:val="auto"/>
        </w:rPr>
        <w:t>”) all, or any portion, of the Conversion Amount under this Note not in excess of (together with any Subsequent Placement Optional</w:t>
      </w:r>
      <w:r>
        <w:rPr>
          <w:rFonts w:ascii="Times New Roman" w:cs="Times New Roman" w:eastAsia="Times New Roman" w:hAnsi="Times New Roman"/>
          <w:sz w:val="18"/>
          <w:szCs w:val="18"/>
          <w:b w:val="1"/>
          <w:bCs w:val="1"/>
          <w:color w:val="auto"/>
        </w:rPr>
        <w:t xml:space="preserve"> </w:t>
      </w:r>
      <w:r>
        <w:rPr>
          <w:rFonts w:ascii="Times New Roman" w:cs="Times New Roman" w:eastAsia="Times New Roman" w:hAnsi="Times New Roman"/>
          <w:sz w:val="18"/>
          <w:szCs w:val="18"/>
          <w:color w:val="auto"/>
        </w:rPr>
        <w:t>Redemption Amount (as defined in the applicable other Note of the Holder) of any other Notes of the Holder) the Holder’s Holder Pro Rata Amount of 5% of the gross proceeds of such Eligible Subsequent Placement (the “</w:t>
      </w:r>
      <w:r>
        <w:rPr>
          <w:rFonts w:ascii="Times New Roman" w:cs="Times New Roman" w:eastAsia="Times New Roman" w:hAnsi="Times New Roman"/>
          <w:sz w:val="18"/>
          <w:szCs w:val="18"/>
          <w:b w:val="1"/>
          <w:bCs w:val="1"/>
          <w:color w:val="auto"/>
        </w:rPr>
        <w:t>Eligible Subsequent Placement Optional Redemption</w:t>
      </w:r>
      <w:r>
        <w:rPr>
          <w:rFonts w:ascii="Times New Roman" w:cs="Times New Roman" w:eastAsia="Times New Roman" w:hAnsi="Times New Roman"/>
          <w:sz w:val="18"/>
          <w:szCs w:val="18"/>
          <w:color w:val="auto"/>
        </w:rPr>
        <w:t xml:space="preserve"> </w:t>
      </w:r>
      <w:r>
        <w:rPr>
          <w:rFonts w:ascii="Times New Roman" w:cs="Times New Roman" w:eastAsia="Times New Roman" w:hAnsi="Times New Roman"/>
          <w:sz w:val="18"/>
          <w:szCs w:val="18"/>
          <w:b w:val="1"/>
          <w:bCs w:val="1"/>
          <w:color w:val="auto"/>
        </w:rPr>
        <w:t>Amount</w:t>
      </w:r>
      <w:r>
        <w:rPr>
          <w:rFonts w:ascii="Times New Roman" w:cs="Times New Roman" w:eastAsia="Times New Roman" w:hAnsi="Times New Roman"/>
          <w:sz w:val="18"/>
          <w:szCs w:val="18"/>
          <w:color w:val="auto"/>
        </w:rPr>
        <w:t>”) by delivering written notice thereof (an “</w:t>
      </w:r>
      <w:r>
        <w:rPr>
          <w:rFonts w:ascii="Times New Roman" w:cs="Times New Roman" w:eastAsia="Times New Roman" w:hAnsi="Times New Roman"/>
          <w:sz w:val="18"/>
          <w:szCs w:val="18"/>
          <w:b w:val="1"/>
          <w:bCs w:val="1"/>
          <w:color w:val="auto"/>
        </w:rPr>
        <w:t>Subsequent Placement Optional Redemption Notice</w:t>
      </w:r>
      <w:r>
        <w:rPr>
          <w:rFonts w:ascii="Times New Roman" w:cs="Times New Roman" w:eastAsia="Times New Roman" w:hAnsi="Times New Roman"/>
          <w:sz w:val="18"/>
          <w:szCs w:val="18"/>
          <w:color w:val="auto"/>
        </w:rPr>
        <w:t>”) to the Company. Notwithstanding</w:t>
      </w:r>
      <w:r>
        <w:rPr>
          <w:rFonts w:ascii="Times New Roman" w:cs="Times New Roman" w:eastAsia="Times New Roman" w:hAnsi="Times New Roman"/>
          <w:sz w:val="18"/>
          <w:szCs w:val="18"/>
          <w:b w:val="1"/>
          <w:bCs w:val="1"/>
          <w:color w:val="auto"/>
        </w:rPr>
        <w:t xml:space="preserve"> </w:t>
      </w:r>
      <w:r>
        <w:rPr>
          <w:rFonts w:ascii="Times New Roman" w:cs="Times New Roman" w:eastAsia="Times New Roman" w:hAnsi="Times New Roman"/>
          <w:sz w:val="18"/>
          <w:szCs w:val="18"/>
          <w:color w:val="auto"/>
        </w:rPr>
        <w:t>the foregoing, if the Holder is participating in an Eligible Subsequent Placement, upon the written request of the Holder, the Company shall apply all, or any part, as set forth in such written request, of any amounts that would otherwise be payable to the Holder in such Subsequent Placement Optional Redemption, on a dollar-for-dollar basis, against the purchase price of the securities to be purchased by the Holder in such Eligible Subsequent Placement.</w:t>
      </w:r>
    </w:p>
    <w:p>
      <w:pPr>
        <w:spacing w:after="0" w:line="189" w:lineRule="exact"/>
        <w:rPr>
          <w:rFonts w:ascii="Times New Roman" w:cs="Times New Roman" w:eastAsia="Times New Roman" w:hAnsi="Times New Roman"/>
          <w:sz w:val="18"/>
          <w:szCs w:val="18"/>
          <w:color w:val="auto"/>
        </w:rPr>
      </w:pPr>
    </w:p>
    <w:p>
      <w:pPr>
        <w:jc w:val="both"/>
        <w:ind w:left="4" w:firstLine="644"/>
        <w:spacing w:after="0" w:line="257" w:lineRule="auto"/>
        <w:tabs>
          <w:tab w:leader="none" w:pos="1300" w:val="left"/>
        </w:tabs>
        <w:numPr>
          <w:ilvl w:val="1"/>
          <w:numId w:val="3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Mechanics</w:t>
      </w:r>
      <w:r>
        <w:rPr>
          <w:rFonts w:ascii="Times New Roman" w:cs="Times New Roman" w:eastAsia="Times New Roman" w:hAnsi="Times New Roman"/>
          <w:sz w:val="18"/>
          <w:szCs w:val="18"/>
          <w:color w:val="auto"/>
        </w:rPr>
        <w:t>. Each Subsequent Placement Optional Redemption Notice shall indicate that all, or such applicable portion, as set forth in the applicable Subsequent Placement Optional Redemption Notice, of the Eligible Subsequent Placement Optional Redemption Amount the Holder is electing to have redeemed (the “</w:t>
      </w:r>
      <w:r>
        <w:rPr>
          <w:rFonts w:ascii="Times New Roman" w:cs="Times New Roman" w:eastAsia="Times New Roman" w:hAnsi="Times New Roman"/>
          <w:sz w:val="18"/>
          <w:szCs w:val="18"/>
          <w:b w:val="1"/>
          <w:bCs w:val="1"/>
          <w:color w:val="auto"/>
        </w:rPr>
        <w:t>Subsequent Placement Optional Redemption Amount</w:t>
      </w:r>
      <w:r>
        <w:rPr>
          <w:rFonts w:ascii="Times New Roman" w:cs="Times New Roman" w:eastAsia="Times New Roman" w:hAnsi="Times New Roman"/>
          <w:sz w:val="18"/>
          <w:szCs w:val="18"/>
          <w:color w:val="auto"/>
        </w:rPr>
        <w:t>”) and the date of such Subsequent</w:t>
      </w:r>
    </w:p>
    <w:p>
      <w:pPr>
        <w:spacing w:after="0" w:line="1" w:lineRule="exact"/>
        <w:rPr>
          <w:sz w:val="20"/>
          <w:szCs w:val="20"/>
          <w:color w:val="auto"/>
        </w:rPr>
      </w:pPr>
    </w:p>
    <w:p>
      <w:pPr>
        <w:jc w:val="both"/>
        <w:ind w:left="4"/>
        <w:spacing w:after="0" w:line="234" w:lineRule="auto"/>
        <w:rPr>
          <w:sz w:val="20"/>
          <w:szCs w:val="20"/>
          <w:color w:val="auto"/>
        </w:rPr>
      </w:pPr>
      <w:r>
        <w:rPr>
          <w:rFonts w:ascii="Times New Roman" w:cs="Times New Roman" w:eastAsia="Times New Roman" w:hAnsi="Times New Roman"/>
          <w:sz w:val="18"/>
          <w:szCs w:val="18"/>
          <w:color w:val="auto"/>
        </w:rPr>
        <w:t>Placement Optional Redemption (the “</w:t>
      </w:r>
      <w:r>
        <w:rPr>
          <w:rFonts w:ascii="Times New Roman" w:cs="Times New Roman" w:eastAsia="Times New Roman" w:hAnsi="Times New Roman"/>
          <w:sz w:val="18"/>
          <w:szCs w:val="18"/>
          <w:b w:val="1"/>
          <w:bCs w:val="1"/>
          <w:color w:val="auto"/>
        </w:rPr>
        <w:t>Subsequent Placement Optional Redemption Date</w:t>
      </w:r>
      <w:r>
        <w:rPr>
          <w:rFonts w:ascii="Times New Roman" w:cs="Times New Roman" w:eastAsia="Times New Roman" w:hAnsi="Times New Roman"/>
          <w:sz w:val="18"/>
          <w:szCs w:val="18"/>
          <w:color w:val="auto"/>
        </w:rPr>
        <w:t>”), which shall be the later of (x) the fifth (5</w:t>
      </w:r>
      <w:r>
        <w:rPr>
          <w:rFonts w:ascii="Times New Roman" w:cs="Times New Roman" w:eastAsia="Times New Roman" w:hAnsi="Times New Roman"/>
          <w:sz w:val="29"/>
          <w:szCs w:val="29"/>
          <w:color w:val="auto"/>
          <w:vertAlign w:val="superscript"/>
        </w:rPr>
        <w:t>th</w:t>
      </w:r>
      <w:r>
        <w:rPr>
          <w:rFonts w:ascii="Times New Roman" w:cs="Times New Roman" w:eastAsia="Times New Roman" w:hAnsi="Times New Roman"/>
          <w:sz w:val="18"/>
          <w:szCs w:val="18"/>
          <w:color w:val="auto"/>
        </w:rPr>
        <w:t>) Business Day after the date of the applicable Subsequent Placement Optional Redemption Notice and (y) the date of the consummation of such Eligible Subsequent Placement. The portion of the Outstanding Value of this Note subject to redemption pursuant to this Section 10 shall be redeemed by the Company in cash at a price equal to 100% of the Subsequent Placement Optional Redemption Amount (the “</w:t>
      </w:r>
      <w:r>
        <w:rPr>
          <w:rFonts w:ascii="Times New Roman" w:cs="Times New Roman" w:eastAsia="Times New Roman" w:hAnsi="Times New Roman"/>
          <w:sz w:val="18"/>
          <w:szCs w:val="18"/>
          <w:b w:val="1"/>
          <w:bCs w:val="1"/>
          <w:color w:val="auto"/>
        </w:rPr>
        <w:t>Subsequent</w:t>
      </w:r>
      <w:r>
        <w:rPr>
          <w:rFonts w:ascii="Times New Roman" w:cs="Times New Roman" w:eastAsia="Times New Roman" w:hAnsi="Times New Roman"/>
          <w:sz w:val="18"/>
          <w:szCs w:val="18"/>
          <w:color w:val="auto"/>
        </w:rPr>
        <w:t xml:space="preserve"> </w:t>
      </w:r>
      <w:r>
        <w:rPr>
          <w:rFonts w:ascii="Times New Roman" w:cs="Times New Roman" w:eastAsia="Times New Roman" w:hAnsi="Times New Roman"/>
          <w:sz w:val="18"/>
          <w:szCs w:val="18"/>
          <w:b w:val="1"/>
          <w:bCs w:val="1"/>
          <w:color w:val="auto"/>
        </w:rPr>
        <w:t>Placement Optional Redemption Price</w:t>
      </w:r>
      <w:r>
        <w:rPr>
          <w:rFonts w:ascii="Times New Roman" w:cs="Times New Roman" w:eastAsia="Times New Roman" w:hAnsi="Times New Roman"/>
          <w:sz w:val="18"/>
          <w:szCs w:val="18"/>
          <w:color w:val="auto"/>
        </w:rPr>
        <w:t>”). Redemptions required by this Section 10 shall be made in accordance with the provisions of Section</w:t>
      </w:r>
      <w:r>
        <w:rPr>
          <w:rFonts w:ascii="Times New Roman" w:cs="Times New Roman" w:eastAsia="Times New Roman" w:hAnsi="Times New Roman"/>
          <w:sz w:val="18"/>
          <w:szCs w:val="18"/>
          <w:b w:val="1"/>
          <w:bCs w:val="1"/>
          <w:color w:val="auto"/>
        </w:rPr>
        <w:t xml:space="preserve"> </w:t>
      </w:r>
      <w:r>
        <w:rPr>
          <w:rFonts w:ascii="Times New Roman" w:cs="Times New Roman" w:eastAsia="Times New Roman" w:hAnsi="Times New Roman"/>
          <w:sz w:val="18"/>
          <w:szCs w:val="18"/>
          <w:color w:val="auto"/>
        </w:rPr>
        <w:t>13.</w:t>
      </w:r>
    </w:p>
    <w:p>
      <w:pPr>
        <w:spacing w:after="0" w:line="200" w:lineRule="exact"/>
        <w:rPr>
          <w:sz w:val="20"/>
          <w:szCs w:val="20"/>
          <w:color w:val="auto"/>
        </w:rPr>
      </w:pPr>
    </w:p>
    <w:p>
      <w:pPr>
        <w:jc w:val="both"/>
        <w:ind w:left="4" w:firstLine="644"/>
        <w:spacing w:after="0" w:line="266" w:lineRule="auto"/>
        <w:tabs>
          <w:tab w:leader="none" w:pos="1300" w:val="left"/>
        </w:tabs>
        <w:numPr>
          <w:ilvl w:val="0"/>
          <w:numId w:val="38"/>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Subsequent Placement Use of Proceeds</w:t>
      </w:r>
      <w:r>
        <w:rPr>
          <w:rFonts w:ascii="Times New Roman" w:cs="Times New Roman" w:eastAsia="Times New Roman" w:hAnsi="Times New Roman"/>
          <w:sz w:val="18"/>
          <w:szCs w:val="18"/>
          <w:color w:val="auto"/>
        </w:rPr>
        <w:t>. In the event a Subsequent Placement occurs, in addition to the rights granted to the Holder pursuant to this Section 9, the Company shall use no less than 10% of the gross proceeds of such Subsequent Placement to purchase additional Note Purchased Crypto.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2" w:lineRule="exact"/>
        <w:rPr>
          <w:sz w:val="20"/>
          <w:szCs w:val="20"/>
          <w:color w:val="auto"/>
        </w:rPr>
      </w:pPr>
    </w:p>
    <w:p>
      <w:pPr>
        <w:ind w:left="4884"/>
        <w:spacing w:after="0"/>
        <w:rPr>
          <w:sz w:val="20"/>
          <w:szCs w:val="20"/>
          <w:color w:val="auto"/>
        </w:rPr>
      </w:pPr>
      <w:r>
        <w:rPr>
          <w:rFonts w:ascii="Times New Roman" w:cs="Times New Roman" w:eastAsia="Times New Roman" w:hAnsi="Times New Roman"/>
          <w:sz w:val="18"/>
          <w:szCs w:val="18"/>
          <w:color w:val="auto"/>
        </w:rPr>
        <w:t>19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-410845</wp:posOffset>
            </wp:positionH>
            <wp:positionV relativeFrom="paragraph">
              <wp:posOffset>17145</wp:posOffset>
            </wp:positionV>
            <wp:extent cx="7132320" cy="889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0584"/>
          </w:cols>
          <w:pgMar w:left="976" w:top="800" w:right="339" w:bottom="1440" w:gutter="0" w:footer="0" w:header="0"/>
        </w:sectPr>
      </w:pPr>
    </w:p>
    <w:bookmarkStart w:id="23" w:name="page24"/>
    <w:bookmarkEnd w:id="23"/>
    <w:p>
      <w:pPr>
        <w:ind w:left="1292" w:hanging="644"/>
        <w:spacing w:after="0"/>
        <w:tabs>
          <w:tab w:leader="none" w:pos="1292" w:val="left"/>
        </w:tabs>
        <w:numPr>
          <w:ilvl w:val="0"/>
          <w:numId w:val="3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ASSET SALE OPTIONAL REDEMPTION</w:t>
      </w:r>
    </w:p>
    <w:p>
      <w:pPr>
        <w:spacing w:after="0" w:line="225" w:lineRule="exact"/>
        <w:rPr>
          <w:rFonts w:ascii="Times New Roman" w:cs="Times New Roman" w:eastAsia="Times New Roman" w:hAnsi="Times New Roman"/>
          <w:sz w:val="18"/>
          <w:szCs w:val="18"/>
          <w:color w:val="auto"/>
        </w:rPr>
      </w:pPr>
    </w:p>
    <w:p>
      <w:pPr>
        <w:jc w:val="both"/>
        <w:ind w:left="652" w:firstLine="644"/>
        <w:spacing w:after="0" w:line="254" w:lineRule="auto"/>
        <w:tabs>
          <w:tab w:leader="none" w:pos="1948" w:val="left"/>
        </w:tabs>
        <w:numPr>
          <w:ilvl w:val="1"/>
          <w:numId w:val="3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General</w:t>
      </w:r>
      <w:r>
        <w:rPr>
          <w:rFonts w:ascii="Times New Roman" w:cs="Times New Roman" w:eastAsia="Times New Roman" w:hAnsi="Times New Roman"/>
          <w:sz w:val="18"/>
          <w:szCs w:val="18"/>
          <w:color w:val="auto"/>
        </w:rPr>
        <w:t>. At any time from and after the earlier of (x) the date the Holder becomes aware of the occurrence of an Asset Sale (including any insurance and condemnation proceeds thereof) (the “</w:t>
      </w:r>
      <w:r>
        <w:rPr>
          <w:rFonts w:ascii="Times New Roman" w:cs="Times New Roman" w:eastAsia="Times New Roman" w:hAnsi="Times New Roman"/>
          <w:sz w:val="18"/>
          <w:szCs w:val="18"/>
          <w:b w:val="1"/>
          <w:bCs w:val="1"/>
          <w:color w:val="auto"/>
        </w:rPr>
        <w:t>Holder Notice Date</w:t>
      </w:r>
      <w:r>
        <w:rPr>
          <w:rFonts w:ascii="Times New Roman" w:cs="Times New Roman" w:eastAsia="Times New Roman" w:hAnsi="Times New Roman"/>
          <w:sz w:val="18"/>
          <w:szCs w:val="18"/>
          <w:color w:val="auto"/>
        </w:rPr>
        <w:t>”) and (y) the time of consummation of an Asset Sale (other than sales of inventory and product in the ordinary course of business or Permitted Sales) (each, an “</w:t>
      </w:r>
      <w:r>
        <w:rPr>
          <w:rFonts w:ascii="Times New Roman" w:cs="Times New Roman" w:eastAsia="Times New Roman" w:hAnsi="Times New Roman"/>
          <w:sz w:val="18"/>
          <w:szCs w:val="18"/>
          <w:b w:val="1"/>
          <w:bCs w:val="1"/>
          <w:color w:val="auto"/>
        </w:rPr>
        <w:t>Eligible Asset Sale</w:t>
      </w:r>
      <w:r>
        <w:rPr>
          <w:rFonts w:ascii="Times New Roman" w:cs="Times New Roman" w:eastAsia="Times New Roman" w:hAnsi="Times New Roman"/>
          <w:sz w:val="18"/>
          <w:szCs w:val="18"/>
          <w:color w:val="auto"/>
        </w:rPr>
        <w:t>”), the Holder shall have the right, in its sole discretion, to require that the Company redeem (each an “</w:t>
      </w:r>
      <w:r>
        <w:rPr>
          <w:rFonts w:ascii="Times New Roman" w:cs="Times New Roman" w:eastAsia="Times New Roman" w:hAnsi="Times New Roman"/>
          <w:sz w:val="18"/>
          <w:szCs w:val="18"/>
          <w:b w:val="1"/>
          <w:bCs w:val="1"/>
          <w:color w:val="auto"/>
        </w:rPr>
        <w:t>Asset Sale Optional Redemption</w:t>
      </w:r>
      <w:r>
        <w:rPr>
          <w:rFonts w:ascii="Times New Roman" w:cs="Times New Roman" w:eastAsia="Times New Roman" w:hAnsi="Times New Roman"/>
          <w:sz w:val="18"/>
          <w:szCs w:val="18"/>
          <w:color w:val="auto"/>
        </w:rPr>
        <w:t>”) all, or any portion, of the Conversion Amount under this Note not in excess of (together with any Asset Sale Optional Redemption Amount (as defined in the applicable other Note of the Holder) of any other Notes of the Holder) the Holder’s Holder Pro Rata Amount of 5% of the gross proceeds (including any insurance and condemnation proceeds with respect thereto) of such Eligible Asset Sale (the “</w:t>
      </w:r>
      <w:r>
        <w:rPr>
          <w:rFonts w:ascii="Times New Roman" w:cs="Times New Roman" w:eastAsia="Times New Roman" w:hAnsi="Times New Roman"/>
          <w:sz w:val="18"/>
          <w:szCs w:val="18"/>
          <w:b w:val="1"/>
          <w:bCs w:val="1"/>
          <w:color w:val="auto"/>
        </w:rPr>
        <w:t>Eligible Asset Sale Optional Redemption</w:t>
      </w:r>
      <w:r>
        <w:rPr>
          <w:rFonts w:ascii="Times New Roman" w:cs="Times New Roman" w:eastAsia="Times New Roman" w:hAnsi="Times New Roman"/>
          <w:sz w:val="18"/>
          <w:szCs w:val="18"/>
          <w:color w:val="auto"/>
        </w:rPr>
        <w:t xml:space="preserve"> </w:t>
      </w:r>
      <w:r>
        <w:rPr>
          <w:rFonts w:ascii="Times New Roman" w:cs="Times New Roman" w:eastAsia="Times New Roman" w:hAnsi="Times New Roman"/>
          <w:sz w:val="18"/>
          <w:szCs w:val="18"/>
          <w:b w:val="1"/>
          <w:bCs w:val="1"/>
          <w:color w:val="auto"/>
        </w:rPr>
        <w:t>Amount</w:t>
      </w:r>
      <w:r>
        <w:rPr>
          <w:rFonts w:ascii="Times New Roman" w:cs="Times New Roman" w:eastAsia="Times New Roman" w:hAnsi="Times New Roman"/>
          <w:sz w:val="18"/>
          <w:szCs w:val="18"/>
          <w:color w:val="auto"/>
        </w:rPr>
        <w:t>”) by delivering written notice thereof (an “</w:t>
      </w:r>
      <w:r>
        <w:rPr>
          <w:rFonts w:ascii="Times New Roman" w:cs="Times New Roman" w:eastAsia="Times New Roman" w:hAnsi="Times New Roman"/>
          <w:sz w:val="18"/>
          <w:szCs w:val="18"/>
          <w:b w:val="1"/>
          <w:bCs w:val="1"/>
          <w:color w:val="auto"/>
        </w:rPr>
        <w:t>Asset Sale Optional Redemption Notice</w:t>
      </w:r>
      <w:r>
        <w:rPr>
          <w:rFonts w:ascii="Times New Roman" w:cs="Times New Roman" w:eastAsia="Times New Roman" w:hAnsi="Times New Roman"/>
          <w:sz w:val="18"/>
          <w:szCs w:val="18"/>
          <w:color w:val="auto"/>
        </w:rPr>
        <w:t>”) to the Company.</w:t>
      </w:r>
    </w:p>
    <w:p>
      <w:pPr>
        <w:spacing w:after="0" w:line="191" w:lineRule="exact"/>
        <w:rPr>
          <w:rFonts w:ascii="Times New Roman" w:cs="Times New Roman" w:eastAsia="Times New Roman" w:hAnsi="Times New Roman"/>
          <w:sz w:val="18"/>
          <w:szCs w:val="18"/>
          <w:color w:val="auto"/>
        </w:rPr>
      </w:pPr>
    </w:p>
    <w:p>
      <w:pPr>
        <w:jc w:val="both"/>
        <w:ind w:left="652" w:firstLine="644"/>
        <w:spacing w:after="0" w:line="257" w:lineRule="auto"/>
        <w:tabs>
          <w:tab w:leader="none" w:pos="1948" w:val="left"/>
        </w:tabs>
        <w:numPr>
          <w:ilvl w:val="1"/>
          <w:numId w:val="3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Mechanics</w:t>
      </w:r>
      <w:r>
        <w:rPr>
          <w:rFonts w:ascii="Times New Roman" w:cs="Times New Roman" w:eastAsia="Times New Roman" w:hAnsi="Times New Roman"/>
          <w:sz w:val="18"/>
          <w:szCs w:val="18"/>
          <w:color w:val="auto"/>
        </w:rPr>
        <w:t>. Each Asset Sale Optional Redemption Notice shall indicate that all, or such applicable portion, as set forth in the applicable Asset Sale Optional Redemption Notice, of the Eligible Asset Sale Optional Redemption Amount the Holder is electing to have redeemed (the “</w:t>
      </w:r>
      <w:r>
        <w:rPr>
          <w:rFonts w:ascii="Times New Roman" w:cs="Times New Roman" w:eastAsia="Times New Roman" w:hAnsi="Times New Roman"/>
          <w:sz w:val="18"/>
          <w:szCs w:val="18"/>
          <w:b w:val="1"/>
          <w:bCs w:val="1"/>
          <w:color w:val="auto"/>
        </w:rPr>
        <w:t>Asset Sale Optional Redemption Amount</w:t>
      </w:r>
      <w:r>
        <w:rPr>
          <w:rFonts w:ascii="Times New Roman" w:cs="Times New Roman" w:eastAsia="Times New Roman" w:hAnsi="Times New Roman"/>
          <w:sz w:val="18"/>
          <w:szCs w:val="18"/>
          <w:color w:val="auto"/>
        </w:rPr>
        <w:t>”) and the date of such Asset Sale Optional Redemption (the “</w:t>
      </w:r>
      <w:r>
        <w:rPr>
          <w:rFonts w:ascii="Times New Roman" w:cs="Times New Roman" w:eastAsia="Times New Roman" w:hAnsi="Times New Roman"/>
          <w:sz w:val="18"/>
          <w:szCs w:val="18"/>
          <w:b w:val="1"/>
          <w:bCs w:val="1"/>
          <w:color w:val="auto"/>
        </w:rPr>
        <w:t>Asset Sale Optional</w:t>
      </w:r>
    </w:p>
    <w:p>
      <w:pPr>
        <w:spacing w:after="0" w:line="1" w:lineRule="exact"/>
        <w:rPr>
          <w:sz w:val="20"/>
          <w:szCs w:val="20"/>
          <w:color w:val="auto"/>
        </w:rPr>
      </w:pPr>
    </w:p>
    <w:p>
      <w:pPr>
        <w:jc w:val="both"/>
        <w:ind w:left="652"/>
        <w:spacing w:after="0" w:line="231" w:lineRule="auto"/>
        <w:rPr>
          <w:sz w:val="20"/>
          <w:szCs w:val="20"/>
          <w:color w:val="auto"/>
        </w:rPr>
      </w:pPr>
      <w:r>
        <w:rPr>
          <w:rFonts w:ascii="Times New Roman" w:cs="Times New Roman" w:eastAsia="Times New Roman" w:hAnsi="Times New Roman"/>
          <w:sz w:val="18"/>
          <w:szCs w:val="18"/>
          <w:b w:val="1"/>
          <w:bCs w:val="1"/>
          <w:color w:val="auto"/>
        </w:rPr>
        <w:t>Redemption Date</w:t>
      </w:r>
      <w:r>
        <w:rPr>
          <w:rFonts w:ascii="Times New Roman" w:cs="Times New Roman" w:eastAsia="Times New Roman" w:hAnsi="Times New Roman"/>
          <w:sz w:val="18"/>
          <w:szCs w:val="18"/>
          <w:color w:val="auto"/>
        </w:rPr>
        <w:t>”), which shall be the later of (x) the fifth (5</w:t>
      </w:r>
      <w:r>
        <w:rPr>
          <w:rFonts w:ascii="Times New Roman" w:cs="Times New Roman" w:eastAsia="Times New Roman" w:hAnsi="Times New Roman"/>
          <w:sz w:val="29"/>
          <w:szCs w:val="29"/>
          <w:color w:val="auto"/>
          <w:vertAlign w:val="superscript"/>
        </w:rPr>
        <w:t>th</w:t>
      </w:r>
      <w:r>
        <w:rPr>
          <w:rFonts w:ascii="Times New Roman" w:cs="Times New Roman" w:eastAsia="Times New Roman" w:hAnsi="Times New Roman"/>
          <w:sz w:val="18"/>
          <w:szCs w:val="18"/>
          <w:color w:val="auto"/>
        </w:rPr>
        <w:t>) Business Day after the date of the applicable Asset Sale Optional Redemption</w:t>
      </w:r>
      <w:r>
        <w:rPr>
          <w:rFonts w:ascii="Times New Roman" w:cs="Times New Roman" w:eastAsia="Times New Roman" w:hAnsi="Times New Roman"/>
          <w:sz w:val="18"/>
          <w:szCs w:val="18"/>
          <w:b w:val="1"/>
          <w:bCs w:val="1"/>
          <w:color w:val="auto"/>
        </w:rPr>
        <w:t xml:space="preserve"> </w:t>
      </w:r>
      <w:r>
        <w:rPr>
          <w:rFonts w:ascii="Times New Roman" w:cs="Times New Roman" w:eastAsia="Times New Roman" w:hAnsi="Times New Roman"/>
          <w:sz w:val="18"/>
          <w:szCs w:val="18"/>
          <w:color w:val="auto"/>
        </w:rPr>
        <w:t>Notice and (y) the date of the consummation of such Eligible Asset Sale. The portion of the Conversion Amount of this Note subject to redemption pursuant to this Section 10 shall be redeemed by the Company in cash at a price equal to 110% of the greater of the Asset Sale Optional Redemption Amount being redeemed as of the Asset Sale Optional Redemption Date (the “</w:t>
      </w:r>
      <w:r>
        <w:rPr>
          <w:rFonts w:ascii="Times New Roman" w:cs="Times New Roman" w:eastAsia="Times New Roman" w:hAnsi="Times New Roman"/>
          <w:sz w:val="18"/>
          <w:szCs w:val="18"/>
          <w:b w:val="1"/>
          <w:bCs w:val="1"/>
          <w:color w:val="auto"/>
        </w:rPr>
        <w:t>Asset Sale Optional Redemption Price</w:t>
      </w:r>
      <w:r>
        <w:rPr>
          <w:rFonts w:ascii="Times New Roman" w:cs="Times New Roman" w:eastAsia="Times New Roman" w:hAnsi="Times New Roman"/>
          <w:sz w:val="18"/>
          <w:szCs w:val="18"/>
          <w:color w:val="auto"/>
        </w:rPr>
        <w:t>”). Redemptions required by this Section 10 shall be made in accordance with the provisions of Section 13.</w:t>
      </w:r>
    </w:p>
    <w:p>
      <w:pPr>
        <w:spacing w:after="0" w:line="200" w:lineRule="exact"/>
        <w:rPr>
          <w:sz w:val="20"/>
          <w:szCs w:val="20"/>
          <w:color w:val="auto"/>
        </w:rPr>
      </w:pPr>
    </w:p>
    <w:p>
      <w:pPr>
        <w:jc w:val="both"/>
        <w:ind w:left="-8" w:firstLine="656"/>
        <w:spacing w:after="0" w:line="254" w:lineRule="auto"/>
        <w:tabs>
          <w:tab w:leader="none" w:pos="1288" w:val="left"/>
        </w:tabs>
        <w:numPr>
          <w:ilvl w:val="1"/>
          <w:numId w:val="40"/>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NONCIRCUMVENTION</w:t>
      </w:r>
      <w:r>
        <w:rPr>
          <w:rFonts w:ascii="Times New Roman" w:cs="Times New Roman" w:eastAsia="Times New Roman" w:hAnsi="Times New Roman"/>
          <w:sz w:val="18"/>
          <w:szCs w:val="18"/>
          <w:color w:val="auto"/>
        </w:rPr>
        <w:t>. The Company hereby covenants and agrees that the Company will not, by amendment of its Articles of Incorporation (as defined in the Securities Purchase Agreement), or through any reorganization, transfer of assets, consolidation, merger, scheme of arrangement, dissolution, issue or sale of securities, or any other voluntary action, avoid or seek to avoid the observance or performance of any of the terms of this Note, and will at all times in good faith carry out all of the provisions of this Note and take all action as may be required to protect the rights of the Holder of this Note. Without limiting the generality of the foregoing or any other provision of this Note or the other Transaction Documents, the Company</w:t>
      </w:r>
    </w:p>
    <w:p>
      <w:pPr>
        <w:spacing w:after="0" w:line="3" w:lineRule="exact"/>
        <w:rPr>
          <w:rFonts w:ascii="Times New Roman" w:cs="Times New Roman" w:eastAsia="Times New Roman" w:hAnsi="Times New Roman"/>
          <w:sz w:val="18"/>
          <w:szCs w:val="18"/>
          <w:color w:val="auto"/>
        </w:rPr>
      </w:pPr>
    </w:p>
    <w:p>
      <w:pPr>
        <w:ind w:left="252" w:hanging="252"/>
        <w:spacing w:after="0"/>
        <w:tabs>
          <w:tab w:leader="none" w:pos="252" w:val="left"/>
        </w:tabs>
        <w:numPr>
          <w:ilvl w:val="0"/>
          <w:numId w:val="4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shall not increase the par value of any shares of Common Stock receivable upon conversion of this Note above the Conversion Price then in effect, and</w:t>
      </w:r>
    </w:p>
    <w:p>
      <w:pPr>
        <w:spacing w:after="0" w:line="9" w:lineRule="exact"/>
        <w:rPr>
          <w:rFonts w:ascii="Times New Roman" w:cs="Times New Roman" w:eastAsia="Times New Roman" w:hAnsi="Times New Roman"/>
          <w:sz w:val="18"/>
          <w:szCs w:val="18"/>
          <w:color w:val="auto"/>
        </w:rPr>
      </w:pPr>
    </w:p>
    <w:p>
      <w:pPr>
        <w:jc w:val="both"/>
        <w:ind w:left="-8" w:firstLine="8"/>
        <w:spacing w:after="0" w:line="253" w:lineRule="auto"/>
        <w:tabs>
          <w:tab w:leader="none" w:pos="262" w:val="left"/>
        </w:tabs>
        <w:numPr>
          <w:ilvl w:val="0"/>
          <w:numId w:val="4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shall take all such actions as may be necessary or appropriate in order that the Company may validly and legally issue fully paid and nonassessable shares of Common Stock upon the conversion of this Note. Notwithstanding anything herein to the contrary, if after the six (6) month anniversary of the Issuance Date, the Holder is not permitted to convert this Note in full for any reason (other than pursuant to restrictions set forth in Section 3(d) hereof), the Company shall use its best efforts to promptly remedy such failure, including, without limitation, obtaining such consents or approvals as necessary to permit such conversion into shares of Common Stock.</w:t>
      </w:r>
    </w:p>
    <w:p>
      <w:pPr>
        <w:spacing w:after="0" w:line="186" w:lineRule="exact"/>
        <w:rPr>
          <w:rFonts w:ascii="Times New Roman" w:cs="Times New Roman" w:eastAsia="Times New Roman" w:hAnsi="Times New Roman"/>
          <w:sz w:val="18"/>
          <w:szCs w:val="18"/>
          <w:color w:val="auto"/>
        </w:rPr>
      </w:pPr>
    </w:p>
    <w:p>
      <w:pPr>
        <w:ind w:left="1292" w:hanging="644"/>
        <w:spacing w:after="0"/>
        <w:tabs>
          <w:tab w:leader="none" w:pos="1292" w:val="left"/>
        </w:tabs>
        <w:numPr>
          <w:ilvl w:val="1"/>
          <w:numId w:val="4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RESERVATION OF AUTHORIZED SHARES</w:t>
      </w:r>
      <w:r>
        <w:rPr>
          <w:rFonts w:ascii="Times New Roman" w:cs="Times New Roman" w:eastAsia="Times New Roman" w:hAnsi="Times New Roman"/>
          <w:sz w:val="18"/>
          <w:szCs w:val="18"/>
          <w:color w:val="auto"/>
        </w:rPr>
        <w:t>.</w:t>
      </w:r>
    </w:p>
    <w:p>
      <w:pPr>
        <w:spacing w:after="0" w:line="225" w:lineRule="exact"/>
        <w:rPr>
          <w:rFonts w:ascii="Times New Roman" w:cs="Times New Roman" w:eastAsia="Times New Roman" w:hAnsi="Times New Roman"/>
          <w:sz w:val="18"/>
          <w:szCs w:val="18"/>
          <w:color w:val="auto"/>
        </w:rPr>
      </w:pPr>
    </w:p>
    <w:p>
      <w:pPr>
        <w:jc w:val="both"/>
        <w:ind w:left="652" w:firstLine="644"/>
        <w:spacing w:after="0" w:line="253" w:lineRule="auto"/>
        <w:tabs>
          <w:tab w:leader="none" w:pos="1948" w:val="left"/>
        </w:tabs>
        <w:numPr>
          <w:ilvl w:val="2"/>
          <w:numId w:val="4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Reservation</w:t>
      </w:r>
      <w:r>
        <w:rPr>
          <w:rFonts w:ascii="Times New Roman" w:cs="Times New Roman" w:eastAsia="Times New Roman" w:hAnsi="Times New Roman"/>
          <w:sz w:val="18"/>
          <w:szCs w:val="18"/>
          <w:color w:val="auto"/>
        </w:rPr>
        <w:t>. So long thereafter as any Notes remain outstanding, the Company shall reserve at least the number of shares of Common Stock as shall from time to time be necessary to effect the conversion, including without limitation, Alternate Conversions and Accelerations, of all of the Notes then outstanding (without regard to any limitations on conversions and assuming such Notes remain outstanding until the Maturity Date) at the Floor Price then in effect (the “</w:t>
      </w:r>
      <w:r>
        <w:rPr>
          <w:rFonts w:ascii="Times New Roman" w:cs="Times New Roman" w:eastAsia="Times New Roman" w:hAnsi="Times New Roman"/>
          <w:sz w:val="18"/>
          <w:szCs w:val="18"/>
          <w:b w:val="1"/>
          <w:bCs w:val="1"/>
          <w:color w:val="auto"/>
        </w:rPr>
        <w:t>Required Reserve Amount</w:t>
      </w:r>
      <w:r>
        <w:rPr>
          <w:rFonts w:ascii="Times New Roman" w:cs="Times New Roman" w:eastAsia="Times New Roman" w:hAnsi="Times New Roman"/>
          <w:sz w:val="18"/>
          <w:szCs w:val="18"/>
          <w:color w:val="auto"/>
        </w:rPr>
        <w:t>”). The Required Reserve Amount (including, without limitation, each increase in the number of shares so reserved) shall be allocated pro rata among the holders of the Notes based on the original principal amount of the Notes held by each holder on the Closing Date or increase in the number of reserved shares, as the case may be (the “</w:t>
      </w:r>
      <w:r>
        <w:rPr>
          <w:rFonts w:ascii="Times New Roman" w:cs="Times New Roman" w:eastAsia="Times New Roman" w:hAnsi="Times New Roman"/>
          <w:sz w:val="18"/>
          <w:szCs w:val="18"/>
          <w:b w:val="1"/>
          <w:bCs w:val="1"/>
          <w:color w:val="auto"/>
        </w:rPr>
        <w:t>Authorized Share Allocation</w:t>
      </w:r>
      <w:r>
        <w:rPr>
          <w:rFonts w:ascii="Times New Roman" w:cs="Times New Roman" w:eastAsia="Times New Roman" w:hAnsi="Times New Roman"/>
          <w:sz w:val="18"/>
          <w:szCs w:val="18"/>
          <w:color w:val="auto"/>
        </w:rPr>
        <w:t>”). In the event that a holder shall sell or otherwise transfer any of such holder’s Notes, each transferee shall be allocated a pro rata portion of such holder’s Authorized Share Allocation. Any shares of Common Stock reserved and allocated to any Person which ceases to hold any Notes shall be allocated to the remaining holders of Notes, pro rata based on the principal amount of the Notes then held by such holders.</w:t>
      </w:r>
    </w:p>
    <w:p>
      <w:pPr>
        <w:spacing w:after="0" w:line="200" w:lineRule="exact"/>
        <w:rPr>
          <w:sz w:val="20"/>
          <w:szCs w:val="20"/>
          <w:color w:val="auto"/>
        </w:rPr>
      </w:pPr>
    </w:p>
    <w:p>
      <w:pPr>
        <w:spacing w:after="0" w:line="200" w:lineRule="exact"/>
        <w:rPr>
          <w:sz w:val="20"/>
          <w:szCs w:val="20"/>
          <w:color w:val="auto"/>
        </w:rPr>
      </w:pPr>
    </w:p>
    <w:p>
      <w:pPr>
        <w:spacing w:after="0" w:line="334" w:lineRule="exact"/>
        <w:rPr>
          <w:sz w:val="20"/>
          <w:szCs w:val="20"/>
          <w:color w:val="auto"/>
        </w:rPr>
      </w:pPr>
    </w:p>
    <w:p>
      <w:pPr>
        <w:jc w:val="center"/>
        <w:ind w:right="-11"/>
        <w:spacing w:after="0"/>
        <w:rPr>
          <w:sz w:val="20"/>
          <w:szCs w:val="20"/>
          <w:color w:val="auto"/>
        </w:rPr>
      </w:pPr>
      <w:r>
        <w:rPr>
          <w:rFonts w:ascii="Times New Roman" w:cs="Times New Roman" w:eastAsia="Times New Roman" w:hAnsi="Times New Roman"/>
          <w:sz w:val="18"/>
          <w:szCs w:val="18"/>
          <w:color w:val="auto"/>
        </w:rPr>
        <w:t>20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17145</wp:posOffset>
            </wp:positionV>
            <wp:extent cx="7132320" cy="889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4">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32"/>
          </w:cols>
          <w:pgMar w:left="328" w:top="796" w:right="339" w:bottom="1440" w:gutter="0" w:footer="0" w:header="0"/>
        </w:sectPr>
      </w:pPr>
    </w:p>
    <w:bookmarkStart w:id="24" w:name="page25"/>
    <w:bookmarkEnd w:id="24"/>
    <w:p>
      <w:pPr>
        <w:jc w:val="both"/>
        <w:ind w:left="4" w:firstLine="644"/>
        <w:spacing w:after="0" w:line="252" w:lineRule="auto"/>
        <w:tabs>
          <w:tab w:leader="none" w:pos="1300" w:val="left"/>
        </w:tabs>
        <w:numPr>
          <w:ilvl w:val="1"/>
          <w:numId w:val="42"/>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Insufficient Authorized Shares</w:t>
      </w:r>
      <w:r>
        <w:rPr>
          <w:rFonts w:ascii="Times New Roman" w:cs="Times New Roman" w:eastAsia="Times New Roman" w:hAnsi="Times New Roman"/>
          <w:sz w:val="18"/>
          <w:szCs w:val="18"/>
          <w:color w:val="auto"/>
        </w:rPr>
        <w:t>. If, notwithstanding Section 12(a), and not in limitation thereof, at any time while any of the Notes remain outstanding the Company does not have a sufficient number of authorized and unreserved shares of Common Stock to satisfy its obligation to reserve for issuance upon conversion of the Notes at least a number of shares of Common Stock equal to the Required Reserve Amount (an “</w:t>
      </w:r>
      <w:r>
        <w:rPr>
          <w:rFonts w:ascii="Times New Roman" w:cs="Times New Roman" w:eastAsia="Times New Roman" w:hAnsi="Times New Roman"/>
          <w:sz w:val="18"/>
          <w:szCs w:val="18"/>
          <w:b w:val="1"/>
          <w:bCs w:val="1"/>
          <w:color w:val="auto"/>
        </w:rPr>
        <w:t>Authorized Share Failure</w:t>
      </w:r>
      <w:r>
        <w:rPr>
          <w:rFonts w:ascii="Times New Roman" w:cs="Times New Roman" w:eastAsia="Times New Roman" w:hAnsi="Times New Roman"/>
          <w:sz w:val="18"/>
          <w:szCs w:val="18"/>
          <w:color w:val="auto"/>
        </w:rPr>
        <w:t>”), then the Company shall immediately take all action necessary to increase the Company’s authorized shares of Common Stock to an amount sufficient to allow the Company to reserve the Required Reserve Amount for the Notes then outstanding. Without limiting the generality of the foregoing sentence, as soon as practicable after the date of the occurrence of an Authorized Share Failure, but in no event later than seventy-five (75) days after the occurrence of such Authorized Share Failure, the Company shall hold a meeting of its shareholders for the approval of an increase in the number of authorized shares of Common Stock. In connection with such meeting, the Company shall provide each shareholder with a proxy statement and shall use its best efforts to solicit its shareholders’ approval of such increase in authorized shares of Common Stock and to cause the Board of Directors to recommend to the shareholders that they approve such proposal. In the event that the Company is prohibited from issuing shares of Common Stock pursuant to the terms of this Note due to the failure by the Company to have sufficient shares of Common Stock available out of the authorized but unissued shares of Common Stock (such unavailable number of shares of Common Stock, the “</w:t>
      </w:r>
      <w:r>
        <w:rPr>
          <w:rFonts w:ascii="Times New Roman" w:cs="Times New Roman" w:eastAsia="Times New Roman" w:hAnsi="Times New Roman"/>
          <w:sz w:val="18"/>
          <w:szCs w:val="18"/>
          <w:b w:val="1"/>
          <w:bCs w:val="1"/>
          <w:color w:val="auto"/>
        </w:rPr>
        <w:t>Authorized Failure Shares</w:t>
      </w:r>
      <w:r>
        <w:rPr>
          <w:rFonts w:ascii="Times New Roman" w:cs="Times New Roman" w:eastAsia="Times New Roman" w:hAnsi="Times New Roman"/>
          <w:sz w:val="18"/>
          <w:szCs w:val="18"/>
          <w:color w:val="auto"/>
        </w:rPr>
        <w:t>”), in lieu of delivering such Authorized Failure Shares to the Holder, the Company shall pay cash in exchange for the redemption of such portion of the Conversion Amount convertible into such Authorized Failure Shares at a price equal to the sum of (i) the product of (x) such number of Authorized Failure Shares and (y) the greatest Closing Sale Price of the shares of Common Stock on any Trading Day during the period commencing on the date the Holder delivers the applicable Conversion Notice with respect to such Authorized Failure Shares to the Company and ending on the date of such issuance and payment under this Section 12(a); and (ii) to the extent the Holder purchases (in an open market transaction or otherwise) shares of Common Stock to deliver in satisfaction of a sale by the Holder of Authorized Failure Shares, any brokerage commissions and other out-of-pocket expenses, if any, of the Holder incurred in connection therewith. Nothing contained in Section 12(a) or this Section 12(b) shall limit any obligations of the Company under any provision of the Securities Purchase Agreement.</w:t>
      </w:r>
    </w:p>
    <w:p>
      <w:pPr>
        <w:spacing w:after="0" w:line="187" w:lineRule="exact"/>
        <w:rPr>
          <w:rFonts w:ascii="Times New Roman" w:cs="Times New Roman" w:eastAsia="Times New Roman" w:hAnsi="Times New Roman"/>
          <w:sz w:val="18"/>
          <w:szCs w:val="18"/>
          <w:color w:val="auto"/>
        </w:rPr>
      </w:pPr>
    </w:p>
    <w:p>
      <w:pPr>
        <w:ind w:left="644" w:hanging="644"/>
        <w:spacing w:after="0"/>
        <w:tabs>
          <w:tab w:leader="none" w:pos="644" w:val="left"/>
        </w:tabs>
        <w:numPr>
          <w:ilvl w:val="0"/>
          <w:numId w:val="43"/>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REDEMPTIONS</w:t>
      </w:r>
      <w:r>
        <w:rPr>
          <w:rFonts w:ascii="Times New Roman" w:cs="Times New Roman" w:eastAsia="Times New Roman" w:hAnsi="Times New Roman"/>
          <w:sz w:val="18"/>
          <w:szCs w:val="18"/>
          <w:color w:val="auto"/>
        </w:rPr>
        <w:t>.</w:t>
      </w:r>
    </w:p>
    <w:p>
      <w:pPr>
        <w:spacing w:after="0" w:line="225" w:lineRule="exact"/>
        <w:rPr>
          <w:rFonts w:ascii="Times New Roman" w:cs="Times New Roman" w:eastAsia="Times New Roman" w:hAnsi="Times New Roman"/>
          <w:sz w:val="18"/>
          <w:szCs w:val="18"/>
          <w:color w:val="auto"/>
        </w:rPr>
      </w:pPr>
    </w:p>
    <w:p>
      <w:pPr>
        <w:jc w:val="both"/>
        <w:ind w:left="4" w:firstLine="644"/>
        <w:spacing w:after="0" w:line="267" w:lineRule="auto"/>
        <w:tabs>
          <w:tab w:leader="none" w:pos="1300" w:val="left"/>
        </w:tabs>
        <w:numPr>
          <w:ilvl w:val="1"/>
          <w:numId w:val="43"/>
        </w:numPr>
        <w:rPr>
          <w:rFonts w:ascii="Times New Roman" w:cs="Times New Roman" w:eastAsia="Times New Roman" w:hAnsi="Times New Roman"/>
          <w:sz w:val="17"/>
          <w:szCs w:val="17"/>
          <w:color w:val="auto"/>
        </w:rPr>
      </w:pPr>
      <w:r>
        <w:rPr>
          <w:rFonts w:ascii="Times New Roman" w:cs="Times New Roman" w:eastAsia="Times New Roman" w:hAnsi="Times New Roman"/>
          <w:sz w:val="17"/>
          <w:szCs w:val="17"/>
          <w:u w:val="single" w:color="auto"/>
          <w:color w:val="auto"/>
        </w:rPr>
        <w:t>Mechanics</w:t>
      </w:r>
      <w:r>
        <w:rPr>
          <w:rFonts w:ascii="Times New Roman" w:cs="Times New Roman" w:eastAsia="Times New Roman" w:hAnsi="Times New Roman"/>
          <w:sz w:val="17"/>
          <w:szCs w:val="17"/>
          <w:color w:val="auto"/>
        </w:rPr>
        <w:t>. The Company shall deliver the applicable Event of Default Redemption Price to the Holder in cash within five (5) Business Days after the Company’s receipt of the Holder’s Event of Default Redemption Notice. If the Holder has submitted a Change of Control Redemption Notice in accordance with Section 5(b), the Company shall deliver the applicable Change of Control Redemption Price to the Holder in cash concurrently with the consummation of such Change of Control if such notice is received prior to the consummation of such Change of Control and within five (5) Business Days after the Company’s receipt of such notice otherwise. The Company shall deliver the applicable Asset Sale Optional Redemption Price to the Holder in cash on the applicable Asset Sale Optional Redemption Date. The Company shall deliver the applicable Subsequent Placement Optional Redemption Price to the Holder in cash on the applicable Subsequent Placement Optional Redemption Date. Notwithstanding anything herein to the contrary, in connection with any redemption hereunder at a time the Holder is entitled to receive a cash payment under any of the other Transaction Documents, at the option of the Holder delivered in writing to the Company, the applicable Redemption Price hereunder shall be increased by the amount of such cash payment owed to the Holder under such other Transaction Document and, upon payment in full or conversion in accordance herewith, shall satisfy the Company’s payment obligation under such other Transaction Document. In the event of a redemption of less than all of the Conversion Amount of this Note, the Company shall promptly cause to be issued and delivered to the Holder a new Note (in accordance with Section 20(d)) representing the outstanding Principal which has not been redeemed. In the event that the Company does not pay the applicable Redemption Price to the Holder within the time period required, at any time thereafter and until the Company pays such unpaid Redemption Price in full, the Holder shall have the option, in lieu of redemption, to require the Company to promptly return to the Holder all or any portion of this Note representing the Conversion Amount that was submitted for redemption and for which the applicable Redemption Price (together with any Late Charges thereon) has not been paid. Upon the Company’s receipt of such notice, (x) the applicable Redemption Notice shall be null and void with respect to such Conversion Amount, (y) the Company shall immediately return this Note, or issue a new Note (in accordance with Section 20(d)), to the Holder, and in each case the principal amount of this Note or such new Note (as the case may be) shall be increased by an amount equal to the difference between (1) the applicable Redemption Price (as the case may be, and as adjusted pursuant to this Section 13, if applicable) minus (2) the Principal portion of the Conversion Amount submitted for redemption and (z) the Conversion Price of this Note or such new Notes (as the case may be) shall be automatically adjusted with respect to each conversion effected thereafter by the Holder to the lowest of (A) the Conversion Price as in effect on the date on which the applicable Redemption Notice is voided,</w:t>
      </w:r>
    </w:p>
    <w:p>
      <w:pPr>
        <w:spacing w:after="0" w:line="201" w:lineRule="exact"/>
        <w:rPr>
          <w:rFonts w:ascii="Times New Roman" w:cs="Times New Roman" w:eastAsia="Times New Roman" w:hAnsi="Times New Roman"/>
          <w:sz w:val="17"/>
          <w:szCs w:val="17"/>
          <w:color w:val="auto"/>
        </w:rPr>
      </w:pPr>
    </w:p>
    <w:p>
      <w:pPr>
        <w:jc w:val="both"/>
        <w:ind w:left="4"/>
        <w:spacing w:after="0" w:line="251" w:lineRule="auto"/>
        <w:rPr>
          <w:rFonts w:ascii="Times New Roman" w:cs="Times New Roman" w:eastAsia="Times New Roman" w:hAnsi="Times New Roman"/>
          <w:sz w:val="17"/>
          <w:szCs w:val="17"/>
          <w:color w:val="auto"/>
        </w:rPr>
      </w:pPr>
      <w:r>
        <w:rPr>
          <w:rFonts w:ascii="Times New Roman" w:cs="Times New Roman" w:eastAsia="Times New Roman" w:hAnsi="Times New Roman"/>
          <w:sz w:val="18"/>
          <w:szCs w:val="18"/>
          <w:color w:val="auto"/>
        </w:rPr>
        <w:t>(B) the greater of (x) the Floor Price and (y) 75% of the lowest Closing Bid Price of the Common Stock during the period beginning on and including the date on which the applicable Redemption Notice is delivered to the Company and ending on and including the date on which the applicable Redemption Notice is voided and (C) the greater of (x) the Floor Price and (y) 75% of the quotient of (I) the sum of the five (5) lowest VWAPs of the Common Stock during the twenty (20) consecutive Trading Day period ending and including the applicable Conversion Date divided by (II) five (5) (it being understood and agreed that all such determinations shall be appropriately adjusted for any share dividend, share split, share combination or other similar transaction during such period). The Holder’s delivery of a notice voiding a Redemption Notice and exercise of its rights following such notice shall not affect the Company’s obligations to make any payments of Late Charges which have accrued prior to the date of such notice with respect to the Conversion Amount subject to such notice.</w:t>
      </w:r>
    </w:p>
    <w:p>
      <w:pPr>
        <w:spacing w:after="0" w:line="302" w:lineRule="exact"/>
        <w:rPr>
          <w:sz w:val="20"/>
          <w:szCs w:val="20"/>
          <w:color w:val="auto"/>
        </w:rPr>
      </w:pPr>
    </w:p>
    <w:p>
      <w:pPr>
        <w:ind w:left="4884"/>
        <w:spacing w:after="0"/>
        <w:rPr>
          <w:sz w:val="20"/>
          <w:szCs w:val="20"/>
          <w:color w:val="auto"/>
        </w:rPr>
      </w:pPr>
      <w:r>
        <w:rPr>
          <w:rFonts w:ascii="Times New Roman" w:cs="Times New Roman" w:eastAsia="Times New Roman" w:hAnsi="Times New Roman"/>
          <w:sz w:val="18"/>
          <w:szCs w:val="18"/>
          <w:color w:val="auto"/>
        </w:rPr>
        <w:t>21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-410845</wp:posOffset>
            </wp:positionH>
            <wp:positionV relativeFrom="paragraph">
              <wp:posOffset>17145</wp:posOffset>
            </wp:positionV>
            <wp:extent cx="7132320" cy="825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5">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0584"/>
          </w:cols>
          <w:pgMar w:left="976" w:top="796" w:right="339" w:bottom="1440" w:gutter="0" w:footer="0" w:header="0"/>
        </w:sectPr>
      </w:pPr>
    </w:p>
    <w:bookmarkStart w:id="25" w:name="page26"/>
    <w:bookmarkEnd w:id="25"/>
    <w:p>
      <w:pPr>
        <w:jc w:val="both"/>
        <w:ind w:left="640" w:firstLine="644"/>
        <w:spacing w:after="0" w:line="253" w:lineRule="auto"/>
        <w:tabs>
          <w:tab w:leader="none" w:pos="1936" w:val="left"/>
        </w:tabs>
        <w:numPr>
          <w:ilvl w:val="1"/>
          <w:numId w:val="4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Redemption by Other Holders</w:t>
      </w:r>
      <w:r>
        <w:rPr>
          <w:rFonts w:ascii="Times New Roman" w:cs="Times New Roman" w:eastAsia="Times New Roman" w:hAnsi="Times New Roman"/>
          <w:sz w:val="18"/>
          <w:szCs w:val="18"/>
          <w:color w:val="auto"/>
        </w:rPr>
        <w:t>. Upon the Company’s receipt of notice from any of the holders of the Other Notes for redemption or repayment as a result of an event or occurrence substantially similar to the events or occurrences described in Section 4(b) or Section 5(b) (each, an “</w:t>
      </w:r>
      <w:r>
        <w:rPr>
          <w:rFonts w:ascii="Times New Roman" w:cs="Times New Roman" w:eastAsia="Times New Roman" w:hAnsi="Times New Roman"/>
          <w:sz w:val="18"/>
          <w:szCs w:val="18"/>
          <w:b w:val="1"/>
          <w:bCs w:val="1"/>
          <w:color w:val="auto"/>
        </w:rPr>
        <w:t>Other Redemption Notice</w:t>
      </w:r>
      <w:r>
        <w:rPr>
          <w:rFonts w:ascii="Times New Roman" w:cs="Times New Roman" w:eastAsia="Times New Roman" w:hAnsi="Times New Roman"/>
          <w:sz w:val="18"/>
          <w:szCs w:val="18"/>
          <w:color w:val="auto"/>
        </w:rPr>
        <w:t>”), the Company shall immediately, but no later than one (1) Business Day of its receipt thereof, forward to the Holder by electronic mail a copy of such notice. If the Company receives a Redemption Notice and one or more Other Redemption Notices, during the seven (7) Business Day period beginning on and including the date which is two (2) Business Days prior to the Company’s receipt of the Holder’s applicable Redemption Notice and ending on and including the date which is two (2) Business Days after the Company’s receipt of the Holder’s applicable Redemption Notice and the Company is unable to redeem all principal, interest and other amounts designated in such Redemption Notice and such Other Redemption Notices received during such seven (7) Business Day period, then the Company shall redeem a pro rata amount from each holder of the Notes (including the Holder) based on the principal amount of the Notes submitted for redemption pursuant to such Redemption Notice and such Other Redemption Notices received by the Company during such seven (7) Business Day period.</w:t>
      </w:r>
    </w:p>
    <w:p>
      <w:pPr>
        <w:spacing w:after="0" w:line="194" w:lineRule="exact"/>
        <w:rPr>
          <w:rFonts w:ascii="Times New Roman" w:cs="Times New Roman" w:eastAsia="Times New Roman" w:hAnsi="Times New Roman"/>
          <w:sz w:val="18"/>
          <w:szCs w:val="18"/>
          <w:color w:val="auto"/>
        </w:rPr>
      </w:pPr>
    </w:p>
    <w:p>
      <w:pPr>
        <w:ind w:left="-20" w:right="20" w:firstLine="656"/>
        <w:spacing w:after="0" w:line="282" w:lineRule="auto"/>
        <w:tabs>
          <w:tab w:leader="none" w:pos="1276" w:val="left"/>
        </w:tabs>
        <w:numPr>
          <w:ilvl w:val="0"/>
          <w:numId w:val="4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VOTING RIGHTS</w:t>
      </w:r>
      <w:r>
        <w:rPr>
          <w:rFonts w:ascii="Times New Roman" w:cs="Times New Roman" w:eastAsia="Times New Roman" w:hAnsi="Times New Roman"/>
          <w:sz w:val="18"/>
          <w:szCs w:val="18"/>
          <w:color w:val="auto"/>
        </w:rPr>
        <w:t>. The Holder shall have no voting rights as the holder of this Note, except as required by law and as expressly provided in this Note.</w:t>
      </w:r>
    </w:p>
    <w:p>
      <w:pPr>
        <w:spacing w:after="0" w:line="161" w:lineRule="exact"/>
        <w:rPr>
          <w:rFonts w:ascii="Times New Roman" w:cs="Times New Roman" w:eastAsia="Times New Roman" w:hAnsi="Times New Roman"/>
          <w:sz w:val="18"/>
          <w:szCs w:val="18"/>
          <w:color w:val="auto"/>
        </w:rPr>
      </w:pPr>
    </w:p>
    <w:p>
      <w:pPr>
        <w:ind w:left="-20" w:firstLine="656"/>
        <w:spacing w:after="0" w:line="282" w:lineRule="auto"/>
        <w:tabs>
          <w:tab w:leader="none" w:pos="1276" w:val="left"/>
        </w:tabs>
        <w:numPr>
          <w:ilvl w:val="0"/>
          <w:numId w:val="4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COVENANTS</w:t>
      </w:r>
      <w:r>
        <w:rPr>
          <w:rFonts w:ascii="Times New Roman" w:cs="Times New Roman" w:eastAsia="Times New Roman" w:hAnsi="Times New Roman"/>
          <w:sz w:val="18"/>
          <w:szCs w:val="18"/>
          <w:color w:val="auto"/>
        </w:rPr>
        <w:t>. Until all of the Notes (including the Other Notes that may be issued pursuant to the Securities Purchase Agreement from time to time) have been converted, redeemed or otherwise satisfied in accordance with their terms:</w:t>
      </w:r>
    </w:p>
    <w:p>
      <w:pPr>
        <w:spacing w:after="0" w:line="159" w:lineRule="exact"/>
        <w:rPr>
          <w:rFonts w:ascii="Times New Roman" w:cs="Times New Roman" w:eastAsia="Times New Roman" w:hAnsi="Times New Roman"/>
          <w:sz w:val="18"/>
          <w:szCs w:val="18"/>
          <w:color w:val="auto"/>
        </w:rPr>
      </w:pPr>
    </w:p>
    <w:p>
      <w:pPr>
        <w:jc w:val="both"/>
        <w:ind w:left="640" w:firstLine="644"/>
        <w:spacing w:after="0" w:line="267" w:lineRule="auto"/>
        <w:tabs>
          <w:tab w:leader="none" w:pos="1936" w:val="left"/>
        </w:tabs>
        <w:numPr>
          <w:ilvl w:val="1"/>
          <w:numId w:val="4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Rank</w:t>
      </w:r>
      <w:r>
        <w:rPr>
          <w:rFonts w:ascii="Times New Roman" w:cs="Times New Roman" w:eastAsia="Times New Roman" w:hAnsi="Times New Roman"/>
          <w:sz w:val="18"/>
          <w:szCs w:val="18"/>
          <w:color w:val="auto"/>
        </w:rPr>
        <w:t xml:space="preserve">. All payments due under this Note (a) shall rank </w:t>
      </w:r>
      <w:r>
        <w:rPr>
          <w:rFonts w:ascii="Times New Roman" w:cs="Times New Roman" w:eastAsia="Times New Roman" w:hAnsi="Times New Roman"/>
          <w:sz w:val="18"/>
          <w:szCs w:val="18"/>
          <w:i w:val="1"/>
          <w:iCs w:val="1"/>
          <w:color w:val="auto"/>
        </w:rPr>
        <w:t>pari passu</w:t>
      </w:r>
      <w:r>
        <w:rPr>
          <w:rFonts w:ascii="Times New Roman" w:cs="Times New Roman" w:eastAsia="Times New Roman" w:hAnsi="Times New Roman"/>
          <w:sz w:val="18"/>
          <w:szCs w:val="18"/>
          <w:color w:val="auto"/>
        </w:rPr>
        <w:t xml:space="preserve"> with all Other Notes and (b) shall be senior to all other Indebtedness of the Company and its Subsidiaries (other than Permitted Equipment Indebtedness solely with respect to the Permitted Lien with respect thereto).</w:t>
      </w:r>
    </w:p>
    <w:p>
      <w:pPr>
        <w:spacing w:after="0" w:line="175" w:lineRule="exact"/>
        <w:rPr>
          <w:rFonts w:ascii="Times New Roman" w:cs="Times New Roman" w:eastAsia="Times New Roman" w:hAnsi="Times New Roman"/>
          <w:sz w:val="18"/>
          <w:szCs w:val="18"/>
          <w:color w:val="auto"/>
        </w:rPr>
      </w:pPr>
    </w:p>
    <w:p>
      <w:pPr>
        <w:jc w:val="both"/>
        <w:ind w:left="640" w:firstLine="644"/>
        <w:spacing w:after="0" w:line="266" w:lineRule="auto"/>
        <w:tabs>
          <w:tab w:leader="none" w:pos="1936" w:val="left"/>
        </w:tabs>
        <w:numPr>
          <w:ilvl w:val="1"/>
          <w:numId w:val="4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Incurrence of Indebtedness</w:t>
      </w:r>
      <w:r>
        <w:rPr>
          <w:rFonts w:ascii="Times New Roman" w:cs="Times New Roman" w:eastAsia="Times New Roman" w:hAnsi="Times New Roman"/>
          <w:sz w:val="18"/>
          <w:szCs w:val="18"/>
          <w:color w:val="auto"/>
        </w:rPr>
        <w:t>. The Company shall not, and the Company shall cause each of its Subsidiaries to not, directly or indirectly, incur or guarantee, assume or suffer to exist any Indebtedness (other than (i) the Indebtedness evidenced by this Note and the Other Notes and (ii) any other Permitted Indebtedness).</w:t>
      </w:r>
    </w:p>
    <w:p>
      <w:pPr>
        <w:spacing w:after="0" w:line="175" w:lineRule="exact"/>
        <w:rPr>
          <w:rFonts w:ascii="Times New Roman" w:cs="Times New Roman" w:eastAsia="Times New Roman" w:hAnsi="Times New Roman"/>
          <w:sz w:val="18"/>
          <w:szCs w:val="18"/>
          <w:color w:val="auto"/>
        </w:rPr>
      </w:pPr>
    </w:p>
    <w:p>
      <w:pPr>
        <w:jc w:val="both"/>
        <w:ind w:left="640" w:firstLine="644"/>
        <w:spacing w:after="0" w:line="266" w:lineRule="auto"/>
        <w:tabs>
          <w:tab w:leader="none" w:pos="1936" w:val="left"/>
        </w:tabs>
        <w:numPr>
          <w:ilvl w:val="1"/>
          <w:numId w:val="4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Existence of Liens</w:t>
      </w:r>
      <w:r>
        <w:rPr>
          <w:rFonts w:ascii="Times New Roman" w:cs="Times New Roman" w:eastAsia="Times New Roman" w:hAnsi="Times New Roman"/>
          <w:sz w:val="18"/>
          <w:szCs w:val="18"/>
          <w:color w:val="auto"/>
        </w:rPr>
        <w:t>. The Company shall not, and the Company shall cause each of its Subsidiaries to not, directly or indirectly, allow or suffer to exist any mortgage, lien, pledge, charge, security interest or other encumbrance upon or in any property or assets (including accounts and contract rights) owned by the Company or any of its Subsidiaries (collectively, “</w:t>
      </w:r>
      <w:r>
        <w:rPr>
          <w:rFonts w:ascii="Times New Roman" w:cs="Times New Roman" w:eastAsia="Times New Roman" w:hAnsi="Times New Roman"/>
          <w:sz w:val="18"/>
          <w:szCs w:val="18"/>
          <w:b w:val="1"/>
          <w:bCs w:val="1"/>
          <w:color w:val="auto"/>
        </w:rPr>
        <w:t>Liens</w:t>
      </w:r>
      <w:r>
        <w:rPr>
          <w:rFonts w:ascii="Times New Roman" w:cs="Times New Roman" w:eastAsia="Times New Roman" w:hAnsi="Times New Roman"/>
          <w:sz w:val="18"/>
          <w:szCs w:val="18"/>
          <w:color w:val="auto"/>
        </w:rPr>
        <w:t>”) other than Permitted Liens.</w:t>
      </w:r>
    </w:p>
    <w:p>
      <w:pPr>
        <w:spacing w:after="0" w:line="175" w:lineRule="exact"/>
        <w:rPr>
          <w:rFonts w:ascii="Times New Roman" w:cs="Times New Roman" w:eastAsia="Times New Roman" w:hAnsi="Times New Roman"/>
          <w:sz w:val="18"/>
          <w:szCs w:val="18"/>
          <w:color w:val="auto"/>
        </w:rPr>
      </w:pPr>
    </w:p>
    <w:p>
      <w:pPr>
        <w:jc w:val="both"/>
        <w:ind w:left="640" w:firstLine="644"/>
        <w:spacing w:after="0" w:line="254" w:lineRule="auto"/>
        <w:tabs>
          <w:tab w:leader="none" w:pos="1936" w:val="left"/>
        </w:tabs>
        <w:numPr>
          <w:ilvl w:val="1"/>
          <w:numId w:val="4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Restricted Payments and Investments</w:t>
      </w:r>
      <w:r>
        <w:rPr>
          <w:rFonts w:ascii="Times New Roman" w:cs="Times New Roman" w:eastAsia="Times New Roman" w:hAnsi="Times New Roman"/>
          <w:sz w:val="18"/>
          <w:szCs w:val="18"/>
          <w:color w:val="auto"/>
        </w:rPr>
        <w:t>. The Company shall not, and the Company shall cause each of its Subsidiaries to not, directly or indirectly, redeem, defease, repurchase, repay or make any payments in respect of, by the payment of cash or cash equivalents (in whole or in part, whether by way of open market purchases, tender offers, private transactions or otherwise), all or any portion of any Indebtedness (other than the Notes and the Other Notes or Permitted Indebtedness secured by Permitted Liens) whether by way of payment in respect of principal of (or premium, if any) or interest on, such Indebtedness or make any Investment, as applicable, if at the time such payment with respect to such Indebtedness and/or Investment, as applicable, is due or is otherwise made or, after giving effect to such payment, (i) an event constituting an Event of Default has occurred and is continuing or (ii) an event that with the passage of time and without being cured would constitute an Event of Default has occurred and is continuing.</w:t>
      </w:r>
    </w:p>
    <w:p>
      <w:pPr>
        <w:spacing w:after="0" w:line="191" w:lineRule="exact"/>
        <w:rPr>
          <w:rFonts w:ascii="Times New Roman" w:cs="Times New Roman" w:eastAsia="Times New Roman" w:hAnsi="Times New Roman"/>
          <w:sz w:val="18"/>
          <w:szCs w:val="18"/>
          <w:color w:val="auto"/>
        </w:rPr>
      </w:pPr>
    </w:p>
    <w:p>
      <w:pPr>
        <w:ind w:left="640" w:firstLine="644"/>
        <w:spacing w:after="0" w:line="282" w:lineRule="auto"/>
        <w:tabs>
          <w:tab w:leader="none" w:pos="1936" w:val="left"/>
        </w:tabs>
        <w:numPr>
          <w:ilvl w:val="1"/>
          <w:numId w:val="4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Restriction on Redemption and Cash Dividends</w:t>
      </w:r>
      <w:r>
        <w:rPr>
          <w:rFonts w:ascii="Times New Roman" w:cs="Times New Roman" w:eastAsia="Times New Roman" w:hAnsi="Times New Roman"/>
          <w:sz w:val="18"/>
          <w:szCs w:val="18"/>
          <w:color w:val="auto"/>
        </w:rPr>
        <w:t>. The Company shall not, and the Company shall cause each of its Subsidiaries to not, directly or indirectly, redeem, repurchase or declare or pay any cash dividend or distribution on any of its capital stock.</w:t>
      </w:r>
    </w:p>
    <w:p>
      <w:pPr>
        <w:spacing w:after="0" w:line="200" w:lineRule="exact"/>
        <w:rPr>
          <w:sz w:val="20"/>
          <w:szCs w:val="20"/>
          <w:color w:val="auto"/>
        </w:rPr>
      </w:pPr>
    </w:p>
    <w:p>
      <w:pPr>
        <w:spacing w:after="0" w:line="200" w:lineRule="exact"/>
        <w:rPr>
          <w:sz w:val="20"/>
          <w:szCs w:val="20"/>
          <w:color w:val="auto"/>
        </w:rPr>
      </w:pPr>
    </w:p>
    <w:p>
      <w:pPr>
        <w:spacing w:after="0" w:line="302"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color w:val="auto"/>
        </w:rPr>
        <w:t>22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17145</wp:posOffset>
            </wp:positionV>
            <wp:extent cx="7132320" cy="825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6">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20"/>
          </w:cols>
          <w:pgMar w:left="340" w:top="796" w:right="339" w:bottom="1440" w:gutter="0" w:footer="0" w:header="0"/>
        </w:sectPr>
      </w:pPr>
    </w:p>
    <w:bookmarkStart w:id="26" w:name="page27"/>
    <w:bookmarkEnd w:id="26"/>
    <w:p>
      <w:pPr>
        <w:jc w:val="both"/>
        <w:ind w:left="-460" w:firstLine="644"/>
        <w:spacing w:after="0" w:line="256" w:lineRule="auto"/>
        <w:tabs>
          <w:tab w:leader="none" w:pos="836" w:val="left"/>
        </w:tabs>
        <w:numPr>
          <w:ilvl w:val="0"/>
          <w:numId w:val="4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Restriction on Transfer of Assets</w:t>
      </w:r>
      <w:r>
        <w:rPr>
          <w:rFonts w:ascii="Times New Roman" w:cs="Times New Roman" w:eastAsia="Times New Roman" w:hAnsi="Times New Roman"/>
          <w:sz w:val="18"/>
          <w:szCs w:val="18"/>
          <w:color w:val="auto"/>
        </w:rPr>
        <w:t>. The Company shall not, and the Company shall cause each of its Subsidiaries to not, directly or indirectly, sell, lease, license, assign, transfer, spin-off, split-off, close, convey or otherwise dispose of any assets or rights of the Company or any Subsidiary owned or hereafter acquired whether in a single transaction or a series of related transactions, other than (i) sales, leases, licenses, assignments, transfers, conveyances and other dispositions of such assets or rights by the Company and its Subsidiaries in the ordinary course of business consistent with its past practice and (ii) sales of inventory and product (including but not limited to any form of cryptocurrency produced by the Company and its Subsidiaries) in the ordinary course of business.</w:t>
      </w:r>
    </w:p>
    <w:p>
      <w:pPr>
        <w:spacing w:after="0" w:line="187" w:lineRule="exact"/>
        <w:rPr>
          <w:rFonts w:ascii="Times New Roman" w:cs="Times New Roman" w:eastAsia="Times New Roman" w:hAnsi="Times New Roman"/>
          <w:sz w:val="18"/>
          <w:szCs w:val="18"/>
          <w:color w:val="auto"/>
        </w:rPr>
      </w:pPr>
    </w:p>
    <w:p>
      <w:pPr>
        <w:ind w:left="-460" w:firstLine="644"/>
        <w:spacing w:after="0" w:line="282" w:lineRule="auto"/>
        <w:tabs>
          <w:tab w:leader="none" w:pos="836" w:val="left"/>
        </w:tabs>
        <w:numPr>
          <w:ilvl w:val="0"/>
          <w:numId w:val="4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Maturity of Indebtedness</w:t>
      </w:r>
      <w:r>
        <w:rPr>
          <w:rFonts w:ascii="Times New Roman" w:cs="Times New Roman" w:eastAsia="Times New Roman" w:hAnsi="Times New Roman"/>
          <w:sz w:val="18"/>
          <w:szCs w:val="18"/>
          <w:color w:val="auto"/>
        </w:rPr>
        <w:t>. The Company shall not, and the Company shall cause each of its Subsidiaries to not, directly or indirectly, permit any Indebtedness of the Company or any of its Subsidiaries to mature or accelerate prior to the Maturity Date.</w:t>
      </w:r>
    </w:p>
    <w:p>
      <w:pPr>
        <w:spacing w:after="0" w:line="161" w:lineRule="exact"/>
        <w:rPr>
          <w:rFonts w:ascii="Times New Roman" w:cs="Times New Roman" w:eastAsia="Times New Roman" w:hAnsi="Times New Roman"/>
          <w:sz w:val="18"/>
          <w:szCs w:val="18"/>
          <w:color w:val="auto"/>
        </w:rPr>
      </w:pPr>
    </w:p>
    <w:p>
      <w:pPr>
        <w:jc w:val="both"/>
        <w:ind w:left="-460" w:right="20" w:firstLine="644"/>
        <w:spacing w:after="0" w:line="261" w:lineRule="auto"/>
        <w:tabs>
          <w:tab w:leader="none" w:pos="836" w:val="left"/>
        </w:tabs>
        <w:numPr>
          <w:ilvl w:val="0"/>
          <w:numId w:val="4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Cryptocurrency Assets</w:t>
      </w:r>
      <w:r>
        <w:rPr>
          <w:rFonts w:ascii="Times New Roman" w:cs="Times New Roman" w:eastAsia="Times New Roman" w:hAnsi="Times New Roman"/>
          <w:sz w:val="18"/>
          <w:szCs w:val="18"/>
          <w:color w:val="auto"/>
        </w:rPr>
        <w:t>. The Company shall hold all of its Note Purchased Crypto and any other cryptocurrency assets in the Controlled Account (as defined in the Security Agreement). The Company shall not, and the Company shall cause each of its Subsidiaries to not, directly or indirectly, engage in any action that could cause the transfer of the Note Purchased Crypto and any other cryptocurrency assets of the Company to any of its Subsidiaries.</w:t>
      </w:r>
    </w:p>
    <w:p>
      <w:pPr>
        <w:spacing w:after="0" w:line="179" w:lineRule="exact"/>
        <w:rPr>
          <w:rFonts w:ascii="Times New Roman" w:cs="Times New Roman" w:eastAsia="Times New Roman" w:hAnsi="Times New Roman"/>
          <w:sz w:val="18"/>
          <w:szCs w:val="18"/>
          <w:color w:val="auto"/>
        </w:rPr>
      </w:pPr>
    </w:p>
    <w:p>
      <w:pPr>
        <w:jc w:val="both"/>
        <w:ind w:left="-460" w:firstLine="644"/>
        <w:spacing w:after="0" w:line="261" w:lineRule="auto"/>
        <w:tabs>
          <w:tab w:leader="none" w:pos="836" w:val="left"/>
        </w:tabs>
        <w:numPr>
          <w:ilvl w:val="0"/>
          <w:numId w:val="4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Preservation of Existence, Etc.</w:t>
      </w:r>
      <w:r>
        <w:rPr>
          <w:rFonts w:ascii="Times New Roman" w:cs="Times New Roman" w:eastAsia="Times New Roman" w:hAnsi="Times New Roman"/>
          <w:sz w:val="18"/>
          <w:szCs w:val="18"/>
          <w:color w:val="auto"/>
        </w:rPr>
        <w:t xml:space="preserve"> The Company shall maintain and preserve, and cause each of its Subsidiaries to maintain and preserve, its existence, rights and privileges, and become or remain, and cause each of its Subsidiaries to become or remain, duly qualified and in good standing in each jurisdiction in which the character of the properties owned or leased by it or in which the transaction of its business makes such qualification necessary.</w:t>
      </w:r>
    </w:p>
    <w:p>
      <w:pPr>
        <w:spacing w:after="0" w:line="179" w:lineRule="exact"/>
        <w:rPr>
          <w:rFonts w:ascii="Times New Roman" w:cs="Times New Roman" w:eastAsia="Times New Roman" w:hAnsi="Times New Roman"/>
          <w:sz w:val="18"/>
          <w:szCs w:val="18"/>
          <w:color w:val="auto"/>
        </w:rPr>
      </w:pPr>
    </w:p>
    <w:p>
      <w:pPr>
        <w:jc w:val="both"/>
        <w:ind w:left="-460" w:firstLine="644"/>
        <w:spacing w:after="0" w:line="261" w:lineRule="auto"/>
        <w:tabs>
          <w:tab w:leader="none" w:pos="836" w:val="left"/>
        </w:tabs>
        <w:numPr>
          <w:ilvl w:val="0"/>
          <w:numId w:val="4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Maintenance of Properties, Etc.</w:t>
      </w:r>
      <w:r>
        <w:rPr>
          <w:rFonts w:ascii="Times New Roman" w:cs="Times New Roman" w:eastAsia="Times New Roman" w:hAnsi="Times New Roman"/>
          <w:sz w:val="18"/>
          <w:szCs w:val="18"/>
          <w:color w:val="auto"/>
        </w:rPr>
        <w:t xml:space="preserve"> The Company shall maintain and preserve, and cause each of its Subsidiaries to maintain and preserve, all of its properties which are necessary or useful in the proper conduct of its business in good working order and condition, ordinary wear and tear excepted, and comply, and cause each of its Subsidiaries to comply, at all times with the provisions of all leases to which it is a party as lessee or under which it occupies property, so as to prevent any loss or forfeiture thereof or thereunder.</w:t>
      </w:r>
    </w:p>
    <w:p>
      <w:pPr>
        <w:spacing w:after="0" w:line="179" w:lineRule="exact"/>
        <w:rPr>
          <w:rFonts w:ascii="Times New Roman" w:cs="Times New Roman" w:eastAsia="Times New Roman" w:hAnsi="Times New Roman"/>
          <w:sz w:val="18"/>
          <w:szCs w:val="18"/>
          <w:color w:val="auto"/>
        </w:rPr>
      </w:pPr>
    </w:p>
    <w:p>
      <w:pPr>
        <w:jc w:val="both"/>
        <w:ind w:left="-460" w:firstLine="644"/>
        <w:spacing w:after="0" w:line="266" w:lineRule="auto"/>
        <w:tabs>
          <w:tab w:leader="none" w:pos="836" w:val="left"/>
        </w:tabs>
        <w:numPr>
          <w:ilvl w:val="0"/>
          <w:numId w:val="4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Maintenance of Intellectual Property</w:t>
      </w:r>
      <w:r>
        <w:rPr>
          <w:rFonts w:ascii="Times New Roman" w:cs="Times New Roman" w:eastAsia="Times New Roman" w:hAnsi="Times New Roman"/>
          <w:sz w:val="18"/>
          <w:szCs w:val="18"/>
          <w:color w:val="auto"/>
        </w:rPr>
        <w:t>. The Company will, and will cause each of its Subsidiaries to, take all action necessary or advisable to maintain all of the Intellectual Property Rights (as defined in the Securities Purchase Agreement) of the Company and/or any of its Subsidiaries that are necessary or material to the conduct of its business in full force and effect.</w:t>
      </w:r>
    </w:p>
    <w:p>
      <w:pPr>
        <w:spacing w:after="0" w:line="175" w:lineRule="exact"/>
        <w:rPr>
          <w:rFonts w:ascii="Times New Roman" w:cs="Times New Roman" w:eastAsia="Times New Roman" w:hAnsi="Times New Roman"/>
          <w:sz w:val="18"/>
          <w:szCs w:val="18"/>
          <w:color w:val="auto"/>
        </w:rPr>
      </w:pPr>
    </w:p>
    <w:p>
      <w:pPr>
        <w:jc w:val="both"/>
        <w:ind w:left="-460" w:firstLine="644"/>
        <w:spacing w:after="0" w:line="255" w:lineRule="auto"/>
        <w:tabs>
          <w:tab w:leader="none" w:pos="836" w:val="left"/>
        </w:tabs>
        <w:numPr>
          <w:ilvl w:val="0"/>
          <w:numId w:val="4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Maintenance of Insurance</w:t>
      </w:r>
      <w:r>
        <w:rPr>
          <w:rFonts w:ascii="Times New Roman" w:cs="Times New Roman" w:eastAsia="Times New Roman" w:hAnsi="Times New Roman"/>
          <w:sz w:val="18"/>
          <w:szCs w:val="18"/>
          <w:color w:val="auto"/>
        </w:rPr>
        <w:t>. The Company shall maintain, and cause each of its Subsidiaries to maintain director and officer’s insurance with responsible and reputable insurance companies or associations in at least an aggregate amount of Five Million Dollars ($5,000,000). The Company shall maintain, and cause each of its Subsidiaries to maintain, insurance with responsible and reputable insurance companies or associations (including, without limitation, comprehensive general liability, hazard, rent and business interruption insurance) with respect to its properties (including all real properties leased or owned by it) and business, in such amounts and covering such risks as is required by any governmental authority having jurisdiction with respect thereto or as is carried generally in accordance with sound business practice by companies in similar businesses similarly situated.</w:t>
      </w:r>
    </w:p>
    <w:p>
      <w:pPr>
        <w:spacing w:after="0" w:line="188" w:lineRule="exact"/>
        <w:rPr>
          <w:rFonts w:ascii="Times New Roman" w:cs="Times New Roman" w:eastAsia="Times New Roman" w:hAnsi="Times New Roman"/>
          <w:sz w:val="18"/>
          <w:szCs w:val="18"/>
          <w:color w:val="auto"/>
        </w:rPr>
      </w:pPr>
    </w:p>
    <w:p>
      <w:pPr>
        <w:jc w:val="both"/>
        <w:ind w:left="-460" w:firstLine="644"/>
        <w:spacing w:after="0" w:line="256" w:lineRule="auto"/>
        <w:tabs>
          <w:tab w:leader="none" w:pos="836" w:val="left"/>
        </w:tabs>
        <w:numPr>
          <w:ilvl w:val="0"/>
          <w:numId w:val="4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Transactions with Affiliates</w:t>
      </w:r>
      <w:r>
        <w:rPr>
          <w:rFonts w:ascii="Times New Roman" w:cs="Times New Roman" w:eastAsia="Times New Roman" w:hAnsi="Times New Roman"/>
          <w:sz w:val="18"/>
          <w:szCs w:val="18"/>
          <w:color w:val="auto"/>
        </w:rPr>
        <w:t>. The Company shall not, nor shall it permit any of its Subsidiaries to, enter into, renew, extend or be a party to, any transaction or series of related transactions (including, without limitation, the purchase, sale, lease, transfer or exchange of property or assets of any kind or the rendering of services of any kind) with any affiliate, except transactions in the ordinary course of business in a manner and to an extent consistent with past practice and necessary or desirable for the prudent operation of its business, for fair consideration and on terms no less favorable to it or its Subsidiaries than would be obtainable in a comparable arm’s length transaction with a Person that is not an affiliate thereof, including but not limited to, clause (iv) of the definition of the Permitted Indebtedness.</w:t>
      </w:r>
    </w:p>
    <w:p>
      <w:pPr>
        <w:spacing w:after="0" w:line="200" w:lineRule="exact"/>
        <w:rPr>
          <w:sz w:val="20"/>
          <w:szCs w:val="20"/>
          <w:color w:val="auto"/>
        </w:rPr>
      </w:pPr>
    </w:p>
    <w:p>
      <w:pPr>
        <w:spacing w:after="0" w:line="200" w:lineRule="exact"/>
        <w:rPr>
          <w:sz w:val="20"/>
          <w:szCs w:val="20"/>
          <w:color w:val="auto"/>
        </w:rPr>
      </w:pPr>
    </w:p>
    <w:p>
      <w:pPr>
        <w:spacing w:after="0" w:line="327" w:lineRule="exact"/>
        <w:rPr>
          <w:sz w:val="20"/>
          <w:szCs w:val="20"/>
          <w:color w:val="auto"/>
        </w:rPr>
      </w:pPr>
    </w:p>
    <w:p>
      <w:pPr>
        <w:ind w:left="4420"/>
        <w:spacing w:after="0"/>
        <w:rPr>
          <w:sz w:val="20"/>
          <w:szCs w:val="20"/>
          <w:color w:val="auto"/>
        </w:rPr>
      </w:pPr>
      <w:r>
        <w:rPr>
          <w:rFonts w:ascii="Times New Roman" w:cs="Times New Roman" w:eastAsia="Times New Roman" w:hAnsi="Times New Roman"/>
          <w:sz w:val="18"/>
          <w:szCs w:val="18"/>
          <w:color w:val="auto"/>
        </w:rPr>
        <w:t>23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-705485</wp:posOffset>
            </wp:positionH>
            <wp:positionV relativeFrom="paragraph">
              <wp:posOffset>17145</wp:posOffset>
            </wp:positionV>
            <wp:extent cx="7132320" cy="825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7">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0120"/>
          </w:cols>
          <w:pgMar w:left="1440" w:top="796" w:right="339" w:bottom="1440" w:gutter="0" w:footer="0" w:header="0"/>
        </w:sectPr>
      </w:pPr>
    </w:p>
    <w:bookmarkStart w:id="27" w:name="page28"/>
    <w:bookmarkEnd w:id="27"/>
    <w:p>
      <w:pPr>
        <w:jc w:val="both"/>
        <w:ind w:left="-460" w:firstLine="644"/>
        <w:spacing w:after="0" w:line="261" w:lineRule="auto"/>
        <w:tabs>
          <w:tab w:leader="none" w:pos="836" w:val="left"/>
        </w:tabs>
        <w:numPr>
          <w:ilvl w:val="0"/>
          <w:numId w:val="4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Restricted Issuances</w:t>
      </w:r>
      <w:r>
        <w:rPr>
          <w:rFonts w:ascii="Times New Roman" w:cs="Times New Roman" w:eastAsia="Times New Roman" w:hAnsi="Times New Roman"/>
          <w:sz w:val="18"/>
          <w:szCs w:val="18"/>
          <w:color w:val="auto"/>
        </w:rPr>
        <w:t>. The Company shall not, directly or indirectly, without the prior written consent of the holders of a majority in aggregate principal amount of the Notes then outstanding, (i) issue any promissory notes (other than as contemplated by this Note, the Securities Purchase Agreement and the Other Notes) or (ii) issue any other securities that would cause a breach or default under this Notes or the Other Notes.</w:t>
      </w:r>
    </w:p>
    <w:p>
      <w:pPr>
        <w:spacing w:after="0" w:line="179" w:lineRule="exact"/>
        <w:rPr>
          <w:rFonts w:ascii="Times New Roman" w:cs="Times New Roman" w:eastAsia="Times New Roman" w:hAnsi="Times New Roman"/>
          <w:sz w:val="18"/>
          <w:szCs w:val="18"/>
          <w:color w:val="auto"/>
        </w:rPr>
      </w:pPr>
    </w:p>
    <w:p>
      <w:pPr>
        <w:jc w:val="both"/>
        <w:ind w:left="-460" w:firstLine="644"/>
        <w:spacing w:after="0" w:line="253" w:lineRule="auto"/>
        <w:tabs>
          <w:tab w:leader="none" w:pos="836" w:val="left"/>
        </w:tabs>
        <w:numPr>
          <w:ilvl w:val="0"/>
          <w:numId w:val="4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New Subsidiaries</w:t>
      </w:r>
      <w:r>
        <w:rPr>
          <w:rFonts w:ascii="Times New Roman" w:cs="Times New Roman" w:eastAsia="Times New Roman" w:hAnsi="Times New Roman"/>
          <w:sz w:val="18"/>
          <w:szCs w:val="18"/>
          <w:color w:val="auto"/>
        </w:rPr>
        <w:t>. Simultaneously with the acquisition or formation of each New Subsidiary, the Company shall cause such New Subsidiary to execute, and deliver to each holder of Notes, all Security Documents and Guaranties as requested by the Collateral Agent or the Required Holders, as applicable. The Company shall also deliver to the Collateral Agent an opinion of counsel to such New Subsidiary that is reasonably satisfactory to the Collateral Agent and the Required Holders covering such legal matters with respect to such New Subsidiary becoming a guarantor of the Company’s obligations, executing and delivering the Security Document and the Guaranties and any other matters that the Collateral Agent or the Required Holders may reasonably request. The Company shall deliver, or cause the applicable Subsidiary to deliver to the Collateral Agent, each of the physical share certificates of such New Subsidiary, along with undated share powers for each such certificates, executed in blank (or, if any such shares of share capital are uncertificated, confirmation and evidence reasonably satisfactory to the Collateral Agent and the Required Holders that the security interest in such uncertificated securities has been transferred to and perfected by the Collateral Agent, in accordance with Sections 8-313, 8-321 and 9-115 of the Uniform Commercial Code or any other similar or local or foreign law that may be applicable).</w:t>
      </w:r>
    </w:p>
    <w:p>
      <w:pPr>
        <w:spacing w:after="0" w:line="191" w:lineRule="exact"/>
        <w:rPr>
          <w:rFonts w:ascii="Times New Roman" w:cs="Times New Roman" w:eastAsia="Times New Roman" w:hAnsi="Times New Roman"/>
          <w:sz w:val="18"/>
          <w:szCs w:val="18"/>
          <w:color w:val="auto"/>
        </w:rPr>
      </w:pPr>
    </w:p>
    <w:p>
      <w:pPr>
        <w:jc w:val="both"/>
        <w:ind w:left="-460" w:firstLine="644"/>
        <w:spacing w:after="0" w:line="254" w:lineRule="auto"/>
        <w:tabs>
          <w:tab w:leader="none" w:pos="836" w:val="left"/>
        </w:tabs>
        <w:numPr>
          <w:ilvl w:val="0"/>
          <w:numId w:val="4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Change in Collateral; Collateral Records</w:t>
      </w:r>
      <w:r>
        <w:rPr>
          <w:rFonts w:ascii="Times New Roman" w:cs="Times New Roman" w:eastAsia="Times New Roman" w:hAnsi="Times New Roman"/>
          <w:sz w:val="18"/>
          <w:szCs w:val="18"/>
          <w:color w:val="auto"/>
        </w:rPr>
        <w:t>. The Company shall (i) give the Collateral Agent not less than thirty (30) days’ prior written notice of any change in the location of any Collateral (as defined in the Security Documents), other than to locations set forth in the Perfection Certificate (as defined in the Securities Purchase Agreement) hereto and with respect to which the Collateral Agent has filed financing statements and otherwise fully perfected its Liens thereon, (ii) advise the Collateral Agent promptly, in sufficient detail, of any material adverse change relating to the type, quantity or quality of the Collateral or the Lien granted thereon and (iii) execute and deliver, and cause each of its Subsidiaries to execute and deliver, to the Collateral Agent for the benefit of the Holder and holders of the Other Notes from time to time, solely for the Collateral Agent’s convenience in maintaining a record of Collateral, such written statements and schedules as the Collateral Agent or any Holder may reasonably require, designating, identifying or describing the Collateral.</w:t>
      </w:r>
    </w:p>
    <w:p>
      <w:pPr>
        <w:spacing w:after="0" w:line="191" w:lineRule="exact"/>
        <w:rPr>
          <w:rFonts w:ascii="Times New Roman" w:cs="Times New Roman" w:eastAsia="Times New Roman" w:hAnsi="Times New Roman"/>
          <w:sz w:val="18"/>
          <w:szCs w:val="18"/>
          <w:color w:val="auto"/>
        </w:rPr>
      </w:pPr>
    </w:p>
    <w:p>
      <w:pPr>
        <w:jc w:val="both"/>
        <w:ind w:left="-460" w:firstLine="644"/>
        <w:spacing w:after="0" w:line="258" w:lineRule="auto"/>
        <w:tabs>
          <w:tab w:leader="none" w:pos="836" w:val="left"/>
        </w:tabs>
        <w:numPr>
          <w:ilvl w:val="0"/>
          <w:numId w:val="4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Stay, Extension and Usury Laws</w:t>
      </w:r>
      <w:r>
        <w:rPr>
          <w:rFonts w:ascii="Times New Roman" w:cs="Times New Roman" w:eastAsia="Times New Roman" w:hAnsi="Times New Roman"/>
          <w:sz w:val="18"/>
          <w:szCs w:val="18"/>
          <w:color w:val="auto"/>
        </w:rPr>
        <w:t>. To the extent that it may lawfully do so, the Company (A) agrees that it will not at any time insist upon, plead, or in any manner whatsoever claim or take the benefit or advantage of, any stay, extension or usury law (wherever or whenever enacted or in force) that may affect the covenants or the performance of this Note; and (B) expressly waives all benefits or advantages of any such law and agrees that it will not, by resort to any such law, hinder, delay or impede the execution of any power granted to the Holder by this Note, but will suffer and permit the execution of every such power as though no such law has been enacted.</w:t>
      </w:r>
    </w:p>
    <w:p>
      <w:pPr>
        <w:spacing w:after="0" w:line="183" w:lineRule="exact"/>
        <w:rPr>
          <w:rFonts w:ascii="Times New Roman" w:cs="Times New Roman" w:eastAsia="Times New Roman" w:hAnsi="Times New Roman"/>
          <w:sz w:val="18"/>
          <w:szCs w:val="18"/>
          <w:color w:val="auto"/>
        </w:rPr>
      </w:pPr>
    </w:p>
    <w:p>
      <w:pPr>
        <w:jc w:val="both"/>
        <w:ind w:left="-460" w:firstLine="644"/>
        <w:spacing w:after="0" w:line="254" w:lineRule="auto"/>
        <w:tabs>
          <w:tab w:leader="none" w:pos="836" w:val="left"/>
        </w:tabs>
        <w:numPr>
          <w:ilvl w:val="0"/>
          <w:numId w:val="4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Taxes</w:t>
      </w:r>
      <w:r>
        <w:rPr>
          <w:rFonts w:ascii="Times New Roman" w:cs="Times New Roman" w:eastAsia="Times New Roman" w:hAnsi="Times New Roman"/>
          <w:sz w:val="18"/>
          <w:szCs w:val="18"/>
          <w:color w:val="auto"/>
        </w:rPr>
        <w:t>. The Company and its Subsidiaries shall pay when due all taxes, fees or other charges of any nature whatsoever (together with any related interest or penalties) now or hereafter imposed or assessed against the Company and its Subsidiaries or their respective assets or upon their ownership, possession, use, operation or disposition thereof or upon their rents, receipts or earnings arising therefrom (except where the failure to pay would not, individually or in the aggregate, have a material effect on the Company or any of its Subsidiaries ). The Company and its Subsidiaries shall file on or before the due date therefor all personal property tax returns (except where the failure to file would not, individually or in the aggregate, have a material effect on the Company or any of its Subsidiaries). Notwithstanding the foregoing, the Company and its Subsidiaries may contest, in good faith and by appropriate proceedings, taxes for which they maintain adequate reserves therefor in accordance with GAAP.</w:t>
      </w:r>
    </w:p>
    <w:p>
      <w:pPr>
        <w:spacing w:after="0" w:line="191" w:lineRule="exact"/>
        <w:rPr>
          <w:rFonts w:ascii="Times New Roman" w:cs="Times New Roman" w:eastAsia="Times New Roman" w:hAnsi="Times New Roman"/>
          <w:sz w:val="18"/>
          <w:szCs w:val="18"/>
          <w:color w:val="auto"/>
        </w:rPr>
      </w:pPr>
    </w:p>
    <w:p>
      <w:pPr>
        <w:ind w:left="840" w:hanging="656"/>
        <w:spacing w:after="0"/>
        <w:tabs>
          <w:tab w:leader="none" w:pos="840" w:val="left"/>
        </w:tabs>
        <w:numPr>
          <w:ilvl w:val="0"/>
          <w:numId w:val="4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Available Cash Test; Announcement of Operating Results</w:t>
      </w:r>
      <w:r>
        <w:rPr>
          <w:rFonts w:ascii="Times New Roman" w:cs="Times New Roman" w:eastAsia="Times New Roman" w:hAnsi="Times New Roman"/>
          <w:sz w:val="18"/>
          <w:szCs w:val="18"/>
          <w:color w:val="auto"/>
        </w:rPr>
        <w:t>.</w:t>
      </w:r>
    </w:p>
    <w:p>
      <w:pPr>
        <w:spacing w:after="0" w:line="225" w:lineRule="exact"/>
        <w:rPr>
          <w:rFonts w:ascii="Times New Roman" w:cs="Times New Roman" w:eastAsia="Times New Roman" w:hAnsi="Times New Roman"/>
          <w:sz w:val="18"/>
          <w:szCs w:val="18"/>
          <w:color w:val="auto"/>
        </w:rPr>
      </w:pPr>
    </w:p>
    <w:p>
      <w:pPr>
        <w:jc w:val="both"/>
        <w:ind w:left="-460" w:firstLine="1292"/>
        <w:spacing w:after="0" w:line="266" w:lineRule="auto"/>
        <w:tabs>
          <w:tab w:leader="none" w:pos="1484" w:val="left"/>
        </w:tabs>
        <w:numPr>
          <w:ilvl w:val="1"/>
          <w:numId w:val="4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Available Cash Test</w:t>
      </w:r>
      <w:r>
        <w:rPr>
          <w:rFonts w:ascii="Times New Roman" w:cs="Times New Roman" w:eastAsia="Times New Roman" w:hAnsi="Times New Roman"/>
          <w:sz w:val="18"/>
          <w:szCs w:val="18"/>
          <w:color w:val="auto"/>
        </w:rPr>
        <w:t>. Commencing on December 1, 2025, and at any time thereafter any Notes remains outstanding, the Company’s Available Cash and cash equivalents produced by the Company and its Subsidiaries, as of the last calendar day in each Fiscal Quarter (each, a “</w:t>
      </w:r>
      <w:r>
        <w:rPr>
          <w:rFonts w:ascii="Times New Roman" w:cs="Times New Roman" w:eastAsia="Times New Roman" w:hAnsi="Times New Roman"/>
          <w:sz w:val="18"/>
          <w:szCs w:val="18"/>
          <w:b w:val="1"/>
          <w:bCs w:val="1"/>
          <w:color w:val="auto"/>
        </w:rPr>
        <w:t>Covenant Measuring Date</w:t>
      </w:r>
      <w:r>
        <w:rPr>
          <w:rFonts w:ascii="Times New Roman" w:cs="Times New Roman" w:eastAsia="Times New Roman" w:hAnsi="Times New Roman"/>
          <w:sz w:val="18"/>
          <w:szCs w:val="18"/>
          <w:color w:val="auto"/>
        </w:rPr>
        <w:t>”) shall equal or exceed Five Hundred Thousand Dollars ($500,000) (the “</w:t>
      </w:r>
      <w:r>
        <w:rPr>
          <w:rFonts w:ascii="Times New Roman" w:cs="Times New Roman" w:eastAsia="Times New Roman" w:hAnsi="Times New Roman"/>
          <w:sz w:val="18"/>
          <w:szCs w:val="18"/>
          <w:b w:val="1"/>
          <w:bCs w:val="1"/>
          <w:color w:val="auto"/>
        </w:rPr>
        <w:t>Available Cash Test</w:t>
      </w:r>
      <w:r>
        <w:rPr>
          <w:rFonts w:ascii="Times New Roman" w:cs="Times New Roman" w:eastAsia="Times New Roman" w:hAnsi="Times New Roman"/>
          <w:sz w:val="18"/>
          <w:szCs w:val="18"/>
          <w:color w:val="auto"/>
        </w:rPr>
        <w:t>”).</w:t>
      </w:r>
    </w:p>
    <w:p>
      <w:pPr>
        <w:spacing w:after="0" w:line="200" w:lineRule="exact"/>
        <w:rPr>
          <w:sz w:val="20"/>
          <w:szCs w:val="20"/>
          <w:color w:val="auto"/>
        </w:rPr>
      </w:pPr>
    </w:p>
    <w:p>
      <w:pPr>
        <w:spacing w:after="0" w:line="200" w:lineRule="exact"/>
        <w:rPr>
          <w:sz w:val="20"/>
          <w:szCs w:val="20"/>
          <w:color w:val="auto"/>
        </w:rPr>
      </w:pPr>
    </w:p>
    <w:p>
      <w:pPr>
        <w:spacing w:after="0" w:line="316" w:lineRule="exact"/>
        <w:rPr>
          <w:sz w:val="20"/>
          <w:szCs w:val="20"/>
          <w:color w:val="auto"/>
        </w:rPr>
      </w:pPr>
    </w:p>
    <w:p>
      <w:pPr>
        <w:ind w:left="4420"/>
        <w:spacing w:after="0"/>
        <w:rPr>
          <w:sz w:val="20"/>
          <w:szCs w:val="20"/>
          <w:color w:val="auto"/>
        </w:rPr>
      </w:pPr>
      <w:r>
        <w:rPr>
          <w:rFonts w:ascii="Times New Roman" w:cs="Times New Roman" w:eastAsia="Times New Roman" w:hAnsi="Times New Roman"/>
          <w:sz w:val="18"/>
          <w:szCs w:val="18"/>
          <w:color w:val="auto"/>
        </w:rPr>
        <w:t>24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-705485</wp:posOffset>
            </wp:positionH>
            <wp:positionV relativeFrom="paragraph">
              <wp:posOffset>17145</wp:posOffset>
            </wp:positionV>
            <wp:extent cx="7132320" cy="889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8">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0120"/>
          </w:cols>
          <w:pgMar w:left="1440" w:top="796" w:right="339" w:bottom="1440" w:gutter="0" w:footer="0" w:header="0"/>
        </w:sectPr>
      </w:pPr>
    </w:p>
    <w:bookmarkStart w:id="28" w:name="page29"/>
    <w:bookmarkEnd w:id="28"/>
    <w:p>
      <w:pPr>
        <w:jc w:val="both"/>
        <w:ind w:right="20" w:firstLine="1292"/>
        <w:spacing w:after="0" w:line="261" w:lineRule="auto"/>
        <w:tabs>
          <w:tab w:leader="none" w:pos="1944" w:val="left"/>
        </w:tabs>
        <w:numPr>
          <w:ilvl w:val="0"/>
          <w:numId w:val="48"/>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Operating Results Announcement</w:t>
      </w:r>
      <w:r>
        <w:rPr>
          <w:rFonts w:ascii="Times New Roman" w:cs="Times New Roman" w:eastAsia="Times New Roman" w:hAnsi="Times New Roman"/>
          <w:sz w:val="18"/>
          <w:szCs w:val="18"/>
          <w:color w:val="auto"/>
        </w:rPr>
        <w:t>. On each Covenant Measuring Date, commencing on, and including, December 1, 2025, the Company shall publicly disclose and disseminate (such date, the “</w:t>
      </w:r>
      <w:r>
        <w:rPr>
          <w:rFonts w:ascii="Times New Roman" w:cs="Times New Roman" w:eastAsia="Times New Roman" w:hAnsi="Times New Roman"/>
          <w:sz w:val="18"/>
          <w:szCs w:val="18"/>
          <w:b w:val="1"/>
          <w:bCs w:val="1"/>
          <w:color w:val="auto"/>
        </w:rPr>
        <w:t>Announcement Date</w:t>
      </w:r>
      <w:r>
        <w:rPr>
          <w:rFonts w:ascii="Times New Roman" w:cs="Times New Roman" w:eastAsia="Times New Roman" w:hAnsi="Times New Roman"/>
          <w:sz w:val="18"/>
          <w:szCs w:val="18"/>
          <w:color w:val="auto"/>
        </w:rPr>
        <w:t>”), if any Available Cash Test has not been</w:t>
      </w:r>
    </w:p>
    <w:p>
      <w:pPr>
        <w:jc w:val="both"/>
        <w:spacing w:after="0" w:line="241" w:lineRule="auto"/>
        <w:rPr>
          <w:sz w:val="20"/>
          <w:szCs w:val="20"/>
          <w:color w:val="auto"/>
        </w:rPr>
      </w:pPr>
      <w:r>
        <w:rPr>
          <w:rFonts w:ascii="Times New Roman" w:cs="Times New Roman" w:eastAsia="Times New Roman" w:hAnsi="Times New Roman"/>
          <w:sz w:val="18"/>
          <w:szCs w:val="18"/>
          <w:color w:val="auto"/>
        </w:rPr>
        <w:t>satisfied for such Fiscal Quarter or Fiscal Year, as applicable, a statement to that effect no later than the tenth (10</w:t>
      </w:r>
      <w:r>
        <w:rPr>
          <w:rFonts w:ascii="Times New Roman" w:cs="Times New Roman" w:eastAsia="Times New Roman" w:hAnsi="Times New Roman"/>
          <w:sz w:val="29"/>
          <w:szCs w:val="29"/>
          <w:color w:val="auto"/>
          <w:vertAlign w:val="superscript"/>
        </w:rPr>
        <w:t>th</w:t>
      </w:r>
      <w:r>
        <w:rPr>
          <w:rFonts w:ascii="Times New Roman" w:cs="Times New Roman" w:eastAsia="Times New Roman" w:hAnsi="Times New Roman"/>
          <w:sz w:val="18"/>
          <w:szCs w:val="18"/>
          <w:color w:val="auto"/>
        </w:rPr>
        <w:t>) day after the end of such Fiscal Quarter or Fiscal Year, as applicable, and such announcement shall include a statement to the effect that the Company is (or is not, as applicable) in breach of an Available Cash Test for such Fiscal Quarter or Fiscal Year, as applicable. On the Announcement Date, the Company shall also provide to the Holder a certification, executed on behalf of the Company by the Chief Financial Officer of the Company, certifying that the Company satisfied the Available Cash Tests for such Fiscal Quarter or Fiscal Year, as applicable, if that is the case. If the Company has failed to meet one or more Available Cash Test(s) for a Fiscal Quarter or Fiscal Year, as applicable, (each a “</w:t>
      </w:r>
      <w:r>
        <w:rPr>
          <w:rFonts w:ascii="Times New Roman" w:cs="Times New Roman" w:eastAsia="Times New Roman" w:hAnsi="Times New Roman"/>
          <w:sz w:val="18"/>
          <w:szCs w:val="18"/>
          <w:b w:val="1"/>
          <w:bCs w:val="1"/>
          <w:color w:val="auto"/>
        </w:rPr>
        <w:t>Financial Covenant Failure</w:t>
      </w:r>
      <w:r>
        <w:rPr>
          <w:rFonts w:ascii="Times New Roman" w:cs="Times New Roman" w:eastAsia="Times New Roman" w:hAnsi="Times New Roman"/>
          <w:sz w:val="18"/>
          <w:szCs w:val="18"/>
          <w:color w:val="auto"/>
        </w:rPr>
        <w:t>”), on or prior to the Announcement Date, the Company shall provide to the Holders a written certification, executed on behalf of the Company by the Chief Financial Officer of the Company, certifying that such Available Cash(s) has not been met for such Fiscal Quarter or Fiscal Year, as applicable (a “</w:t>
      </w:r>
      <w:r>
        <w:rPr>
          <w:rFonts w:ascii="Times New Roman" w:cs="Times New Roman" w:eastAsia="Times New Roman" w:hAnsi="Times New Roman"/>
          <w:sz w:val="18"/>
          <w:szCs w:val="18"/>
          <w:b w:val="1"/>
          <w:bCs w:val="1"/>
          <w:color w:val="auto"/>
        </w:rPr>
        <w:t>Financial Covenant Failure Notice</w:t>
      </w:r>
      <w:r>
        <w:rPr>
          <w:rFonts w:ascii="Times New Roman" w:cs="Times New Roman" w:eastAsia="Times New Roman" w:hAnsi="Times New Roman"/>
          <w:sz w:val="18"/>
          <w:szCs w:val="18"/>
          <w:color w:val="auto"/>
        </w:rPr>
        <w:t>”). Concurrently with the delivery of each Financial Covenant Failure Notice to the Holders, the Company shall also make publicly available (as part of a Quarterly Report on Form 10-Q, Annual Report on Form 10-K or on a Current Report on Form 8-K, or otherwise) the Financial Covenant Failure Notice and the fact that an Event of Default has occurred under the Notes.</w:t>
      </w:r>
    </w:p>
    <w:p>
      <w:pPr>
        <w:spacing w:after="0" w:line="201" w:lineRule="exact"/>
        <w:rPr>
          <w:sz w:val="20"/>
          <w:szCs w:val="20"/>
          <w:color w:val="auto"/>
        </w:rPr>
      </w:pPr>
    </w:p>
    <w:p>
      <w:pPr>
        <w:jc w:val="both"/>
        <w:ind w:firstLine="644"/>
        <w:spacing w:after="0" w:line="251" w:lineRule="auto"/>
        <w:tabs>
          <w:tab w:leader="none" w:pos="1296" w:val="left"/>
        </w:tabs>
        <w:numPr>
          <w:ilvl w:val="0"/>
          <w:numId w:val="4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Independent Investigation</w:t>
      </w:r>
      <w:r>
        <w:rPr>
          <w:rFonts w:ascii="Times New Roman" w:cs="Times New Roman" w:eastAsia="Times New Roman" w:hAnsi="Times New Roman"/>
          <w:sz w:val="18"/>
          <w:szCs w:val="18"/>
          <w:color w:val="auto"/>
        </w:rPr>
        <w:t>. At the request of the Holder either (x) at any time when an Event of Default has occurred and is continuing, (y) upon the occurrence of an event that with the passage of time or giving of notice would constitute an Event of Default or (z) at any time the Holder reasonably believes an Event of Default may have occurred or be continuing, the Company shall hire an independent, reputable investment bank selected by the Company and approved by the Holder to investigate as to whether any breach of this Note has occurred (the “</w:t>
      </w:r>
      <w:r>
        <w:rPr>
          <w:rFonts w:ascii="Times New Roman" w:cs="Times New Roman" w:eastAsia="Times New Roman" w:hAnsi="Times New Roman"/>
          <w:sz w:val="18"/>
          <w:szCs w:val="18"/>
          <w:b w:val="1"/>
          <w:bCs w:val="1"/>
          <w:color w:val="auto"/>
        </w:rPr>
        <w:t>Independent Investigator</w:t>
      </w:r>
      <w:r>
        <w:rPr>
          <w:rFonts w:ascii="Times New Roman" w:cs="Times New Roman" w:eastAsia="Times New Roman" w:hAnsi="Times New Roman"/>
          <w:sz w:val="18"/>
          <w:szCs w:val="18"/>
          <w:color w:val="auto"/>
        </w:rPr>
        <w:t>”). If the Independent Investigator determines that such breach of this Note has occurred, the Independent Investigator shall notify the Company of such breach and the Company shall deliver written notice to each holder of a Note of such breach. In connection with such investigation, the Independent Investigator may, during normal business hours, inspect all contracts, books, records, personnel, offices and other facilities and properties of the Company and its Subsidiaries and, to the extent available to the Company after the Company uses reasonable efforts to obtain them, the records of its legal advisors and accountants (including the accountants’ work papers) and any books of account, records, reports and other papers not contractually required of the Company to be confidential or secret, or subject to attorney-client or other evidentiary privilege, and the Independent Investigator may make such copies and inspections thereof as the Independent Investigator may reasonably request. The Company shall furnish the Independent Investigator with such financial and operating data and other information with respect to the business and properties of the Company as the Independent Investigator may reasonably request. The Company shall permit the Independent Investigator to discuss the affairs, finances and accounts of the Company with, and to make proposals and furnish advice with respect thereto to, the Company’s officers, directors, key employees and independent public accountants or any of them (and by this provision the Company authorizes said accountants to discuss with such Independent Investigator the finances and affairs of the Company and any Subsidiaries), all at such reasonable times, upon reasonable notice, and as often as may be reasonably requested. If a breach of this Note or any other Transaction Documents exists (or the Independent Investigator reasonably determines that the Holder has a reasonable basis to believe a breach of this Note or any other Transaction Documents existed), the Company shall be responsible for the reasonable fees and expenses of such Independent Investigator. If a breach of this Note or any other Transaction Documents does not exist and the Independent Investigator reasonably determines that the Holder did not have reasonable basis to believe a breach of this Note or any other Transaction Documents existed, the Holder shall be responsible for the reasonable fees and expenses of such Independent Investigator.</w:t>
      </w:r>
    </w:p>
    <w:p>
      <w:pPr>
        <w:spacing w:after="0" w:line="205" w:lineRule="exact"/>
        <w:rPr>
          <w:rFonts w:ascii="Times New Roman" w:cs="Times New Roman" w:eastAsia="Times New Roman" w:hAnsi="Times New Roman"/>
          <w:sz w:val="18"/>
          <w:szCs w:val="18"/>
          <w:color w:val="auto"/>
        </w:rPr>
      </w:pPr>
    </w:p>
    <w:p>
      <w:pPr>
        <w:ind w:left="1300" w:hanging="656"/>
        <w:spacing w:after="0"/>
        <w:tabs>
          <w:tab w:leader="none" w:pos="1300" w:val="left"/>
        </w:tabs>
        <w:numPr>
          <w:ilvl w:val="0"/>
          <w:numId w:val="4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Reverse Stock Split</w:t>
      </w:r>
      <w:r>
        <w:rPr>
          <w:rFonts w:ascii="Times New Roman" w:cs="Times New Roman" w:eastAsia="Times New Roman" w:hAnsi="Times New Roman"/>
          <w:sz w:val="18"/>
          <w:szCs w:val="18"/>
          <w:color w:val="auto"/>
        </w:rPr>
        <w:t>.</w:t>
      </w:r>
    </w:p>
    <w:p>
      <w:pPr>
        <w:spacing w:after="0" w:line="225" w:lineRule="exact"/>
        <w:rPr>
          <w:rFonts w:ascii="Times New Roman" w:cs="Times New Roman" w:eastAsia="Times New Roman" w:hAnsi="Times New Roman"/>
          <w:sz w:val="18"/>
          <w:szCs w:val="18"/>
          <w:color w:val="auto"/>
        </w:rPr>
      </w:pPr>
    </w:p>
    <w:p>
      <w:pPr>
        <w:jc w:val="both"/>
        <w:ind w:firstLine="1292"/>
        <w:spacing w:after="0" w:line="256" w:lineRule="auto"/>
        <w:tabs>
          <w:tab w:leader="none" w:pos="1944" w:val="left"/>
        </w:tabs>
        <w:numPr>
          <w:ilvl w:val="1"/>
          <w:numId w:val="4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Current Stock Split Authority</w:t>
      </w:r>
      <w:r>
        <w:rPr>
          <w:rFonts w:ascii="Times New Roman" w:cs="Times New Roman" w:eastAsia="Times New Roman" w:hAnsi="Times New Roman"/>
          <w:sz w:val="18"/>
          <w:szCs w:val="18"/>
          <w:color w:val="auto"/>
        </w:rPr>
        <w:t>. The Holder acknowledges that, as of the Initial Closing Date the Board of Directors has approved and recommended that the stockholders of the Company approve, and the Company has obtained the written consent of the majority of the stockholders of the Company with respect to, a proposal to effect one or more reverse stock splits (the “</w:t>
      </w:r>
      <w:r>
        <w:rPr>
          <w:rFonts w:ascii="Times New Roman" w:cs="Times New Roman" w:eastAsia="Times New Roman" w:hAnsi="Times New Roman"/>
          <w:sz w:val="18"/>
          <w:szCs w:val="18"/>
          <w:b w:val="1"/>
          <w:bCs w:val="1"/>
          <w:color w:val="auto"/>
        </w:rPr>
        <w:t>Current Stock Split Authority</w:t>
      </w:r>
      <w:r>
        <w:rPr>
          <w:rFonts w:ascii="Times New Roman" w:cs="Times New Roman" w:eastAsia="Times New Roman" w:hAnsi="Times New Roman"/>
          <w:sz w:val="18"/>
          <w:szCs w:val="18"/>
          <w:color w:val="auto"/>
        </w:rPr>
        <w:t>”) of the Common Stock (each, a “</w:t>
      </w:r>
      <w:r>
        <w:rPr>
          <w:rFonts w:ascii="Times New Roman" w:cs="Times New Roman" w:eastAsia="Times New Roman" w:hAnsi="Times New Roman"/>
          <w:sz w:val="18"/>
          <w:szCs w:val="18"/>
          <w:b w:val="1"/>
          <w:bCs w:val="1"/>
          <w:color w:val="auto"/>
        </w:rPr>
        <w:t>Reverse Stock Split</w:t>
      </w:r>
      <w:r>
        <w:rPr>
          <w:rFonts w:ascii="Times New Roman" w:cs="Times New Roman" w:eastAsia="Times New Roman" w:hAnsi="Times New Roman"/>
          <w:sz w:val="18"/>
          <w:szCs w:val="18"/>
          <w:color w:val="auto"/>
        </w:rPr>
        <w:t>”) at a ratio within the range from 5-for-1 up to 100-for-1 (the “</w:t>
      </w:r>
      <w:r>
        <w:rPr>
          <w:rFonts w:ascii="Times New Roman" w:cs="Times New Roman" w:eastAsia="Times New Roman" w:hAnsi="Times New Roman"/>
          <w:sz w:val="18"/>
          <w:szCs w:val="18"/>
          <w:b w:val="1"/>
          <w:bCs w:val="1"/>
          <w:color w:val="auto"/>
        </w:rPr>
        <w:t>Reverse Stock Split Ratio</w:t>
      </w:r>
      <w:r>
        <w:rPr>
          <w:rFonts w:ascii="Times New Roman" w:cs="Times New Roman" w:eastAsia="Times New Roman" w:hAnsi="Times New Roman"/>
          <w:sz w:val="18"/>
          <w:szCs w:val="18"/>
          <w:color w:val="auto"/>
        </w:rPr>
        <w:t>”) and such Reverse Stock Split shall be effected if the Board of Directors determines that effecting the Reverse Stock Split is in the best interests of the Company and its shareholders. The Reverse Stock Split Ratio shall be determined by the Board of Directors.</w:t>
      </w:r>
    </w:p>
    <w:p>
      <w:pPr>
        <w:spacing w:after="0" w:line="200" w:lineRule="exact"/>
        <w:rPr>
          <w:sz w:val="20"/>
          <w:szCs w:val="20"/>
          <w:color w:val="auto"/>
        </w:rPr>
      </w:pPr>
    </w:p>
    <w:p>
      <w:pPr>
        <w:spacing w:after="0" w:line="200" w:lineRule="exact"/>
        <w:rPr>
          <w:sz w:val="20"/>
          <w:szCs w:val="20"/>
          <w:color w:val="auto"/>
        </w:rPr>
      </w:pPr>
    </w:p>
    <w:p>
      <w:pPr>
        <w:spacing w:after="0" w:line="327" w:lineRule="exact"/>
        <w:rPr>
          <w:sz w:val="20"/>
          <w:szCs w:val="20"/>
          <w:color w:val="auto"/>
        </w:rPr>
      </w:pPr>
    </w:p>
    <w:p>
      <w:pPr>
        <w:ind w:left="4880"/>
        <w:spacing w:after="0"/>
        <w:rPr>
          <w:sz w:val="20"/>
          <w:szCs w:val="20"/>
          <w:color w:val="auto"/>
        </w:rPr>
      </w:pPr>
      <w:r>
        <w:rPr>
          <w:rFonts w:ascii="Times New Roman" w:cs="Times New Roman" w:eastAsia="Times New Roman" w:hAnsi="Times New Roman"/>
          <w:sz w:val="18"/>
          <w:szCs w:val="18"/>
          <w:color w:val="auto"/>
        </w:rPr>
        <w:t>25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-413385</wp:posOffset>
            </wp:positionH>
            <wp:positionV relativeFrom="paragraph">
              <wp:posOffset>17145</wp:posOffset>
            </wp:positionV>
            <wp:extent cx="7132320" cy="825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9">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0580"/>
          </w:cols>
          <w:pgMar w:left="980" w:top="796" w:right="339" w:bottom="1440" w:gutter="0" w:footer="0" w:header="0"/>
        </w:sectPr>
      </w:pPr>
    </w:p>
    <w:bookmarkStart w:id="29" w:name="page30"/>
    <w:bookmarkEnd w:id="29"/>
    <w:p>
      <w:pPr>
        <w:jc w:val="both"/>
        <w:ind w:left="640" w:firstLine="1292"/>
        <w:spacing w:after="0" w:line="256" w:lineRule="auto"/>
        <w:tabs>
          <w:tab w:leader="none" w:pos="2584" w:val="left"/>
        </w:tabs>
        <w:numPr>
          <w:ilvl w:val="2"/>
          <w:numId w:val="50"/>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Subsequent Stock Split Authority</w:t>
      </w:r>
      <w:r>
        <w:rPr>
          <w:rFonts w:ascii="Times New Roman" w:cs="Times New Roman" w:eastAsia="Times New Roman" w:hAnsi="Times New Roman"/>
          <w:sz w:val="18"/>
          <w:szCs w:val="18"/>
          <w:color w:val="auto"/>
        </w:rPr>
        <w:t>. If, at any time within three (3) months following a Reverse Stock Split, the Company deems it necessary or advisable, in its sole discretion, to effect an additional reverse stock split of the Common Stock at a ratio to be determined by the Board of Directors (each, a “</w:t>
      </w:r>
      <w:r>
        <w:rPr>
          <w:rFonts w:ascii="Times New Roman" w:cs="Times New Roman" w:eastAsia="Times New Roman" w:hAnsi="Times New Roman"/>
          <w:sz w:val="18"/>
          <w:szCs w:val="18"/>
          <w:b w:val="1"/>
          <w:bCs w:val="1"/>
          <w:color w:val="auto"/>
        </w:rPr>
        <w:t>Subsequent Stock Split Authority</w:t>
      </w:r>
      <w:r>
        <w:rPr>
          <w:rFonts w:ascii="Times New Roman" w:cs="Times New Roman" w:eastAsia="Times New Roman" w:hAnsi="Times New Roman"/>
          <w:sz w:val="18"/>
          <w:szCs w:val="18"/>
          <w:color w:val="auto"/>
        </w:rPr>
        <w:t>”), then, so long as any Notes remain outstanding, the Board of Directors shall use reasonable efforts to obtain approval from the stockholders of the Company to effect one or more additional Reverse Stock Splits at the designated ratio (each, a “</w:t>
      </w:r>
      <w:r>
        <w:rPr>
          <w:rFonts w:ascii="Times New Roman" w:cs="Times New Roman" w:eastAsia="Times New Roman" w:hAnsi="Times New Roman"/>
          <w:sz w:val="18"/>
          <w:szCs w:val="18"/>
          <w:b w:val="1"/>
          <w:bCs w:val="1"/>
          <w:color w:val="auto"/>
        </w:rPr>
        <w:t>Subsequent Stock Split Authority</w:t>
      </w:r>
      <w:r>
        <w:rPr>
          <w:rFonts w:ascii="Times New Roman" w:cs="Times New Roman" w:eastAsia="Times New Roman" w:hAnsi="Times New Roman"/>
          <w:sz w:val="18"/>
          <w:szCs w:val="18"/>
          <w:color w:val="auto"/>
        </w:rPr>
        <w:t>” and, together with the Current Stock Split Authority, the “</w:t>
      </w:r>
      <w:r>
        <w:rPr>
          <w:rFonts w:ascii="Times New Roman" w:cs="Times New Roman" w:eastAsia="Times New Roman" w:hAnsi="Times New Roman"/>
          <w:sz w:val="18"/>
          <w:szCs w:val="18"/>
          <w:b w:val="1"/>
          <w:bCs w:val="1"/>
          <w:color w:val="auto"/>
        </w:rPr>
        <w:t>Stock Split</w:t>
      </w:r>
      <w:r>
        <w:rPr>
          <w:rFonts w:ascii="Times New Roman" w:cs="Times New Roman" w:eastAsia="Times New Roman" w:hAnsi="Times New Roman"/>
          <w:sz w:val="18"/>
          <w:szCs w:val="18"/>
          <w:color w:val="auto"/>
        </w:rPr>
        <w:t xml:space="preserve"> </w:t>
      </w:r>
      <w:r>
        <w:rPr>
          <w:rFonts w:ascii="Times New Roman" w:cs="Times New Roman" w:eastAsia="Times New Roman" w:hAnsi="Times New Roman"/>
          <w:sz w:val="18"/>
          <w:szCs w:val="18"/>
          <w:b w:val="1"/>
          <w:bCs w:val="1"/>
          <w:color w:val="auto"/>
        </w:rPr>
        <w:t>Authority</w:t>
      </w:r>
      <w:r>
        <w:rPr>
          <w:rFonts w:ascii="Times New Roman" w:cs="Times New Roman" w:eastAsia="Times New Roman" w:hAnsi="Times New Roman"/>
          <w:sz w:val="18"/>
          <w:szCs w:val="18"/>
          <w:color w:val="auto"/>
        </w:rPr>
        <w:t>”) within a number of calendar days to be determined by the Board of Directors.</w:t>
      </w:r>
    </w:p>
    <w:p>
      <w:pPr>
        <w:spacing w:after="0" w:line="187" w:lineRule="exact"/>
        <w:rPr>
          <w:rFonts w:ascii="Times New Roman" w:cs="Times New Roman" w:eastAsia="Times New Roman" w:hAnsi="Times New Roman"/>
          <w:sz w:val="18"/>
          <w:szCs w:val="18"/>
          <w:color w:val="auto"/>
        </w:rPr>
      </w:pPr>
    </w:p>
    <w:p>
      <w:pPr>
        <w:ind w:left="-20" w:firstLine="656"/>
        <w:spacing w:after="0" w:line="282" w:lineRule="auto"/>
        <w:tabs>
          <w:tab w:leader="none" w:pos="1276" w:val="left"/>
        </w:tabs>
        <w:numPr>
          <w:ilvl w:val="0"/>
          <w:numId w:val="5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SECURITY</w:t>
      </w:r>
      <w:r>
        <w:rPr>
          <w:rFonts w:ascii="Times New Roman" w:cs="Times New Roman" w:eastAsia="Times New Roman" w:hAnsi="Times New Roman"/>
          <w:sz w:val="18"/>
          <w:szCs w:val="18"/>
          <w:color w:val="auto"/>
        </w:rPr>
        <w:t>. This Note and the Other Notes are secured to the extent and in the manner set forth in the Transaction Documents (including, without limitation, the Security Agreement, the other Security Documents and the Guaranties).</w:t>
      </w:r>
    </w:p>
    <w:p>
      <w:pPr>
        <w:spacing w:after="0" w:line="161" w:lineRule="exact"/>
        <w:rPr>
          <w:rFonts w:ascii="Times New Roman" w:cs="Times New Roman" w:eastAsia="Times New Roman" w:hAnsi="Times New Roman"/>
          <w:sz w:val="18"/>
          <w:szCs w:val="18"/>
          <w:color w:val="auto"/>
        </w:rPr>
      </w:pPr>
    </w:p>
    <w:p>
      <w:pPr>
        <w:jc w:val="both"/>
        <w:ind w:left="-20" w:firstLine="656"/>
        <w:spacing w:after="0" w:line="252" w:lineRule="auto"/>
        <w:tabs>
          <w:tab w:leader="none" w:pos="1276" w:val="left"/>
        </w:tabs>
        <w:numPr>
          <w:ilvl w:val="0"/>
          <w:numId w:val="5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DISTRIBUTION OF ASSETS</w:t>
      </w:r>
      <w:r>
        <w:rPr>
          <w:rFonts w:ascii="Times New Roman" w:cs="Times New Roman" w:eastAsia="Times New Roman" w:hAnsi="Times New Roman"/>
          <w:sz w:val="18"/>
          <w:szCs w:val="18"/>
          <w:color w:val="auto"/>
        </w:rPr>
        <w:t xml:space="preserve">. For so long as this Note or any Other Notes remain outstanding, the Company shall not declare or make any Distribution (as defined below), without the prior written consent of the Required </w:t>
      </w:r>
      <w:r>
        <w:rPr>
          <w:rFonts w:ascii="Times New Roman" w:cs="Times New Roman" w:eastAsia="Times New Roman" w:hAnsi="Times New Roman"/>
          <w:sz w:val="18"/>
          <w:szCs w:val="18"/>
          <w:u w:val="single" w:color="auto"/>
          <w:color w:val="auto"/>
        </w:rPr>
        <w:t>Holders.</w:t>
      </w:r>
      <w:r>
        <w:rPr>
          <w:rFonts w:ascii="Times New Roman" w:cs="Times New Roman" w:eastAsia="Times New Roman" w:hAnsi="Times New Roman"/>
          <w:sz w:val="18"/>
          <w:szCs w:val="18"/>
          <w:color w:val="auto"/>
        </w:rPr>
        <w:t xml:space="preserve"> In addition to any adjustments pursuant to Sections 6 and 7, if the Company shall declare or make any dividend or other distributions of its assets (or rights to acquire its assets) to any or all holders of shares of Common Stock, by way of return of capital or otherwise (including without limitation, any distribution of cash, shares or other securities, property or options by way of a dividend, spin off, reclassification, corporate rearrangement, scheme of arrangement or other similar transaction) (the “</w:t>
      </w:r>
      <w:r>
        <w:rPr>
          <w:rFonts w:ascii="Times New Roman" w:cs="Times New Roman" w:eastAsia="Times New Roman" w:hAnsi="Times New Roman"/>
          <w:sz w:val="18"/>
          <w:szCs w:val="18"/>
          <w:b w:val="1"/>
          <w:bCs w:val="1"/>
          <w:color w:val="auto"/>
        </w:rPr>
        <w:t>Distributions</w:t>
      </w:r>
      <w:r>
        <w:rPr>
          <w:rFonts w:ascii="Times New Roman" w:cs="Times New Roman" w:eastAsia="Times New Roman" w:hAnsi="Times New Roman"/>
          <w:sz w:val="18"/>
          <w:szCs w:val="18"/>
          <w:color w:val="auto"/>
        </w:rPr>
        <w:t>”), then the Holder will be entitled to such Distributions as if the Holder had held the number of shares of Common Stock acquirable upon complete conversion of this Note (without taking into account any limitations or restrictions on the convertibility of this Note and assuming for such purpose that the Note was converted at the Alternate Conversion Price as of the applicable record date) immediately prior to the date on which a record is taken for such Distribution or, if no such record is taken, the date as of which the record holders of shares of Common Stock are to be determined for such Distributions (provided, however, that to the extent that the Holder’s right to participate in any such Distribution would result in the Holder and the other Attribution Parties exceeding the Maximum Percentage, then the Holder shall not be entitled to participate in such Distribution to the extent of the Maximum Percentage (and shall not be entitled to beneficial ownership of such shares of Common Stock as a result of such Distribution (and beneficial ownership) to the extent of any such excess) and the portion of such Distribution shall be held in abeyance for the benefit of the Holder until such time or times, if ever, as its right thereto would not result in the Holder and the other Attribution Parties exceeding the Maximum Percentage, at which time or times the Holder shall be granted such Distribution (and any Distributions declared or made on such initial Distribution or on any subsequent Distribution held similarly in abeyance) to the same extent as if there had been no such limitation).</w:t>
      </w:r>
    </w:p>
    <w:p>
      <w:pPr>
        <w:spacing w:after="0" w:line="194" w:lineRule="exact"/>
        <w:rPr>
          <w:rFonts w:ascii="Times New Roman" w:cs="Times New Roman" w:eastAsia="Times New Roman" w:hAnsi="Times New Roman"/>
          <w:sz w:val="18"/>
          <w:szCs w:val="18"/>
          <w:color w:val="auto"/>
        </w:rPr>
      </w:pPr>
    </w:p>
    <w:p>
      <w:pPr>
        <w:ind w:left="-20" w:firstLine="656"/>
        <w:spacing w:after="0" w:line="282" w:lineRule="auto"/>
        <w:tabs>
          <w:tab w:leader="none" w:pos="1276" w:val="left"/>
        </w:tabs>
        <w:numPr>
          <w:ilvl w:val="0"/>
          <w:numId w:val="5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AMENDING THE TERMS OF THIS NOTE</w:t>
      </w:r>
      <w:r>
        <w:rPr>
          <w:rFonts w:ascii="Times New Roman" w:cs="Times New Roman" w:eastAsia="Times New Roman" w:hAnsi="Times New Roman"/>
          <w:sz w:val="18"/>
          <w:szCs w:val="18"/>
          <w:color w:val="auto"/>
        </w:rPr>
        <w:t>. Except for Section 3(d) and this Section 18, which may not be amended, modified or waived by the parties hereto, the prior written consent of the Holder shall be required for any change, waiver or amendment to this Note.</w:t>
      </w:r>
    </w:p>
    <w:p>
      <w:pPr>
        <w:spacing w:after="0" w:line="161" w:lineRule="exact"/>
        <w:rPr>
          <w:rFonts w:ascii="Times New Roman" w:cs="Times New Roman" w:eastAsia="Times New Roman" w:hAnsi="Times New Roman"/>
          <w:sz w:val="18"/>
          <w:szCs w:val="18"/>
          <w:color w:val="auto"/>
        </w:rPr>
      </w:pPr>
    </w:p>
    <w:p>
      <w:pPr>
        <w:ind w:left="-20" w:firstLine="656"/>
        <w:spacing w:after="0" w:line="282" w:lineRule="auto"/>
        <w:tabs>
          <w:tab w:leader="none" w:pos="1276" w:val="left"/>
        </w:tabs>
        <w:numPr>
          <w:ilvl w:val="0"/>
          <w:numId w:val="5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TRANSFER</w:t>
      </w:r>
      <w:r>
        <w:rPr>
          <w:rFonts w:ascii="Times New Roman" w:cs="Times New Roman" w:eastAsia="Times New Roman" w:hAnsi="Times New Roman"/>
          <w:sz w:val="18"/>
          <w:szCs w:val="18"/>
          <w:color w:val="auto"/>
        </w:rPr>
        <w:t>. This Note and any shares of Common Stock issued upon conversion of this Note may be offered, sold, assigned or transferred by the Holder without the consent of the Company, subject only to the provisions of Section 2(g) of the Securities Purchase Agreement.</w:t>
      </w:r>
    </w:p>
    <w:p>
      <w:pPr>
        <w:spacing w:after="0" w:line="161" w:lineRule="exact"/>
        <w:rPr>
          <w:rFonts w:ascii="Times New Roman" w:cs="Times New Roman" w:eastAsia="Times New Roman" w:hAnsi="Times New Roman"/>
          <w:sz w:val="18"/>
          <w:szCs w:val="18"/>
          <w:color w:val="auto"/>
        </w:rPr>
      </w:pPr>
    </w:p>
    <w:p>
      <w:pPr>
        <w:ind w:left="1280" w:hanging="644"/>
        <w:spacing w:after="0"/>
        <w:tabs>
          <w:tab w:leader="none" w:pos="1280" w:val="left"/>
        </w:tabs>
        <w:numPr>
          <w:ilvl w:val="0"/>
          <w:numId w:val="5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REISSUANCE OF THIS NOTE</w:t>
      </w:r>
      <w:r>
        <w:rPr>
          <w:rFonts w:ascii="Times New Roman" w:cs="Times New Roman" w:eastAsia="Times New Roman" w:hAnsi="Times New Roman"/>
          <w:sz w:val="18"/>
          <w:szCs w:val="18"/>
          <w:color w:val="auto"/>
        </w:rPr>
        <w:t>.</w:t>
      </w:r>
    </w:p>
    <w:p>
      <w:pPr>
        <w:spacing w:after="0" w:line="225" w:lineRule="exact"/>
        <w:rPr>
          <w:rFonts w:ascii="Times New Roman" w:cs="Times New Roman" w:eastAsia="Times New Roman" w:hAnsi="Times New Roman"/>
          <w:sz w:val="18"/>
          <w:szCs w:val="18"/>
          <w:color w:val="auto"/>
        </w:rPr>
      </w:pPr>
    </w:p>
    <w:p>
      <w:pPr>
        <w:jc w:val="both"/>
        <w:ind w:left="640" w:firstLine="644"/>
        <w:spacing w:after="0" w:line="256" w:lineRule="auto"/>
        <w:tabs>
          <w:tab w:leader="none" w:pos="1936" w:val="left"/>
        </w:tabs>
        <w:numPr>
          <w:ilvl w:val="1"/>
          <w:numId w:val="5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Transfer</w:t>
      </w:r>
      <w:r>
        <w:rPr>
          <w:rFonts w:ascii="Times New Roman" w:cs="Times New Roman" w:eastAsia="Times New Roman" w:hAnsi="Times New Roman"/>
          <w:sz w:val="18"/>
          <w:szCs w:val="18"/>
          <w:color w:val="auto"/>
        </w:rPr>
        <w:t>. If this Note is to be transferred, the Holder shall surrender this Note to the Company, whereupon the Company will forthwith issue and deliver upon the order of the Holder a new Note (in accordance with Section 20(d)), registered as the Holder may request, representing the outstanding Principal being transferred by the Holder and, if less than the entire outstanding Principal is being transferred, a new Note (in accordance with Section 20(d)) to the Holder representing the outstanding Principal not being transferred. The Holder and any assignee, by acceptance of this Note, acknowledge and agree that, by reason of the provisions of Section 3(c)(iii) following conversion or redemption of any portion of this Note, the outstanding Principal represented by this Note may be less than the Principal stated on the face of this Note.</w:t>
      </w:r>
    </w:p>
    <w:p>
      <w:pPr>
        <w:spacing w:after="0" w:line="200" w:lineRule="exact"/>
        <w:rPr>
          <w:sz w:val="20"/>
          <w:szCs w:val="20"/>
          <w:color w:val="auto"/>
        </w:rPr>
      </w:pPr>
    </w:p>
    <w:p>
      <w:pPr>
        <w:spacing w:after="0" w:line="200" w:lineRule="exact"/>
        <w:rPr>
          <w:sz w:val="20"/>
          <w:szCs w:val="20"/>
          <w:color w:val="auto"/>
        </w:rPr>
      </w:pPr>
    </w:p>
    <w:p>
      <w:pPr>
        <w:spacing w:after="0" w:line="327"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color w:val="auto"/>
        </w:rPr>
        <w:t>26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17145</wp:posOffset>
            </wp:positionV>
            <wp:extent cx="7132320" cy="889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0">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20"/>
          </w:cols>
          <w:pgMar w:left="340" w:top="796" w:right="339" w:bottom="1440" w:gutter="0" w:footer="0" w:header="0"/>
        </w:sectPr>
      </w:pPr>
    </w:p>
    <w:bookmarkStart w:id="30" w:name="page31"/>
    <w:bookmarkEnd w:id="30"/>
    <w:p>
      <w:pPr>
        <w:jc w:val="both"/>
        <w:ind w:left="640" w:firstLine="644"/>
        <w:spacing w:after="0" w:line="258" w:lineRule="auto"/>
        <w:tabs>
          <w:tab w:leader="none" w:pos="1936" w:val="left"/>
        </w:tabs>
        <w:numPr>
          <w:ilvl w:val="1"/>
          <w:numId w:val="52"/>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Lost, Stolen or Mutilated Note</w:t>
      </w:r>
      <w:r>
        <w:rPr>
          <w:rFonts w:ascii="Times New Roman" w:cs="Times New Roman" w:eastAsia="Times New Roman" w:hAnsi="Times New Roman"/>
          <w:sz w:val="18"/>
          <w:szCs w:val="18"/>
          <w:color w:val="auto"/>
        </w:rPr>
        <w:t>. Upon receipt by the Company of evidence reasonably satisfactory to the Company of the loss, theft, destruction or mutilation of this Note (as to which a written certification and the indemnification contemplated below shall suffice as such evidence), and, in the case of loss, theft or destruction, of any indemnification undertaking by the Holder to the Company in customary and reasonable form and, in the case of mutilation, upon surrender and cancellation of this Note, the Company shall execute and deliver to the Holder a new Note (in accordance with Section 20(d)) representing the outstanding Principal.</w:t>
      </w:r>
    </w:p>
    <w:p>
      <w:pPr>
        <w:spacing w:after="0" w:line="183" w:lineRule="exact"/>
        <w:rPr>
          <w:rFonts w:ascii="Times New Roman" w:cs="Times New Roman" w:eastAsia="Times New Roman" w:hAnsi="Times New Roman"/>
          <w:sz w:val="18"/>
          <w:szCs w:val="18"/>
          <w:color w:val="auto"/>
        </w:rPr>
      </w:pPr>
    </w:p>
    <w:p>
      <w:pPr>
        <w:jc w:val="both"/>
        <w:ind w:left="640" w:firstLine="644"/>
        <w:spacing w:after="0" w:line="261" w:lineRule="auto"/>
        <w:tabs>
          <w:tab w:leader="none" w:pos="1936" w:val="left"/>
        </w:tabs>
        <w:numPr>
          <w:ilvl w:val="1"/>
          <w:numId w:val="52"/>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Note Exchangeable for Different Denominations</w:t>
      </w:r>
      <w:r>
        <w:rPr>
          <w:rFonts w:ascii="Times New Roman" w:cs="Times New Roman" w:eastAsia="Times New Roman" w:hAnsi="Times New Roman"/>
          <w:sz w:val="18"/>
          <w:szCs w:val="18"/>
          <w:color w:val="auto"/>
        </w:rPr>
        <w:t>. This Note is exchangeable, upon the surrender hereof by the Holder at the principal office of the Company, for a new Note or Notes (in accordance with Section 20(d) and in principal amounts of at least $1,000) representing in the aggregate the outstanding Principal of this Note, and each such new Note will represent such portion of such outstanding Principal as is designated by the Holder at the time of such surrender.</w:t>
      </w:r>
    </w:p>
    <w:p>
      <w:pPr>
        <w:spacing w:after="0" w:line="179" w:lineRule="exact"/>
        <w:rPr>
          <w:rFonts w:ascii="Times New Roman" w:cs="Times New Roman" w:eastAsia="Times New Roman" w:hAnsi="Times New Roman"/>
          <w:sz w:val="18"/>
          <w:szCs w:val="18"/>
          <w:color w:val="auto"/>
        </w:rPr>
      </w:pPr>
    </w:p>
    <w:p>
      <w:pPr>
        <w:jc w:val="both"/>
        <w:ind w:left="640" w:firstLine="644"/>
        <w:spacing w:after="0" w:line="255" w:lineRule="auto"/>
        <w:tabs>
          <w:tab w:leader="none" w:pos="1936" w:val="left"/>
        </w:tabs>
        <w:numPr>
          <w:ilvl w:val="1"/>
          <w:numId w:val="52"/>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Issuance of New Notes</w:t>
      </w:r>
      <w:r>
        <w:rPr>
          <w:rFonts w:ascii="Times New Roman" w:cs="Times New Roman" w:eastAsia="Times New Roman" w:hAnsi="Times New Roman"/>
          <w:sz w:val="18"/>
          <w:szCs w:val="18"/>
          <w:color w:val="auto"/>
        </w:rPr>
        <w:t>. Whenever the Company is required to issue a new Note pursuant to the terms of this Note, such new Note (i) shall be of like tenor with this Note, (ii) shall represent, as indicated on the face of such new Note, the Principal remaining outstanding (or in the case of a new Note being issued pursuant to Section 20(a) or Section 20(c), the Principal designated by the Holder which, when added to the principal represented by the other new Notes issued in connection with such issuance, does not exceed the Principal remaining outstanding under this Note immediately prior to such issuance of new Notes), (iii) shall have an issuance date, as indicated on the face of such new Note, which is the same as the Issuance Date of this Note, (iv) shall have the same rights and conditions as this Note, and (v) shall represent accrued and unpaid Interest and Late Charges on the Principal and Interest of this Note, from the Issuance Date.</w:t>
      </w:r>
    </w:p>
    <w:p>
      <w:pPr>
        <w:spacing w:after="0" w:line="188" w:lineRule="exact"/>
        <w:rPr>
          <w:rFonts w:ascii="Times New Roman" w:cs="Times New Roman" w:eastAsia="Times New Roman" w:hAnsi="Times New Roman"/>
          <w:sz w:val="18"/>
          <w:szCs w:val="18"/>
          <w:color w:val="auto"/>
        </w:rPr>
      </w:pPr>
    </w:p>
    <w:p>
      <w:pPr>
        <w:jc w:val="both"/>
        <w:ind w:left="-20" w:firstLine="656"/>
        <w:spacing w:after="0" w:line="252" w:lineRule="auto"/>
        <w:tabs>
          <w:tab w:leader="none" w:pos="1276" w:val="left"/>
        </w:tabs>
        <w:numPr>
          <w:ilvl w:val="0"/>
          <w:numId w:val="53"/>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REMEDIES, CHARACTERIZATIONS, OTHER OBLIGATIONS, BREACHES AND INJUNCTIVE RELIEF</w:t>
      </w:r>
      <w:r>
        <w:rPr>
          <w:rFonts w:ascii="Times New Roman" w:cs="Times New Roman" w:eastAsia="Times New Roman" w:hAnsi="Times New Roman"/>
          <w:sz w:val="18"/>
          <w:szCs w:val="18"/>
          <w:color w:val="auto"/>
        </w:rPr>
        <w:t>. The remedies provided in this Note shall be cumulative and in addition to all other remedies available under this Note and any of the other Transaction Documents at law or in equity (including a decree of specific performance and/or other injunctive relief), and nothing herein shall limit the Holder’s right to pursue actual and consequential damages for any failure by the Company to comply with the terms of this Note. No failure on the part of the Holder to exercise, and no delay in exercising, any right, power or remedy hereunder shall operate as a waiver thereof; nor shall any single or partial exercise by the Holder of any right, power or remedy preclude any other or further exercise thereof or the exercise of any other right, power or remedy. In addition, the exercise of any right or remedy of the Holder at law or equity or under this Note or any of the documents shall not be deemed to be an election of Holder’s rights or remedies under such documents or at law or equity. The Company covenants to the Holder that there shall be no characterization concerning this instrument other than as expressly provided herein. Amounts set forth or provided for herein with respect to payments, conversion and the like (and the computation thereof) shall be the amounts to be received by the Holder and shall not, except as expressly provided herein, be subject to any other obligation of the Company (or the performance thereof). The Company acknowledges that a breach by it of its obligations hereunder will cause irreparable harm to the Holder and that the remedy at law for any such breach may be inadequate. The Company therefore agrees that, in the event of any such breach or threatened breach, the Holder shall be entitled, in addition to all other available remedies, to specific performance and/or temporary, preliminary and permanent injunctive or other equitable relief from any court of competent jurisdiction in any such case without the necessity of proving actual damages and without posting a bond or other security. The Company shall provide all information and documentation to the Holder that is requested by the Holder to enable the Holder to confirm the Company’s compliance with the terms and conditions of this Note (including, without limitation, compliance with Section 7).</w:t>
      </w:r>
    </w:p>
    <w:p>
      <w:pPr>
        <w:spacing w:after="0" w:line="194" w:lineRule="exact"/>
        <w:rPr>
          <w:rFonts w:ascii="Times New Roman" w:cs="Times New Roman" w:eastAsia="Times New Roman" w:hAnsi="Times New Roman"/>
          <w:sz w:val="18"/>
          <w:szCs w:val="18"/>
          <w:color w:val="auto"/>
        </w:rPr>
      </w:pPr>
    </w:p>
    <w:p>
      <w:pPr>
        <w:jc w:val="both"/>
        <w:ind w:left="-20" w:firstLine="656"/>
        <w:spacing w:after="0" w:line="255" w:lineRule="auto"/>
        <w:tabs>
          <w:tab w:leader="none" w:pos="1276" w:val="left"/>
        </w:tabs>
        <w:numPr>
          <w:ilvl w:val="0"/>
          <w:numId w:val="53"/>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PAYMENT OF COLLECTION, ENFORCEMENT AND OTHER COSTS</w:t>
      </w:r>
      <w:r>
        <w:rPr>
          <w:rFonts w:ascii="Times New Roman" w:cs="Times New Roman" w:eastAsia="Times New Roman" w:hAnsi="Times New Roman"/>
          <w:sz w:val="18"/>
          <w:szCs w:val="18"/>
          <w:color w:val="auto"/>
        </w:rPr>
        <w:t>. If (a) this Note is placed in the hands of an attorney for collection or enforcement or is collected or enforced through any legal proceeding or the Holder otherwise takes action to collect amounts due under this Note or to enforce the provisions of this Note or (b) there occurs any bankruptcy, reorganization, receivership of the Company or other proceedings affecting Company creditors’ rights and involving a claim under this Note, then the Company shall pay the costs incurred by the Holder for such collection, enforcement or action or in connection with such bankruptcy, reorganization, receivership or other proceeding, including, without limitation, attorneys’ fees and disbursements. The Company expressly acknowledges and agrees that no amounts due under this Note shall be affected, or limited, by the fact that the purchase price paid for this Note was less than the original Principal amount hereof.</w:t>
      </w:r>
    </w:p>
    <w:p>
      <w:pPr>
        <w:spacing w:after="0" w:line="200" w:lineRule="exact"/>
        <w:rPr>
          <w:sz w:val="20"/>
          <w:szCs w:val="20"/>
          <w:color w:val="auto"/>
        </w:rPr>
      </w:pPr>
    </w:p>
    <w:p>
      <w:pPr>
        <w:spacing w:after="0" w:line="200" w:lineRule="exact"/>
        <w:rPr>
          <w:sz w:val="20"/>
          <w:szCs w:val="20"/>
          <w:color w:val="auto"/>
        </w:rPr>
      </w:pPr>
    </w:p>
    <w:p>
      <w:pPr>
        <w:spacing w:after="0" w:line="329"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color w:val="auto"/>
        </w:rPr>
        <w:t>27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17145</wp:posOffset>
            </wp:positionV>
            <wp:extent cx="7132320" cy="8255"/>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1">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20"/>
          </w:cols>
          <w:pgMar w:left="340" w:top="796" w:right="339" w:bottom="1440" w:gutter="0" w:footer="0" w:header="0"/>
        </w:sectPr>
      </w:pPr>
    </w:p>
    <w:bookmarkStart w:id="31" w:name="page32"/>
    <w:bookmarkEnd w:id="31"/>
    <w:p>
      <w:pPr>
        <w:jc w:val="both"/>
        <w:ind w:left="-20" w:firstLine="656"/>
        <w:spacing w:after="0" w:line="254" w:lineRule="auto"/>
        <w:tabs>
          <w:tab w:leader="none" w:pos="1276" w:val="left"/>
        </w:tabs>
        <w:numPr>
          <w:ilvl w:val="0"/>
          <w:numId w:val="5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CONSTRUCTION; HEADINGS</w:t>
      </w:r>
      <w:r>
        <w:rPr>
          <w:rFonts w:ascii="Times New Roman" w:cs="Times New Roman" w:eastAsia="Times New Roman" w:hAnsi="Times New Roman"/>
          <w:sz w:val="18"/>
          <w:szCs w:val="18"/>
          <w:color w:val="auto"/>
        </w:rPr>
        <w:t>. This Note shall be deemed to be jointly drafted by the Company and the initial Holder and shall not be construed against any such Person as the drafter hereof. The headings of this Note are for convenience of reference and shall not form part of, or affect the interpretation of, this Note. Unless the context clearly indicates otherwise, each pronoun herein shall be deemed to include the masculine, feminine, neuter, singular and plural forms thereof. The terms “including,” “includes,” “include” and words of like import shall be construed broadly as if followed by the words “without limitation.” The terms “herein,” “hereunder,” “hereof” and words of like import refer to this entire Note instead of just the provision in which they are found. Unless expressly indicated otherwise, all section references are to sections of this Note. Terms used in this Note and not otherwise defined herein, but defined in the other Transaction Documents, shall have the meanings ascribed to such terms on the Closing Date in such other Transaction Documents unless otherwise consented to in writing by the Holder.</w:t>
      </w:r>
    </w:p>
    <w:p>
      <w:pPr>
        <w:spacing w:after="0" w:line="191" w:lineRule="exact"/>
        <w:rPr>
          <w:rFonts w:ascii="Times New Roman" w:cs="Times New Roman" w:eastAsia="Times New Roman" w:hAnsi="Times New Roman"/>
          <w:sz w:val="18"/>
          <w:szCs w:val="18"/>
          <w:color w:val="auto"/>
        </w:rPr>
      </w:pPr>
    </w:p>
    <w:p>
      <w:pPr>
        <w:jc w:val="both"/>
        <w:ind w:left="-20" w:firstLine="656"/>
        <w:spacing w:after="0" w:line="261" w:lineRule="auto"/>
        <w:tabs>
          <w:tab w:leader="none" w:pos="1276" w:val="left"/>
        </w:tabs>
        <w:numPr>
          <w:ilvl w:val="0"/>
          <w:numId w:val="5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FAILURE OR INDULGENCE NOT WAIVER</w:t>
      </w:r>
      <w:r>
        <w:rPr>
          <w:rFonts w:ascii="Times New Roman" w:cs="Times New Roman" w:eastAsia="Times New Roman" w:hAnsi="Times New Roman"/>
          <w:sz w:val="18"/>
          <w:szCs w:val="18"/>
          <w:color w:val="auto"/>
        </w:rPr>
        <w:t>. No failure or delay on the part of the Holder in the exercise of any power, right or privilege hereunder shall operate as a waiver thereof, nor shall any single or partial exercise of any such power, right or privilege preclude other or further exercise thereof or of any other right, power or privilege. No waiver shall be effective unless it is in writing and signed by an authorized representative of the waiving party. Notwithstanding the foregoing, nothing contained in this Section 24 shall permit any waiver of any provision of Section 3(d).</w:t>
      </w:r>
    </w:p>
    <w:p>
      <w:pPr>
        <w:spacing w:after="0" w:line="179" w:lineRule="exact"/>
        <w:rPr>
          <w:rFonts w:ascii="Times New Roman" w:cs="Times New Roman" w:eastAsia="Times New Roman" w:hAnsi="Times New Roman"/>
          <w:sz w:val="18"/>
          <w:szCs w:val="18"/>
          <w:color w:val="auto"/>
        </w:rPr>
      </w:pPr>
    </w:p>
    <w:p>
      <w:pPr>
        <w:ind w:left="1280" w:hanging="644"/>
        <w:spacing w:after="0"/>
        <w:tabs>
          <w:tab w:leader="none" w:pos="1280" w:val="left"/>
        </w:tabs>
        <w:numPr>
          <w:ilvl w:val="0"/>
          <w:numId w:val="5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DISPUTE RESOLUTION</w:t>
      </w:r>
      <w:r>
        <w:rPr>
          <w:rFonts w:ascii="Times New Roman" w:cs="Times New Roman" w:eastAsia="Times New Roman" w:hAnsi="Times New Roman"/>
          <w:sz w:val="18"/>
          <w:szCs w:val="18"/>
          <w:color w:val="auto"/>
        </w:rPr>
        <w:t>.</w:t>
      </w:r>
    </w:p>
    <w:p>
      <w:pPr>
        <w:spacing w:after="0" w:line="225" w:lineRule="exact"/>
        <w:rPr>
          <w:rFonts w:ascii="Times New Roman" w:cs="Times New Roman" w:eastAsia="Times New Roman" w:hAnsi="Times New Roman"/>
          <w:sz w:val="18"/>
          <w:szCs w:val="18"/>
          <w:color w:val="auto"/>
        </w:rPr>
      </w:pPr>
    </w:p>
    <w:p>
      <w:pPr>
        <w:ind w:left="1940" w:hanging="656"/>
        <w:spacing w:after="0"/>
        <w:tabs>
          <w:tab w:leader="none" w:pos="1940" w:val="left"/>
        </w:tabs>
        <w:numPr>
          <w:ilvl w:val="1"/>
          <w:numId w:val="5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Submission to Dispute Resolution</w:t>
      </w:r>
      <w:r>
        <w:rPr>
          <w:rFonts w:ascii="Times New Roman" w:cs="Times New Roman" w:eastAsia="Times New Roman" w:hAnsi="Times New Roman"/>
          <w:sz w:val="18"/>
          <w:szCs w:val="18"/>
          <w:color w:val="auto"/>
        </w:rPr>
        <w:t>.</w:t>
      </w:r>
    </w:p>
    <w:p>
      <w:pPr>
        <w:spacing w:after="0" w:line="225" w:lineRule="exact"/>
        <w:rPr>
          <w:rFonts w:ascii="Times New Roman" w:cs="Times New Roman" w:eastAsia="Times New Roman" w:hAnsi="Times New Roman"/>
          <w:sz w:val="18"/>
          <w:szCs w:val="18"/>
          <w:color w:val="auto"/>
        </w:rPr>
      </w:pPr>
    </w:p>
    <w:p>
      <w:pPr>
        <w:jc w:val="both"/>
        <w:ind w:left="1280" w:firstLine="652"/>
        <w:spacing w:after="0" w:line="253" w:lineRule="auto"/>
        <w:tabs>
          <w:tab w:leader="none" w:pos="2576" w:val="left"/>
        </w:tabs>
        <w:numPr>
          <w:ilvl w:val="2"/>
          <w:numId w:val="5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In the case of a dispute relating to a Closing Bid Price, a Closing Sale Price, a Conversion Price, an Interest Conversion Price, an Alternate Conversion Price, a VWAP or a fair market value or the arithmetic calculation of a Conversion Rate or the applicable Redemption Price (as the case may be) (including, without limitation, a dispute relating to the determination of any of the foregoing), the Company or the Holder (as the case may be) shall submit the dispute to the other party via electronic mail (A) if by the Company, within two (2) Business Days after the occurrence of the circumstances giving rise to such dispute or (B) if by the Holder at any time after the Holder learned of the circumstances giving rise to such dispute. If the Holder and the Company are unable to promptly resolve such dispute relating to such Closing Bid Price, such Closing Sale Price, such Conversion Price, such Interest Conversion Price, such Alternate Conversion Price, such VWAP or such fair market value, or the arithmetic calculation of such Conversion Rate or such applicable</w:t>
      </w:r>
    </w:p>
    <w:p>
      <w:pPr>
        <w:spacing w:after="0" w:line="1" w:lineRule="exact"/>
        <w:rPr>
          <w:sz w:val="20"/>
          <w:szCs w:val="20"/>
          <w:color w:val="auto"/>
        </w:rPr>
      </w:pPr>
    </w:p>
    <w:p>
      <w:pPr>
        <w:jc w:val="both"/>
        <w:ind w:left="1280"/>
        <w:spacing w:after="0" w:line="221" w:lineRule="auto"/>
        <w:rPr>
          <w:sz w:val="20"/>
          <w:szCs w:val="20"/>
          <w:color w:val="auto"/>
        </w:rPr>
      </w:pPr>
      <w:r>
        <w:rPr>
          <w:rFonts w:ascii="Times New Roman" w:cs="Times New Roman" w:eastAsia="Times New Roman" w:hAnsi="Times New Roman"/>
          <w:sz w:val="18"/>
          <w:szCs w:val="18"/>
          <w:color w:val="auto"/>
        </w:rPr>
        <w:t>Redemption Price (as the case may be), at any time after the second (2</w:t>
      </w:r>
      <w:r>
        <w:rPr>
          <w:rFonts w:ascii="Times New Roman" w:cs="Times New Roman" w:eastAsia="Times New Roman" w:hAnsi="Times New Roman"/>
          <w:sz w:val="29"/>
          <w:szCs w:val="29"/>
          <w:color w:val="auto"/>
          <w:vertAlign w:val="superscript"/>
        </w:rPr>
        <w:t>nd</w:t>
      </w:r>
      <w:r>
        <w:rPr>
          <w:rFonts w:ascii="Times New Roman" w:cs="Times New Roman" w:eastAsia="Times New Roman" w:hAnsi="Times New Roman"/>
          <w:sz w:val="18"/>
          <w:szCs w:val="18"/>
          <w:color w:val="auto"/>
        </w:rPr>
        <w:t>) Business Day following such initial notice by the Company or the Holder (as the case may be) of such dispute to the Company or the Holder (as the case may be), then the Holder may, at its sole option, select an independent, reputable investment bank to resolve such dispute.</w:t>
      </w:r>
    </w:p>
    <w:p>
      <w:pPr>
        <w:spacing w:after="0" w:line="198" w:lineRule="exact"/>
        <w:rPr>
          <w:sz w:val="20"/>
          <w:szCs w:val="20"/>
          <w:color w:val="auto"/>
        </w:rPr>
      </w:pPr>
    </w:p>
    <w:p>
      <w:pPr>
        <w:jc w:val="both"/>
        <w:ind w:left="1280" w:firstLine="652"/>
        <w:spacing w:after="0" w:line="261" w:lineRule="auto"/>
        <w:tabs>
          <w:tab w:leader="none" w:pos="2576" w:val="left"/>
        </w:tabs>
        <w:numPr>
          <w:ilvl w:val="0"/>
          <w:numId w:val="5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Holder and the Company shall each deliver to such investment bank (A) a copy of the initial dispute submission so delivered in accordance with the first sentence of this Section 25 and (B) written documentation supporting its position with respect to</w:t>
      </w:r>
    </w:p>
    <w:p>
      <w:pPr>
        <w:jc w:val="both"/>
        <w:ind w:left="1280"/>
        <w:spacing w:after="0" w:line="241" w:lineRule="auto"/>
        <w:rPr>
          <w:sz w:val="20"/>
          <w:szCs w:val="20"/>
          <w:color w:val="auto"/>
        </w:rPr>
      </w:pPr>
      <w:r>
        <w:rPr>
          <w:rFonts w:ascii="Times New Roman" w:cs="Times New Roman" w:eastAsia="Times New Roman" w:hAnsi="Times New Roman"/>
          <w:sz w:val="18"/>
          <w:szCs w:val="18"/>
          <w:color w:val="auto"/>
        </w:rPr>
        <w:t>such dispute, in each case, no later than 5:00 p.m. (New York time) by the fifth (5</w:t>
      </w:r>
      <w:r>
        <w:rPr>
          <w:rFonts w:ascii="Times New Roman" w:cs="Times New Roman" w:eastAsia="Times New Roman" w:hAnsi="Times New Roman"/>
          <w:sz w:val="29"/>
          <w:szCs w:val="29"/>
          <w:color w:val="auto"/>
          <w:vertAlign w:val="superscript"/>
        </w:rPr>
        <w:t>th</w:t>
      </w:r>
      <w:r>
        <w:rPr>
          <w:rFonts w:ascii="Times New Roman" w:cs="Times New Roman" w:eastAsia="Times New Roman" w:hAnsi="Times New Roman"/>
          <w:sz w:val="18"/>
          <w:szCs w:val="18"/>
          <w:color w:val="auto"/>
        </w:rPr>
        <w:t>) Business Day immediately following the date on which the Holder selected such investment bank (the “</w:t>
      </w:r>
      <w:r>
        <w:rPr>
          <w:rFonts w:ascii="Times New Roman" w:cs="Times New Roman" w:eastAsia="Times New Roman" w:hAnsi="Times New Roman"/>
          <w:sz w:val="18"/>
          <w:szCs w:val="18"/>
          <w:b w:val="1"/>
          <w:bCs w:val="1"/>
          <w:color w:val="auto"/>
        </w:rPr>
        <w:t>Dispute Submission Deadline</w:t>
      </w:r>
      <w:r>
        <w:rPr>
          <w:rFonts w:ascii="Times New Roman" w:cs="Times New Roman" w:eastAsia="Times New Roman" w:hAnsi="Times New Roman"/>
          <w:sz w:val="18"/>
          <w:szCs w:val="18"/>
          <w:color w:val="auto"/>
        </w:rPr>
        <w:t>”) (the documents referred to in the immediately preceding clauses (A) and (B) are collectively referred to herein as the “</w:t>
      </w:r>
      <w:r>
        <w:rPr>
          <w:rFonts w:ascii="Times New Roman" w:cs="Times New Roman" w:eastAsia="Times New Roman" w:hAnsi="Times New Roman"/>
          <w:sz w:val="18"/>
          <w:szCs w:val="18"/>
          <w:b w:val="1"/>
          <w:bCs w:val="1"/>
          <w:color w:val="auto"/>
        </w:rPr>
        <w:t>Required Dispute Documentation</w:t>
      </w:r>
      <w:r>
        <w:rPr>
          <w:rFonts w:ascii="Times New Roman" w:cs="Times New Roman" w:eastAsia="Times New Roman" w:hAnsi="Times New Roman"/>
          <w:sz w:val="18"/>
          <w:szCs w:val="18"/>
          <w:color w:val="auto"/>
        </w:rPr>
        <w:t>”) (it being understood and agreed that if either the Holder or the Company fails to so deliver all of the Required Dispute Documentation by the Dispute Submission Deadline, then the party who fails to so submit all of the Required Dispute Documentation shall no longer be entitled to (and hereby waives its right to) deliver or submit any written documentation or other support to such investment bank with respect to such dispute and such investment bank shall resolve such dispute based solely on the Required Dispute Documentation that was delivered to such investment bank prior to the Dispute Submission Deadline). Unless otherwise agreed to in writing by both the Company and the Holder or otherwise requested by such investment bank, neither the Company nor the Holder shall be entitled to deliver or submit any written documentation or other support to such investment bank in connection with such dispute (other than the Required Dispute Documentation).</w:t>
      </w:r>
    </w:p>
    <w:p>
      <w:pPr>
        <w:spacing w:after="0" w:line="200" w:lineRule="exact"/>
        <w:rPr>
          <w:sz w:val="20"/>
          <w:szCs w:val="20"/>
          <w:color w:val="auto"/>
        </w:rPr>
      </w:pPr>
    </w:p>
    <w:p>
      <w:pPr>
        <w:spacing w:after="0" w:line="200" w:lineRule="exact"/>
        <w:rPr>
          <w:sz w:val="20"/>
          <w:szCs w:val="20"/>
          <w:color w:val="auto"/>
        </w:rPr>
      </w:pPr>
    </w:p>
    <w:p>
      <w:pPr>
        <w:spacing w:after="0" w:line="341"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color w:val="auto"/>
        </w:rPr>
        <w:t>28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17145</wp:posOffset>
            </wp:positionV>
            <wp:extent cx="7132320" cy="825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2">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20"/>
          </w:cols>
          <w:pgMar w:left="340" w:top="796" w:right="339" w:bottom="1440" w:gutter="0" w:footer="0" w:header="0"/>
        </w:sectPr>
      </w:pPr>
    </w:p>
    <w:bookmarkStart w:id="32" w:name="page33"/>
    <w:bookmarkEnd w:id="32"/>
    <w:p>
      <w:pPr>
        <w:jc w:val="both"/>
        <w:ind w:left="644" w:firstLine="652"/>
        <w:spacing w:after="0" w:line="261" w:lineRule="auto"/>
        <w:tabs>
          <w:tab w:leader="none" w:pos="1940" w:val="left"/>
        </w:tabs>
        <w:numPr>
          <w:ilvl w:val="2"/>
          <w:numId w:val="5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Company and the Holder shall cause such investment bank to determine the resolution of such dispute and notify the Company and the Holder of such resolution no later than ten (10) Business Days immediately following the Dispute Submission Deadline. The fees and expenses of such investment bank shall be borne solely by the Company, and such investment bank’s resolution of such dispute shall be final and binding upon all parties absent manifest error.</w:t>
      </w:r>
    </w:p>
    <w:p>
      <w:pPr>
        <w:spacing w:after="0" w:line="179" w:lineRule="exact"/>
        <w:rPr>
          <w:rFonts w:ascii="Times New Roman" w:cs="Times New Roman" w:eastAsia="Times New Roman" w:hAnsi="Times New Roman"/>
          <w:sz w:val="18"/>
          <w:szCs w:val="18"/>
          <w:color w:val="auto"/>
        </w:rPr>
      </w:pPr>
    </w:p>
    <w:p>
      <w:pPr>
        <w:jc w:val="both"/>
        <w:ind w:left="4" w:firstLine="644"/>
        <w:spacing w:after="0" w:line="255" w:lineRule="auto"/>
        <w:tabs>
          <w:tab w:leader="none" w:pos="1300" w:val="left"/>
        </w:tabs>
        <w:numPr>
          <w:ilvl w:val="1"/>
          <w:numId w:val="5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Miscellaneous</w:t>
      </w:r>
      <w:r>
        <w:rPr>
          <w:rFonts w:ascii="Times New Roman" w:cs="Times New Roman" w:eastAsia="Times New Roman" w:hAnsi="Times New Roman"/>
          <w:sz w:val="18"/>
          <w:szCs w:val="18"/>
          <w:color w:val="auto"/>
        </w:rPr>
        <w:t>. The Company expressly acknowledges and agrees that (i) this Section 25 constitutes an agreement to arbitrate between the Company and the Holder (and constitutes an arbitration agreement) under the Nevada State arbitration law, (ii) a dispute relating to a Conversion Price includes, without limitation, disputes as to (A) whether an issuance or sale or deemed issuance or sale of shares of Common Stock occurred under Section 7(a), (B) the consideration per share at which an issuance or deemed issuance of shares of Common Stock occurred,</w:t>
      </w:r>
    </w:p>
    <w:p>
      <w:pPr>
        <w:spacing w:after="0" w:line="2" w:lineRule="exact"/>
        <w:rPr>
          <w:rFonts w:ascii="Times New Roman" w:cs="Times New Roman" w:eastAsia="Times New Roman" w:hAnsi="Times New Roman"/>
          <w:sz w:val="18"/>
          <w:szCs w:val="18"/>
          <w:color w:val="auto"/>
        </w:rPr>
      </w:pPr>
    </w:p>
    <w:p>
      <w:pPr>
        <w:jc w:val="both"/>
        <w:ind w:left="4" w:hanging="4"/>
        <w:spacing w:after="0" w:line="251" w:lineRule="auto"/>
        <w:tabs>
          <w:tab w:leader="none" w:pos="301" w:val="left"/>
        </w:tabs>
        <w:numPr>
          <w:ilvl w:val="0"/>
          <w:numId w:val="58"/>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whether any issuance or sale or deemed issuance or sale of shares of Common Stock was an issuance or sale or deemed issuance or sale of Excluded Securities, (D) whether an agreement, instrument, security or the like constitutes and Option or Convertible Security and (E) whether a Dilutive Issuance occurred, (iii) the terms of this Note and each other applicable Transaction Document shall serve as the basis for the selected investment bank’s resolution of the applicable dispute, such investment bank shall be entitled (and is hereby expressly authorized) to make all findings, determinations and the like that such investment bank determines are required to be made by such investment bank in connection with its resolution of such dispute and in resolving such dispute such investment bank shall apply such findings, determinations and the like to the terms of this Note and any other applicable Transaction Documents, (iv) the Holder (and only the Holder), in its sole discretion, shall have the right to submit any dispute described in this Section 25 to any state or federal court sitting in The City of Las Vegas, Clark County, Nevada in lieu of utilizing the procedures set forth in this Section 25 and (v) nothing in this Section 25 shall limit the Holder from obtaining any injunctive relief or other equitable remedies (including, without limitation, with respect to any matters described in this Section 25).</w:t>
      </w:r>
    </w:p>
    <w:p>
      <w:pPr>
        <w:spacing w:after="0" w:line="193" w:lineRule="exact"/>
        <w:rPr>
          <w:sz w:val="20"/>
          <w:szCs w:val="20"/>
          <w:color w:val="auto"/>
        </w:rPr>
      </w:pPr>
    </w:p>
    <w:p>
      <w:pPr>
        <w:ind w:left="644" w:hanging="644"/>
        <w:spacing w:after="0"/>
        <w:tabs>
          <w:tab w:leader="none" w:pos="644" w:val="left"/>
        </w:tabs>
        <w:numPr>
          <w:ilvl w:val="0"/>
          <w:numId w:val="5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NOTICES; CURRENCY; PAYMENTS</w:t>
      </w:r>
      <w:r>
        <w:rPr>
          <w:rFonts w:ascii="Times New Roman" w:cs="Times New Roman" w:eastAsia="Times New Roman" w:hAnsi="Times New Roman"/>
          <w:sz w:val="18"/>
          <w:szCs w:val="18"/>
          <w:color w:val="auto"/>
        </w:rPr>
        <w:t>.</w:t>
      </w:r>
    </w:p>
    <w:p>
      <w:pPr>
        <w:spacing w:after="0" w:line="225" w:lineRule="exact"/>
        <w:rPr>
          <w:rFonts w:ascii="Times New Roman" w:cs="Times New Roman" w:eastAsia="Times New Roman" w:hAnsi="Times New Roman"/>
          <w:sz w:val="18"/>
          <w:szCs w:val="18"/>
          <w:color w:val="auto"/>
        </w:rPr>
      </w:pPr>
    </w:p>
    <w:p>
      <w:pPr>
        <w:jc w:val="both"/>
        <w:ind w:left="4" w:firstLine="644"/>
        <w:spacing w:after="0" w:line="254" w:lineRule="auto"/>
        <w:tabs>
          <w:tab w:leader="none" w:pos="1300" w:val="left"/>
        </w:tabs>
        <w:numPr>
          <w:ilvl w:val="1"/>
          <w:numId w:val="5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Notices</w:t>
      </w:r>
      <w:r>
        <w:rPr>
          <w:rFonts w:ascii="Times New Roman" w:cs="Times New Roman" w:eastAsia="Times New Roman" w:hAnsi="Times New Roman"/>
          <w:sz w:val="18"/>
          <w:szCs w:val="18"/>
          <w:color w:val="auto"/>
        </w:rPr>
        <w:t>. Whenever notice is required to be given under this Note, unless otherwise provided herein, such notice shall be given in accordance with Section 9(f) of the Securities Purchase Agreement. The Company shall provide the Holder with prompt written notice of all actions taken pursuant to this Note, including in reasonable detail a description of such action and the reason therefore. Without limiting the generality of the foregoing, the Company will give written notice to the Holder (i) immediately upon any adjustment of the Conversion Price, setting forth in reasonable detail, and certifying, the calculation of such adjustment and (ii) at least fifteen (15) days prior to the date on which the Company closes its books or takes a record (A) with respect to any dividend or distribution upon the shares of Common Stock, (B) with respect to any grant, issuances, or sales of any Options, Convertible Securities or rights to purchase shares, warrants, securities or other property to holders of shares of Common Stock or (C) for determining rights to vote with respect to any Fundamental Transaction, dissolution or liquidation, provided in each case that such information shall be made known to the public prior to or in conjunction with such notice being provided to the Holder.</w:t>
      </w:r>
    </w:p>
    <w:p>
      <w:pPr>
        <w:spacing w:after="0" w:line="184" w:lineRule="exact"/>
        <w:rPr>
          <w:rFonts w:ascii="Times New Roman" w:cs="Times New Roman" w:eastAsia="Times New Roman" w:hAnsi="Times New Roman"/>
          <w:sz w:val="18"/>
          <w:szCs w:val="18"/>
          <w:color w:val="auto"/>
        </w:rPr>
      </w:pPr>
    </w:p>
    <w:p>
      <w:pPr>
        <w:jc w:val="both"/>
        <w:ind w:left="4" w:firstLine="644"/>
        <w:spacing w:after="0" w:line="257" w:lineRule="auto"/>
        <w:tabs>
          <w:tab w:leader="none" w:pos="1300" w:val="left"/>
        </w:tabs>
        <w:numPr>
          <w:ilvl w:val="1"/>
          <w:numId w:val="5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Currency</w:t>
      </w:r>
      <w:r>
        <w:rPr>
          <w:rFonts w:ascii="Times New Roman" w:cs="Times New Roman" w:eastAsia="Times New Roman" w:hAnsi="Times New Roman"/>
          <w:sz w:val="18"/>
          <w:szCs w:val="18"/>
          <w:color w:val="auto"/>
        </w:rPr>
        <w:t>. All dollar amounts referred to in this Note are in United States Dollars (“</w:t>
      </w:r>
      <w:r>
        <w:rPr>
          <w:rFonts w:ascii="Times New Roman" w:cs="Times New Roman" w:eastAsia="Times New Roman" w:hAnsi="Times New Roman"/>
          <w:sz w:val="18"/>
          <w:szCs w:val="18"/>
          <w:b w:val="1"/>
          <w:bCs w:val="1"/>
          <w:color w:val="auto"/>
        </w:rPr>
        <w:t>U.S. Dollars</w:t>
      </w:r>
      <w:r>
        <w:rPr>
          <w:rFonts w:ascii="Times New Roman" w:cs="Times New Roman" w:eastAsia="Times New Roman" w:hAnsi="Times New Roman"/>
          <w:sz w:val="18"/>
          <w:szCs w:val="18"/>
          <w:color w:val="auto"/>
        </w:rPr>
        <w:t>”), and all amounts owing under this Note shall be paid in U.S. Dollars. All amounts denominated in other currencies (if any) shall be converted into the U.S. Dollar equivalent amount in accordance with the Exchange Rate on the date of calculation. “</w:t>
      </w:r>
      <w:r>
        <w:rPr>
          <w:rFonts w:ascii="Times New Roman" w:cs="Times New Roman" w:eastAsia="Times New Roman" w:hAnsi="Times New Roman"/>
          <w:sz w:val="18"/>
          <w:szCs w:val="18"/>
          <w:b w:val="1"/>
          <w:bCs w:val="1"/>
          <w:color w:val="auto"/>
        </w:rPr>
        <w:t>Exchange Rate</w:t>
      </w:r>
      <w:r>
        <w:rPr>
          <w:rFonts w:ascii="Times New Roman" w:cs="Times New Roman" w:eastAsia="Times New Roman" w:hAnsi="Times New Roman"/>
          <w:sz w:val="18"/>
          <w:szCs w:val="18"/>
          <w:color w:val="auto"/>
        </w:rPr>
        <w:t>” means, in relation to any amount of currency to be converted into U.S. Dollars pursuant to this Note, the U.S. Dollar exchange rate as published in the Wall Street Journal on the relevant date of calculation (it being understood and agreed that where an amount is calculated with reference to, or over, a period of time, the date of calculation shall be the final date of such period of time).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2" w:lineRule="exact"/>
        <w:rPr>
          <w:sz w:val="20"/>
          <w:szCs w:val="20"/>
          <w:color w:val="auto"/>
        </w:rPr>
      </w:pPr>
    </w:p>
    <w:p>
      <w:pPr>
        <w:ind w:left="4884"/>
        <w:spacing w:after="0"/>
        <w:rPr>
          <w:sz w:val="20"/>
          <w:szCs w:val="20"/>
          <w:color w:val="auto"/>
        </w:rPr>
      </w:pPr>
      <w:r>
        <w:rPr>
          <w:rFonts w:ascii="Times New Roman" w:cs="Times New Roman" w:eastAsia="Times New Roman" w:hAnsi="Times New Roman"/>
          <w:sz w:val="18"/>
          <w:szCs w:val="18"/>
          <w:color w:val="auto"/>
        </w:rPr>
        <w:t>29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-410845</wp:posOffset>
            </wp:positionH>
            <wp:positionV relativeFrom="paragraph">
              <wp:posOffset>17145</wp:posOffset>
            </wp:positionV>
            <wp:extent cx="7132320" cy="825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3">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0584"/>
          </w:cols>
          <w:pgMar w:left="976" w:top="796" w:right="339" w:bottom="1440" w:gutter="0" w:footer="0" w:header="0"/>
        </w:sectPr>
      </w:pPr>
    </w:p>
    <w:bookmarkStart w:id="33" w:name="page34"/>
    <w:bookmarkEnd w:id="33"/>
    <w:p>
      <w:pPr>
        <w:jc w:val="both"/>
        <w:ind w:left="660" w:firstLine="644"/>
        <w:spacing w:after="0" w:line="253" w:lineRule="auto"/>
        <w:tabs>
          <w:tab w:leader="none" w:pos="1956" w:val="left"/>
        </w:tabs>
        <w:numPr>
          <w:ilvl w:val="1"/>
          <w:numId w:val="60"/>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Payments</w:t>
      </w:r>
      <w:r>
        <w:rPr>
          <w:rFonts w:ascii="Times New Roman" w:cs="Times New Roman" w:eastAsia="Times New Roman" w:hAnsi="Times New Roman"/>
          <w:sz w:val="18"/>
          <w:szCs w:val="18"/>
          <w:color w:val="auto"/>
        </w:rPr>
        <w:t>. Whenever any payment of cash is to be made by the Company to any Person pursuant to this Note, unless otherwise expressly set forth herein, such payment shall be made in lawful money of the United States of America by a certified check drawn on the account of the Company and sent via overnight courier service to such Person at such address as previously provided to the Company in writing (which address, in the case of each of the Buyers, shall initially be as set forth on the Schedule of Buyers attached to the Securities Purchase Agreement), provided that the Holder may elect to receive a payment of cash via wire transfer of immediately available funds by providing the Company with prior written notice setting out such request and the Holder’s wire transfer instructions. Whenever any amount expressed to be due by the terms of this Note is due on any day which is not a Business Day, the same shall instead be due on the next succeeding day which is a Business Day. Any amount of Principal or other amounts due under the Transaction Documents which is not paid when due shall result in a late charge being incurred and payable by the Company in an amount equal to interest on such amount at the rate of fifteen percent (15%) per annum from the date such amount was due until the same is paid in full (“</w:t>
      </w:r>
      <w:r>
        <w:rPr>
          <w:rFonts w:ascii="Times New Roman" w:cs="Times New Roman" w:eastAsia="Times New Roman" w:hAnsi="Times New Roman"/>
          <w:sz w:val="18"/>
          <w:szCs w:val="18"/>
          <w:b w:val="1"/>
          <w:bCs w:val="1"/>
          <w:color w:val="auto"/>
        </w:rPr>
        <w:t>Late Charge</w:t>
      </w:r>
      <w:r>
        <w:rPr>
          <w:rFonts w:ascii="Times New Roman" w:cs="Times New Roman" w:eastAsia="Times New Roman" w:hAnsi="Times New Roman"/>
          <w:sz w:val="18"/>
          <w:szCs w:val="18"/>
          <w:color w:val="auto"/>
        </w:rPr>
        <w:t>”).</w:t>
      </w:r>
    </w:p>
    <w:p>
      <w:pPr>
        <w:spacing w:after="0" w:line="194" w:lineRule="exact"/>
        <w:rPr>
          <w:rFonts w:ascii="Times New Roman" w:cs="Times New Roman" w:eastAsia="Times New Roman" w:hAnsi="Times New Roman"/>
          <w:sz w:val="18"/>
          <w:szCs w:val="18"/>
          <w:color w:val="auto"/>
        </w:rPr>
      </w:pPr>
    </w:p>
    <w:p>
      <w:pPr>
        <w:jc w:val="both"/>
        <w:ind w:left="660" w:firstLine="644"/>
        <w:spacing w:after="0" w:line="266" w:lineRule="auto"/>
        <w:tabs>
          <w:tab w:leader="none" w:pos="1956" w:val="left"/>
        </w:tabs>
        <w:numPr>
          <w:ilvl w:val="1"/>
          <w:numId w:val="60"/>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Adjustment Notices</w:t>
      </w:r>
      <w:r>
        <w:rPr>
          <w:rFonts w:ascii="Times New Roman" w:cs="Times New Roman" w:eastAsia="Times New Roman" w:hAnsi="Times New Roman"/>
          <w:sz w:val="18"/>
          <w:szCs w:val="18"/>
          <w:color w:val="auto"/>
        </w:rPr>
        <w:t>. Whenever the Conversion Price or the Floor Price is adjusted in accordance with the terms of this Note, the Company shall promptly provide the Holder with a written notice setting forth the Conversion Price or the Floor Price after such adjustment and setting forth a brief statement of the facts requiring such adjustment.</w:t>
      </w:r>
    </w:p>
    <w:p>
      <w:pPr>
        <w:spacing w:after="0" w:line="175" w:lineRule="exact"/>
        <w:rPr>
          <w:rFonts w:ascii="Times New Roman" w:cs="Times New Roman" w:eastAsia="Times New Roman" w:hAnsi="Times New Roman"/>
          <w:sz w:val="18"/>
          <w:szCs w:val="18"/>
          <w:color w:val="auto"/>
        </w:rPr>
      </w:pPr>
    </w:p>
    <w:p>
      <w:pPr>
        <w:ind w:firstLine="656"/>
        <w:spacing w:after="0" w:line="282" w:lineRule="auto"/>
        <w:tabs>
          <w:tab w:leader="none" w:pos="1296" w:val="left"/>
        </w:tabs>
        <w:numPr>
          <w:ilvl w:val="0"/>
          <w:numId w:val="6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CANCELLATION</w:t>
      </w:r>
      <w:r>
        <w:rPr>
          <w:rFonts w:ascii="Times New Roman" w:cs="Times New Roman" w:eastAsia="Times New Roman" w:hAnsi="Times New Roman"/>
          <w:sz w:val="18"/>
          <w:szCs w:val="18"/>
          <w:color w:val="auto"/>
        </w:rPr>
        <w:t>. After all Principal, accrued Interest, Late Charges and other amounts at any time owed on this Note have been paid in full, this Note shall automatically be deemed canceled, shall be surrendered to the Company for cancellation and shall not be reissued.</w:t>
      </w:r>
    </w:p>
    <w:p>
      <w:pPr>
        <w:spacing w:after="0" w:line="161" w:lineRule="exact"/>
        <w:rPr>
          <w:rFonts w:ascii="Times New Roman" w:cs="Times New Roman" w:eastAsia="Times New Roman" w:hAnsi="Times New Roman"/>
          <w:sz w:val="18"/>
          <w:szCs w:val="18"/>
          <w:color w:val="auto"/>
        </w:rPr>
      </w:pPr>
    </w:p>
    <w:p>
      <w:pPr>
        <w:jc w:val="both"/>
        <w:ind w:firstLine="656"/>
        <w:spacing w:after="0" w:line="266" w:lineRule="auto"/>
        <w:tabs>
          <w:tab w:leader="none" w:pos="1296" w:val="left"/>
        </w:tabs>
        <w:numPr>
          <w:ilvl w:val="0"/>
          <w:numId w:val="6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WAIVER OF NOTICE</w:t>
      </w:r>
      <w:r>
        <w:rPr>
          <w:rFonts w:ascii="Times New Roman" w:cs="Times New Roman" w:eastAsia="Times New Roman" w:hAnsi="Times New Roman"/>
          <w:sz w:val="18"/>
          <w:szCs w:val="18"/>
          <w:color w:val="auto"/>
        </w:rPr>
        <w:t>. To the extent permitted by law, the Company hereby irrevocably waives demand, notice, presentment, protest and all other demands and notices in connection with the delivery, acceptance, performance, default or enforcement of this Note and the Securities Purchase Agreement.</w:t>
      </w:r>
    </w:p>
    <w:p>
      <w:pPr>
        <w:spacing w:after="0" w:line="176" w:lineRule="exact"/>
        <w:rPr>
          <w:sz w:val="20"/>
          <w:szCs w:val="20"/>
          <w:color w:val="auto"/>
        </w:rPr>
      </w:pPr>
    </w:p>
    <w:p>
      <w:pPr>
        <w:jc w:val="both"/>
        <w:ind w:firstLine="1304"/>
        <w:spacing w:after="0" w:line="252" w:lineRule="auto"/>
        <w:tabs>
          <w:tab w:leader="none" w:pos="1624" w:val="left"/>
        </w:tabs>
        <w:numPr>
          <w:ilvl w:val="0"/>
          <w:numId w:val="62"/>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GOVERNING LAW</w:t>
      </w:r>
      <w:r>
        <w:rPr>
          <w:rFonts w:ascii="Times New Roman" w:cs="Times New Roman" w:eastAsia="Times New Roman" w:hAnsi="Times New Roman"/>
          <w:sz w:val="18"/>
          <w:szCs w:val="18"/>
          <w:color w:val="auto"/>
        </w:rPr>
        <w:t xml:space="preserve">. This Note shall be construed and enforced in accordance with, and all questions concerning the construction, validity, interpretation and performance of this Note shall be governed by, the internal laws of the State of Nevada, without giving effect to any choice of law or conflict of law provision or rule (whether of the State of Nevada or any other jurisdictions) that would cause the application of the laws of any jurisdictions other than the State of Nevada. Except as otherwise required by Section 25 above, the Company hereby irrevocably submits to the exclusive jurisdiction of the state and federal courts sitting in City of Las Vegas, Clark County, Nevada, for the adjudication of any dispute hereunder or in connection herewith or with any transaction contemplated hereby or discussed herein, and hereby irrevocably waives, and agrees not to assert in any suit, action or proceeding, any claim that it is not personally subject to the jurisdiction of any such court, that such suit, action or proceeding is brought in an inconvenient forum or that the venue of such suit, action or proceeding is improper. Nothing contained herein shall be deemed to limit in any way any right to serve process in any manner permitted by law. Nothing contained herein (i) shall be deemed or operate to preclude the Holder from bringing suit or taking other legal action against the Company in any other jurisdiction to collect on the Company’s obligations to the Holder, to realize on any collateral or any other security for such obligations, or to enforce a judgment or other court ruling in favor of the Holder or (ii) shall limit, or shall be deemed or construed to limit, any provision of Section 25. The Company (on behalf of itself and each of its Subsidiaries) hereby appoints the Service Agent (as defined in the Securities Purchase Agreement), as its agent for service of process in Nevada. </w:t>
      </w:r>
      <w:r>
        <w:rPr>
          <w:rFonts w:ascii="Times New Roman" w:cs="Times New Roman" w:eastAsia="Times New Roman" w:hAnsi="Times New Roman"/>
          <w:sz w:val="18"/>
          <w:szCs w:val="18"/>
          <w:b w:val="1"/>
          <w:bCs w:val="1"/>
          <w:color w:val="auto"/>
        </w:rPr>
        <w:t>THE COMPANY HEREBY IRREVOCABLY WAIVES</w:t>
      </w:r>
    </w:p>
    <w:p>
      <w:pPr>
        <w:spacing w:after="0" w:line="1" w:lineRule="exact"/>
        <w:rPr>
          <w:rFonts w:ascii="Times New Roman" w:cs="Times New Roman" w:eastAsia="Times New Roman" w:hAnsi="Times New Roman"/>
          <w:sz w:val="18"/>
          <w:szCs w:val="18"/>
          <w:color w:val="auto"/>
        </w:rPr>
      </w:pPr>
    </w:p>
    <w:p>
      <w:pPr>
        <w:jc w:val="both"/>
        <w:spacing w:after="0" w:line="251" w:lineRule="auto"/>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b w:val="1"/>
          <w:bCs w:val="1"/>
          <w:color w:val="auto"/>
        </w:rPr>
        <w:t xml:space="preserve">ANY RIGHT IT MAY HAVE TO, AND AGREES NOT TO REQUEST, A JURY TRIAL FOR THE ADJUDICATION OF ANY DISPUTE HEREUNDER OR IN CONNECTION WITH OR ARISING OUT OF THIS NOTE OR ANY TRANSACTION CONTEMPLATED HEREBY. </w:t>
      </w:r>
      <w:r>
        <w:rPr>
          <w:rFonts w:ascii="Times New Roman" w:cs="Times New Roman" w:eastAsia="Times New Roman" w:hAnsi="Times New Roman"/>
          <w:sz w:val="18"/>
          <w:szCs w:val="18"/>
          <w:color w:val="auto"/>
        </w:rPr>
        <w:t>The choice of the laws of the State of Nevada as the governing law of this Note is a valid choice of law and would be recognized and given effect to in any action brought before a court of competent jurisdiction in the People’s Republic of China (“</w:t>
      </w:r>
      <w:r>
        <w:rPr>
          <w:rFonts w:ascii="Times New Roman" w:cs="Times New Roman" w:eastAsia="Times New Roman" w:hAnsi="Times New Roman"/>
          <w:sz w:val="18"/>
          <w:szCs w:val="18"/>
          <w:b w:val="1"/>
          <w:bCs w:val="1"/>
          <w:color w:val="auto"/>
        </w:rPr>
        <w:t>PRC</w:t>
      </w:r>
      <w:r>
        <w:rPr>
          <w:rFonts w:ascii="Times New Roman" w:cs="Times New Roman" w:eastAsia="Times New Roman" w:hAnsi="Times New Roman"/>
          <w:sz w:val="18"/>
          <w:szCs w:val="18"/>
          <w:color w:val="auto"/>
        </w:rPr>
        <w:t>”) or such other jurisdiction applicable to the Company or any of its Subsidiaries except for those laws (i) which such court considers to be procedural in nature, (ii) which are revenue or penal laws or (iii) the application of which would be inconsistent with public policy, as such term is interpreted under the laws of the PRC or such other jurisdiction applicable to the Company or any of its Subsidiaries. The Company or any of their respective properties, assets or revenues does not have any right of immunity under the laws of the PRC or such other jurisdiction applicable to the Company or any of its Subsidiaries or Nevada law, from any legal action, suit or proceeding, from the giving of any relief in any such legal action, suit or proceeding, from set-off or counterclaim, from the jurisdiction of any court of the PRC or such other jurisdiction applicable to the Company or any of its Subsidiaries or any Nevada or United States federal court, from service of process, attachment upon or prior to judgment, or attachment in aid of execution of judgment, or from execution of a judgment, or other legal process or proceeding for the giving of any relief or for the enforcement of a judgment, in any such court, with respect to its obligations, liabilities or any other matter under or arising out of or in connection with the Transaction Documents; and, to the extent that the Company, or any of its properties, assets or revenues may have or may hereafter become entitled to any such right of immunity in any such court in which proceedings may at any time be commenced, the Company hereby waives such right to the extent permitted by law and hereby consents to such relief and enforcement as provided in this Note and the other Transaction Documents.</w:t>
      </w:r>
    </w:p>
    <w:p>
      <w:pPr>
        <w:spacing w:after="0" w:line="200" w:lineRule="exact"/>
        <w:rPr>
          <w:sz w:val="20"/>
          <w:szCs w:val="20"/>
          <w:color w:val="auto"/>
        </w:rPr>
      </w:pPr>
    </w:p>
    <w:p>
      <w:pPr>
        <w:spacing w:after="0" w:line="200" w:lineRule="exact"/>
        <w:rPr>
          <w:sz w:val="20"/>
          <w:szCs w:val="20"/>
          <w:color w:val="auto"/>
        </w:rPr>
      </w:pPr>
    </w:p>
    <w:p>
      <w:pPr>
        <w:spacing w:after="0" w:line="330"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30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4">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6" w:right="339" w:bottom="1440" w:gutter="0" w:footer="0" w:header="0"/>
        </w:sectPr>
      </w:pPr>
    </w:p>
    <w:bookmarkStart w:id="34" w:name="page35"/>
    <w:bookmarkEnd w:id="34"/>
    <w:p>
      <w:pPr>
        <w:ind w:left="1280" w:hanging="644"/>
        <w:spacing w:after="0"/>
        <w:tabs>
          <w:tab w:leader="none" w:pos="1280" w:val="left"/>
        </w:tabs>
        <w:numPr>
          <w:ilvl w:val="0"/>
          <w:numId w:val="63"/>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JUDGMENT CURRENCY</w:t>
      </w:r>
      <w:r>
        <w:rPr>
          <w:rFonts w:ascii="Times New Roman" w:cs="Times New Roman" w:eastAsia="Times New Roman" w:hAnsi="Times New Roman"/>
          <w:sz w:val="18"/>
          <w:szCs w:val="18"/>
          <w:color w:val="auto"/>
        </w:rPr>
        <w:t>.</w:t>
      </w:r>
    </w:p>
    <w:p>
      <w:pPr>
        <w:spacing w:after="0" w:line="225" w:lineRule="exact"/>
        <w:rPr>
          <w:rFonts w:ascii="Times New Roman" w:cs="Times New Roman" w:eastAsia="Times New Roman" w:hAnsi="Times New Roman"/>
          <w:sz w:val="18"/>
          <w:szCs w:val="18"/>
          <w:color w:val="auto"/>
        </w:rPr>
      </w:pPr>
    </w:p>
    <w:p>
      <w:pPr>
        <w:jc w:val="both"/>
        <w:ind w:left="640" w:firstLine="644"/>
        <w:spacing w:after="0" w:line="266" w:lineRule="auto"/>
        <w:tabs>
          <w:tab w:leader="none" w:pos="1936" w:val="left"/>
        </w:tabs>
        <w:numPr>
          <w:ilvl w:val="1"/>
          <w:numId w:val="63"/>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If for the purpose of obtaining or enforcing judgment against the Company in any court in any jurisdiction it becomes necessary to convert into any other currency (such other currency being hereinafter in this Section 30 referred to as the “</w:t>
      </w:r>
      <w:r>
        <w:rPr>
          <w:rFonts w:ascii="Times New Roman" w:cs="Times New Roman" w:eastAsia="Times New Roman" w:hAnsi="Times New Roman"/>
          <w:sz w:val="18"/>
          <w:szCs w:val="18"/>
          <w:b w:val="1"/>
          <w:bCs w:val="1"/>
          <w:color w:val="auto"/>
        </w:rPr>
        <w:t>Judgment Currency</w:t>
      </w:r>
      <w:r>
        <w:rPr>
          <w:rFonts w:ascii="Times New Roman" w:cs="Times New Roman" w:eastAsia="Times New Roman" w:hAnsi="Times New Roman"/>
          <w:sz w:val="18"/>
          <w:szCs w:val="18"/>
          <w:color w:val="auto"/>
        </w:rPr>
        <w:t>”) an amount due in U.S. dollars under this Note, the conversion shall be made at the Exchange Rate prevailing on the Trading Day immediately preceding:</w:t>
      </w:r>
    </w:p>
    <w:p>
      <w:pPr>
        <w:spacing w:after="0" w:line="175" w:lineRule="exact"/>
        <w:rPr>
          <w:rFonts w:ascii="Times New Roman" w:cs="Times New Roman" w:eastAsia="Times New Roman" w:hAnsi="Times New Roman"/>
          <w:sz w:val="18"/>
          <w:szCs w:val="18"/>
          <w:color w:val="auto"/>
        </w:rPr>
      </w:pPr>
    </w:p>
    <w:p>
      <w:pPr>
        <w:ind w:left="960" w:firstLine="972"/>
        <w:spacing w:after="0" w:line="282" w:lineRule="auto"/>
        <w:tabs>
          <w:tab w:leader="none" w:pos="2580" w:val="left"/>
        </w:tabs>
        <w:numPr>
          <w:ilvl w:val="2"/>
          <w:numId w:val="63"/>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date actual payment of the amount due, in the case of any proceeding in the courts of Nevada or in the courts of any other jurisdiction that will give effect to such conversion being made on such date: or</w:t>
      </w:r>
    </w:p>
    <w:p>
      <w:pPr>
        <w:spacing w:after="0" w:line="161" w:lineRule="exact"/>
        <w:rPr>
          <w:rFonts w:ascii="Times New Roman" w:cs="Times New Roman" w:eastAsia="Times New Roman" w:hAnsi="Times New Roman"/>
          <w:sz w:val="18"/>
          <w:szCs w:val="18"/>
          <w:color w:val="auto"/>
        </w:rPr>
      </w:pPr>
    </w:p>
    <w:p>
      <w:pPr>
        <w:jc w:val="both"/>
        <w:ind w:left="960" w:firstLine="972"/>
        <w:spacing w:after="0" w:line="266" w:lineRule="auto"/>
        <w:tabs>
          <w:tab w:leader="none" w:pos="2580" w:val="left"/>
        </w:tabs>
        <w:numPr>
          <w:ilvl w:val="2"/>
          <w:numId w:val="63"/>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date on which the foreign court determines, in the case of any proceeding in the courts of any other jurisdiction (the date as of which such conversion is made pursuant to this Section 30(a)(ii) being hereinafter referred to as the “</w:t>
      </w:r>
      <w:r>
        <w:rPr>
          <w:rFonts w:ascii="Times New Roman" w:cs="Times New Roman" w:eastAsia="Times New Roman" w:hAnsi="Times New Roman"/>
          <w:sz w:val="18"/>
          <w:szCs w:val="18"/>
          <w:b w:val="1"/>
          <w:bCs w:val="1"/>
          <w:color w:val="auto"/>
        </w:rPr>
        <w:t>Judgment Conversion</w:t>
      </w:r>
      <w:r>
        <w:rPr>
          <w:rFonts w:ascii="Times New Roman" w:cs="Times New Roman" w:eastAsia="Times New Roman" w:hAnsi="Times New Roman"/>
          <w:sz w:val="18"/>
          <w:szCs w:val="18"/>
          <w:color w:val="auto"/>
        </w:rPr>
        <w:t xml:space="preserve"> </w:t>
      </w:r>
      <w:r>
        <w:rPr>
          <w:rFonts w:ascii="Times New Roman" w:cs="Times New Roman" w:eastAsia="Times New Roman" w:hAnsi="Times New Roman"/>
          <w:sz w:val="18"/>
          <w:szCs w:val="18"/>
          <w:b w:val="1"/>
          <w:bCs w:val="1"/>
          <w:color w:val="auto"/>
        </w:rPr>
        <w:t>Date</w:t>
      </w:r>
      <w:r>
        <w:rPr>
          <w:rFonts w:ascii="Times New Roman" w:cs="Times New Roman" w:eastAsia="Times New Roman" w:hAnsi="Times New Roman"/>
          <w:sz w:val="18"/>
          <w:szCs w:val="18"/>
          <w:color w:val="auto"/>
        </w:rPr>
        <w:t>”).</w:t>
      </w:r>
    </w:p>
    <w:p>
      <w:pPr>
        <w:spacing w:after="0" w:line="175" w:lineRule="exact"/>
        <w:rPr>
          <w:rFonts w:ascii="Times New Roman" w:cs="Times New Roman" w:eastAsia="Times New Roman" w:hAnsi="Times New Roman"/>
          <w:sz w:val="18"/>
          <w:szCs w:val="18"/>
          <w:color w:val="auto"/>
        </w:rPr>
      </w:pPr>
    </w:p>
    <w:p>
      <w:pPr>
        <w:jc w:val="both"/>
        <w:ind w:left="640" w:firstLine="644"/>
        <w:spacing w:after="0" w:line="258" w:lineRule="auto"/>
        <w:tabs>
          <w:tab w:leader="none" w:pos="1936" w:val="left"/>
        </w:tabs>
        <w:numPr>
          <w:ilvl w:val="1"/>
          <w:numId w:val="63"/>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If in the case of any proceeding in the court of any jurisdiction referred to in Section 30(a)(ii) above, there is a change in the Exchange Rate prevailing between the Judgment Conversion Date and the date of actual payment of the amount due, the applicable party shall pay such adjusted amount as may be necessary to ensure that the amount paid in the Judgment Currency, when converted at the Exchange Rate prevailing on the date of payment, will produce the amount of US dollars which could have been purchased with the amount of Judgment Currency stipulated in the judgment or judicial order at the Exchange Rate prevailing on the Judgment Conversion Date.</w:t>
      </w:r>
    </w:p>
    <w:p>
      <w:pPr>
        <w:spacing w:after="0" w:line="183" w:lineRule="exact"/>
        <w:rPr>
          <w:rFonts w:ascii="Times New Roman" w:cs="Times New Roman" w:eastAsia="Times New Roman" w:hAnsi="Times New Roman"/>
          <w:sz w:val="18"/>
          <w:szCs w:val="18"/>
          <w:color w:val="auto"/>
        </w:rPr>
      </w:pPr>
    </w:p>
    <w:p>
      <w:pPr>
        <w:ind w:left="640" w:firstLine="644"/>
        <w:spacing w:after="0" w:line="282" w:lineRule="auto"/>
        <w:tabs>
          <w:tab w:leader="none" w:pos="1936" w:val="left"/>
        </w:tabs>
        <w:numPr>
          <w:ilvl w:val="1"/>
          <w:numId w:val="63"/>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Any amount due from the Company under this provision shall be due as a separate debt and shall not be affected by judgment being obtained for any other amounts due under or in respect of this Note.</w:t>
      </w:r>
    </w:p>
    <w:p>
      <w:pPr>
        <w:spacing w:after="0" w:line="161" w:lineRule="exact"/>
        <w:rPr>
          <w:rFonts w:ascii="Times New Roman" w:cs="Times New Roman" w:eastAsia="Times New Roman" w:hAnsi="Times New Roman"/>
          <w:sz w:val="18"/>
          <w:szCs w:val="18"/>
          <w:color w:val="auto"/>
        </w:rPr>
      </w:pPr>
    </w:p>
    <w:p>
      <w:pPr>
        <w:jc w:val="both"/>
        <w:ind w:left="-20" w:firstLine="656"/>
        <w:spacing w:after="0" w:line="254" w:lineRule="auto"/>
        <w:tabs>
          <w:tab w:leader="none" w:pos="1276" w:val="left"/>
        </w:tabs>
        <w:numPr>
          <w:ilvl w:val="0"/>
          <w:numId w:val="63"/>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SEVERABILITY</w:t>
      </w:r>
      <w:r>
        <w:rPr>
          <w:rFonts w:ascii="Times New Roman" w:cs="Times New Roman" w:eastAsia="Times New Roman" w:hAnsi="Times New Roman"/>
          <w:sz w:val="18"/>
          <w:szCs w:val="18"/>
          <w:color w:val="auto"/>
        </w:rPr>
        <w:t>. If any provision of this Note is prohibited by law or otherwise determined to be invalid or unenforceable by a court of competent jurisdiction, the provision that would otherwise be prohibited, invalid or unenforceable shall be deemed amended to apply to the broadest extent that it would be valid and enforceable, and the invalidity or unenforceability of such provision shall not affect the validity of the remaining provisions of this Note so long as this Note as so modified continues to express, without material change, the original intentions of the parties as to the subject matter hereof and the prohibited nature, invalidity or unenforceability of the provision(s) in question does not substantially impair the respective expectations or reciprocal obligations of the parties or the practical realization of the benefits that would otherwise be conferred upon the parties. The parties will endeavor in good faith negotiations to replace the prohibited, invalid or unenforceable provision(s) with a valid provision(s), the effect of which comes as close as possible to that of the prohibited, invalid or unenforceable provision(s).</w:t>
      </w:r>
    </w:p>
    <w:p>
      <w:pPr>
        <w:spacing w:after="0" w:line="191" w:lineRule="exact"/>
        <w:rPr>
          <w:rFonts w:ascii="Times New Roman" w:cs="Times New Roman" w:eastAsia="Times New Roman" w:hAnsi="Times New Roman"/>
          <w:sz w:val="18"/>
          <w:szCs w:val="18"/>
          <w:color w:val="auto"/>
        </w:rPr>
      </w:pPr>
    </w:p>
    <w:p>
      <w:pPr>
        <w:jc w:val="both"/>
        <w:ind w:left="-20" w:firstLine="656"/>
        <w:spacing w:after="0" w:line="261" w:lineRule="auto"/>
        <w:tabs>
          <w:tab w:leader="none" w:pos="1276" w:val="left"/>
        </w:tabs>
        <w:numPr>
          <w:ilvl w:val="0"/>
          <w:numId w:val="63"/>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MAXIMUM PAYMENTS</w:t>
      </w:r>
      <w:r>
        <w:rPr>
          <w:rFonts w:ascii="Times New Roman" w:cs="Times New Roman" w:eastAsia="Times New Roman" w:hAnsi="Times New Roman"/>
          <w:sz w:val="18"/>
          <w:szCs w:val="18"/>
          <w:color w:val="auto"/>
        </w:rPr>
        <w:t>. Without limiting Section 9(d) of the Securities Purchase Agreement, nothing contained herein shall be deemed to establish or require the payment of a rate of interest or other charges in excess of the maximum permitted by applicable law. In the event that the rate of interest required to be paid or other charges hereunder exceed the maximum permitted by such law, any payments in excess of such maximum shall be credited against amounts owed by the Company to the Holder and thus refunded to the Company.</w:t>
      </w:r>
    </w:p>
    <w:p>
      <w:pPr>
        <w:spacing w:after="0" w:line="179" w:lineRule="exact"/>
        <w:rPr>
          <w:rFonts w:ascii="Times New Roman" w:cs="Times New Roman" w:eastAsia="Times New Roman" w:hAnsi="Times New Roman"/>
          <w:sz w:val="18"/>
          <w:szCs w:val="18"/>
          <w:color w:val="auto"/>
        </w:rPr>
      </w:pPr>
    </w:p>
    <w:p>
      <w:pPr>
        <w:ind w:left="1280" w:hanging="644"/>
        <w:spacing w:after="0"/>
        <w:tabs>
          <w:tab w:leader="none" w:pos="1280" w:val="left"/>
        </w:tabs>
        <w:numPr>
          <w:ilvl w:val="0"/>
          <w:numId w:val="63"/>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CERTAIN DEFINITIONS</w:t>
      </w:r>
      <w:r>
        <w:rPr>
          <w:rFonts w:ascii="Times New Roman" w:cs="Times New Roman" w:eastAsia="Times New Roman" w:hAnsi="Times New Roman"/>
          <w:sz w:val="18"/>
          <w:szCs w:val="18"/>
          <w:color w:val="auto"/>
        </w:rPr>
        <w:t>. For purposes of this Note, the following terms shall have the following meanings:</w:t>
      </w:r>
    </w:p>
    <w:p>
      <w:pPr>
        <w:spacing w:after="0" w:line="221" w:lineRule="exact"/>
        <w:rPr>
          <w:rFonts w:ascii="Times New Roman" w:cs="Times New Roman" w:eastAsia="Times New Roman" w:hAnsi="Times New Roman"/>
          <w:sz w:val="18"/>
          <w:szCs w:val="18"/>
          <w:color w:val="auto"/>
        </w:rPr>
      </w:pPr>
    </w:p>
    <w:p>
      <w:pPr>
        <w:ind w:left="1940" w:hanging="656"/>
        <w:spacing w:after="0"/>
        <w:tabs>
          <w:tab w:leader="none" w:pos="1940" w:val="left"/>
        </w:tabs>
        <w:numPr>
          <w:ilvl w:val="1"/>
          <w:numId w:val="63"/>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w:t>
      </w:r>
      <w:r>
        <w:rPr>
          <w:rFonts w:ascii="Times New Roman" w:cs="Times New Roman" w:eastAsia="Times New Roman" w:hAnsi="Times New Roman"/>
          <w:sz w:val="18"/>
          <w:szCs w:val="18"/>
          <w:b w:val="1"/>
          <w:bCs w:val="1"/>
          <w:color w:val="auto"/>
        </w:rPr>
        <w:t>1933 Act</w:t>
      </w:r>
      <w:r>
        <w:rPr>
          <w:rFonts w:ascii="Times New Roman" w:cs="Times New Roman" w:eastAsia="Times New Roman" w:hAnsi="Times New Roman"/>
          <w:sz w:val="18"/>
          <w:szCs w:val="18"/>
          <w:color w:val="auto"/>
        </w:rPr>
        <w:t>” means the Securities Act of 1933, as amended, and the rules and regulations thereunder.</w:t>
      </w:r>
    </w:p>
    <w:p>
      <w:pPr>
        <w:spacing w:after="0" w:line="225" w:lineRule="exact"/>
        <w:rPr>
          <w:rFonts w:ascii="Times New Roman" w:cs="Times New Roman" w:eastAsia="Times New Roman" w:hAnsi="Times New Roman"/>
          <w:sz w:val="18"/>
          <w:szCs w:val="18"/>
          <w:color w:val="auto"/>
        </w:rPr>
      </w:pPr>
    </w:p>
    <w:p>
      <w:pPr>
        <w:ind w:left="1940" w:hanging="656"/>
        <w:spacing w:after="0"/>
        <w:tabs>
          <w:tab w:leader="none" w:pos="1940" w:val="left"/>
        </w:tabs>
        <w:numPr>
          <w:ilvl w:val="1"/>
          <w:numId w:val="63"/>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w:t>
      </w:r>
      <w:r>
        <w:rPr>
          <w:rFonts w:ascii="Times New Roman" w:cs="Times New Roman" w:eastAsia="Times New Roman" w:hAnsi="Times New Roman"/>
          <w:sz w:val="18"/>
          <w:szCs w:val="18"/>
          <w:b w:val="1"/>
          <w:bCs w:val="1"/>
          <w:color w:val="auto"/>
        </w:rPr>
        <w:t>1934 Act</w:t>
      </w:r>
      <w:r>
        <w:rPr>
          <w:rFonts w:ascii="Times New Roman" w:cs="Times New Roman" w:eastAsia="Times New Roman" w:hAnsi="Times New Roman"/>
          <w:sz w:val="18"/>
          <w:szCs w:val="18"/>
          <w:color w:val="auto"/>
        </w:rPr>
        <w:t>” means the Securities Exchange Act of 1934, as amended, and the rules and regulations thereunder.</w:t>
      </w:r>
    </w:p>
    <w:p>
      <w:pPr>
        <w:spacing w:after="0" w:line="225" w:lineRule="exact"/>
        <w:rPr>
          <w:rFonts w:ascii="Times New Roman" w:cs="Times New Roman" w:eastAsia="Times New Roman" w:hAnsi="Times New Roman"/>
          <w:sz w:val="18"/>
          <w:szCs w:val="18"/>
          <w:color w:val="auto"/>
        </w:rPr>
      </w:pPr>
    </w:p>
    <w:p>
      <w:pPr>
        <w:jc w:val="both"/>
        <w:ind w:left="640" w:firstLine="644"/>
        <w:spacing w:after="0" w:line="262" w:lineRule="auto"/>
        <w:tabs>
          <w:tab w:leader="none" w:pos="1936" w:val="left"/>
        </w:tabs>
        <w:numPr>
          <w:ilvl w:val="1"/>
          <w:numId w:val="63"/>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w:t>
      </w:r>
      <w:r>
        <w:rPr>
          <w:rFonts w:ascii="Times New Roman" w:cs="Times New Roman" w:eastAsia="Times New Roman" w:hAnsi="Times New Roman"/>
          <w:sz w:val="18"/>
          <w:szCs w:val="18"/>
          <w:b w:val="1"/>
          <w:bCs w:val="1"/>
          <w:color w:val="auto"/>
        </w:rPr>
        <w:t>Adjustment Right</w:t>
      </w:r>
      <w:r>
        <w:rPr>
          <w:rFonts w:ascii="Times New Roman" w:cs="Times New Roman" w:eastAsia="Times New Roman" w:hAnsi="Times New Roman"/>
          <w:sz w:val="18"/>
          <w:szCs w:val="18"/>
          <w:color w:val="auto"/>
        </w:rPr>
        <w:t>” means any right granted with respect to any securities issued in connection with, or with respect to, any issuance or sale (or deemed issuance or sale in accordance with Section 7) of shares of Common Stock (other than rights of the type described in Section 6(a) hereof) that could result in a decrease in the net consideration received by the Company in connection with, or with respect to, such securities (including, without limitation, any cash settlement rights, cash adjustment or other similar rights).</w:t>
      </w:r>
    </w:p>
    <w:p>
      <w:pPr>
        <w:spacing w:after="0" w:line="200" w:lineRule="exact"/>
        <w:rPr>
          <w:sz w:val="20"/>
          <w:szCs w:val="20"/>
          <w:color w:val="auto"/>
        </w:rPr>
      </w:pPr>
    </w:p>
    <w:p>
      <w:pPr>
        <w:spacing w:after="0" w:line="200" w:lineRule="exact"/>
        <w:rPr>
          <w:sz w:val="20"/>
          <w:szCs w:val="20"/>
          <w:color w:val="auto"/>
        </w:rPr>
      </w:pPr>
    </w:p>
    <w:p>
      <w:pPr>
        <w:spacing w:after="0" w:line="320"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color w:val="auto"/>
        </w:rPr>
        <w:t>31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17145</wp:posOffset>
            </wp:positionV>
            <wp:extent cx="7132320" cy="889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5">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20"/>
          </w:cols>
          <w:pgMar w:left="340" w:top="796" w:right="339" w:bottom="1440" w:gutter="0" w:footer="0" w:header="0"/>
        </w:sectPr>
      </w:pPr>
    </w:p>
    <w:bookmarkStart w:id="35" w:name="page36"/>
    <w:bookmarkEnd w:id="35"/>
    <w:p>
      <w:pPr>
        <w:jc w:val="both"/>
        <w:ind w:left="4" w:firstLine="644"/>
        <w:spacing w:after="0" w:line="262" w:lineRule="auto"/>
        <w:tabs>
          <w:tab w:leader="none" w:pos="1300" w:val="left"/>
        </w:tabs>
        <w:numPr>
          <w:ilvl w:val="1"/>
          <w:numId w:val="6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w:t>
      </w:r>
      <w:r>
        <w:rPr>
          <w:rFonts w:ascii="Times New Roman" w:cs="Times New Roman" w:eastAsia="Times New Roman" w:hAnsi="Times New Roman"/>
          <w:sz w:val="18"/>
          <w:szCs w:val="18"/>
          <w:b w:val="1"/>
          <w:bCs w:val="1"/>
          <w:color w:val="auto"/>
        </w:rPr>
        <w:t>Affiliate</w:t>
      </w:r>
      <w:r>
        <w:rPr>
          <w:rFonts w:ascii="Times New Roman" w:cs="Times New Roman" w:eastAsia="Times New Roman" w:hAnsi="Times New Roman"/>
          <w:sz w:val="18"/>
          <w:szCs w:val="18"/>
          <w:color w:val="auto"/>
        </w:rPr>
        <w:t>” means, with respect to any Person, any other Person that directly or indirectly controls, is controlled by, or is under common control with, such Person, it being understood for purposes of this definition that “control” of a Person means the power directly or indirectly either to vote 10% or more of the shares having ordinary voting power for the election of directors of such Person or direct or cause the direction of the management and policies of such Person whether by contract or otherwise.</w:t>
      </w:r>
    </w:p>
    <w:p>
      <w:pPr>
        <w:spacing w:after="0" w:line="176" w:lineRule="exact"/>
        <w:rPr>
          <w:rFonts w:ascii="Times New Roman" w:cs="Times New Roman" w:eastAsia="Times New Roman" w:hAnsi="Times New Roman"/>
          <w:sz w:val="18"/>
          <w:szCs w:val="18"/>
          <w:color w:val="auto"/>
        </w:rPr>
      </w:pPr>
    </w:p>
    <w:p>
      <w:pPr>
        <w:jc w:val="both"/>
        <w:ind w:left="4" w:firstLine="644"/>
        <w:spacing w:after="0" w:line="259" w:lineRule="auto"/>
        <w:tabs>
          <w:tab w:leader="none" w:pos="1300" w:val="left"/>
        </w:tabs>
        <w:numPr>
          <w:ilvl w:val="1"/>
          <w:numId w:val="6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w:t>
      </w:r>
      <w:r>
        <w:rPr>
          <w:rFonts w:ascii="Times New Roman" w:cs="Times New Roman" w:eastAsia="Times New Roman" w:hAnsi="Times New Roman"/>
          <w:sz w:val="18"/>
          <w:szCs w:val="18"/>
          <w:b w:val="1"/>
          <w:bCs w:val="1"/>
          <w:color w:val="auto"/>
        </w:rPr>
        <w:t>Alternate Conversion Floor Amount</w:t>
      </w:r>
      <w:r>
        <w:rPr>
          <w:rFonts w:ascii="Times New Roman" w:cs="Times New Roman" w:eastAsia="Times New Roman" w:hAnsi="Times New Roman"/>
          <w:sz w:val="18"/>
          <w:szCs w:val="18"/>
          <w:color w:val="auto"/>
        </w:rPr>
        <w:t>” means an amount in cash, to be delivered by wire transfer of immediately available funds pursuant to wire instructions delivered to the Company by the Holder in writing, equal to the product obtained by multiplying (A) the VWAP of the Common Stock on the Trading Day immediately preceding the time that the Holder delivers the applicable Conversion Notice and</w:t>
      </w:r>
    </w:p>
    <w:p>
      <w:pPr>
        <w:jc w:val="both"/>
        <w:ind w:left="4" w:hanging="4"/>
        <w:spacing w:after="0" w:line="253" w:lineRule="auto"/>
        <w:tabs>
          <w:tab w:leader="none" w:pos="289" w:val="left"/>
        </w:tabs>
        <w:numPr>
          <w:ilvl w:val="0"/>
          <w:numId w:val="6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difference obtained by subtracting (I) the number of shares of Common Stock delivered (or to be delivered) to the Holder on the applicable Share Delivery Deadline with respect to such Alternate Conversion from (II) the quotient obtained by dividing (x) the applicable Conversion Amount that the Holder has elected to be the subject of the applicable Alternate Conversion, by (y) the applicable Alternate Conversion Price without giving effect to clause (x) of such definition.</w:t>
      </w:r>
    </w:p>
    <w:p>
      <w:pPr>
        <w:spacing w:after="0" w:line="184" w:lineRule="exact"/>
        <w:rPr>
          <w:rFonts w:ascii="Times New Roman" w:cs="Times New Roman" w:eastAsia="Times New Roman" w:hAnsi="Times New Roman"/>
          <w:sz w:val="18"/>
          <w:szCs w:val="18"/>
          <w:color w:val="auto"/>
        </w:rPr>
      </w:pPr>
    </w:p>
    <w:p>
      <w:pPr>
        <w:jc w:val="both"/>
        <w:ind w:left="4" w:firstLine="644"/>
        <w:spacing w:after="0" w:line="256" w:lineRule="auto"/>
        <w:tabs>
          <w:tab w:leader="none" w:pos="1300" w:val="left"/>
        </w:tabs>
        <w:numPr>
          <w:ilvl w:val="1"/>
          <w:numId w:val="6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w:t>
      </w:r>
      <w:r>
        <w:rPr>
          <w:rFonts w:ascii="Times New Roman" w:cs="Times New Roman" w:eastAsia="Times New Roman" w:hAnsi="Times New Roman"/>
          <w:sz w:val="18"/>
          <w:szCs w:val="18"/>
          <w:b w:val="1"/>
          <w:bCs w:val="1"/>
          <w:color w:val="auto"/>
        </w:rPr>
        <w:t>Alternate Conversion Price</w:t>
      </w:r>
      <w:r>
        <w:rPr>
          <w:rFonts w:ascii="Times New Roman" w:cs="Times New Roman" w:eastAsia="Times New Roman" w:hAnsi="Times New Roman"/>
          <w:sz w:val="18"/>
          <w:szCs w:val="18"/>
          <w:color w:val="auto"/>
        </w:rPr>
        <w:t>” means, with respect to any Alternate Conversion that price which shall be the lower of (i) the applicable Conversion Price as in effect on the applicable Conversion Date of the applicable Alternate Conversion, and (ii) the greater of (x) the Floor Price then in effect and (y) 93% of the lowest trading price of the Common Stock during the ten (10) consecutive Trading Day period ending and including the Trading Day immediately preceding the delivery or deemed delivery of the applicable Conversion Notice (such period, the “</w:t>
      </w:r>
      <w:r>
        <w:rPr>
          <w:rFonts w:ascii="Times New Roman" w:cs="Times New Roman" w:eastAsia="Times New Roman" w:hAnsi="Times New Roman"/>
          <w:sz w:val="18"/>
          <w:szCs w:val="18"/>
          <w:b w:val="1"/>
          <w:bCs w:val="1"/>
          <w:color w:val="auto"/>
        </w:rPr>
        <w:t>Alternate Conversion Measuring Period</w:t>
      </w:r>
      <w:r>
        <w:rPr>
          <w:rFonts w:ascii="Times New Roman" w:cs="Times New Roman" w:eastAsia="Times New Roman" w:hAnsi="Times New Roman"/>
          <w:sz w:val="18"/>
          <w:szCs w:val="18"/>
          <w:color w:val="auto"/>
        </w:rPr>
        <w:t>”). All such determinations to be appropriately adjusted for any share dividend, share split, share combination, reclassification or similar transaction that proportionately decreases or increases the shares of Common Stock during such Alternate Conversion Measuring Period.</w:t>
      </w:r>
    </w:p>
    <w:p>
      <w:pPr>
        <w:spacing w:after="0" w:line="182" w:lineRule="exact"/>
        <w:rPr>
          <w:rFonts w:ascii="Times New Roman" w:cs="Times New Roman" w:eastAsia="Times New Roman" w:hAnsi="Times New Roman"/>
          <w:sz w:val="18"/>
          <w:szCs w:val="18"/>
          <w:color w:val="auto"/>
        </w:rPr>
      </w:pPr>
    </w:p>
    <w:p>
      <w:pPr>
        <w:jc w:val="both"/>
        <w:ind w:left="4" w:firstLine="644"/>
        <w:spacing w:after="0" w:line="268" w:lineRule="auto"/>
        <w:tabs>
          <w:tab w:leader="none" w:pos="1300" w:val="left"/>
        </w:tabs>
        <w:numPr>
          <w:ilvl w:val="1"/>
          <w:numId w:val="6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w:t>
      </w:r>
      <w:r>
        <w:rPr>
          <w:rFonts w:ascii="Times New Roman" w:cs="Times New Roman" w:eastAsia="Times New Roman" w:hAnsi="Times New Roman"/>
          <w:sz w:val="18"/>
          <w:szCs w:val="18"/>
          <w:b w:val="1"/>
          <w:bCs w:val="1"/>
          <w:color w:val="auto"/>
        </w:rPr>
        <w:t>Approved Stock Plan</w:t>
      </w:r>
      <w:r>
        <w:rPr>
          <w:rFonts w:ascii="Times New Roman" w:cs="Times New Roman" w:eastAsia="Times New Roman" w:hAnsi="Times New Roman"/>
          <w:sz w:val="18"/>
          <w:szCs w:val="18"/>
          <w:color w:val="auto"/>
        </w:rPr>
        <w:t>” means any employee benefit plan which has been approved by the Board of Directors prior to or subsequent to the Issuance Date pursuant to which shares of Common Stock and standard options to purchase shares of Common Stock may be issued to any employee, officer or director for services provided to the Company in their capacity as such.</w:t>
      </w:r>
    </w:p>
    <w:p>
      <w:pPr>
        <w:spacing w:after="0" w:line="170" w:lineRule="exact"/>
        <w:rPr>
          <w:rFonts w:ascii="Times New Roman" w:cs="Times New Roman" w:eastAsia="Times New Roman" w:hAnsi="Times New Roman"/>
          <w:sz w:val="18"/>
          <w:szCs w:val="18"/>
          <w:color w:val="auto"/>
        </w:rPr>
      </w:pPr>
    </w:p>
    <w:p>
      <w:pPr>
        <w:jc w:val="both"/>
        <w:ind w:left="4" w:firstLine="644"/>
        <w:spacing w:after="0" w:line="256" w:lineRule="auto"/>
        <w:tabs>
          <w:tab w:leader="none" w:pos="1300" w:val="left"/>
        </w:tabs>
        <w:numPr>
          <w:ilvl w:val="1"/>
          <w:numId w:val="6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w:t>
      </w:r>
      <w:r>
        <w:rPr>
          <w:rFonts w:ascii="Times New Roman" w:cs="Times New Roman" w:eastAsia="Times New Roman" w:hAnsi="Times New Roman"/>
          <w:sz w:val="18"/>
          <w:szCs w:val="18"/>
          <w:b w:val="1"/>
          <w:bCs w:val="1"/>
          <w:color w:val="auto"/>
        </w:rPr>
        <w:t>Attribution Parties</w:t>
      </w:r>
      <w:r>
        <w:rPr>
          <w:rFonts w:ascii="Times New Roman" w:cs="Times New Roman" w:eastAsia="Times New Roman" w:hAnsi="Times New Roman"/>
          <w:sz w:val="18"/>
          <w:szCs w:val="18"/>
          <w:color w:val="auto"/>
        </w:rPr>
        <w:t>” means, collectively, the following Persons and entities: (i) any investment vehicle, including, any funds, feeder funds or managed accounts, currently, or from time to time after the Issuance Date, directly or indirectly managed or advised by the Holder’s investment manager or any of its Affiliates or principals, (ii) any direct or indirect Affiliates of the Holder or any of the foregoing, (iii) any Person acting or who could be deemed to be acting as a Group together with the Holder or any of the foregoing and (iv) any other Persons whose beneficial ownership of the Company’s Common Stock would or could be aggregated with the Holder’s and the other Attribution Parties for purposes of Section 13(d) of the 1934 Act. For clarity, the purpose of the foregoing is to subject collectively the Holder and all other Attribution Parties to the Maximum Percentage.</w:t>
      </w:r>
    </w:p>
    <w:p>
      <w:pPr>
        <w:spacing w:after="0" w:line="182" w:lineRule="exact"/>
        <w:rPr>
          <w:rFonts w:ascii="Times New Roman" w:cs="Times New Roman" w:eastAsia="Times New Roman" w:hAnsi="Times New Roman"/>
          <w:sz w:val="18"/>
          <w:szCs w:val="18"/>
          <w:color w:val="auto"/>
        </w:rPr>
      </w:pPr>
    </w:p>
    <w:p>
      <w:pPr>
        <w:jc w:val="both"/>
        <w:ind w:left="4" w:firstLine="644"/>
        <w:spacing w:after="0" w:line="262" w:lineRule="auto"/>
        <w:tabs>
          <w:tab w:leader="none" w:pos="1300" w:val="left"/>
        </w:tabs>
        <w:numPr>
          <w:ilvl w:val="1"/>
          <w:numId w:val="6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w:t>
      </w:r>
      <w:r>
        <w:rPr>
          <w:rFonts w:ascii="Times New Roman" w:cs="Times New Roman" w:eastAsia="Times New Roman" w:hAnsi="Times New Roman"/>
          <w:sz w:val="18"/>
          <w:szCs w:val="18"/>
          <w:b w:val="1"/>
          <w:bCs w:val="1"/>
          <w:color w:val="auto"/>
        </w:rPr>
        <w:t>Available Cash</w:t>
      </w:r>
      <w:r>
        <w:rPr>
          <w:rFonts w:ascii="Times New Roman" w:cs="Times New Roman" w:eastAsia="Times New Roman" w:hAnsi="Times New Roman"/>
          <w:sz w:val="18"/>
          <w:szCs w:val="18"/>
          <w:color w:val="auto"/>
        </w:rPr>
        <w:t>” means, with respect to any date of determination, an amount equal to the aggregate amount of the Cash of the Company and its Subsidiaries (excluding for this purpose cash held in restricted accounts or otherwise unavailable for unrestricted use by the Company or any of its Subsidiaries for any reason) as of such date of determination held in bank accounts of financial banking institutions in the United States of America.</w:t>
      </w:r>
    </w:p>
    <w:p>
      <w:pPr>
        <w:spacing w:after="0" w:line="176" w:lineRule="exact"/>
        <w:rPr>
          <w:rFonts w:ascii="Times New Roman" w:cs="Times New Roman" w:eastAsia="Times New Roman" w:hAnsi="Times New Roman"/>
          <w:sz w:val="18"/>
          <w:szCs w:val="18"/>
          <w:color w:val="auto"/>
        </w:rPr>
      </w:pPr>
    </w:p>
    <w:p>
      <w:pPr>
        <w:ind w:left="1304" w:hanging="656"/>
        <w:spacing w:after="0"/>
        <w:tabs>
          <w:tab w:leader="none" w:pos="1304" w:val="left"/>
        </w:tabs>
        <w:numPr>
          <w:ilvl w:val="1"/>
          <w:numId w:val="6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w:t>
      </w:r>
      <w:r>
        <w:rPr>
          <w:rFonts w:ascii="Times New Roman" w:cs="Times New Roman" w:eastAsia="Times New Roman" w:hAnsi="Times New Roman"/>
          <w:sz w:val="18"/>
          <w:szCs w:val="18"/>
          <w:b w:val="1"/>
          <w:bCs w:val="1"/>
          <w:color w:val="auto"/>
        </w:rPr>
        <w:t>Board of Directors</w:t>
      </w:r>
      <w:r>
        <w:rPr>
          <w:rFonts w:ascii="Times New Roman" w:cs="Times New Roman" w:eastAsia="Times New Roman" w:hAnsi="Times New Roman"/>
          <w:sz w:val="18"/>
          <w:szCs w:val="18"/>
          <w:color w:val="auto"/>
        </w:rPr>
        <w:t>” means the board of directors of the Company.</w:t>
      </w:r>
    </w:p>
    <w:p>
      <w:pPr>
        <w:spacing w:after="0" w:line="225" w:lineRule="exact"/>
        <w:rPr>
          <w:rFonts w:ascii="Times New Roman" w:cs="Times New Roman" w:eastAsia="Times New Roman" w:hAnsi="Times New Roman"/>
          <w:sz w:val="18"/>
          <w:szCs w:val="18"/>
          <w:color w:val="auto"/>
        </w:rPr>
      </w:pPr>
    </w:p>
    <w:p>
      <w:pPr>
        <w:jc w:val="both"/>
        <w:ind w:left="4" w:firstLine="644"/>
        <w:spacing w:after="0" w:line="259" w:lineRule="auto"/>
        <w:tabs>
          <w:tab w:leader="none" w:pos="1300" w:val="left"/>
        </w:tabs>
        <w:numPr>
          <w:ilvl w:val="1"/>
          <w:numId w:val="6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w:t>
      </w:r>
      <w:r>
        <w:rPr>
          <w:rFonts w:ascii="Times New Roman" w:cs="Times New Roman" w:eastAsia="Times New Roman" w:hAnsi="Times New Roman"/>
          <w:sz w:val="18"/>
          <w:szCs w:val="18"/>
          <w:b w:val="1"/>
          <w:bCs w:val="1"/>
          <w:color w:val="auto"/>
        </w:rPr>
        <w:t>Business Day</w:t>
      </w:r>
      <w:r>
        <w:rPr>
          <w:rFonts w:ascii="Times New Roman" w:cs="Times New Roman" w:eastAsia="Times New Roman" w:hAnsi="Times New Roman"/>
          <w:sz w:val="18"/>
          <w:szCs w:val="18"/>
          <w:color w:val="auto"/>
        </w:rPr>
        <w:t>” means any day other than Saturday, Sunday or other day on which commercial banks in The City of New York are authorized or required by law to remain closed; provided, however, for clarification, commercial banks shall not be deemed to be authorized or required by law to remain closed due to “stay at home”, “shelter-in-place”, “non-essential employee” or any other similar orders or restrictions or the closure of any physical branch locations at the direction of any governmental authority so long as the electronic funds transfer systems (including for wire transfers) of commercial banks in The City of New York generally are open for use by customers on such day.</w:t>
      </w:r>
    </w:p>
    <w:p>
      <w:pPr>
        <w:spacing w:after="0" w:line="200" w:lineRule="exact"/>
        <w:rPr>
          <w:sz w:val="20"/>
          <w:szCs w:val="20"/>
          <w:color w:val="auto"/>
        </w:rPr>
      </w:pPr>
    </w:p>
    <w:p>
      <w:pPr>
        <w:spacing w:after="0" w:line="200" w:lineRule="exact"/>
        <w:rPr>
          <w:sz w:val="20"/>
          <w:szCs w:val="20"/>
          <w:color w:val="auto"/>
        </w:rPr>
      </w:pPr>
    </w:p>
    <w:p>
      <w:pPr>
        <w:spacing w:after="0" w:line="323" w:lineRule="exact"/>
        <w:rPr>
          <w:sz w:val="20"/>
          <w:szCs w:val="20"/>
          <w:color w:val="auto"/>
        </w:rPr>
      </w:pPr>
    </w:p>
    <w:p>
      <w:pPr>
        <w:ind w:left="4884"/>
        <w:spacing w:after="0"/>
        <w:rPr>
          <w:sz w:val="20"/>
          <w:szCs w:val="20"/>
          <w:color w:val="auto"/>
        </w:rPr>
      </w:pPr>
      <w:r>
        <w:rPr>
          <w:rFonts w:ascii="Times New Roman" w:cs="Times New Roman" w:eastAsia="Times New Roman" w:hAnsi="Times New Roman"/>
          <w:sz w:val="18"/>
          <w:szCs w:val="18"/>
          <w:color w:val="auto"/>
        </w:rPr>
        <w:t>32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-410845</wp:posOffset>
            </wp:positionH>
            <wp:positionV relativeFrom="paragraph">
              <wp:posOffset>17145</wp:posOffset>
            </wp:positionV>
            <wp:extent cx="7132320" cy="889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6">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0584"/>
          </w:cols>
          <w:pgMar w:left="976" w:top="792" w:right="339" w:bottom="1440" w:gutter="0" w:footer="0" w:header="0"/>
        </w:sectPr>
      </w:pPr>
    </w:p>
    <w:bookmarkStart w:id="36" w:name="page37"/>
    <w:bookmarkEnd w:id="36"/>
    <w:p>
      <w:pPr>
        <w:jc w:val="both"/>
        <w:ind w:left="-460" w:firstLine="644"/>
        <w:spacing w:after="0" w:line="268" w:lineRule="auto"/>
        <w:tabs>
          <w:tab w:leader="none" w:pos="836" w:val="left"/>
        </w:tabs>
        <w:numPr>
          <w:ilvl w:val="0"/>
          <w:numId w:val="6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w:t>
      </w:r>
      <w:r>
        <w:rPr>
          <w:rFonts w:ascii="Times New Roman" w:cs="Times New Roman" w:eastAsia="Times New Roman" w:hAnsi="Times New Roman"/>
          <w:sz w:val="18"/>
          <w:szCs w:val="18"/>
          <w:b w:val="1"/>
          <w:bCs w:val="1"/>
          <w:color w:val="auto"/>
        </w:rPr>
        <w:t>Cash</w:t>
      </w:r>
      <w:r>
        <w:rPr>
          <w:rFonts w:ascii="Times New Roman" w:cs="Times New Roman" w:eastAsia="Times New Roman" w:hAnsi="Times New Roman"/>
          <w:sz w:val="18"/>
          <w:szCs w:val="18"/>
          <w:color w:val="auto"/>
        </w:rPr>
        <w:t>” of the Company and its Subsidiaries on any date shall be determined from such Persons’ books maintained in accordance with GAAP, and means, without duplication, the cash, cash equivalents and Eligible Marketable Securities accrued by the Company and its wholly owned Subsidiaries on a consolidated basis on such date.</w:t>
      </w:r>
    </w:p>
    <w:p>
      <w:pPr>
        <w:spacing w:after="0" w:line="170" w:lineRule="exact"/>
        <w:rPr>
          <w:rFonts w:ascii="Times New Roman" w:cs="Times New Roman" w:eastAsia="Times New Roman" w:hAnsi="Times New Roman"/>
          <w:sz w:val="18"/>
          <w:szCs w:val="18"/>
          <w:color w:val="auto"/>
        </w:rPr>
      </w:pPr>
    </w:p>
    <w:p>
      <w:pPr>
        <w:jc w:val="both"/>
        <w:ind w:left="-460" w:firstLine="644"/>
        <w:spacing w:after="0" w:line="255" w:lineRule="auto"/>
        <w:tabs>
          <w:tab w:leader="none" w:pos="836" w:val="left"/>
        </w:tabs>
        <w:numPr>
          <w:ilvl w:val="0"/>
          <w:numId w:val="6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w:t>
      </w:r>
      <w:r>
        <w:rPr>
          <w:rFonts w:ascii="Times New Roman" w:cs="Times New Roman" w:eastAsia="Times New Roman" w:hAnsi="Times New Roman"/>
          <w:sz w:val="18"/>
          <w:szCs w:val="18"/>
          <w:b w:val="1"/>
          <w:bCs w:val="1"/>
          <w:color w:val="auto"/>
        </w:rPr>
        <w:t>Change of Control</w:t>
      </w:r>
      <w:r>
        <w:rPr>
          <w:rFonts w:ascii="Times New Roman" w:cs="Times New Roman" w:eastAsia="Times New Roman" w:hAnsi="Times New Roman"/>
          <w:sz w:val="18"/>
          <w:szCs w:val="18"/>
          <w:color w:val="auto"/>
        </w:rPr>
        <w:t>” means any Fundamental Transaction other than (i) any merger of the Company or any of its, direct or indirect, wholly-owned Subsidiaries with or into any of the foregoing Persons, (ii) any reorganization, recapitalization or reclassification of the Common Stock in which holders of the Company’s voting power immediately prior to such reorganization, recapitalization or reclassification continue after such reorganization, recapitalization or reclassification to hold publicly traded securities and, directly or indirectly, are, in all material respects, the holders of the voting power of the surviving entity (or entities with the authority or voting power to elect the members of the board of directors (or their equivalent if other than a corporation) of such entity or entities) after such reorganization, recapitalization or reclassification, or (iii) pursuant to a migratory merger effected solely for the purpose of changing the jurisdiction of incorporation of the Company or any of its Subsidiaries.</w:t>
      </w:r>
    </w:p>
    <w:p>
      <w:pPr>
        <w:spacing w:after="0" w:line="184" w:lineRule="exact"/>
        <w:rPr>
          <w:rFonts w:ascii="Times New Roman" w:cs="Times New Roman" w:eastAsia="Times New Roman" w:hAnsi="Times New Roman"/>
          <w:sz w:val="18"/>
          <w:szCs w:val="18"/>
          <w:color w:val="auto"/>
        </w:rPr>
      </w:pPr>
    </w:p>
    <w:p>
      <w:pPr>
        <w:ind w:left="840" w:hanging="656"/>
        <w:spacing w:after="0"/>
        <w:tabs>
          <w:tab w:leader="none" w:pos="840" w:val="left"/>
        </w:tabs>
        <w:numPr>
          <w:ilvl w:val="0"/>
          <w:numId w:val="6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w:t>
      </w:r>
      <w:r>
        <w:rPr>
          <w:rFonts w:ascii="Times New Roman" w:cs="Times New Roman" w:eastAsia="Times New Roman" w:hAnsi="Times New Roman"/>
          <w:sz w:val="18"/>
          <w:szCs w:val="18"/>
          <w:b w:val="1"/>
          <w:bCs w:val="1"/>
          <w:color w:val="auto"/>
        </w:rPr>
        <w:t>Change of Control Redemption Premium</w:t>
      </w:r>
      <w:r>
        <w:rPr>
          <w:rFonts w:ascii="Times New Roman" w:cs="Times New Roman" w:eastAsia="Times New Roman" w:hAnsi="Times New Roman"/>
          <w:sz w:val="18"/>
          <w:szCs w:val="18"/>
          <w:color w:val="auto"/>
        </w:rPr>
        <w:t>” means 125%.</w:t>
      </w:r>
    </w:p>
    <w:p>
      <w:pPr>
        <w:spacing w:after="0" w:line="225" w:lineRule="exact"/>
        <w:rPr>
          <w:rFonts w:ascii="Times New Roman" w:cs="Times New Roman" w:eastAsia="Times New Roman" w:hAnsi="Times New Roman"/>
          <w:sz w:val="18"/>
          <w:szCs w:val="18"/>
          <w:color w:val="auto"/>
        </w:rPr>
      </w:pPr>
    </w:p>
    <w:p>
      <w:pPr>
        <w:jc w:val="both"/>
        <w:ind w:left="-460" w:firstLine="644"/>
        <w:spacing w:after="0" w:line="253" w:lineRule="auto"/>
        <w:tabs>
          <w:tab w:leader="none" w:pos="836" w:val="left"/>
        </w:tabs>
        <w:numPr>
          <w:ilvl w:val="0"/>
          <w:numId w:val="6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w:t>
      </w:r>
      <w:r>
        <w:rPr>
          <w:rFonts w:ascii="Times New Roman" w:cs="Times New Roman" w:eastAsia="Times New Roman" w:hAnsi="Times New Roman"/>
          <w:sz w:val="18"/>
          <w:szCs w:val="18"/>
          <w:b w:val="1"/>
          <w:bCs w:val="1"/>
          <w:color w:val="auto"/>
        </w:rPr>
        <w:t>Closing Bid Price</w:t>
      </w:r>
      <w:r>
        <w:rPr>
          <w:rFonts w:ascii="Times New Roman" w:cs="Times New Roman" w:eastAsia="Times New Roman" w:hAnsi="Times New Roman"/>
          <w:sz w:val="18"/>
          <w:szCs w:val="18"/>
          <w:color w:val="auto"/>
        </w:rPr>
        <w:t>” and “</w:t>
      </w:r>
      <w:r>
        <w:rPr>
          <w:rFonts w:ascii="Times New Roman" w:cs="Times New Roman" w:eastAsia="Times New Roman" w:hAnsi="Times New Roman"/>
          <w:sz w:val="18"/>
          <w:szCs w:val="18"/>
          <w:b w:val="1"/>
          <w:bCs w:val="1"/>
          <w:color w:val="auto"/>
        </w:rPr>
        <w:t>Closing Sale Price</w:t>
      </w:r>
      <w:r>
        <w:rPr>
          <w:rFonts w:ascii="Times New Roman" w:cs="Times New Roman" w:eastAsia="Times New Roman" w:hAnsi="Times New Roman"/>
          <w:sz w:val="18"/>
          <w:szCs w:val="18"/>
          <w:color w:val="auto"/>
        </w:rPr>
        <w:t>” means, for any security as of any date, the last closing bid price and last closing trade price, respectively, for such security on the Principal Market, as reported by the Reporting Service, or, if the Principal Market begins to operate on an extended hours basis and does not designate the closing bid price or the closing trade price (as the case may be) then the last bid price or last trade price, respectively, of such security prior to 4:00 p.m., New York time, as reported by the Reporting Service, or, if the Principal Market is not the principal securities exchange or trading market for such security, the last closing bid price or last trade price, respectively, of such security on the principal securities exchange or trading market where such security is listed or traded as reported by the Reporting Service, or if the foregoing do not apply, the last closing bid price or last trade price, respectively, of such security in the over-the-counter market on the electronic bulletin board for such security as reported by the Reporting Service, or, if no closing bid price or last trade price, respectively, is reported for such security by the Reporting Service, the average of the bid prices, or the ask prices, respectively, of any market makers for such security as reported in The Pink Open Market (or a similar organization or agency succeeding to its functions of reporting prices). If the Closing Bid Price or the Closing Sale Price cannot be calculated for a security on a particular date on any of the foregoing bases, the Closing Bid Price or the Closing Sale Price (as the case may be) of such security on such date shall be the fair market value as mutually determined by the Company and the Holder. If the Company and the Holder are unable to agree upon the fair market value of such security, then such dispute shall be resolved in accordance with the procedures in Section 25. All such determinations shall be appropriately adjusted for any share splits, share dividends, share combinations, recapitalizations or other similar transactions during such period.</w:t>
      </w:r>
    </w:p>
    <w:p>
      <w:pPr>
        <w:spacing w:after="0" w:line="183" w:lineRule="exact"/>
        <w:rPr>
          <w:rFonts w:ascii="Times New Roman" w:cs="Times New Roman" w:eastAsia="Times New Roman" w:hAnsi="Times New Roman"/>
          <w:sz w:val="18"/>
          <w:szCs w:val="18"/>
          <w:color w:val="auto"/>
        </w:rPr>
      </w:pPr>
    </w:p>
    <w:p>
      <w:pPr>
        <w:ind w:left="-460" w:right="20" w:firstLine="644"/>
        <w:spacing w:after="0" w:line="286" w:lineRule="auto"/>
        <w:tabs>
          <w:tab w:leader="none" w:pos="836" w:val="left"/>
        </w:tabs>
        <w:numPr>
          <w:ilvl w:val="0"/>
          <w:numId w:val="6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w:t>
      </w:r>
      <w:r>
        <w:rPr>
          <w:rFonts w:ascii="Times New Roman" w:cs="Times New Roman" w:eastAsia="Times New Roman" w:hAnsi="Times New Roman"/>
          <w:sz w:val="18"/>
          <w:szCs w:val="18"/>
          <w:b w:val="1"/>
          <w:bCs w:val="1"/>
          <w:color w:val="auto"/>
        </w:rPr>
        <w:t>Closing Date</w:t>
      </w:r>
      <w:r>
        <w:rPr>
          <w:rFonts w:ascii="Times New Roman" w:cs="Times New Roman" w:eastAsia="Times New Roman" w:hAnsi="Times New Roman"/>
          <w:sz w:val="18"/>
          <w:szCs w:val="18"/>
          <w:color w:val="auto"/>
        </w:rPr>
        <w:t>” shall have the meaning set forth in the Securities Purchase Agreement, which date is the date the Company initially issued Notes pursuant to the terms of the Securities Purchase Agreement.</w:t>
      </w:r>
    </w:p>
    <w:p>
      <w:pPr>
        <w:spacing w:after="0" w:line="154" w:lineRule="exact"/>
        <w:rPr>
          <w:rFonts w:ascii="Times New Roman" w:cs="Times New Roman" w:eastAsia="Times New Roman" w:hAnsi="Times New Roman"/>
          <w:sz w:val="18"/>
          <w:szCs w:val="18"/>
          <w:color w:val="auto"/>
        </w:rPr>
      </w:pPr>
    </w:p>
    <w:p>
      <w:pPr>
        <w:jc w:val="both"/>
        <w:ind w:left="-460" w:firstLine="644"/>
        <w:spacing w:after="0" w:line="268" w:lineRule="auto"/>
        <w:tabs>
          <w:tab w:leader="none" w:pos="836" w:val="left"/>
        </w:tabs>
        <w:numPr>
          <w:ilvl w:val="0"/>
          <w:numId w:val="6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w:t>
      </w:r>
      <w:r>
        <w:rPr>
          <w:rFonts w:ascii="Times New Roman" w:cs="Times New Roman" w:eastAsia="Times New Roman" w:hAnsi="Times New Roman"/>
          <w:sz w:val="18"/>
          <w:szCs w:val="18"/>
          <w:b w:val="1"/>
          <w:bCs w:val="1"/>
          <w:color w:val="auto"/>
        </w:rPr>
        <w:t>Common Stock</w:t>
      </w:r>
      <w:r>
        <w:rPr>
          <w:rFonts w:ascii="Times New Roman" w:cs="Times New Roman" w:eastAsia="Times New Roman" w:hAnsi="Times New Roman"/>
          <w:sz w:val="18"/>
          <w:szCs w:val="18"/>
          <w:color w:val="auto"/>
        </w:rPr>
        <w:t>” means (i) the Company’s common stock, $0.001 par value per share, and (ii) any capital stock into which such shares of Common Stock shall have been exchanged or any shares of capital stock resulting from a reclassification of such shares of Common Stock.</w:t>
      </w:r>
    </w:p>
    <w:p>
      <w:pPr>
        <w:spacing w:after="0" w:line="170" w:lineRule="exact"/>
        <w:rPr>
          <w:rFonts w:ascii="Times New Roman" w:cs="Times New Roman" w:eastAsia="Times New Roman" w:hAnsi="Times New Roman"/>
          <w:sz w:val="18"/>
          <w:szCs w:val="18"/>
          <w:color w:val="auto"/>
        </w:rPr>
      </w:pPr>
    </w:p>
    <w:p>
      <w:pPr>
        <w:ind w:left="-460" w:right="20" w:firstLine="644"/>
        <w:spacing w:after="0" w:line="286" w:lineRule="auto"/>
        <w:tabs>
          <w:tab w:leader="none" w:pos="836" w:val="left"/>
        </w:tabs>
        <w:numPr>
          <w:ilvl w:val="0"/>
          <w:numId w:val="6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w:t>
      </w:r>
      <w:r>
        <w:rPr>
          <w:rFonts w:ascii="Times New Roman" w:cs="Times New Roman" w:eastAsia="Times New Roman" w:hAnsi="Times New Roman"/>
          <w:sz w:val="18"/>
          <w:szCs w:val="18"/>
          <w:b w:val="1"/>
          <w:bCs w:val="1"/>
          <w:color w:val="auto"/>
        </w:rPr>
        <w:t>Conversion Floor Price Condition</w:t>
      </w:r>
      <w:r>
        <w:rPr>
          <w:rFonts w:ascii="Times New Roman" w:cs="Times New Roman" w:eastAsia="Times New Roman" w:hAnsi="Times New Roman"/>
          <w:sz w:val="18"/>
          <w:szCs w:val="18"/>
          <w:color w:val="auto"/>
        </w:rPr>
        <w:t>” means that the relevant Alternate Conversion Price or Interest Conversion Price is being determined based on clause (x) of such definition.</w:t>
      </w:r>
    </w:p>
    <w:p>
      <w:pPr>
        <w:spacing w:after="0" w:line="154" w:lineRule="exact"/>
        <w:rPr>
          <w:rFonts w:ascii="Times New Roman" w:cs="Times New Roman" w:eastAsia="Times New Roman" w:hAnsi="Times New Roman"/>
          <w:sz w:val="18"/>
          <w:szCs w:val="18"/>
          <w:color w:val="auto"/>
        </w:rPr>
      </w:pPr>
    </w:p>
    <w:p>
      <w:pPr>
        <w:jc w:val="both"/>
        <w:ind w:left="-460" w:firstLine="644"/>
        <w:spacing w:after="0" w:line="268" w:lineRule="auto"/>
        <w:tabs>
          <w:tab w:leader="none" w:pos="836" w:val="left"/>
        </w:tabs>
        <w:numPr>
          <w:ilvl w:val="0"/>
          <w:numId w:val="6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w:t>
      </w:r>
      <w:r>
        <w:rPr>
          <w:rFonts w:ascii="Times New Roman" w:cs="Times New Roman" w:eastAsia="Times New Roman" w:hAnsi="Times New Roman"/>
          <w:sz w:val="18"/>
          <w:szCs w:val="18"/>
          <w:b w:val="1"/>
          <w:bCs w:val="1"/>
          <w:color w:val="auto"/>
        </w:rPr>
        <w:t>Convertible Securities</w:t>
      </w:r>
      <w:r>
        <w:rPr>
          <w:rFonts w:ascii="Times New Roman" w:cs="Times New Roman" w:eastAsia="Times New Roman" w:hAnsi="Times New Roman"/>
          <w:sz w:val="18"/>
          <w:szCs w:val="18"/>
          <w:color w:val="auto"/>
        </w:rPr>
        <w:t>” means any shares or other security (other than Options) that is at any time and under any circumstances, directly or indirectly, convertible into, exercisable or exchangeable for, or which otherwise entitles the holder thereof to acquire, any shares of Common Stock.</w:t>
      </w:r>
    </w:p>
    <w:p>
      <w:pPr>
        <w:spacing w:after="0" w:line="170" w:lineRule="exact"/>
        <w:rPr>
          <w:rFonts w:ascii="Times New Roman" w:cs="Times New Roman" w:eastAsia="Times New Roman" w:hAnsi="Times New Roman"/>
          <w:sz w:val="18"/>
          <w:szCs w:val="18"/>
          <w:color w:val="auto"/>
        </w:rPr>
      </w:pPr>
    </w:p>
    <w:p>
      <w:pPr>
        <w:jc w:val="both"/>
        <w:ind w:left="-460" w:firstLine="644"/>
        <w:spacing w:after="0" w:line="268" w:lineRule="auto"/>
        <w:tabs>
          <w:tab w:leader="none" w:pos="836" w:val="left"/>
        </w:tabs>
        <w:numPr>
          <w:ilvl w:val="0"/>
          <w:numId w:val="6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w:t>
      </w:r>
      <w:r>
        <w:rPr>
          <w:rFonts w:ascii="Times New Roman" w:cs="Times New Roman" w:eastAsia="Times New Roman" w:hAnsi="Times New Roman"/>
          <w:sz w:val="18"/>
          <w:szCs w:val="18"/>
          <w:b w:val="1"/>
          <w:bCs w:val="1"/>
          <w:color w:val="auto"/>
        </w:rPr>
        <w:t>Current Subsidiary</w:t>
      </w:r>
      <w:r>
        <w:rPr>
          <w:rFonts w:ascii="Times New Roman" w:cs="Times New Roman" w:eastAsia="Times New Roman" w:hAnsi="Times New Roman"/>
          <w:sz w:val="18"/>
          <w:szCs w:val="18"/>
          <w:color w:val="auto"/>
        </w:rPr>
        <w:t>” means any Person in which the Company on the Subscription Date, directly or indirectly, (i) owns any of the outstanding share capital or holds any equity or similar interest of such Person or (ii) controls or operates all or any part of the business, operations or administration of such Person, and all of the foregoing, collectively, “</w:t>
      </w:r>
      <w:r>
        <w:rPr>
          <w:rFonts w:ascii="Times New Roman" w:cs="Times New Roman" w:eastAsia="Times New Roman" w:hAnsi="Times New Roman"/>
          <w:sz w:val="18"/>
          <w:szCs w:val="18"/>
          <w:b w:val="1"/>
          <w:bCs w:val="1"/>
          <w:color w:val="auto"/>
        </w:rPr>
        <w:t>Current Subsidiaries</w:t>
      </w:r>
      <w:r>
        <w:rPr>
          <w:rFonts w:ascii="Times New Roman" w:cs="Times New Roman" w:eastAsia="Times New Roman" w:hAnsi="Times New Roman"/>
          <w:sz w:val="18"/>
          <w:szCs w:val="18"/>
          <w:color w:val="auto"/>
        </w:rPr>
        <w:t>”.</w:t>
      </w:r>
    </w:p>
    <w:p>
      <w:pPr>
        <w:spacing w:after="0" w:line="170" w:lineRule="exact"/>
        <w:rPr>
          <w:rFonts w:ascii="Times New Roman" w:cs="Times New Roman" w:eastAsia="Times New Roman" w:hAnsi="Times New Roman"/>
          <w:sz w:val="18"/>
          <w:szCs w:val="18"/>
          <w:color w:val="auto"/>
        </w:rPr>
      </w:pPr>
    </w:p>
    <w:p>
      <w:pPr>
        <w:ind w:left="-460" w:firstLine="644"/>
        <w:spacing w:after="0" w:line="286" w:lineRule="auto"/>
        <w:tabs>
          <w:tab w:leader="none" w:pos="836" w:val="left"/>
        </w:tabs>
        <w:numPr>
          <w:ilvl w:val="0"/>
          <w:numId w:val="6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w:t>
      </w:r>
      <w:r>
        <w:rPr>
          <w:rFonts w:ascii="Times New Roman" w:cs="Times New Roman" w:eastAsia="Times New Roman" w:hAnsi="Times New Roman"/>
          <w:sz w:val="18"/>
          <w:szCs w:val="18"/>
          <w:b w:val="1"/>
          <w:bCs w:val="1"/>
          <w:color w:val="auto"/>
        </w:rPr>
        <w:t>Eligible Market</w:t>
      </w:r>
      <w:r>
        <w:rPr>
          <w:rFonts w:ascii="Times New Roman" w:cs="Times New Roman" w:eastAsia="Times New Roman" w:hAnsi="Times New Roman"/>
          <w:sz w:val="18"/>
          <w:szCs w:val="18"/>
          <w:color w:val="auto"/>
        </w:rPr>
        <w:t>” means The New York Stock Exchange, the NYSE American, the Nasdaq Capital Market, the Nasdaq Global Select Market, the Nasdaq Global Market or the Principal Market.</w:t>
      </w:r>
    </w:p>
    <w:p>
      <w:pPr>
        <w:spacing w:after="0" w:line="154" w:lineRule="exact"/>
        <w:rPr>
          <w:rFonts w:ascii="Times New Roman" w:cs="Times New Roman" w:eastAsia="Times New Roman" w:hAnsi="Times New Roman"/>
          <w:sz w:val="18"/>
          <w:szCs w:val="18"/>
          <w:color w:val="auto"/>
        </w:rPr>
      </w:pPr>
    </w:p>
    <w:p>
      <w:pPr>
        <w:jc w:val="both"/>
        <w:ind w:left="-460" w:firstLine="644"/>
        <w:spacing w:after="0" w:line="268" w:lineRule="auto"/>
        <w:tabs>
          <w:tab w:leader="none" w:pos="836" w:val="left"/>
        </w:tabs>
        <w:numPr>
          <w:ilvl w:val="0"/>
          <w:numId w:val="6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w:t>
      </w:r>
      <w:r>
        <w:rPr>
          <w:rFonts w:ascii="Times New Roman" w:cs="Times New Roman" w:eastAsia="Times New Roman" w:hAnsi="Times New Roman"/>
          <w:sz w:val="18"/>
          <w:szCs w:val="18"/>
          <w:b w:val="1"/>
          <w:bCs w:val="1"/>
          <w:color w:val="auto"/>
        </w:rPr>
        <w:t>Eligible Marketable Securities</w:t>
      </w:r>
      <w:r>
        <w:rPr>
          <w:rFonts w:ascii="Times New Roman" w:cs="Times New Roman" w:eastAsia="Times New Roman" w:hAnsi="Times New Roman"/>
          <w:sz w:val="18"/>
          <w:szCs w:val="18"/>
          <w:color w:val="auto"/>
        </w:rPr>
        <w:t>” as of any date means marketable securities which would be reflected on a consolidated balance sheet of the Company and its Subsidiaries prepared as of such date in accordance with GAAP, and which are permitted under the Company’s investment policies as in effect on the Issuance Date or approved thereafter by the Board of Directors.</w:t>
      </w:r>
    </w:p>
    <w:p>
      <w:pPr>
        <w:spacing w:after="0" w:line="200" w:lineRule="exact"/>
        <w:rPr>
          <w:sz w:val="20"/>
          <w:szCs w:val="20"/>
          <w:color w:val="auto"/>
        </w:rPr>
      </w:pPr>
    </w:p>
    <w:p>
      <w:pPr>
        <w:spacing w:after="0" w:line="200" w:lineRule="exact"/>
        <w:rPr>
          <w:sz w:val="20"/>
          <w:szCs w:val="20"/>
          <w:color w:val="auto"/>
        </w:rPr>
      </w:pPr>
    </w:p>
    <w:p>
      <w:pPr>
        <w:spacing w:after="0" w:line="315" w:lineRule="exact"/>
        <w:rPr>
          <w:sz w:val="20"/>
          <w:szCs w:val="20"/>
          <w:color w:val="auto"/>
        </w:rPr>
      </w:pPr>
    </w:p>
    <w:p>
      <w:pPr>
        <w:ind w:left="4420"/>
        <w:spacing w:after="0"/>
        <w:rPr>
          <w:sz w:val="20"/>
          <w:szCs w:val="20"/>
          <w:color w:val="auto"/>
        </w:rPr>
      </w:pPr>
      <w:r>
        <w:rPr>
          <w:rFonts w:ascii="Times New Roman" w:cs="Times New Roman" w:eastAsia="Times New Roman" w:hAnsi="Times New Roman"/>
          <w:sz w:val="18"/>
          <w:szCs w:val="18"/>
          <w:color w:val="auto"/>
        </w:rPr>
        <w:t>33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-705485</wp:posOffset>
            </wp:positionH>
            <wp:positionV relativeFrom="paragraph">
              <wp:posOffset>17145</wp:posOffset>
            </wp:positionV>
            <wp:extent cx="7132320" cy="8255"/>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7">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0120"/>
          </w:cols>
          <w:pgMar w:left="1440" w:top="792" w:right="339" w:bottom="1440" w:gutter="0" w:footer="0" w:header="0"/>
        </w:sectPr>
      </w:pPr>
    </w:p>
    <w:bookmarkStart w:id="37" w:name="page38"/>
    <w:bookmarkEnd w:id="37"/>
    <w:p>
      <w:pPr>
        <w:ind w:left="1304" w:hanging="656"/>
        <w:spacing w:after="0"/>
        <w:tabs>
          <w:tab w:leader="none" w:pos="1304" w:val="left"/>
        </w:tabs>
        <w:numPr>
          <w:ilvl w:val="1"/>
          <w:numId w:val="6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w:t>
      </w:r>
      <w:r>
        <w:rPr>
          <w:rFonts w:ascii="Times New Roman" w:cs="Times New Roman" w:eastAsia="Times New Roman" w:hAnsi="Times New Roman"/>
          <w:sz w:val="18"/>
          <w:szCs w:val="18"/>
          <w:b w:val="1"/>
          <w:bCs w:val="1"/>
          <w:color w:val="auto"/>
        </w:rPr>
        <w:t>Equity Conditions</w:t>
      </w:r>
      <w:r>
        <w:rPr>
          <w:rFonts w:ascii="Times New Roman" w:cs="Times New Roman" w:eastAsia="Times New Roman" w:hAnsi="Times New Roman"/>
          <w:sz w:val="18"/>
          <w:szCs w:val="18"/>
          <w:color w:val="auto"/>
        </w:rPr>
        <w:t>” means, with respect to a given date of determination: (i) on each day during the period beginning fifteen</w:t>
      </w:r>
    </w:p>
    <w:p>
      <w:pPr>
        <w:spacing w:after="0" w:line="31" w:lineRule="exact"/>
        <w:rPr>
          <w:rFonts w:ascii="Times New Roman" w:cs="Times New Roman" w:eastAsia="Times New Roman" w:hAnsi="Times New Roman"/>
          <w:sz w:val="18"/>
          <w:szCs w:val="18"/>
          <w:color w:val="auto"/>
        </w:rPr>
      </w:pPr>
    </w:p>
    <w:p>
      <w:pPr>
        <w:jc w:val="both"/>
        <w:ind w:left="4" w:hanging="4"/>
        <w:spacing w:after="0" w:line="250" w:lineRule="auto"/>
        <w:tabs>
          <w:tab w:leader="none" w:pos="352" w:val="left"/>
        </w:tabs>
        <w:numPr>
          <w:ilvl w:val="0"/>
          <w:numId w:val="68"/>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calendar days prior to such applicable date of determination and ending on and including such applicable date of determination either (x) one or more Registration Statements filed pursuant to the Registration Rights Agreement shall be effective and the prospectus contained therein shall be available on such applicable date of determination (with, for the avoidance of doubt, any shares of Common Stock previously sold pursuant to such prospectus deemed unavailable) for the resale of all shares of Common Stock to be issued in connection with the event requiring this determination (or issuable upon conversion of the Conversion Amount being redeemed, as applicable, in the event requiring this determination at the Alternate Conversion Price then in effect (without regard to any limitations on conversion set forth herein)) (each, a “</w:t>
      </w:r>
      <w:r>
        <w:rPr>
          <w:rFonts w:ascii="Times New Roman" w:cs="Times New Roman" w:eastAsia="Times New Roman" w:hAnsi="Times New Roman"/>
          <w:sz w:val="18"/>
          <w:szCs w:val="18"/>
          <w:b w:val="1"/>
          <w:bCs w:val="1"/>
          <w:color w:val="auto"/>
        </w:rPr>
        <w:t>Required Minimum</w:t>
      </w:r>
      <w:r>
        <w:rPr>
          <w:rFonts w:ascii="Times New Roman" w:cs="Times New Roman" w:eastAsia="Times New Roman" w:hAnsi="Times New Roman"/>
          <w:sz w:val="18"/>
          <w:szCs w:val="18"/>
          <w:color w:val="auto"/>
        </w:rPr>
        <w:t xml:space="preserve"> </w:t>
      </w:r>
      <w:r>
        <w:rPr>
          <w:rFonts w:ascii="Times New Roman" w:cs="Times New Roman" w:eastAsia="Times New Roman" w:hAnsi="Times New Roman"/>
          <w:sz w:val="18"/>
          <w:szCs w:val="18"/>
          <w:b w:val="1"/>
          <w:bCs w:val="1"/>
          <w:color w:val="auto"/>
        </w:rPr>
        <w:t>Securities Amount</w:t>
      </w:r>
      <w:r>
        <w:rPr>
          <w:rFonts w:ascii="Times New Roman" w:cs="Times New Roman" w:eastAsia="Times New Roman" w:hAnsi="Times New Roman"/>
          <w:sz w:val="18"/>
          <w:szCs w:val="18"/>
          <w:color w:val="auto"/>
        </w:rPr>
        <w:t>”), in each case, in accordance with the terms of the Registration Rights Agreement and there shall not have been during such</w:t>
      </w:r>
      <w:r>
        <w:rPr>
          <w:rFonts w:ascii="Times New Roman" w:cs="Times New Roman" w:eastAsia="Times New Roman" w:hAnsi="Times New Roman"/>
          <w:sz w:val="18"/>
          <w:szCs w:val="18"/>
          <w:b w:val="1"/>
          <w:bCs w:val="1"/>
          <w:color w:val="auto"/>
        </w:rPr>
        <w:t xml:space="preserve"> </w:t>
      </w:r>
      <w:r>
        <w:rPr>
          <w:rFonts w:ascii="Times New Roman" w:cs="Times New Roman" w:eastAsia="Times New Roman" w:hAnsi="Times New Roman"/>
          <w:sz w:val="18"/>
          <w:szCs w:val="18"/>
          <w:color w:val="auto"/>
        </w:rPr>
        <w:t>period any Grace Periods (as defined in the Registration Rights Agreement) or (y) all Registrable Securities shall be eligible for sale pursuant to Rule 144 (as defined in the Securities Purchase Agreement) without the need for registration under any applicable federal or state securities laws (in each case, disregarding any limitation on conversion of the Notes, other issuance of securities with respect to the Notes) and no Current Public Information Failure (as defined in the Registration Rights Agreement) exists or is continuing; (ii) on each day during the period beginning fifteen</w:t>
      </w:r>
    </w:p>
    <w:p>
      <w:pPr>
        <w:spacing w:after="0" w:line="4" w:lineRule="exact"/>
        <w:rPr>
          <w:rFonts w:ascii="Times New Roman" w:cs="Times New Roman" w:eastAsia="Times New Roman" w:hAnsi="Times New Roman"/>
          <w:sz w:val="18"/>
          <w:szCs w:val="18"/>
          <w:color w:val="auto"/>
        </w:rPr>
      </w:pPr>
    </w:p>
    <w:p>
      <w:pPr>
        <w:jc w:val="both"/>
        <w:ind w:left="4" w:hanging="4"/>
        <w:spacing w:after="0" w:line="250" w:lineRule="auto"/>
        <w:tabs>
          <w:tab w:leader="none" w:pos="365" w:val="left"/>
        </w:tabs>
        <w:numPr>
          <w:ilvl w:val="0"/>
          <w:numId w:val="6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calendar days prior to the applicable date of determination and ending on and including the applicable date of determination (the “</w:t>
      </w:r>
      <w:r>
        <w:rPr>
          <w:rFonts w:ascii="Times New Roman" w:cs="Times New Roman" w:eastAsia="Times New Roman" w:hAnsi="Times New Roman"/>
          <w:sz w:val="18"/>
          <w:szCs w:val="18"/>
          <w:b w:val="1"/>
          <w:bCs w:val="1"/>
          <w:color w:val="auto"/>
        </w:rPr>
        <w:t>Equity</w:t>
      </w:r>
      <w:r>
        <w:rPr>
          <w:rFonts w:ascii="Times New Roman" w:cs="Times New Roman" w:eastAsia="Times New Roman" w:hAnsi="Times New Roman"/>
          <w:sz w:val="18"/>
          <w:szCs w:val="18"/>
          <w:color w:val="auto"/>
        </w:rPr>
        <w:t xml:space="preserve"> </w:t>
      </w:r>
      <w:r>
        <w:rPr>
          <w:rFonts w:ascii="Times New Roman" w:cs="Times New Roman" w:eastAsia="Times New Roman" w:hAnsi="Times New Roman"/>
          <w:sz w:val="18"/>
          <w:szCs w:val="18"/>
          <w:b w:val="1"/>
          <w:bCs w:val="1"/>
          <w:color w:val="auto"/>
        </w:rPr>
        <w:t>Conditions Measuring Period</w:t>
      </w:r>
      <w:r>
        <w:rPr>
          <w:rFonts w:ascii="Times New Roman" w:cs="Times New Roman" w:eastAsia="Times New Roman" w:hAnsi="Times New Roman"/>
          <w:sz w:val="18"/>
          <w:szCs w:val="18"/>
          <w:color w:val="auto"/>
        </w:rPr>
        <w:t>”), the shares of Common Stock (including all Registrable Securities) is listed or designated for quotation (as</w:t>
      </w:r>
      <w:r>
        <w:rPr>
          <w:rFonts w:ascii="Times New Roman" w:cs="Times New Roman" w:eastAsia="Times New Roman" w:hAnsi="Times New Roman"/>
          <w:sz w:val="18"/>
          <w:szCs w:val="18"/>
          <w:b w:val="1"/>
          <w:bCs w:val="1"/>
          <w:color w:val="auto"/>
        </w:rPr>
        <w:t xml:space="preserve"> </w:t>
      </w:r>
      <w:r>
        <w:rPr>
          <w:rFonts w:ascii="Times New Roman" w:cs="Times New Roman" w:eastAsia="Times New Roman" w:hAnsi="Times New Roman"/>
          <w:sz w:val="18"/>
          <w:szCs w:val="18"/>
          <w:color w:val="auto"/>
        </w:rPr>
        <w:t>applicable) on an Eligible Market and shall not have been suspended from trading on an Eligible Market (other than suspensions of not more than two (2) days and occurring prior to the applicable date of determination due to business announcements by the Company) nor shall delisting or suspension by an Eligible Market have been threatened (with a reasonable prospect of delisting occurring after giving effect to all applicable notice, appeal, compliance and hearing periods) or reasonably likely to occur or pending as evidenced by (A) a writing by such Eligible Market or</w:t>
      </w:r>
    </w:p>
    <w:p>
      <w:pPr>
        <w:spacing w:after="0" w:line="2" w:lineRule="exact"/>
        <w:rPr>
          <w:rFonts w:ascii="Times New Roman" w:cs="Times New Roman" w:eastAsia="Times New Roman" w:hAnsi="Times New Roman"/>
          <w:sz w:val="18"/>
          <w:szCs w:val="18"/>
          <w:color w:val="auto"/>
        </w:rPr>
      </w:pPr>
    </w:p>
    <w:p>
      <w:pPr>
        <w:jc w:val="both"/>
        <w:ind w:left="4"/>
        <w:spacing w:after="0" w:line="250" w:lineRule="auto"/>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(B) the Company falling below the minimum listing maintenance requirements of the Eligible Market on which the Common Stock is then listed or designated for quotation (as applicable); (iii) during the Equity Conditions Measuring Period, the Company shall have delivered all shares of Common Stock issuable upon conversion of this Note on a timely basis as set forth in Section 3 hereof and all other shares of share capital required to be delivered by the Company on a timely basis as set forth in the other Transaction Documents; (iv) any shares of Common Stock to be issued in connection with the event requiring determination (or issuable upon conversion of the Conversion Amount being redeemed in the event requiring this determination) may be issued in full without violating Section 3(d) hereof; (v) any shares of Common Stock to be issued in connection with the event requiring determination (or issuable upon conversion of the Conversion Amount being redeemed in the event requiring this determination (without regards to any limitations on conversion set forth herein)) may be issued in full without violating the rules or regulations of the Eligible Market on which the Common Stock is then listed or designated for quotation (as applicable); (vi) on each day during the Equity Conditions Measuring Period, no public announcement of a pending, proposed or intended Fundamental Transaction shall have occurred which has not been abandoned, terminated or consummated; (vii) the Company shall have no knowledge of any fact that would reasonably be expected to cause (1) any Registration Statement required to be filed pursuant to the Registration Rights Agreement to not be effective or the prospectus contained therein to not be available for the resale of the applicable Required Minimum Securities Amount of Registrable Securities in accordance with the terms of the Registration Rights Agreement or (2) any Registrable Securities to not be eligible for sale pursuant to Rule 144 without the need for registration under any applicable federal or state securities laws (in each case, disregarding any limitation on conversion of the Notes, other issuance of securities with respect to the Notes) and no Current Public Information Failure exists or is continuing; (viii) the Holder shall not be in (and no other holder of Notes shall be in) possession of any material, non-public information provided to any of them by the Company, any of its Subsidiaries or any of their respective affiliates, employees, officers, representatives, agents or the like; (ix) on each day during the Equity Conditions Measuring Period, the Company otherwise shall have been in compliance with each, and shall not have breached any representation or warranty in any material respect (other than representations or warranties subject to material adverse effect or materiality, which may not be breached in any respect) or any covenant or other term or condition of any Transaction Document, including, without limitation, the Company shall not have failed to timely make any payment pursuant to any Transaction Document; (x) there shall not have occurred any Volume Failure or Price Failure as of such applicable date of determination; (xi) on the applicable date of determination (A) no Authorized Share Failure shall exist or be continuing and the applicable Required Minimum Securities Amount of shares of Common Stock are available under the Amended and Restated Articles of Incorporation of the Company and reserved by the Company to be issued pursuant to the Notes and (B) all shares of Common Stock to be issued in connection with the event requiring this determination (or issuable upon conversion of the Conversion Amount being redeemed in the event requiring this determination (without regards to any limitations on conversion set forth herein)) may be issued in full without resulting in an Authorized Share Failure; (xii) on each day during the Equity Conditions Measuring Period, there shall not have occurred and there shall not exist an Event of Default or an event that with the passage of time or giving of notice would constitute an Event of Default; (xiii) no bone fide dispute shall exist, by and between any of holder of Notes, the Company, the Principal Market (or such applicable Eligible Market in which the Common Stock of the Company is then principally trading) and/or the Financial Industry Regulatory Authority with respect to any term or provision of any Note or any other Transaction Document and (xiv) the shares of Common Stock issuable pursuant the event requiring the satisfaction of the Equity Conditions are duly authorized and listed and eligible for trading without restriction on an Eligible Market.</w:t>
      </w:r>
    </w:p>
    <w:p>
      <w:pPr>
        <w:spacing w:after="0" w:line="200" w:lineRule="exact"/>
        <w:rPr>
          <w:sz w:val="20"/>
          <w:szCs w:val="20"/>
          <w:color w:val="auto"/>
        </w:rPr>
      </w:pPr>
    </w:p>
    <w:p>
      <w:pPr>
        <w:spacing w:after="0" w:line="335" w:lineRule="exact"/>
        <w:rPr>
          <w:sz w:val="20"/>
          <w:szCs w:val="20"/>
          <w:color w:val="auto"/>
        </w:rPr>
      </w:pPr>
    </w:p>
    <w:p>
      <w:pPr>
        <w:ind w:left="4884"/>
        <w:spacing w:after="0"/>
        <w:rPr>
          <w:sz w:val="20"/>
          <w:szCs w:val="20"/>
          <w:color w:val="auto"/>
        </w:rPr>
      </w:pPr>
      <w:r>
        <w:rPr>
          <w:rFonts w:ascii="Times New Roman" w:cs="Times New Roman" w:eastAsia="Times New Roman" w:hAnsi="Times New Roman"/>
          <w:sz w:val="18"/>
          <w:szCs w:val="18"/>
          <w:color w:val="auto"/>
        </w:rPr>
        <w:t>34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-410845</wp:posOffset>
            </wp:positionH>
            <wp:positionV relativeFrom="paragraph">
              <wp:posOffset>17145</wp:posOffset>
            </wp:positionV>
            <wp:extent cx="7132320" cy="889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8">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0584"/>
          </w:cols>
          <w:pgMar w:left="976" w:top="792" w:right="339" w:bottom="1440" w:gutter="0" w:footer="0" w:header="0"/>
        </w:sectPr>
      </w:pPr>
    </w:p>
    <w:bookmarkStart w:id="38" w:name="page39"/>
    <w:bookmarkEnd w:id="38"/>
    <w:p>
      <w:pPr>
        <w:ind w:left="660" w:right="20" w:firstLine="644"/>
        <w:spacing w:after="0" w:line="286" w:lineRule="auto"/>
        <w:tabs>
          <w:tab w:leader="none" w:pos="1956" w:val="left"/>
        </w:tabs>
        <w:numPr>
          <w:ilvl w:val="1"/>
          <w:numId w:val="70"/>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w:t>
      </w:r>
      <w:r>
        <w:rPr>
          <w:rFonts w:ascii="Times New Roman" w:cs="Times New Roman" w:eastAsia="Times New Roman" w:hAnsi="Times New Roman"/>
          <w:sz w:val="18"/>
          <w:szCs w:val="18"/>
          <w:b w:val="1"/>
          <w:bCs w:val="1"/>
          <w:color w:val="auto"/>
        </w:rPr>
        <w:t>Equity Conditions Failure</w:t>
      </w:r>
      <w:r>
        <w:rPr>
          <w:rFonts w:ascii="Times New Roman" w:cs="Times New Roman" w:eastAsia="Times New Roman" w:hAnsi="Times New Roman"/>
          <w:sz w:val="18"/>
          <w:szCs w:val="18"/>
          <w:color w:val="auto"/>
        </w:rPr>
        <w:t>” means that on any day during the period commencing fifteen (15) Trading Days prior to the applicable date of determination, the Equity Conditions have not been satisfied (or waived in writing by the Holder).</w:t>
      </w:r>
    </w:p>
    <w:p>
      <w:pPr>
        <w:spacing w:after="0" w:line="154" w:lineRule="exact"/>
        <w:rPr>
          <w:rFonts w:ascii="Times New Roman" w:cs="Times New Roman" w:eastAsia="Times New Roman" w:hAnsi="Times New Roman"/>
          <w:sz w:val="18"/>
          <w:szCs w:val="18"/>
          <w:color w:val="auto"/>
        </w:rPr>
      </w:pPr>
    </w:p>
    <w:p>
      <w:pPr>
        <w:jc w:val="both"/>
        <w:ind w:left="660" w:firstLine="644"/>
        <w:spacing w:after="0" w:line="263" w:lineRule="auto"/>
        <w:tabs>
          <w:tab w:leader="none" w:pos="1956" w:val="left"/>
        </w:tabs>
        <w:numPr>
          <w:ilvl w:val="1"/>
          <w:numId w:val="70"/>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w:t>
      </w:r>
      <w:r>
        <w:rPr>
          <w:rFonts w:ascii="Times New Roman" w:cs="Times New Roman" w:eastAsia="Times New Roman" w:hAnsi="Times New Roman"/>
          <w:sz w:val="18"/>
          <w:szCs w:val="18"/>
          <w:b w:val="1"/>
          <w:bCs w:val="1"/>
          <w:color w:val="auto"/>
        </w:rPr>
        <w:t>Event Market Price</w:t>
      </w:r>
      <w:r>
        <w:rPr>
          <w:rFonts w:ascii="Times New Roman" w:cs="Times New Roman" w:eastAsia="Times New Roman" w:hAnsi="Times New Roman"/>
          <w:sz w:val="18"/>
          <w:szCs w:val="18"/>
          <w:color w:val="auto"/>
        </w:rPr>
        <w:t>” means, with respect to any Share Combination Event Date, the quotient determined by dividing (x) the sum of the VWAP of the Common Stock for each of the five (5) Trading Days with the lowest VWAP of the Common Stock during the fifteen</w:t>
      </w:r>
    </w:p>
    <w:p>
      <w:pPr>
        <w:ind w:left="660" w:hanging="4"/>
        <w:spacing w:after="0" w:line="260" w:lineRule="auto"/>
        <w:tabs>
          <w:tab w:leader="none" w:pos="1020" w:val="left"/>
        </w:tabs>
        <w:numPr>
          <w:ilvl w:val="0"/>
          <w:numId w:val="7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consecutive Trading Day period ending and including the Trading Day immediately preceding the sixteenth (16th) Trading Day after such Share Combination Event Date, divided by (y) five (5).</w:t>
      </w:r>
    </w:p>
    <w:p>
      <w:pPr>
        <w:spacing w:after="0" w:line="177" w:lineRule="exact"/>
        <w:rPr>
          <w:rFonts w:ascii="Times New Roman" w:cs="Times New Roman" w:eastAsia="Times New Roman" w:hAnsi="Times New Roman"/>
          <w:sz w:val="18"/>
          <w:szCs w:val="18"/>
          <w:color w:val="auto"/>
        </w:rPr>
      </w:pPr>
    </w:p>
    <w:p>
      <w:pPr>
        <w:ind w:left="1960" w:hanging="656"/>
        <w:spacing w:after="0"/>
        <w:tabs>
          <w:tab w:leader="none" w:pos="1960" w:val="left"/>
        </w:tabs>
        <w:numPr>
          <w:ilvl w:val="1"/>
          <w:numId w:val="7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w:t>
      </w:r>
      <w:r>
        <w:rPr>
          <w:rFonts w:ascii="Times New Roman" w:cs="Times New Roman" w:eastAsia="Times New Roman" w:hAnsi="Times New Roman"/>
          <w:sz w:val="18"/>
          <w:szCs w:val="18"/>
          <w:b w:val="1"/>
          <w:bCs w:val="1"/>
          <w:color w:val="auto"/>
        </w:rPr>
        <w:t>Event of Default Redemption Premium</w:t>
      </w:r>
      <w:r>
        <w:rPr>
          <w:rFonts w:ascii="Times New Roman" w:cs="Times New Roman" w:eastAsia="Times New Roman" w:hAnsi="Times New Roman"/>
          <w:sz w:val="18"/>
          <w:szCs w:val="18"/>
          <w:color w:val="auto"/>
        </w:rPr>
        <w:t>” means 125%.</w:t>
      </w:r>
    </w:p>
    <w:p>
      <w:pPr>
        <w:spacing w:after="0" w:line="225" w:lineRule="exact"/>
        <w:rPr>
          <w:sz w:val="20"/>
          <w:szCs w:val="20"/>
          <w:color w:val="auto"/>
        </w:rPr>
      </w:pPr>
    </w:p>
    <w:p>
      <w:pPr>
        <w:ind w:left="1960" w:hanging="656"/>
        <w:spacing w:after="0"/>
        <w:tabs>
          <w:tab w:leader="none" w:pos="1960" w:val="left"/>
        </w:tabs>
        <w:numPr>
          <w:ilvl w:val="0"/>
          <w:numId w:val="72"/>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w:t>
      </w:r>
      <w:r>
        <w:rPr>
          <w:rFonts w:ascii="Times New Roman" w:cs="Times New Roman" w:eastAsia="Times New Roman" w:hAnsi="Times New Roman"/>
          <w:sz w:val="18"/>
          <w:szCs w:val="18"/>
          <w:b w:val="1"/>
          <w:bCs w:val="1"/>
          <w:color w:val="auto"/>
        </w:rPr>
        <w:t>Excluded Securities</w:t>
      </w:r>
      <w:r>
        <w:rPr>
          <w:rFonts w:ascii="Times New Roman" w:cs="Times New Roman" w:eastAsia="Times New Roman" w:hAnsi="Times New Roman"/>
          <w:sz w:val="18"/>
          <w:szCs w:val="18"/>
          <w:color w:val="auto"/>
        </w:rPr>
        <w:t>” shall have the meaning as set forth in the Securities Purchase Agreement.</w:t>
      </w:r>
    </w:p>
    <w:p>
      <w:pPr>
        <w:spacing w:after="0" w:line="225" w:lineRule="exact"/>
        <w:rPr>
          <w:rFonts w:ascii="Times New Roman" w:cs="Times New Roman" w:eastAsia="Times New Roman" w:hAnsi="Times New Roman"/>
          <w:sz w:val="18"/>
          <w:szCs w:val="18"/>
          <w:color w:val="auto"/>
        </w:rPr>
      </w:pPr>
    </w:p>
    <w:p>
      <w:pPr>
        <w:ind w:left="1960" w:hanging="656"/>
        <w:spacing w:after="0"/>
        <w:tabs>
          <w:tab w:leader="none" w:pos="1960" w:val="left"/>
        </w:tabs>
        <w:numPr>
          <w:ilvl w:val="0"/>
          <w:numId w:val="72"/>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w:t>
      </w:r>
      <w:r>
        <w:rPr>
          <w:rFonts w:ascii="Times New Roman" w:cs="Times New Roman" w:eastAsia="Times New Roman" w:hAnsi="Times New Roman"/>
          <w:sz w:val="18"/>
          <w:szCs w:val="18"/>
          <w:b w:val="1"/>
          <w:bCs w:val="1"/>
          <w:color w:val="auto"/>
        </w:rPr>
        <w:t>FactSet</w:t>
      </w:r>
      <w:r>
        <w:rPr>
          <w:rFonts w:ascii="Times New Roman" w:cs="Times New Roman" w:eastAsia="Times New Roman" w:hAnsi="Times New Roman"/>
          <w:sz w:val="18"/>
          <w:szCs w:val="18"/>
          <w:color w:val="auto"/>
        </w:rPr>
        <w:t>” means FactSet Research Systems Inc.</w:t>
      </w:r>
    </w:p>
    <w:p>
      <w:pPr>
        <w:spacing w:after="0" w:line="225" w:lineRule="exact"/>
        <w:rPr>
          <w:rFonts w:ascii="Times New Roman" w:cs="Times New Roman" w:eastAsia="Times New Roman" w:hAnsi="Times New Roman"/>
          <w:sz w:val="18"/>
          <w:szCs w:val="18"/>
          <w:color w:val="auto"/>
        </w:rPr>
      </w:pPr>
    </w:p>
    <w:p>
      <w:pPr>
        <w:ind w:left="660" w:firstLine="644"/>
        <w:spacing w:after="0" w:line="295" w:lineRule="auto"/>
        <w:tabs>
          <w:tab w:leader="none" w:pos="1956" w:val="left"/>
        </w:tabs>
        <w:numPr>
          <w:ilvl w:val="0"/>
          <w:numId w:val="72"/>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w:t>
      </w:r>
      <w:r>
        <w:rPr>
          <w:rFonts w:ascii="Times New Roman" w:cs="Times New Roman" w:eastAsia="Times New Roman" w:hAnsi="Times New Roman"/>
          <w:sz w:val="18"/>
          <w:szCs w:val="18"/>
          <w:b w:val="1"/>
          <w:bCs w:val="1"/>
          <w:color w:val="auto"/>
        </w:rPr>
        <w:t>Fiscal Quarter</w:t>
      </w:r>
      <w:r>
        <w:rPr>
          <w:rFonts w:ascii="Times New Roman" w:cs="Times New Roman" w:eastAsia="Times New Roman" w:hAnsi="Times New Roman"/>
          <w:sz w:val="18"/>
          <w:szCs w:val="18"/>
          <w:color w:val="auto"/>
        </w:rPr>
        <w:t>” means each of the fiscal quarters adopted by the Company for financial reporting purposes that correspond to the Company’s fiscal year as of the date hereof that ends on December 31</w:t>
      </w:r>
      <w:r>
        <w:rPr>
          <w:rFonts w:ascii="Times New Roman" w:cs="Times New Roman" w:eastAsia="Times New Roman" w:hAnsi="Times New Roman"/>
          <w:sz w:val="29"/>
          <w:szCs w:val="29"/>
          <w:color w:val="auto"/>
          <w:vertAlign w:val="superscript"/>
        </w:rPr>
        <w:t>st</w:t>
      </w:r>
      <w:r>
        <w:rPr>
          <w:rFonts w:ascii="Times New Roman" w:cs="Times New Roman" w:eastAsia="Times New Roman" w:hAnsi="Times New Roman"/>
          <w:sz w:val="18"/>
          <w:szCs w:val="18"/>
          <w:color w:val="auto"/>
        </w:rPr>
        <w:t>.</w:t>
      </w:r>
    </w:p>
    <w:p>
      <w:pPr>
        <w:spacing w:after="0" w:line="31" w:lineRule="exact"/>
        <w:rPr>
          <w:rFonts w:ascii="Times New Roman" w:cs="Times New Roman" w:eastAsia="Times New Roman" w:hAnsi="Times New Roman"/>
          <w:sz w:val="18"/>
          <w:szCs w:val="18"/>
          <w:color w:val="auto"/>
        </w:rPr>
      </w:pPr>
    </w:p>
    <w:p>
      <w:pPr>
        <w:ind w:left="1640" w:hanging="336"/>
        <w:spacing w:after="0"/>
        <w:tabs>
          <w:tab w:leader="none" w:pos="1640" w:val="left"/>
        </w:tabs>
        <w:numPr>
          <w:ilvl w:val="0"/>
          <w:numId w:val="72"/>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w:t>
      </w:r>
      <w:r>
        <w:rPr>
          <w:rFonts w:ascii="Times New Roman" w:cs="Times New Roman" w:eastAsia="Times New Roman" w:hAnsi="Times New Roman"/>
          <w:sz w:val="18"/>
          <w:szCs w:val="18"/>
          <w:b w:val="1"/>
          <w:bCs w:val="1"/>
          <w:color w:val="auto"/>
        </w:rPr>
        <w:t>Floor Price</w:t>
      </w:r>
      <w:r>
        <w:rPr>
          <w:rFonts w:ascii="Times New Roman" w:cs="Times New Roman" w:eastAsia="Times New Roman" w:hAnsi="Times New Roman"/>
          <w:sz w:val="18"/>
          <w:szCs w:val="18"/>
          <w:color w:val="auto"/>
        </w:rPr>
        <w:t>” means $[•]</w:t>
      </w:r>
      <w:r>
        <w:rPr>
          <w:rFonts w:ascii="Times New Roman" w:cs="Times New Roman" w:eastAsia="Times New Roman" w:hAnsi="Times New Roman"/>
          <w:sz w:val="29"/>
          <w:szCs w:val="29"/>
          <w:color w:val="auto"/>
          <w:vertAlign w:val="superscript"/>
        </w:rPr>
        <w:t>6</w:t>
      </w:r>
      <w:r>
        <w:rPr>
          <w:rFonts w:ascii="Times New Roman" w:cs="Times New Roman" w:eastAsia="Times New Roman" w:hAnsi="Times New Roman"/>
          <w:sz w:val="18"/>
          <w:szCs w:val="18"/>
          <w:color w:val="auto"/>
        </w:rPr>
        <w:t>.</w:t>
      </w:r>
    </w:p>
    <w:p>
      <w:pPr>
        <w:spacing w:after="0" w:line="131" w:lineRule="exact"/>
        <w:rPr>
          <w:rFonts w:ascii="Times New Roman" w:cs="Times New Roman" w:eastAsia="Times New Roman" w:hAnsi="Times New Roman"/>
          <w:sz w:val="18"/>
          <w:szCs w:val="18"/>
          <w:color w:val="auto"/>
        </w:rPr>
      </w:pPr>
    </w:p>
    <w:p>
      <w:pPr>
        <w:ind w:left="660" w:firstLine="644"/>
        <w:spacing w:after="0" w:line="295" w:lineRule="auto"/>
        <w:tabs>
          <w:tab w:leader="none" w:pos="1646" w:val="left"/>
        </w:tabs>
        <w:numPr>
          <w:ilvl w:val="0"/>
          <w:numId w:val="72"/>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w:t>
      </w:r>
      <w:r>
        <w:rPr>
          <w:rFonts w:ascii="Times New Roman" w:cs="Times New Roman" w:eastAsia="Times New Roman" w:hAnsi="Times New Roman"/>
          <w:sz w:val="18"/>
          <w:szCs w:val="18"/>
          <w:b w:val="1"/>
          <w:bCs w:val="1"/>
          <w:color w:val="auto"/>
        </w:rPr>
        <w:t>Floor Price Event</w:t>
      </w:r>
      <w:r>
        <w:rPr>
          <w:rFonts w:ascii="Times New Roman" w:cs="Times New Roman" w:eastAsia="Times New Roman" w:hAnsi="Times New Roman"/>
          <w:sz w:val="18"/>
          <w:szCs w:val="18"/>
          <w:color w:val="auto"/>
        </w:rPr>
        <w:t>” means any Trading Day on which the closing price of the Common Shares as reported by the Reporting Service is below the Floor Price.]</w:t>
      </w:r>
      <w:r>
        <w:rPr>
          <w:rFonts w:ascii="Times New Roman" w:cs="Times New Roman" w:eastAsia="Times New Roman" w:hAnsi="Times New Roman"/>
          <w:sz w:val="29"/>
          <w:szCs w:val="29"/>
          <w:color w:val="auto"/>
          <w:vertAlign w:val="superscript"/>
        </w:rPr>
        <w:t>7</w:t>
      </w:r>
    </w:p>
    <w:p>
      <w:pPr>
        <w:spacing w:after="0" w:line="24" w:lineRule="exact"/>
        <w:rPr>
          <w:rFonts w:ascii="Times New Roman" w:cs="Times New Roman" w:eastAsia="Times New Roman" w:hAnsi="Times New Roman"/>
          <w:sz w:val="18"/>
          <w:szCs w:val="18"/>
          <w:color w:val="auto"/>
        </w:rPr>
      </w:pPr>
    </w:p>
    <w:p>
      <w:pPr>
        <w:jc w:val="both"/>
        <w:ind w:left="660" w:firstLine="644"/>
        <w:spacing w:after="0" w:line="251" w:lineRule="auto"/>
        <w:tabs>
          <w:tab w:leader="none" w:pos="1603" w:val="left"/>
        </w:tabs>
        <w:numPr>
          <w:ilvl w:val="0"/>
          <w:numId w:val="72"/>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w:t>
      </w:r>
      <w:r>
        <w:rPr>
          <w:rFonts w:ascii="Times New Roman" w:cs="Times New Roman" w:eastAsia="Times New Roman" w:hAnsi="Times New Roman"/>
          <w:sz w:val="18"/>
          <w:szCs w:val="18"/>
          <w:b w:val="1"/>
          <w:bCs w:val="1"/>
          <w:color w:val="auto"/>
        </w:rPr>
        <w:t>Fundamental Transaction</w:t>
      </w:r>
      <w:r>
        <w:rPr>
          <w:rFonts w:ascii="Times New Roman" w:cs="Times New Roman" w:eastAsia="Times New Roman" w:hAnsi="Times New Roman"/>
          <w:sz w:val="18"/>
          <w:szCs w:val="18"/>
          <w:color w:val="auto"/>
        </w:rPr>
        <w:t>” means (A) that the Company shall, directly or indirectly, including through subsidiaries, Affiliates or otherwise, in one or more related transactions, (i) consolidate or merge with or into (whether or not the Company is the surviving corporation) another Subject Entity, or (ii) sell, assign, transfer, convey or otherwise dispose of all or substantially all of the properties or assets of the Company or any of its “significant subsidiaries” (as defined in Rule 1-02 of Regulation S-X) to one or more Subject Entities, or (iii) make, or allow one or more Subject Entities to make, or allow the Company to be subject to or have its shares of Common Stock be subject to or party to one or more Subject Entities making, a purchase, tender or exchange offer that is accepted by the holders of at least either (x) 50% of the outstanding shares of Common Stock, (y) 50% of the outstanding shares of Common Stock calculated as if any shares of Common Stock held by all Subject Entities making or party to, or Affiliated with any Subject Entities making or party to, such purchase, tender or exchange offer were not outstanding; or (z) such number of shares of Common Stock such that all Subject Entities making or party to, or Affiliated with any Subject Entity making or party to, such purchase, tender or exchange offer, become collectively the beneficial owners (as defined in Rule 13d-3 under the 1934 Act) of at least 50% of the outstanding shares of Common Stock, or (iv) consummate a stock or share purchase agreement or other business combination (including, without limitation, a reorganization, recapitalization, spin-off or scheme of arrangement) with one or more Subject Entities whereby all such Subject Entities, individually or in the aggregate, acquire, either (x) at least 50% of the outstanding shares of Common Stock, (y) at least 50% of the outstanding shares of Common Stock calculated as if any shares of Common Stock held by all the Subject Entities making or party to, or Affiliated with any Subject Entity making or party to, such stock or share purchase agreement or other business combination were not outstanding; or (z) such number of shares of Common Stock such that the Subject Entities become collectively the beneficial owners (as defined in Rule 13d-3 under the 1934 Act) of at least 50% of the outstanding shares of Common Stock, or (v) reorganize, recapitalize or reclassify its shares of Common Stock, (B) that the Company shall, directly or indirectly, including through subsidiaries, Affiliates or otherwise, in one or more related transactions, allow any Subject Entity individually or the Subject Entities in the aggregate to be or become the “beneficial owner” (as defined in Rule 13d-3 under the 1934 Act), directly or indirectly, whether through acquisition, purchase, assignment, conveyance, tender, tender offer, exchange, reduction in outstanding shares of Common Stock, merger, consolidation, business combination, reorganization, recapitalization, spin-off, scheme of arrangement, reorganization, recapitalization or reclassification or otherwise in any manner whatsoever, of either (x) at least 50% of the aggregate ordinary voting power represented by issued and outstanding shares of Common Stock, (y) at least 50% of the aggregate ordinary voting power represented by issued and outstanding shares of Common Stock not held by all such Subject Entities as of the date of this Note calculated as if any shares of Common Stock held by all such Subject Entities were not outstanding, or (z) a percentage of the aggregate ordinary voting power represented by issued and outstanding shares of Common Stock or other equity securities of the Company sufficient to allow such Subject Entities to effect a statutory short form merger or other transaction requiring other shareholders of the Company to surrender their shares of Common Stock without approval of the shareholders of the Company or (C) directly or indirectly, including through subsidiaries, Affiliates or otherwise, in one or more related transactions, the issuance of or the entering into any other instrument or transaction structured in a manner to circumvent, or that circumvents, the intent of this definition in which case this definition shall be construed and implemented in a manner otherwise than in strict conformity with the terms of this definition to the extent necessary to correct this definition or any portion of this definition which may be defective or inconsistent with the intended treatment of such instrument or transaction.</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471805</wp:posOffset>
            </wp:positionV>
            <wp:extent cx="2386965" cy="33655"/>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9">
                      <a:extLst>
                        <a:ext uri="{28A0092B-C50C-407E-A947-70E740481C1C}"/>
                      </a:extLst>
                    </a:blip>
                    <a:srcRect/>
                    <a:stretch>
                      <a:fillRect/>
                    </a:stretch>
                  </pic:blipFill>
                  <pic:spPr bwMode="auto">
                    <a:xfrm>
                      <a:off x="0" y="0"/>
                      <a:ext cx="2386965" cy="3365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376" w:lineRule="exact"/>
        <w:rPr>
          <w:sz w:val="20"/>
          <w:szCs w:val="20"/>
          <w:color w:val="auto"/>
        </w:rPr>
      </w:pPr>
    </w:p>
    <w:p>
      <w:pPr>
        <w:ind w:left="120" w:hanging="112"/>
        <w:spacing w:after="0"/>
        <w:tabs>
          <w:tab w:leader="none" w:pos="120" w:val="left"/>
        </w:tabs>
        <w:numPr>
          <w:ilvl w:val="0"/>
          <w:numId w:val="73"/>
        </w:numPr>
        <w:rPr>
          <w:rFonts w:ascii="Times New Roman" w:cs="Times New Roman" w:eastAsia="Times New Roman" w:hAnsi="Times New Roman"/>
          <w:sz w:val="30"/>
          <w:szCs w:val="30"/>
          <w:color w:val="auto"/>
          <w:vertAlign w:val="superscript"/>
        </w:rPr>
      </w:pPr>
      <w:r>
        <w:rPr>
          <w:rFonts w:ascii="Times New Roman" w:cs="Times New Roman" w:eastAsia="Times New Roman" w:hAnsi="Times New Roman"/>
          <w:sz w:val="18"/>
          <w:szCs w:val="18"/>
          <w:color w:val="auto"/>
        </w:rPr>
        <w:t>Insert 20% of the Nasdaq “Minimum Price” on the Initial Closing Date.</w:t>
      </w:r>
    </w:p>
    <w:p>
      <w:pPr>
        <w:spacing w:after="0" w:line="42" w:lineRule="exact"/>
        <w:rPr>
          <w:rFonts w:ascii="Times New Roman" w:cs="Times New Roman" w:eastAsia="Times New Roman" w:hAnsi="Times New Roman"/>
          <w:sz w:val="30"/>
          <w:szCs w:val="30"/>
          <w:color w:val="auto"/>
          <w:vertAlign w:val="superscript"/>
        </w:rPr>
      </w:pPr>
    </w:p>
    <w:p>
      <w:pPr>
        <w:spacing w:after="0"/>
        <w:rPr>
          <w:rFonts w:ascii="Times New Roman" w:cs="Times New Roman" w:eastAsia="Times New Roman" w:hAnsi="Times New Roman"/>
          <w:sz w:val="30"/>
          <w:szCs w:val="30"/>
          <w:color w:val="auto"/>
          <w:vertAlign w:val="superscript"/>
        </w:rPr>
      </w:pPr>
      <w:r>
        <w:rPr>
          <w:rFonts w:ascii="Times New Roman" w:cs="Times New Roman" w:eastAsia="Times New Roman" w:hAnsi="Times New Roman"/>
          <w:sz w:val="29"/>
          <w:szCs w:val="29"/>
          <w:color w:val="auto"/>
          <w:vertAlign w:val="superscript"/>
        </w:rPr>
        <w:t>7</w:t>
      </w:r>
      <w:r>
        <w:rPr>
          <w:rFonts w:ascii="Times New Roman" w:cs="Times New Roman" w:eastAsia="Times New Roman" w:hAnsi="Times New Roman"/>
          <w:sz w:val="18"/>
          <w:szCs w:val="18"/>
          <w:color w:val="auto"/>
        </w:rPr>
        <w:t xml:space="preserve"> To be removed from Initial Note</w:t>
      </w:r>
    </w:p>
    <w:p>
      <w:pPr>
        <w:spacing w:after="0" w:line="200" w:lineRule="exact"/>
        <w:rPr>
          <w:sz w:val="20"/>
          <w:szCs w:val="20"/>
          <w:color w:val="auto"/>
        </w:rPr>
      </w:pPr>
    </w:p>
    <w:p>
      <w:pPr>
        <w:spacing w:after="0" w:line="203"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35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0">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39" w:name="page40"/>
    <w:bookmarkEnd w:id="39"/>
    <w:p>
      <w:pPr>
        <w:ind w:left="840" w:hanging="656"/>
        <w:spacing w:after="0"/>
        <w:tabs>
          <w:tab w:leader="none" w:pos="840" w:val="left"/>
        </w:tabs>
        <w:numPr>
          <w:ilvl w:val="0"/>
          <w:numId w:val="7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w:t>
      </w:r>
      <w:r>
        <w:rPr>
          <w:rFonts w:ascii="Times New Roman" w:cs="Times New Roman" w:eastAsia="Times New Roman" w:hAnsi="Times New Roman"/>
          <w:sz w:val="18"/>
          <w:szCs w:val="18"/>
          <w:b w:val="1"/>
          <w:bCs w:val="1"/>
          <w:color w:val="auto"/>
        </w:rPr>
        <w:t>GAAP</w:t>
      </w:r>
      <w:r>
        <w:rPr>
          <w:rFonts w:ascii="Times New Roman" w:cs="Times New Roman" w:eastAsia="Times New Roman" w:hAnsi="Times New Roman"/>
          <w:sz w:val="18"/>
          <w:szCs w:val="18"/>
          <w:color w:val="auto"/>
        </w:rPr>
        <w:t>” means United States generally accepted accounting principles, consistently applied.</w:t>
      </w:r>
    </w:p>
    <w:p>
      <w:pPr>
        <w:spacing w:after="0" w:line="225" w:lineRule="exact"/>
        <w:rPr>
          <w:rFonts w:ascii="Times New Roman" w:cs="Times New Roman" w:eastAsia="Times New Roman" w:hAnsi="Times New Roman"/>
          <w:sz w:val="18"/>
          <w:szCs w:val="18"/>
          <w:color w:val="auto"/>
        </w:rPr>
      </w:pPr>
    </w:p>
    <w:p>
      <w:pPr>
        <w:ind w:left="840" w:hanging="656"/>
        <w:spacing w:after="0"/>
        <w:tabs>
          <w:tab w:leader="none" w:pos="840" w:val="left"/>
        </w:tabs>
        <w:numPr>
          <w:ilvl w:val="0"/>
          <w:numId w:val="7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w:t>
      </w:r>
      <w:r>
        <w:rPr>
          <w:rFonts w:ascii="Times New Roman" w:cs="Times New Roman" w:eastAsia="Times New Roman" w:hAnsi="Times New Roman"/>
          <w:sz w:val="18"/>
          <w:szCs w:val="18"/>
          <w:b w:val="1"/>
          <w:bCs w:val="1"/>
          <w:color w:val="auto"/>
        </w:rPr>
        <w:t>Group</w:t>
      </w:r>
      <w:r>
        <w:rPr>
          <w:rFonts w:ascii="Times New Roman" w:cs="Times New Roman" w:eastAsia="Times New Roman" w:hAnsi="Times New Roman"/>
          <w:sz w:val="18"/>
          <w:szCs w:val="18"/>
          <w:color w:val="auto"/>
        </w:rPr>
        <w:t>” means a “group” as that term is used in Section 13(d) of the 1934 Act and as defined in Rule 13d-5 thereunder.</w:t>
      </w:r>
    </w:p>
    <w:p>
      <w:pPr>
        <w:spacing w:after="0" w:line="225" w:lineRule="exact"/>
        <w:rPr>
          <w:rFonts w:ascii="Times New Roman" w:cs="Times New Roman" w:eastAsia="Times New Roman" w:hAnsi="Times New Roman"/>
          <w:sz w:val="18"/>
          <w:szCs w:val="18"/>
          <w:color w:val="auto"/>
        </w:rPr>
      </w:pPr>
    </w:p>
    <w:p>
      <w:pPr>
        <w:ind w:left="840" w:hanging="656"/>
        <w:spacing w:after="0"/>
        <w:tabs>
          <w:tab w:leader="none" w:pos="840" w:val="left"/>
        </w:tabs>
        <w:numPr>
          <w:ilvl w:val="0"/>
          <w:numId w:val="7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w:t>
      </w:r>
      <w:r>
        <w:rPr>
          <w:rFonts w:ascii="Times New Roman" w:cs="Times New Roman" w:eastAsia="Times New Roman" w:hAnsi="Times New Roman"/>
          <w:sz w:val="18"/>
          <w:szCs w:val="18"/>
          <w:b w:val="1"/>
          <w:bCs w:val="1"/>
          <w:color w:val="auto"/>
        </w:rPr>
        <w:t>Guaranties</w:t>
      </w:r>
      <w:r>
        <w:rPr>
          <w:rFonts w:ascii="Times New Roman" w:cs="Times New Roman" w:eastAsia="Times New Roman" w:hAnsi="Times New Roman"/>
          <w:sz w:val="18"/>
          <w:szCs w:val="18"/>
          <w:color w:val="auto"/>
        </w:rPr>
        <w:t>” shall have the meaning as set forth in the Securities Purchase Agreement.</w:t>
      </w:r>
    </w:p>
    <w:p>
      <w:pPr>
        <w:spacing w:after="0" w:line="225" w:lineRule="exact"/>
        <w:rPr>
          <w:rFonts w:ascii="Times New Roman" w:cs="Times New Roman" w:eastAsia="Times New Roman" w:hAnsi="Times New Roman"/>
          <w:sz w:val="18"/>
          <w:szCs w:val="18"/>
          <w:color w:val="auto"/>
        </w:rPr>
      </w:pPr>
    </w:p>
    <w:p>
      <w:pPr>
        <w:jc w:val="both"/>
        <w:ind w:left="-460" w:firstLine="644"/>
        <w:spacing w:after="0" w:line="262" w:lineRule="auto"/>
        <w:tabs>
          <w:tab w:leader="none" w:pos="836" w:val="left"/>
        </w:tabs>
        <w:numPr>
          <w:ilvl w:val="0"/>
          <w:numId w:val="7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w:t>
      </w:r>
      <w:r>
        <w:rPr>
          <w:rFonts w:ascii="Times New Roman" w:cs="Times New Roman" w:eastAsia="Times New Roman" w:hAnsi="Times New Roman"/>
          <w:sz w:val="18"/>
          <w:szCs w:val="18"/>
          <w:b w:val="1"/>
          <w:bCs w:val="1"/>
          <w:color w:val="auto"/>
        </w:rPr>
        <w:t>Holder Pro Rata Amount</w:t>
      </w:r>
      <w:r>
        <w:rPr>
          <w:rFonts w:ascii="Times New Roman" w:cs="Times New Roman" w:eastAsia="Times New Roman" w:hAnsi="Times New Roman"/>
          <w:sz w:val="18"/>
          <w:szCs w:val="18"/>
          <w:color w:val="auto"/>
        </w:rPr>
        <w:t>” means a fraction (i) the numerator of which is the original Principal amount of this Note on the Closing Date plus the original Principal amount of any Other Notes held by the Holder outstanding on the date of determination and (ii) the denominator of which is the aggregate original principal amount of all Notes issued pursuant to the Securities Purchase Agreement on the Closing Date plus the aggregate original Principal amount of any Other Notes outstanding on the date of determination.</w:t>
      </w:r>
    </w:p>
    <w:p>
      <w:pPr>
        <w:spacing w:after="0" w:line="176" w:lineRule="exact"/>
        <w:rPr>
          <w:rFonts w:ascii="Times New Roman" w:cs="Times New Roman" w:eastAsia="Times New Roman" w:hAnsi="Times New Roman"/>
          <w:sz w:val="18"/>
          <w:szCs w:val="18"/>
          <w:color w:val="auto"/>
        </w:rPr>
      </w:pPr>
    </w:p>
    <w:p>
      <w:pPr>
        <w:ind w:left="520" w:hanging="336"/>
        <w:spacing w:after="0"/>
        <w:tabs>
          <w:tab w:leader="none" w:pos="520" w:val="left"/>
        </w:tabs>
        <w:numPr>
          <w:ilvl w:val="0"/>
          <w:numId w:val="7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w:t>
      </w:r>
      <w:r>
        <w:rPr>
          <w:rFonts w:ascii="Times New Roman" w:cs="Times New Roman" w:eastAsia="Times New Roman" w:hAnsi="Times New Roman"/>
          <w:sz w:val="18"/>
          <w:szCs w:val="18"/>
          <w:b w:val="1"/>
          <w:bCs w:val="1"/>
          <w:color w:val="auto"/>
        </w:rPr>
        <w:t>Indebtedness</w:t>
      </w:r>
      <w:r>
        <w:rPr>
          <w:rFonts w:ascii="Times New Roman" w:cs="Times New Roman" w:eastAsia="Times New Roman" w:hAnsi="Times New Roman"/>
          <w:sz w:val="18"/>
          <w:szCs w:val="18"/>
          <w:color w:val="auto"/>
        </w:rPr>
        <w:t>” shall have the meaning ascribed to such term in the Securities Purchase Agreement.</w:t>
      </w:r>
    </w:p>
    <w:p>
      <w:pPr>
        <w:spacing w:after="0" w:line="225" w:lineRule="exact"/>
        <w:rPr>
          <w:rFonts w:ascii="Times New Roman" w:cs="Times New Roman" w:eastAsia="Times New Roman" w:hAnsi="Times New Roman"/>
          <w:sz w:val="18"/>
          <w:szCs w:val="18"/>
          <w:color w:val="auto"/>
        </w:rPr>
      </w:pPr>
    </w:p>
    <w:p>
      <w:pPr>
        <w:jc w:val="both"/>
        <w:ind w:left="-460" w:firstLine="644"/>
        <w:spacing w:after="0" w:line="259" w:lineRule="auto"/>
        <w:tabs>
          <w:tab w:leader="none" w:pos="836" w:val="left"/>
        </w:tabs>
        <w:numPr>
          <w:ilvl w:val="0"/>
          <w:numId w:val="7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w:t>
      </w:r>
      <w:r>
        <w:rPr>
          <w:rFonts w:ascii="Times New Roman" w:cs="Times New Roman" w:eastAsia="Times New Roman" w:hAnsi="Times New Roman"/>
          <w:sz w:val="18"/>
          <w:szCs w:val="18"/>
          <w:b w:val="1"/>
          <w:bCs w:val="1"/>
          <w:color w:val="auto"/>
        </w:rPr>
        <w:t>Interest Conversion Price</w:t>
      </w:r>
      <w:r>
        <w:rPr>
          <w:rFonts w:ascii="Times New Roman" w:cs="Times New Roman" w:eastAsia="Times New Roman" w:hAnsi="Times New Roman"/>
          <w:sz w:val="18"/>
          <w:szCs w:val="18"/>
          <w:color w:val="auto"/>
        </w:rPr>
        <w:t>” means, with respect to a particular date of determination, the lower of (i) the Conversion Price then in effect, and (ii) the greater of (x) the Floor Price and (y) 93% of the lowest trading price of the Common Stock during the ten (10) consecutive Trading Day period ending and including the Trading Day immediately preceding the delivery or deemed delivery of the applicable Conversion Notice. All such determinations to be appropriately adjusted for any share split, share dividend, share combination or other similar transaction during any such measuring period.</w:t>
      </w:r>
    </w:p>
    <w:p>
      <w:pPr>
        <w:spacing w:after="0" w:line="179" w:lineRule="exact"/>
        <w:rPr>
          <w:rFonts w:ascii="Times New Roman" w:cs="Times New Roman" w:eastAsia="Times New Roman" w:hAnsi="Times New Roman"/>
          <w:sz w:val="18"/>
          <w:szCs w:val="18"/>
          <w:color w:val="auto"/>
        </w:rPr>
      </w:pPr>
    </w:p>
    <w:p>
      <w:pPr>
        <w:jc w:val="both"/>
        <w:ind w:left="-460" w:firstLine="644"/>
        <w:spacing w:after="0" w:line="256" w:lineRule="auto"/>
        <w:tabs>
          <w:tab w:leader="none" w:pos="826" w:val="left"/>
        </w:tabs>
        <w:numPr>
          <w:ilvl w:val="0"/>
          <w:numId w:val="7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w:t>
      </w:r>
      <w:r>
        <w:rPr>
          <w:rFonts w:ascii="Times New Roman" w:cs="Times New Roman" w:eastAsia="Times New Roman" w:hAnsi="Times New Roman"/>
          <w:sz w:val="18"/>
          <w:szCs w:val="18"/>
          <w:b w:val="1"/>
          <w:bCs w:val="1"/>
          <w:color w:val="auto"/>
        </w:rPr>
        <w:t>Interest Floor Amount</w:t>
      </w:r>
      <w:r>
        <w:rPr>
          <w:rFonts w:ascii="Times New Roman" w:cs="Times New Roman" w:eastAsia="Times New Roman" w:hAnsi="Times New Roman"/>
          <w:sz w:val="18"/>
          <w:szCs w:val="18"/>
          <w:color w:val="auto"/>
        </w:rPr>
        <w:t>” means an amount in cash, to be delivered by wire transfer of immediately available funds pursuant to wire instructions delivered to the Company by the Holder in writing, equal to the product obtained by multiplying (A) the higher of (I) the highest price that the Common Stock trades at on the Trading Day immediately preceding the relevant Interest Date and (II) the applicable Interest Conversion Price and (B) the difference obtained by subtracting (I) the number of shares of Common Stock delivered (or to be delivered) to the Holder on the applicable Share Delivery Deadline with respect to such Interest Date from (II) the quotient obtained by dividing (x) the applicable Conversion Amount that the Holder has elected to be the subject of the applicable Interest Date, by (y) the applicable Interest Conversion Price without giving effect to clause (x) of such definition.</w:t>
      </w:r>
    </w:p>
    <w:p>
      <w:pPr>
        <w:spacing w:after="0" w:line="182" w:lineRule="exact"/>
        <w:rPr>
          <w:rFonts w:ascii="Times New Roman" w:cs="Times New Roman" w:eastAsia="Times New Roman" w:hAnsi="Times New Roman"/>
          <w:sz w:val="18"/>
          <w:szCs w:val="18"/>
          <w:color w:val="auto"/>
        </w:rPr>
      </w:pPr>
    </w:p>
    <w:p>
      <w:pPr>
        <w:ind w:left="520" w:hanging="336"/>
        <w:spacing w:after="0"/>
        <w:tabs>
          <w:tab w:leader="none" w:pos="520" w:val="left"/>
        </w:tabs>
        <w:numPr>
          <w:ilvl w:val="0"/>
          <w:numId w:val="7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w:t>
      </w:r>
      <w:r>
        <w:rPr>
          <w:rFonts w:ascii="Times New Roman" w:cs="Times New Roman" w:eastAsia="Times New Roman" w:hAnsi="Times New Roman"/>
          <w:sz w:val="18"/>
          <w:szCs w:val="18"/>
          <w:b w:val="1"/>
          <w:bCs w:val="1"/>
          <w:color w:val="auto"/>
        </w:rPr>
        <w:t>Interest Date</w:t>
      </w:r>
      <w:r>
        <w:rPr>
          <w:rFonts w:ascii="Times New Roman" w:cs="Times New Roman" w:eastAsia="Times New Roman" w:hAnsi="Times New Roman"/>
          <w:sz w:val="18"/>
          <w:szCs w:val="18"/>
          <w:color w:val="auto"/>
        </w:rPr>
        <w:t>” means [•] and the first calendar day of each calendar month thereafter.</w:t>
      </w:r>
    </w:p>
    <w:p>
      <w:pPr>
        <w:spacing w:after="0" w:line="225" w:lineRule="exact"/>
        <w:rPr>
          <w:rFonts w:ascii="Times New Roman" w:cs="Times New Roman" w:eastAsia="Times New Roman" w:hAnsi="Times New Roman"/>
          <w:sz w:val="18"/>
          <w:szCs w:val="18"/>
          <w:color w:val="auto"/>
        </w:rPr>
      </w:pPr>
    </w:p>
    <w:p>
      <w:pPr>
        <w:ind w:left="-460" w:firstLine="644"/>
        <w:spacing w:after="0" w:line="286" w:lineRule="auto"/>
        <w:tabs>
          <w:tab w:leader="none" w:pos="546" w:val="left"/>
        </w:tabs>
        <w:numPr>
          <w:ilvl w:val="0"/>
          <w:numId w:val="7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w:t>
      </w:r>
      <w:r>
        <w:rPr>
          <w:rFonts w:ascii="Times New Roman" w:cs="Times New Roman" w:eastAsia="Times New Roman" w:hAnsi="Times New Roman"/>
          <w:sz w:val="18"/>
          <w:szCs w:val="18"/>
          <w:b w:val="1"/>
          <w:bCs w:val="1"/>
          <w:color w:val="auto"/>
        </w:rPr>
        <w:t>Interest Rate</w:t>
      </w:r>
      <w:r>
        <w:rPr>
          <w:rFonts w:ascii="Times New Roman" w:cs="Times New Roman" w:eastAsia="Times New Roman" w:hAnsi="Times New Roman"/>
          <w:sz w:val="18"/>
          <w:szCs w:val="18"/>
          <w:color w:val="auto"/>
        </w:rPr>
        <w:t>” means, as of any date of determination, nine percent (9%) per annum, subject to adjustment from time to time in accordance with Section 2.</w:t>
      </w:r>
    </w:p>
    <w:p>
      <w:pPr>
        <w:spacing w:after="0" w:line="154" w:lineRule="exact"/>
        <w:rPr>
          <w:rFonts w:ascii="Times New Roman" w:cs="Times New Roman" w:eastAsia="Times New Roman" w:hAnsi="Times New Roman"/>
          <w:sz w:val="18"/>
          <w:szCs w:val="18"/>
          <w:color w:val="auto"/>
        </w:rPr>
      </w:pPr>
    </w:p>
    <w:p>
      <w:pPr>
        <w:jc w:val="both"/>
        <w:ind w:left="-460" w:firstLine="644"/>
        <w:spacing w:after="0" w:line="268" w:lineRule="auto"/>
        <w:tabs>
          <w:tab w:leader="none" w:pos="533" w:val="left"/>
        </w:tabs>
        <w:numPr>
          <w:ilvl w:val="0"/>
          <w:numId w:val="7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w:t>
      </w:r>
      <w:r>
        <w:rPr>
          <w:rFonts w:ascii="Times New Roman" w:cs="Times New Roman" w:eastAsia="Times New Roman" w:hAnsi="Times New Roman"/>
          <w:sz w:val="18"/>
          <w:szCs w:val="18"/>
          <w:b w:val="1"/>
          <w:bCs w:val="1"/>
          <w:color w:val="auto"/>
        </w:rPr>
        <w:t>Investment</w:t>
      </w:r>
      <w:r>
        <w:rPr>
          <w:rFonts w:ascii="Times New Roman" w:cs="Times New Roman" w:eastAsia="Times New Roman" w:hAnsi="Times New Roman"/>
          <w:sz w:val="18"/>
          <w:szCs w:val="18"/>
          <w:color w:val="auto"/>
        </w:rPr>
        <w:t>” means any beneficial ownership (including shares, stock, partnership or limited liability company interests) of or in any Person, or any loan, advance or capital contribution to any Person or the acquisition of all, or substantially all, of the assets of another Person or the purchase of any assets of another Person for greater than the fair market value of such assets.</w:t>
      </w:r>
    </w:p>
    <w:p>
      <w:pPr>
        <w:spacing w:after="0" w:line="170" w:lineRule="exact"/>
        <w:rPr>
          <w:rFonts w:ascii="Times New Roman" w:cs="Times New Roman" w:eastAsia="Times New Roman" w:hAnsi="Times New Roman"/>
          <w:sz w:val="18"/>
          <w:szCs w:val="18"/>
          <w:color w:val="auto"/>
        </w:rPr>
      </w:pPr>
    </w:p>
    <w:p>
      <w:pPr>
        <w:ind w:left="-460" w:firstLine="644"/>
        <w:spacing w:after="0" w:line="286" w:lineRule="auto"/>
        <w:tabs>
          <w:tab w:leader="none" w:pos="573" w:val="left"/>
        </w:tabs>
        <w:numPr>
          <w:ilvl w:val="0"/>
          <w:numId w:val="7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w:t>
      </w:r>
      <w:r>
        <w:rPr>
          <w:rFonts w:ascii="Times New Roman" w:cs="Times New Roman" w:eastAsia="Times New Roman" w:hAnsi="Times New Roman"/>
          <w:sz w:val="18"/>
          <w:szCs w:val="18"/>
          <w:b w:val="1"/>
          <w:bCs w:val="1"/>
          <w:color w:val="auto"/>
        </w:rPr>
        <w:t>Market Capitalization</w:t>
      </w:r>
      <w:r>
        <w:rPr>
          <w:rFonts w:ascii="Times New Roman" w:cs="Times New Roman" w:eastAsia="Times New Roman" w:hAnsi="Times New Roman"/>
          <w:sz w:val="18"/>
          <w:szCs w:val="18"/>
          <w:color w:val="auto"/>
        </w:rPr>
        <w:t>” shall mean the current market capitalization of the Company’s Common Stock as reported by the Reporting Service.</w:t>
      </w:r>
    </w:p>
    <w:p>
      <w:pPr>
        <w:spacing w:after="0" w:line="154" w:lineRule="exact"/>
        <w:rPr>
          <w:rFonts w:ascii="Times New Roman" w:cs="Times New Roman" w:eastAsia="Times New Roman" w:hAnsi="Times New Roman"/>
          <w:sz w:val="18"/>
          <w:szCs w:val="18"/>
          <w:color w:val="auto"/>
        </w:rPr>
      </w:pPr>
    </w:p>
    <w:p>
      <w:pPr>
        <w:jc w:val="both"/>
        <w:ind w:left="-460" w:firstLine="644"/>
        <w:spacing w:after="0" w:line="256" w:lineRule="auto"/>
        <w:tabs>
          <w:tab w:leader="none" w:pos="473" w:val="left"/>
        </w:tabs>
        <w:numPr>
          <w:ilvl w:val="0"/>
          <w:numId w:val="7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w:t>
      </w:r>
      <w:r>
        <w:rPr>
          <w:rFonts w:ascii="Times New Roman" w:cs="Times New Roman" w:eastAsia="Times New Roman" w:hAnsi="Times New Roman"/>
          <w:sz w:val="18"/>
          <w:szCs w:val="18"/>
          <w:b w:val="1"/>
          <w:bCs w:val="1"/>
          <w:color w:val="auto"/>
        </w:rPr>
        <w:t>Maturity Date</w:t>
      </w:r>
      <w:r>
        <w:rPr>
          <w:rFonts w:ascii="Times New Roman" w:cs="Times New Roman" w:eastAsia="Times New Roman" w:hAnsi="Times New Roman"/>
          <w:sz w:val="18"/>
          <w:szCs w:val="18"/>
          <w:color w:val="auto"/>
        </w:rPr>
        <w:t>” shall mean [•]; provided, however, the Maturity Date may be extended at the option of the Holder (i) in the event that, and for so long as, an Event of Default shall have occurred and be continuing or any event shall have occurred and be continuing that with the passage of time and the failure to cure would result in an Event of Default or (ii) through the date that is twenty (20) Business Days after the consummation of a Fundamental Transaction in the event that a Fundamental Transaction is publicly announced or a Change of Control Notice is delivered prior to the Maturity Date, provided further that if a Holder elects to convert some or all of this Note pursuant to Section 3 hereof, and the Conversion Amount would be limited pursuant to Section 3(d) hereunder, the Maturity Date shall automatically be extended until such time as such provision shall not limit the conversion of this Note.</w:t>
      </w:r>
    </w:p>
    <w:p>
      <w:pPr>
        <w:spacing w:after="0" w:line="200" w:lineRule="exact"/>
        <w:rPr>
          <w:sz w:val="20"/>
          <w:szCs w:val="20"/>
          <w:color w:val="auto"/>
        </w:rPr>
      </w:pPr>
    </w:p>
    <w:p>
      <w:pPr>
        <w:spacing w:after="0" w:line="200" w:lineRule="exact"/>
        <w:rPr>
          <w:sz w:val="20"/>
          <w:szCs w:val="20"/>
          <w:color w:val="auto"/>
        </w:rPr>
      </w:pPr>
    </w:p>
    <w:p>
      <w:pPr>
        <w:spacing w:after="0" w:line="327" w:lineRule="exact"/>
        <w:rPr>
          <w:sz w:val="20"/>
          <w:szCs w:val="20"/>
          <w:color w:val="auto"/>
        </w:rPr>
      </w:pPr>
    </w:p>
    <w:p>
      <w:pPr>
        <w:ind w:left="4420"/>
        <w:spacing w:after="0"/>
        <w:rPr>
          <w:sz w:val="20"/>
          <w:szCs w:val="20"/>
          <w:color w:val="auto"/>
        </w:rPr>
      </w:pPr>
      <w:r>
        <w:rPr>
          <w:rFonts w:ascii="Times New Roman" w:cs="Times New Roman" w:eastAsia="Times New Roman" w:hAnsi="Times New Roman"/>
          <w:sz w:val="18"/>
          <w:szCs w:val="18"/>
          <w:color w:val="auto"/>
        </w:rPr>
        <w:t>36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-705485</wp:posOffset>
            </wp:positionH>
            <wp:positionV relativeFrom="paragraph">
              <wp:posOffset>17145</wp:posOffset>
            </wp:positionV>
            <wp:extent cx="7132320" cy="889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1">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0120"/>
          </w:cols>
          <w:pgMar w:left="1440" w:top="792" w:right="339" w:bottom="1440" w:gutter="0" w:footer="0" w:header="0"/>
        </w:sectPr>
      </w:pPr>
    </w:p>
    <w:bookmarkStart w:id="40" w:name="page41"/>
    <w:bookmarkEnd w:id="40"/>
    <w:p>
      <w:pPr>
        <w:jc w:val="both"/>
        <w:ind w:firstLine="644"/>
        <w:spacing w:after="0" w:line="268" w:lineRule="auto"/>
        <w:tabs>
          <w:tab w:leader="none" w:pos="1296" w:val="left"/>
        </w:tabs>
        <w:numPr>
          <w:ilvl w:val="0"/>
          <w:numId w:val="7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w:t>
      </w:r>
      <w:r>
        <w:rPr>
          <w:rFonts w:ascii="Times New Roman" w:cs="Times New Roman" w:eastAsia="Times New Roman" w:hAnsi="Times New Roman"/>
          <w:sz w:val="18"/>
          <w:szCs w:val="18"/>
          <w:b w:val="1"/>
          <w:bCs w:val="1"/>
          <w:color w:val="auto"/>
        </w:rPr>
        <w:t>Note Purchased Crypto</w:t>
      </w:r>
      <w:r>
        <w:rPr>
          <w:rFonts w:ascii="Times New Roman" w:cs="Times New Roman" w:eastAsia="Times New Roman" w:hAnsi="Times New Roman"/>
          <w:sz w:val="18"/>
          <w:szCs w:val="18"/>
          <w:color w:val="auto"/>
        </w:rPr>
        <w:t>” means, Bitcoin (BTC), Ethereum (ETH), Solana (SOL) or any other form of cryptocurrency that the Buyers and Company have mutually agreed to in writing prior to such Closing as a treasury asset for the Company’s balance sheet, purchased from the proceeds of any Closing (as defined in the Securities Purchase Agreement).</w:t>
      </w:r>
    </w:p>
    <w:p>
      <w:pPr>
        <w:spacing w:after="0" w:line="170" w:lineRule="exact"/>
        <w:rPr>
          <w:rFonts w:ascii="Times New Roman" w:cs="Times New Roman" w:eastAsia="Times New Roman" w:hAnsi="Times New Roman"/>
          <w:sz w:val="18"/>
          <w:szCs w:val="18"/>
          <w:color w:val="auto"/>
        </w:rPr>
      </w:pPr>
    </w:p>
    <w:p>
      <w:pPr>
        <w:jc w:val="both"/>
        <w:ind w:right="20" w:firstLine="644"/>
        <w:spacing w:after="0" w:line="262" w:lineRule="auto"/>
        <w:tabs>
          <w:tab w:leader="none" w:pos="1296" w:val="left"/>
        </w:tabs>
        <w:numPr>
          <w:ilvl w:val="0"/>
          <w:numId w:val="7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w:t>
      </w:r>
      <w:r>
        <w:rPr>
          <w:rFonts w:ascii="Times New Roman" w:cs="Times New Roman" w:eastAsia="Times New Roman" w:hAnsi="Times New Roman"/>
          <w:sz w:val="18"/>
          <w:szCs w:val="18"/>
          <w:b w:val="1"/>
          <w:bCs w:val="1"/>
          <w:color w:val="auto"/>
        </w:rPr>
        <w:t>New Subsidiary</w:t>
      </w:r>
      <w:r>
        <w:rPr>
          <w:rFonts w:ascii="Times New Roman" w:cs="Times New Roman" w:eastAsia="Times New Roman" w:hAnsi="Times New Roman"/>
          <w:sz w:val="18"/>
          <w:szCs w:val="18"/>
          <w:color w:val="auto"/>
        </w:rPr>
        <w:t>” means, as of any date of determination, any Person in which the Company after the Subscription Date, directly or indirectly, (i) owns or acquires more than 50% of the of the outstanding share capital or holds more than 50% of the equity or similar interest of such Person or (ii) controls or operates all or any part of the business, operations or administration of such Person, and all of the foregoing, collectively, “</w:t>
      </w:r>
      <w:r>
        <w:rPr>
          <w:rFonts w:ascii="Times New Roman" w:cs="Times New Roman" w:eastAsia="Times New Roman" w:hAnsi="Times New Roman"/>
          <w:sz w:val="18"/>
          <w:szCs w:val="18"/>
          <w:b w:val="1"/>
          <w:bCs w:val="1"/>
          <w:color w:val="auto"/>
        </w:rPr>
        <w:t>New Subsidiaries</w:t>
      </w:r>
      <w:r>
        <w:rPr>
          <w:rFonts w:ascii="Times New Roman" w:cs="Times New Roman" w:eastAsia="Times New Roman" w:hAnsi="Times New Roman"/>
          <w:sz w:val="18"/>
          <w:szCs w:val="18"/>
          <w:color w:val="auto"/>
        </w:rPr>
        <w:t>”.</w:t>
      </w:r>
    </w:p>
    <w:p>
      <w:pPr>
        <w:spacing w:after="0" w:line="176" w:lineRule="exact"/>
        <w:rPr>
          <w:rFonts w:ascii="Times New Roman" w:cs="Times New Roman" w:eastAsia="Times New Roman" w:hAnsi="Times New Roman"/>
          <w:sz w:val="18"/>
          <w:szCs w:val="18"/>
          <w:color w:val="auto"/>
        </w:rPr>
      </w:pPr>
    </w:p>
    <w:p>
      <w:pPr>
        <w:ind w:left="1300" w:hanging="656"/>
        <w:spacing w:after="0"/>
        <w:tabs>
          <w:tab w:leader="none" w:pos="1300" w:val="left"/>
        </w:tabs>
        <w:numPr>
          <w:ilvl w:val="0"/>
          <w:numId w:val="7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w:t>
      </w:r>
      <w:r>
        <w:rPr>
          <w:rFonts w:ascii="Times New Roman" w:cs="Times New Roman" w:eastAsia="Times New Roman" w:hAnsi="Times New Roman"/>
          <w:sz w:val="18"/>
          <w:szCs w:val="18"/>
          <w:b w:val="1"/>
          <w:bCs w:val="1"/>
          <w:color w:val="auto"/>
        </w:rPr>
        <w:t>Options</w:t>
      </w:r>
      <w:r>
        <w:rPr>
          <w:rFonts w:ascii="Times New Roman" w:cs="Times New Roman" w:eastAsia="Times New Roman" w:hAnsi="Times New Roman"/>
          <w:sz w:val="18"/>
          <w:szCs w:val="18"/>
          <w:color w:val="auto"/>
        </w:rPr>
        <w:t>” means any rights, warrants or options to subscribe for or purchase shares of Common Stock or Convertible</w:t>
      </w:r>
    </w:p>
    <w:p>
      <w:pPr>
        <w:spacing w:after="0" w:line="31" w:lineRule="exact"/>
        <w:rPr>
          <w:rFonts w:ascii="Times New Roman" w:cs="Times New Roman" w:eastAsia="Times New Roman" w:hAnsi="Times New Roman"/>
          <w:sz w:val="18"/>
          <w:szCs w:val="18"/>
          <w:color w:val="auto"/>
        </w:rPr>
      </w:pPr>
    </w:p>
    <w:p>
      <w:pPr>
        <w:spacing w:after="0"/>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Securities.</w:t>
      </w:r>
    </w:p>
    <w:p>
      <w:pPr>
        <w:spacing w:after="0" w:line="202" w:lineRule="exact"/>
        <w:rPr>
          <w:rFonts w:ascii="Times New Roman" w:cs="Times New Roman" w:eastAsia="Times New Roman" w:hAnsi="Times New Roman"/>
          <w:sz w:val="18"/>
          <w:szCs w:val="18"/>
          <w:color w:val="auto"/>
        </w:rPr>
      </w:pPr>
    </w:p>
    <w:p>
      <w:pPr>
        <w:jc w:val="both"/>
        <w:ind w:firstLine="644"/>
        <w:spacing w:after="0" w:line="268" w:lineRule="auto"/>
        <w:tabs>
          <w:tab w:leader="none" w:pos="1296" w:val="left"/>
        </w:tabs>
        <w:numPr>
          <w:ilvl w:val="0"/>
          <w:numId w:val="7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w:t>
      </w:r>
      <w:r>
        <w:rPr>
          <w:rFonts w:ascii="Times New Roman" w:cs="Times New Roman" w:eastAsia="Times New Roman" w:hAnsi="Times New Roman"/>
          <w:sz w:val="18"/>
          <w:szCs w:val="18"/>
          <w:b w:val="1"/>
          <w:bCs w:val="1"/>
          <w:color w:val="auto"/>
        </w:rPr>
        <w:t>Parent Entity</w:t>
      </w:r>
      <w:r>
        <w:rPr>
          <w:rFonts w:ascii="Times New Roman" w:cs="Times New Roman" w:eastAsia="Times New Roman" w:hAnsi="Times New Roman"/>
          <w:sz w:val="18"/>
          <w:szCs w:val="18"/>
          <w:color w:val="auto"/>
        </w:rPr>
        <w:t>” of a Person means an entity that, directly or indirectly, controls the applicable Person and whose common stock or equivalent equity security is quoted or listed on an Eligible Market, or, if there is more than one such Person or Parent Entity, the Person or Parent Entity with the largest public market capitalization as of the date of consummation of the Fundamental Transaction.</w:t>
      </w:r>
    </w:p>
    <w:p>
      <w:pPr>
        <w:spacing w:after="0" w:line="170" w:lineRule="exact"/>
        <w:rPr>
          <w:rFonts w:ascii="Times New Roman" w:cs="Times New Roman" w:eastAsia="Times New Roman" w:hAnsi="Times New Roman"/>
          <w:sz w:val="18"/>
          <w:szCs w:val="18"/>
          <w:color w:val="auto"/>
        </w:rPr>
      </w:pPr>
    </w:p>
    <w:p>
      <w:pPr>
        <w:ind w:firstLine="644"/>
        <w:spacing w:after="0" w:line="286" w:lineRule="auto"/>
        <w:tabs>
          <w:tab w:leader="none" w:pos="1296" w:val="left"/>
        </w:tabs>
        <w:numPr>
          <w:ilvl w:val="0"/>
          <w:numId w:val="7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w:t>
      </w:r>
      <w:r>
        <w:rPr>
          <w:rFonts w:ascii="Times New Roman" w:cs="Times New Roman" w:eastAsia="Times New Roman" w:hAnsi="Times New Roman"/>
          <w:sz w:val="18"/>
          <w:szCs w:val="18"/>
          <w:b w:val="1"/>
          <w:bCs w:val="1"/>
          <w:color w:val="auto"/>
        </w:rPr>
        <w:t>Permitted Equipment Indebtedness</w:t>
      </w:r>
      <w:r>
        <w:rPr>
          <w:rFonts w:ascii="Times New Roman" w:cs="Times New Roman" w:eastAsia="Times New Roman" w:hAnsi="Times New Roman"/>
          <w:sz w:val="18"/>
          <w:szCs w:val="18"/>
          <w:color w:val="auto"/>
        </w:rPr>
        <w:t>” means Indebtedness secured by Permitted Liens or unsecured but, in each case, as described in clauses (iv) and (v) of the definition of Permitted Liens.</w:t>
      </w:r>
    </w:p>
    <w:p>
      <w:pPr>
        <w:spacing w:after="0" w:line="154" w:lineRule="exact"/>
        <w:rPr>
          <w:rFonts w:ascii="Times New Roman" w:cs="Times New Roman" w:eastAsia="Times New Roman" w:hAnsi="Times New Roman"/>
          <w:sz w:val="18"/>
          <w:szCs w:val="18"/>
          <w:color w:val="auto"/>
        </w:rPr>
      </w:pPr>
    </w:p>
    <w:p>
      <w:pPr>
        <w:jc w:val="both"/>
        <w:ind w:firstLine="644"/>
        <w:spacing w:after="0" w:line="257" w:lineRule="auto"/>
        <w:tabs>
          <w:tab w:leader="none" w:pos="1296" w:val="left"/>
        </w:tabs>
        <w:numPr>
          <w:ilvl w:val="0"/>
          <w:numId w:val="7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w:t>
      </w:r>
      <w:r>
        <w:rPr>
          <w:rFonts w:ascii="Times New Roman" w:cs="Times New Roman" w:eastAsia="Times New Roman" w:hAnsi="Times New Roman"/>
          <w:sz w:val="18"/>
          <w:szCs w:val="18"/>
          <w:b w:val="1"/>
          <w:bCs w:val="1"/>
          <w:color w:val="auto"/>
        </w:rPr>
        <w:t>Permitted Indebtedness</w:t>
      </w:r>
      <w:r>
        <w:rPr>
          <w:rFonts w:ascii="Times New Roman" w:cs="Times New Roman" w:eastAsia="Times New Roman" w:hAnsi="Times New Roman"/>
          <w:sz w:val="18"/>
          <w:szCs w:val="18"/>
          <w:color w:val="auto"/>
        </w:rPr>
        <w:t xml:space="preserve">” means (i) Indebtedness evidenced by this Note and the Other Notes, (ii) Indebtedness set forth on Schedule 3(s) to the Securities Purchase Agreement, as in effect as of the Issuance Date, (iii) Permitted Equipment Indebtedness in an aggregate amount not to exceed Five Hundred Thousand Dollars ($500,000), (iv) unsecured Indebtedness incurred in the ordinary course of business and not exceeding Five Million Dollars ($5,000,000), and (v) unsecured Indebtedness in connection with any merger and acquisition transaction or other similar transaction, including, without limitation, earn-out payments or deferred purchase price obligations; </w:t>
      </w:r>
      <w:r>
        <w:rPr>
          <w:rFonts w:ascii="Times New Roman" w:cs="Times New Roman" w:eastAsia="Times New Roman" w:hAnsi="Times New Roman"/>
          <w:sz w:val="18"/>
          <w:szCs w:val="18"/>
          <w:i w:val="1"/>
          <w:iCs w:val="1"/>
          <w:color w:val="auto"/>
        </w:rPr>
        <w:t>provided, however</w:t>
      </w:r>
      <w:r>
        <w:rPr>
          <w:rFonts w:ascii="Times New Roman" w:cs="Times New Roman" w:eastAsia="Times New Roman" w:hAnsi="Times New Roman"/>
          <w:sz w:val="18"/>
          <w:szCs w:val="18"/>
          <w:color w:val="auto"/>
        </w:rPr>
        <w:t>, that any Indebtedness pursuant to (iv) and (v) are unsecured and ranks junior to this Note and all Other Notes.</w:t>
      </w:r>
    </w:p>
    <w:p>
      <w:pPr>
        <w:spacing w:after="0" w:line="182" w:lineRule="exact"/>
        <w:rPr>
          <w:rFonts w:ascii="Times New Roman" w:cs="Times New Roman" w:eastAsia="Times New Roman" w:hAnsi="Times New Roman"/>
          <w:sz w:val="18"/>
          <w:szCs w:val="18"/>
          <w:color w:val="auto"/>
        </w:rPr>
      </w:pPr>
    </w:p>
    <w:p>
      <w:pPr>
        <w:jc w:val="both"/>
        <w:ind w:firstLine="644"/>
        <w:spacing w:after="0" w:line="253" w:lineRule="auto"/>
        <w:tabs>
          <w:tab w:leader="none" w:pos="1296" w:val="left"/>
        </w:tabs>
        <w:numPr>
          <w:ilvl w:val="0"/>
          <w:numId w:val="7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w:t>
      </w:r>
      <w:r>
        <w:rPr>
          <w:rFonts w:ascii="Times New Roman" w:cs="Times New Roman" w:eastAsia="Times New Roman" w:hAnsi="Times New Roman"/>
          <w:sz w:val="18"/>
          <w:szCs w:val="18"/>
          <w:b w:val="1"/>
          <w:bCs w:val="1"/>
          <w:color w:val="auto"/>
        </w:rPr>
        <w:t>Permitted Liens</w:t>
      </w:r>
      <w:r>
        <w:rPr>
          <w:rFonts w:ascii="Times New Roman" w:cs="Times New Roman" w:eastAsia="Times New Roman" w:hAnsi="Times New Roman"/>
          <w:sz w:val="18"/>
          <w:szCs w:val="18"/>
          <w:color w:val="auto"/>
        </w:rPr>
        <w:t>” means (i) any Lien for taxes not yet due or delinquent or being contested in good faith by appropriate proceedings for which adequate reserves have been established in accordance with GAAP, (ii) any statutory Lien arising in the ordinary course of business by operation of law with respect to a liability that is not yet due or delinquent, (iii) any Lien created by operation of law, such as materialmen’s liens, mechanics’ liens and other similar liens, arising in the ordinary course of business with respect to a liability that is not yet due or delinquent or that are being contested in good faith by appropriate proceedings, (iv) Liens (A) upon or in any equipment acquired or held by the Company or any of its Subsidiaries to secure the purchase price of such equipment or Indebtedness incurred solely for the purpose of financing the acquisition or lease of such equipment, or (B) in connection with the acquisition or refinancing of such equipment, provided that the Lien is confined solely to the property so acquired and improvements thereon, and the proceeds of such equipment, in either case, with respect to Indebtedness in an aggregate amount not to exceed Three Million Dollars ($3,000,000), (v) Liens incurred in connection with the extension, renewal or refinancing of the Indebtedness secured by Liens of the type described in clause (iv) above, provided that any extension, renewal or replacement Lien shall be limited to the property encumbered by the existing Lien and the principal amount of the Indebtedness being extended, renewed or refinanced does not increase, (vi) Liens in favor of customs and revenue authorities arising as a matter of law to secure payments of custom duties in connection with the importation of goods, and (vii) Liens arising from judgments, decrees or attachments in circumstances not constituting an Event of Default under Section 4(a)(xii).</w:t>
      </w:r>
    </w:p>
    <w:p>
      <w:pPr>
        <w:spacing w:after="0" w:line="185" w:lineRule="exact"/>
        <w:rPr>
          <w:rFonts w:ascii="Times New Roman" w:cs="Times New Roman" w:eastAsia="Times New Roman" w:hAnsi="Times New Roman"/>
          <w:sz w:val="18"/>
          <w:szCs w:val="18"/>
          <w:color w:val="auto"/>
        </w:rPr>
      </w:pPr>
    </w:p>
    <w:p>
      <w:pPr>
        <w:jc w:val="both"/>
        <w:ind w:firstLine="644"/>
        <w:spacing w:after="0" w:line="259" w:lineRule="auto"/>
        <w:tabs>
          <w:tab w:leader="none" w:pos="1296" w:val="left"/>
        </w:tabs>
        <w:numPr>
          <w:ilvl w:val="0"/>
          <w:numId w:val="7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w:t>
      </w:r>
      <w:r>
        <w:rPr>
          <w:rFonts w:ascii="Times New Roman" w:cs="Times New Roman" w:eastAsia="Times New Roman" w:hAnsi="Times New Roman"/>
          <w:sz w:val="18"/>
          <w:szCs w:val="18"/>
          <w:b w:val="1"/>
          <w:bCs w:val="1"/>
          <w:color w:val="auto"/>
        </w:rPr>
        <w:t>Permitted Subordinated Indebtedness</w:t>
      </w:r>
      <w:r>
        <w:rPr>
          <w:rFonts w:ascii="Times New Roman" w:cs="Times New Roman" w:eastAsia="Times New Roman" w:hAnsi="Times New Roman"/>
          <w:sz w:val="18"/>
          <w:szCs w:val="18"/>
          <w:color w:val="auto"/>
        </w:rPr>
        <w:t>” means Indebtedness incurred by the Company that is made expressly subordinate in right of payment to the Indebtedness evidenced by this Note and all Other Notes, as reflected in a written agreement reasonably acceptable to the Holder, and which Indebtedness does not provide at any time for (1) the payment, prepayment, repayment, repurchase or defeasance, directly or indirectly, of any principal or premium, if any, thereon until at least ninety-one (91) days after the latest Maturity Date of such Notes and (2) total interest and fees at a rate in excess of 12% per annum.</w:t>
      </w:r>
    </w:p>
    <w:p>
      <w:pPr>
        <w:spacing w:after="0" w:line="200" w:lineRule="exact"/>
        <w:rPr>
          <w:sz w:val="20"/>
          <w:szCs w:val="20"/>
          <w:color w:val="auto"/>
        </w:rPr>
      </w:pPr>
    </w:p>
    <w:p>
      <w:pPr>
        <w:spacing w:after="0" w:line="200" w:lineRule="exact"/>
        <w:rPr>
          <w:sz w:val="20"/>
          <w:szCs w:val="20"/>
          <w:color w:val="auto"/>
        </w:rPr>
      </w:pPr>
    </w:p>
    <w:p>
      <w:pPr>
        <w:spacing w:after="0" w:line="323" w:lineRule="exact"/>
        <w:rPr>
          <w:sz w:val="20"/>
          <w:szCs w:val="20"/>
          <w:color w:val="auto"/>
        </w:rPr>
      </w:pPr>
    </w:p>
    <w:p>
      <w:pPr>
        <w:ind w:left="4880"/>
        <w:spacing w:after="0"/>
        <w:rPr>
          <w:sz w:val="20"/>
          <w:szCs w:val="20"/>
          <w:color w:val="auto"/>
        </w:rPr>
      </w:pPr>
      <w:r>
        <w:rPr>
          <w:rFonts w:ascii="Times New Roman" w:cs="Times New Roman" w:eastAsia="Times New Roman" w:hAnsi="Times New Roman"/>
          <w:sz w:val="18"/>
          <w:szCs w:val="18"/>
          <w:color w:val="auto"/>
        </w:rPr>
        <w:t>37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-413385</wp:posOffset>
            </wp:positionH>
            <wp:positionV relativeFrom="paragraph">
              <wp:posOffset>17145</wp:posOffset>
            </wp:positionV>
            <wp:extent cx="7132320" cy="825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2">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0580"/>
          </w:cols>
          <w:pgMar w:left="980" w:top="792" w:right="339" w:bottom="1440" w:gutter="0" w:footer="0" w:header="0"/>
        </w:sectPr>
      </w:pPr>
    </w:p>
    <w:bookmarkStart w:id="41" w:name="page42"/>
    <w:bookmarkEnd w:id="41"/>
    <w:p>
      <w:pPr>
        <w:ind w:left="4" w:right="20" w:firstLine="644"/>
        <w:spacing w:after="0" w:line="286" w:lineRule="auto"/>
        <w:tabs>
          <w:tab w:leader="none" w:pos="1300" w:val="left"/>
        </w:tabs>
        <w:numPr>
          <w:ilvl w:val="1"/>
          <w:numId w:val="7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w:t>
      </w:r>
      <w:r>
        <w:rPr>
          <w:rFonts w:ascii="Times New Roman" w:cs="Times New Roman" w:eastAsia="Times New Roman" w:hAnsi="Times New Roman"/>
          <w:sz w:val="18"/>
          <w:szCs w:val="18"/>
          <w:b w:val="1"/>
          <w:bCs w:val="1"/>
          <w:color w:val="auto"/>
        </w:rPr>
        <w:t>Person</w:t>
      </w:r>
      <w:r>
        <w:rPr>
          <w:rFonts w:ascii="Times New Roman" w:cs="Times New Roman" w:eastAsia="Times New Roman" w:hAnsi="Times New Roman"/>
          <w:sz w:val="18"/>
          <w:szCs w:val="18"/>
          <w:color w:val="auto"/>
        </w:rPr>
        <w:t>” means an individual, a limited liability company, a partnership, a joint venture, a company, a corporation, a trust, an unincorporated organization, any other entity or a government or any department or agency thereof.</w:t>
      </w:r>
    </w:p>
    <w:p>
      <w:pPr>
        <w:spacing w:after="0" w:line="154" w:lineRule="exact"/>
        <w:rPr>
          <w:rFonts w:ascii="Times New Roman" w:cs="Times New Roman" w:eastAsia="Times New Roman" w:hAnsi="Times New Roman"/>
          <w:sz w:val="18"/>
          <w:szCs w:val="18"/>
          <w:color w:val="auto"/>
        </w:rPr>
      </w:pPr>
    </w:p>
    <w:p>
      <w:pPr>
        <w:ind w:left="1304" w:hanging="656"/>
        <w:spacing w:after="0"/>
        <w:tabs>
          <w:tab w:leader="none" w:pos="1304" w:val="left"/>
        </w:tabs>
        <w:numPr>
          <w:ilvl w:val="1"/>
          <w:numId w:val="7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b w:val="1"/>
          <w:bCs w:val="1"/>
          <w:color w:val="auto"/>
        </w:rPr>
        <w:t>“Price Failure</w:t>
      </w:r>
      <w:r>
        <w:rPr>
          <w:rFonts w:ascii="Times New Roman" w:cs="Times New Roman" w:eastAsia="Times New Roman" w:hAnsi="Times New Roman"/>
          <w:sz w:val="18"/>
          <w:szCs w:val="18"/>
          <w:color w:val="auto"/>
        </w:rPr>
        <w:t>” means, with respect to a particular date of determination, the VWAP of the Common Stock during the twenty</w:t>
      </w:r>
    </w:p>
    <w:p>
      <w:pPr>
        <w:spacing w:after="0" w:line="31" w:lineRule="exact"/>
        <w:rPr>
          <w:rFonts w:ascii="Times New Roman" w:cs="Times New Roman" w:eastAsia="Times New Roman" w:hAnsi="Times New Roman"/>
          <w:sz w:val="18"/>
          <w:szCs w:val="18"/>
          <w:color w:val="auto"/>
        </w:rPr>
      </w:pPr>
    </w:p>
    <w:p>
      <w:pPr>
        <w:jc w:val="both"/>
        <w:ind w:left="4" w:hanging="4"/>
        <w:spacing w:after="0" w:line="255" w:lineRule="auto"/>
        <w:tabs>
          <w:tab w:leader="none" w:pos="351" w:val="left"/>
        </w:tabs>
        <w:numPr>
          <w:ilvl w:val="0"/>
          <w:numId w:val="7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Trading Day period ending on the Trading Day immediately preceding such date of determination fails to exceed $0.15 per share of Common Stock (as adjusted for any share splits, share dividends, share combinations, recapitalizations or other similar transactions occurring after the Issuance Date).</w:t>
      </w:r>
    </w:p>
    <w:p>
      <w:pPr>
        <w:spacing w:after="0" w:line="181" w:lineRule="exact"/>
        <w:rPr>
          <w:rFonts w:ascii="Times New Roman" w:cs="Times New Roman" w:eastAsia="Times New Roman" w:hAnsi="Times New Roman"/>
          <w:sz w:val="18"/>
          <w:szCs w:val="18"/>
          <w:color w:val="auto"/>
        </w:rPr>
      </w:pPr>
    </w:p>
    <w:p>
      <w:pPr>
        <w:ind w:left="1304" w:hanging="656"/>
        <w:spacing w:after="0"/>
        <w:tabs>
          <w:tab w:leader="none" w:pos="1304" w:val="left"/>
        </w:tabs>
        <w:numPr>
          <w:ilvl w:val="1"/>
          <w:numId w:val="7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w:t>
      </w:r>
      <w:r>
        <w:rPr>
          <w:rFonts w:ascii="Times New Roman" w:cs="Times New Roman" w:eastAsia="Times New Roman" w:hAnsi="Times New Roman"/>
          <w:sz w:val="18"/>
          <w:szCs w:val="18"/>
          <w:b w:val="1"/>
          <w:bCs w:val="1"/>
          <w:color w:val="auto"/>
        </w:rPr>
        <w:t>Principal Market</w:t>
      </w:r>
      <w:r>
        <w:rPr>
          <w:rFonts w:ascii="Times New Roman" w:cs="Times New Roman" w:eastAsia="Times New Roman" w:hAnsi="Times New Roman"/>
          <w:sz w:val="18"/>
          <w:szCs w:val="18"/>
          <w:color w:val="auto"/>
        </w:rPr>
        <w:t>” means the Nasdaq Capital Market.</w:t>
      </w:r>
    </w:p>
    <w:p>
      <w:pPr>
        <w:spacing w:after="0" w:line="225" w:lineRule="exact"/>
        <w:rPr>
          <w:rFonts w:ascii="Times New Roman" w:cs="Times New Roman" w:eastAsia="Times New Roman" w:hAnsi="Times New Roman"/>
          <w:sz w:val="18"/>
          <w:szCs w:val="18"/>
          <w:color w:val="auto"/>
        </w:rPr>
      </w:pPr>
    </w:p>
    <w:p>
      <w:pPr>
        <w:jc w:val="both"/>
        <w:ind w:left="4" w:firstLine="644"/>
        <w:spacing w:after="0" w:line="268" w:lineRule="auto"/>
        <w:tabs>
          <w:tab w:leader="none" w:pos="1300" w:val="left"/>
        </w:tabs>
        <w:numPr>
          <w:ilvl w:val="1"/>
          <w:numId w:val="7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w:t>
      </w:r>
      <w:r>
        <w:rPr>
          <w:rFonts w:ascii="Times New Roman" w:cs="Times New Roman" w:eastAsia="Times New Roman" w:hAnsi="Times New Roman"/>
          <w:sz w:val="18"/>
          <w:szCs w:val="18"/>
          <w:b w:val="1"/>
          <w:bCs w:val="1"/>
          <w:color w:val="auto"/>
        </w:rPr>
        <w:t>Redemption Notices</w:t>
      </w:r>
      <w:r>
        <w:rPr>
          <w:rFonts w:ascii="Times New Roman" w:cs="Times New Roman" w:eastAsia="Times New Roman" w:hAnsi="Times New Roman"/>
          <w:sz w:val="18"/>
          <w:szCs w:val="18"/>
          <w:color w:val="auto"/>
        </w:rPr>
        <w:t>” means, collectively, the Optional Redemption Notices, the Event of Default Redemption Notices, the Asset Sale Optional Redemption Notices, the Subsequent Placement Optional Redemption Notices and the Change of Control Redemption Notices, and each of the foregoing, individually, a “</w:t>
      </w:r>
      <w:r>
        <w:rPr>
          <w:rFonts w:ascii="Times New Roman" w:cs="Times New Roman" w:eastAsia="Times New Roman" w:hAnsi="Times New Roman"/>
          <w:sz w:val="18"/>
          <w:szCs w:val="18"/>
          <w:b w:val="1"/>
          <w:bCs w:val="1"/>
          <w:color w:val="auto"/>
        </w:rPr>
        <w:t>Redemption Notice</w:t>
      </w:r>
      <w:r>
        <w:rPr>
          <w:rFonts w:ascii="Times New Roman" w:cs="Times New Roman" w:eastAsia="Times New Roman" w:hAnsi="Times New Roman"/>
          <w:sz w:val="18"/>
          <w:szCs w:val="18"/>
          <w:color w:val="auto"/>
        </w:rPr>
        <w:t>.”</w:t>
      </w:r>
    </w:p>
    <w:p>
      <w:pPr>
        <w:spacing w:after="0" w:line="170" w:lineRule="exact"/>
        <w:rPr>
          <w:rFonts w:ascii="Times New Roman" w:cs="Times New Roman" w:eastAsia="Times New Roman" w:hAnsi="Times New Roman"/>
          <w:sz w:val="18"/>
          <w:szCs w:val="18"/>
          <w:color w:val="auto"/>
        </w:rPr>
      </w:pPr>
    </w:p>
    <w:p>
      <w:pPr>
        <w:jc w:val="both"/>
        <w:ind w:left="4" w:firstLine="644"/>
        <w:spacing w:after="0" w:line="268" w:lineRule="auto"/>
        <w:tabs>
          <w:tab w:leader="none" w:pos="1300" w:val="left"/>
        </w:tabs>
        <w:numPr>
          <w:ilvl w:val="1"/>
          <w:numId w:val="7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w:t>
      </w:r>
      <w:r>
        <w:rPr>
          <w:rFonts w:ascii="Times New Roman" w:cs="Times New Roman" w:eastAsia="Times New Roman" w:hAnsi="Times New Roman"/>
          <w:sz w:val="18"/>
          <w:szCs w:val="18"/>
          <w:b w:val="1"/>
          <w:bCs w:val="1"/>
          <w:color w:val="auto"/>
        </w:rPr>
        <w:t>Redemption Prices</w:t>
      </w:r>
      <w:r>
        <w:rPr>
          <w:rFonts w:ascii="Times New Roman" w:cs="Times New Roman" w:eastAsia="Times New Roman" w:hAnsi="Times New Roman"/>
          <w:sz w:val="18"/>
          <w:szCs w:val="18"/>
          <w:color w:val="auto"/>
        </w:rPr>
        <w:t>” means, collectively, the Optional Redemption Prices, the Event of Default Redemption Prices, the Change of Control Redemption Prices and the Subsequent Placement Optional Redemption Prices, and each of the foregoing, individually, a “</w:t>
      </w:r>
      <w:r>
        <w:rPr>
          <w:rFonts w:ascii="Times New Roman" w:cs="Times New Roman" w:eastAsia="Times New Roman" w:hAnsi="Times New Roman"/>
          <w:sz w:val="18"/>
          <w:szCs w:val="18"/>
          <w:b w:val="1"/>
          <w:bCs w:val="1"/>
          <w:color w:val="auto"/>
        </w:rPr>
        <w:t>Redemption Price</w:t>
      </w:r>
      <w:r>
        <w:rPr>
          <w:rFonts w:ascii="Times New Roman" w:cs="Times New Roman" w:eastAsia="Times New Roman" w:hAnsi="Times New Roman"/>
          <w:sz w:val="18"/>
          <w:szCs w:val="18"/>
          <w:color w:val="auto"/>
        </w:rPr>
        <w:t>.”</w:t>
      </w:r>
    </w:p>
    <w:p>
      <w:pPr>
        <w:spacing w:after="0" w:line="170" w:lineRule="exact"/>
        <w:rPr>
          <w:rFonts w:ascii="Times New Roman" w:cs="Times New Roman" w:eastAsia="Times New Roman" w:hAnsi="Times New Roman"/>
          <w:sz w:val="18"/>
          <w:szCs w:val="18"/>
          <w:color w:val="auto"/>
        </w:rPr>
      </w:pPr>
    </w:p>
    <w:p>
      <w:pPr>
        <w:jc w:val="both"/>
        <w:ind w:left="4" w:firstLine="644"/>
        <w:spacing w:after="0" w:line="268" w:lineRule="auto"/>
        <w:tabs>
          <w:tab w:leader="none" w:pos="1300" w:val="left"/>
        </w:tabs>
        <w:numPr>
          <w:ilvl w:val="1"/>
          <w:numId w:val="7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w:t>
      </w:r>
      <w:r>
        <w:rPr>
          <w:rFonts w:ascii="Times New Roman" w:cs="Times New Roman" w:eastAsia="Times New Roman" w:hAnsi="Times New Roman"/>
          <w:sz w:val="18"/>
          <w:szCs w:val="18"/>
          <w:b w:val="1"/>
          <w:bCs w:val="1"/>
          <w:color w:val="auto"/>
        </w:rPr>
        <w:t>Registration Rights Agreement</w:t>
      </w:r>
      <w:r>
        <w:rPr>
          <w:rFonts w:ascii="Times New Roman" w:cs="Times New Roman" w:eastAsia="Times New Roman" w:hAnsi="Times New Roman"/>
          <w:sz w:val="18"/>
          <w:szCs w:val="18"/>
          <w:color w:val="auto"/>
        </w:rPr>
        <w:t>” means that certain registration rights agreement, dated as of the Initial Closing Date, by and among the Company and the initial holders of the Notes relating to, among other things, the registration of the resale of the shares of Common Stock issuable upon conversion of the Notes or otherwise pursuant to the terms of the Notes, as may be amended from time to time.</w:t>
      </w:r>
    </w:p>
    <w:p>
      <w:pPr>
        <w:spacing w:after="0" w:line="170" w:lineRule="exact"/>
        <w:rPr>
          <w:rFonts w:ascii="Times New Roman" w:cs="Times New Roman" w:eastAsia="Times New Roman" w:hAnsi="Times New Roman"/>
          <w:sz w:val="18"/>
          <w:szCs w:val="18"/>
          <w:color w:val="auto"/>
        </w:rPr>
      </w:pPr>
    </w:p>
    <w:p>
      <w:pPr>
        <w:ind w:left="1304" w:hanging="656"/>
        <w:spacing w:after="0"/>
        <w:tabs>
          <w:tab w:leader="none" w:pos="1304" w:val="left"/>
        </w:tabs>
        <w:numPr>
          <w:ilvl w:val="1"/>
          <w:numId w:val="7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w:t>
      </w:r>
      <w:r>
        <w:rPr>
          <w:rFonts w:ascii="Times New Roman" w:cs="Times New Roman" w:eastAsia="Times New Roman" w:hAnsi="Times New Roman"/>
          <w:sz w:val="18"/>
          <w:szCs w:val="18"/>
          <w:b w:val="1"/>
          <w:bCs w:val="1"/>
          <w:color w:val="auto"/>
        </w:rPr>
        <w:t>Reporting Service</w:t>
      </w:r>
      <w:r>
        <w:rPr>
          <w:rFonts w:ascii="Times New Roman" w:cs="Times New Roman" w:eastAsia="Times New Roman" w:hAnsi="Times New Roman"/>
          <w:sz w:val="18"/>
          <w:szCs w:val="18"/>
          <w:color w:val="auto"/>
        </w:rPr>
        <w:t>” means either Bloomberg L.P. or FactSet Research Systems Inc., as determined by Investor from time to</w:t>
      </w:r>
    </w:p>
    <w:p>
      <w:pPr>
        <w:spacing w:after="0" w:line="31" w:lineRule="exact"/>
        <w:rPr>
          <w:rFonts w:ascii="Times New Roman" w:cs="Times New Roman" w:eastAsia="Times New Roman" w:hAnsi="Times New Roman"/>
          <w:sz w:val="18"/>
          <w:szCs w:val="18"/>
          <w:color w:val="auto"/>
        </w:rPr>
      </w:pPr>
    </w:p>
    <w:p>
      <w:pPr>
        <w:ind w:left="4"/>
        <w:spacing w:after="0"/>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time.</w:t>
      </w:r>
    </w:p>
    <w:p>
      <w:pPr>
        <w:spacing w:after="0" w:line="202" w:lineRule="exact"/>
        <w:rPr>
          <w:rFonts w:ascii="Times New Roman" w:cs="Times New Roman" w:eastAsia="Times New Roman" w:hAnsi="Times New Roman"/>
          <w:sz w:val="18"/>
          <w:szCs w:val="18"/>
          <w:color w:val="auto"/>
        </w:rPr>
      </w:pPr>
    </w:p>
    <w:p>
      <w:pPr>
        <w:ind w:left="4" w:firstLine="644"/>
        <w:spacing w:after="0" w:line="286" w:lineRule="auto"/>
        <w:tabs>
          <w:tab w:leader="none" w:pos="1300" w:val="left"/>
        </w:tabs>
        <w:numPr>
          <w:ilvl w:val="1"/>
          <w:numId w:val="7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w:t>
      </w:r>
      <w:r>
        <w:rPr>
          <w:rFonts w:ascii="Times New Roman" w:cs="Times New Roman" w:eastAsia="Times New Roman" w:hAnsi="Times New Roman"/>
          <w:sz w:val="18"/>
          <w:szCs w:val="18"/>
          <w:b w:val="1"/>
          <w:bCs w:val="1"/>
          <w:color w:val="auto"/>
        </w:rPr>
        <w:t>Revenue</w:t>
      </w:r>
      <w:r>
        <w:rPr>
          <w:rFonts w:ascii="Times New Roman" w:cs="Times New Roman" w:eastAsia="Times New Roman" w:hAnsi="Times New Roman"/>
          <w:sz w:val="18"/>
          <w:szCs w:val="18"/>
          <w:color w:val="auto"/>
        </w:rPr>
        <w:t>” means, with respect to any given cash flow, receivable or other general intangible, the revenue directly attributable thereto of the Company or any of its Subsidiaries, as determined in accordance with GAAP.</w:t>
      </w:r>
    </w:p>
    <w:p>
      <w:pPr>
        <w:spacing w:after="0" w:line="154" w:lineRule="exact"/>
        <w:rPr>
          <w:rFonts w:ascii="Times New Roman" w:cs="Times New Roman" w:eastAsia="Times New Roman" w:hAnsi="Times New Roman"/>
          <w:sz w:val="18"/>
          <w:szCs w:val="18"/>
          <w:color w:val="auto"/>
        </w:rPr>
      </w:pPr>
    </w:p>
    <w:p>
      <w:pPr>
        <w:ind w:left="1304" w:hanging="656"/>
        <w:spacing w:after="0"/>
        <w:tabs>
          <w:tab w:leader="none" w:pos="1304" w:val="left"/>
        </w:tabs>
        <w:numPr>
          <w:ilvl w:val="1"/>
          <w:numId w:val="7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w:t>
      </w:r>
      <w:r>
        <w:rPr>
          <w:rFonts w:ascii="Times New Roman" w:cs="Times New Roman" w:eastAsia="Times New Roman" w:hAnsi="Times New Roman"/>
          <w:sz w:val="18"/>
          <w:szCs w:val="18"/>
          <w:b w:val="1"/>
          <w:bCs w:val="1"/>
          <w:color w:val="auto"/>
        </w:rPr>
        <w:t>SEC</w:t>
      </w:r>
      <w:r>
        <w:rPr>
          <w:rFonts w:ascii="Times New Roman" w:cs="Times New Roman" w:eastAsia="Times New Roman" w:hAnsi="Times New Roman"/>
          <w:sz w:val="18"/>
          <w:szCs w:val="18"/>
          <w:color w:val="auto"/>
        </w:rPr>
        <w:t>” means the United States Securities and Exchange Commission or the successor thereto.</w:t>
      </w:r>
    </w:p>
    <w:p>
      <w:pPr>
        <w:spacing w:after="0" w:line="225" w:lineRule="exact"/>
        <w:rPr>
          <w:rFonts w:ascii="Times New Roman" w:cs="Times New Roman" w:eastAsia="Times New Roman" w:hAnsi="Times New Roman"/>
          <w:sz w:val="18"/>
          <w:szCs w:val="18"/>
          <w:color w:val="auto"/>
        </w:rPr>
      </w:pPr>
    </w:p>
    <w:p>
      <w:pPr>
        <w:ind w:left="4" w:right="20" w:firstLine="644"/>
        <w:spacing w:after="0" w:line="286" w:lineRule="auto"/>
        <w:tabs>
          <w:tab w:leader="none" w:pos="1300" w:val="left"/>
        </w:tabs>
        <w:numPr>
          <w:ilvl w:val="1"/>
          <w:numId w:val="7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w:t>
      </w:r>
      <w:r>
        <w:rPr>
          <w:rFonts w:ascii="Times New Roman" w:cs="Times New Roman" w:eastAsia="Times New Roman" w:hAnsi="Times New Roman"/>
          <w:sz w:val="18"/>
          <w:szCs w:val="18"/>
          <w:b w:val="1"/>
          <w:bCs w:val="1"/>
          <w:color w:val="auto"/>
        </w:rPr>
        <w:t>Securities Purchase Agreement</w:t>
      </w:r>
      <w:r>
        <w:rPr>
          <w:rFonts w:ascii="Times New Roman" w:cs="Times New Roman" w:eastAsia="Times New Roman" w:hAnsi="Times New Roman"/>
          <w:sz w:val="18"/>
          <w:szCs w:val="18"/>
          <w:color w:val="auto"/>
        </w:rPr>
        <w:t>” means that certain securities purchase agreement, dated as of the Subscription Date, by and among the Company and the initial holders of the Notes pursuant to which the Company issued the Notes, as may be amended from time to time.</w:t>
      </w:r>
    </w:p>
    <w:p>
      <w:pPr>
        <w:spacing w:after="0" w:line="154" w:lineRule="exact"/>
        <w:rPr>
          <w:rFonts w:ascii="Times New Roman" w:cs="Times New Roman" w:eastAsia="Times New Roman" w:hAnsi="Times New Roman"/>
          <w:sz w:val="18"/>
          <w:szCs w:val="18"/>
          <w:color w:val="auto"/>
        </w:rPr>
      </w:pPr>
    </w:p>
    <w:p>
      <w:pPr>
        <w:ind w:left="1304" w:hanging="656"/>
        <w:spacing w:after="0"/>
        <w:tabs>
          <w:tab w:leader="none" w:pos="1304" w:val="left"/>
        </w:tabs>
        <w:numPr>
          <w:ilvl w:val="1"/>
          <w:numId w:val="7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w:t>
      </w:r>
      <w:r>
        <w:rPr>
          <w:rFonts w:ascii="Times New Roman" w:cs="Times New Roman" w:eastAsia="Times New Roman" w:hAnsi="Times New Roman"/>
          <w:sz w:val="18"/>
          <w:szCs w:val="18"/>
          <w:b w:val="1"/>
          <w:bCs w:val="1"/>
          <w:color w:val="auto"/>
        </w:rPr>
        <w:t>Security Agreement</w:t>
      </w:r>
      <w:r>
        <w:rPr>
          <w:rFonts w:ascii="Times New Roman" w:cs="Times New Roman" w:eastAsia="Times New Roman" w:hAnsi="Times New Roman"/>
          <w:sz w:val="18"/>
          <w:szCs w:val="18"/>
          <w:color w:val="auto"/>
        </w:rPr>
        <w:t>” shall have the meaning as set forth in the Securities Purchase Agreement.</w:t>
      </w:r>
    </w:p>
    <w:p>
      <w:pPr>
        <w:spacing w:after="0" w:line="225" w:lineRule="exact"/>
        <w:rPr>
          <w:rFonts w:ascii="Times New Roman" w:cs="Times New Roman" w:eastAsia="Times New Roman" w:hAnsi="Times New Roman"/>
          <w:sz w:val="18"/>
          <w:szCs w:val="18"/>
          <w:color w:val="auto"/>
        </w:rPr>
      </w:pPr>
    </w:p>
    <w:p>
      <w:pPr>
        <w:ind w:left="1304" w:hanging="656"/>
        <w:spacing w:after="0"/>
        <w:tabs>
          <w:tab w:leader="none" w:pos="1304" w:val="left"/>
        </w:tabs>
        <w:numPr>
          <w:ilvl w:val="1"/>
          <w:numId w:val="7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w:t>
      </w:r>
      <w:r>
        <w:rPr>
          <w:rFonts w:ascii="Times New Roman" w:cs="Times New Roman" w:eastAsia="Times New Roman" w:hAnsi="Times New Roman"/>
          <w:sz w:val="18"/>
          <w:szCs w:val="18"/>
          <w:b w:val="1"/>
          <w:bCs w:val="1"/>
          <w:color w:val="auto"/>
        </w:rPr>
        <w:t>Security Documents</w:t>
      </w:r>
      <w:r>
        <w:rPr>
          <w:rFonts w:ascii="Times New Roman" w:cs="Times New Roman" w:eastAsia="Times New Roman" w:hAnsi="Times New Roman"/>
          <w:sz w:val="18"/>
          <w:szCs w:val="18"/>
          <w:color w:val="auto"/>
        </w:rPr>
        <w:t>” shall have the meaning as set forth in the Securities Purchase Agreement.</w:t>
      </w:r>
    </w:p>
    <w:p>
      <w:pPr>
        <w:spacing w:after="0" w:line="225" w:lineRule="exact"/>
        <w:rPr>
          <w:rFonts w:ascii="Times New Roman" w:cs="Times New Roman" w:eastAsia="Times New Roman" w:hAnsi="Times New Roman"/>
          <w:sz w:val="18"/>
          <w:szCs w:val="18"/>
          <w:color w:val="auto"/>
        </w:rPr>
      </w:pPr>
    </w:p>
    <w:p>
      <w:pPr>
        <w:ind w:left="1364" w:hanging="716"/>
        <w:spacing w:after="0"/>
        <w:tabs>
          <w:tab w:leader="none" w:pos="1364" w:val="left"/>
        </w:tabs>
        <w:numPr>
          <w:ilvl w:val="1"/>
          <w:numId w:val="7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w:t>
      </w:r>
      <w:r>
        <w:rPr>
          <w:rFonts w:ascii="Times New Roman" w:cs="Times New Roman" w:eastAsia="Times New Roman" w:hAnsi="Times New Roman"/>
          <w:sz w:val="18"/>
          <w:szCs w:val="18"/>
          <w:b w:val="1"/>
          <w:bCs w:val="1"/>
          <w:color w:val="auto"/>
        </w:rPr>
        <w:t>Stockholder Approval</w:t>
      </w:r>
      <w:r>
        <w:rPr>
          <w:rFonts w:ascii="Times New Roman" w:cs="Times New Roman" w:eastAsia="Times New Roman" w:hAnsi="Times New Roman"/>
          <w:sz w:val="18"/>
          <w:szCs w:val="18"/>
          <w:color w:val="auto"/>
        </w:rPr>
        <w:t>” shall have the meaning as set forth in the Securities Purchase Agreement.</w:t>
      </w:r>
    </w:p>
    <w:p>
      <w:pPr>
        <w:spacing w:after="0" w:line="225" w:lineRule="exact"/>
        <w:rPr>
          <w:rFonts w:ascii="Times New Roman" w:cs="Times New Roman" w:eastAsia="Times New Roman" w:hAnsi="Times New Roman"/>
          <w:sz w:val="18"/>
          <w:szCs w:val="18"/>
          <w:color w:val="auto"/>
        </w:rPr>
      </w:pPr>
    </w:p>
    <w:p>
      <w:pPr>
        <w:ind w:left="1304" w:hanging="656"/>
        <w:spacing w:after="0"/>
        <w:tabs>
          <w:tab w:leader="none" w:pos="1304" w:val="left"/>
        </w:tabs>
        <w:numPr>
          <w:ilvl w:val="1"/>
          <w:numId w:val="7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w:t>
      </w:r>
      <w:r>
        <w:rPr>
          <w:rFonts w:ascii="Times New Roman" w:cs="Times New Roman" w:eastAsia="Times New Roman" w:hAnsi="Times New Roman"/>
          <w:sz w:val="18"/>
          <w:szCs w:val="18"/>
          <w:b w:val="1"/>
          <w:bCs w:val="1"/>
          <w:color w:val="auto"/>
        </w:rPr>
        <w:t>Stock Split Authority</w:t>
      </w:r>
      <w:r>
        <w:rPr>
          <w:rFonts w:ascii="Times New Roman" w:cs="Times New Roman" w:eastAsia="Times New Roman" w:hAnsi="Times New Roman"/>
          <w:sz w:val="18"/>
          <w:szCs w:val="18"/>
          <w:color w:val="auto"/>
        </w:rPr>
        <w:t>” shall have the meaning set forth in Section 15(u)(ii) herein.</w:t>
      </w:r>
    </w:p>
    <w:p>
      <w:pPr>
        <w:spacing w:after="0" w:line="225" w:lineRule="exact"/>
        <w:rPr>
          <w:rFonts w:ascii="Times New Roman" w:cs="Times New Roman" w:eastAsia="Times New Roman" w:hAnsi="Times New Roman"/>
          <w:sz w:val="18"/>
          <w:szCs w:val="18"/>
          <w:color w:val="auto"/>
        </w:rPr>
      </w:pPr>
    </w:p>
    <w:p>
      <w:pPr>
        <w:ind w:left="1304" w:hanging="656"/>
        <w:spacing w:after="0"/>
        <w:tabs>
          <w:tab w:leader="none" w:pos="1304" w:val="left"/>
        </w:tabs>
        <w:numPr>
          <w:ilvl w:val="1"/>
          <w:numId w:val="7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w:t>
      </w:r>
      <w:r>
        <w:rPr>
          <w:rFonts w:ascii="Times New Roman" w:cs="Times New Roman" w:eastAsia="Times New Roman" w:hAnsi="Times New Roman"/>
          <w:sz w:val="18"/>
          <w:szCs w:val="18"/>
          <w:b w:val="1"/>
          <w:bCs w:val="1"/>
          <w:color w:val="auto"/>
        </w:rPr>
        <w:t>Subscription Date</w:t>
      </w:r>
      <w:r>
        <w:rPr>
          <w:rFonts w:ascii="Times New Roman" w:cs="Times New Roman" w:eastAsia="Times New Roman" w:hAnsi="Times New Roman"/>
          <w:sz w:val="18"/>
          <w:szCs w:val="18"/>
          <w:color w:val="auto"/>
        </w:rPr>
        <w:t>” means October 31, 2025.</w:t>
      </w:r>
    </w:p>
    <w:p>
      <w:pPr>
        <w:spacing w:after="0" w:line="225" w:lineRule="exact"/>
        <w:rPr>
          <w:rFonts w:ascii="Times New Roman" w:cs="Times New Roman" w:eastAsia="Times New Roman" w:hAnsi="Times New Roman"/>
          <w:sz w:val="18"/>
          <w:szCs w:val="18"/>
          <w:color w:val="auto"/>
        </w:rPr>
      </w:pPr>
    </w:p>
    <w:p>
      <w:pPr>
        <w:ind w:left="1304" w:hanging="656"/>
        <w:spacing w:after="0"/>
        <w:tabs>
          <w:tab w:leader="none" w:pos="1304" w:val="left"/>
        </w:tabs>
        <w:numPr>
          <w:ilvl w:val="1"/>
          <w:numId w:val="7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w:t>
      </w:r>
      <w:r>
        <w:rPr>
          <w:rFonts w:ascii="Times New Roman" w:cs="Times New Roman" w:eastAsia="Times New Roman" w:hAnsi="Times New Roman"/>
          <w:sz w:val="18"/>
          <w:szCs w:val="18"/>
          <w:b w:val="1"/>
          <w:bCs w:val="1"/>
          <w:color w:val="auto"/>
        </w:rPr>
        <w:t>Subsequent Stock Split Authority</w:t>
      </w:r>
      <w:r>
        <w:rPr>
          <w:rFonts w:ascii="Times New Roman" w:cs="Times New Roman" w:eastAsia="Times New Roman" w:hAnsi="Times New Roman"/>
          <w:sz w:val="18"/>
          <w:szCs w:val="18"/>
          <w:color w:val="auto"/>
        </w:rPr>
        <w:t>” shall have the meaning set forth in Section 15(u)(ii) herein.</w:t>
      </w:r>
    </w:p>
    <w:p>
      <w:pPr>
        <w:spacing w:after="0" w:line="225" w:lineRule="exact"/>
        <w:rPr>
          <w:rFonts w:ascii="Times New Roman" w:cs="Times New Roman" w:eastAsia="Times New Roman" w:hAnsi="Times New Roman"/>
          <w:sz w:val="18"/>
          <w:szCs w:val="18"/>
          <w:color w:val="auto"/>
        </w:rPr>
      </w:pPr>
    </w:p>
    <w:p>
      <w:pPr>
        <w:ind w:left="4" w:firstLine="644"/>
        <w:spacing w:after="0" w:line="286" w:lineRule="auto"/>
        <w:tabs>
          <w:tab w:leader="none" w:pos="1300" w:val="left"/>
        </w:tabs>
        <w:numPr>
          <w:ilvl w:val="1"/>
          <w:numId w:val="7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w:t>
      </w:r>
      <w:r>
        <w:rPr>
          <w:rFonts w:ascii="Times New Roman" w:cs="Times New Roman" w:eastAsia="Times New Roman" w:hAnsi="Times New Roman"/>
          <w:sz w:val="18"/>
          <w:szCs w:val="18"/>
          <w:b w:val="1"/>
          <w:bCs w:val="1"/>
          <w:color w:val="auto"/>
        </w:rPr>
        <w:t>Subsidiaries</w:t>
      </w:r>
      <w:r>
        <w:rPr>
          <w:rFonts w:ascii="Times New Roman" w:cs="Times New Roman" w:eastAsia="Times New Roman" w:hAnsi="Times New Roman"/>
          <w:sz w:val="18"/>
          <w:szCs w:val="18"/>
          <w:color w:val="auto"/>
        </w:rPr>
        <w:t>” means, as of any date of determination, collectively, all Current Subsidiaries and all New Subsidiaries, and each of the foregoing, individually, a “</w:t>
      </w:r>
      <w:r>
        <w:rPr>
          <w:rFonts w:ascii="Times New Roman" w:cs="Times New Roman" w:eastAsia="Times New Roman" w:hAnsi="Times New Roman"/>
          <w:sz w:val="18"/>
          <w:szCs w:val="18"/>
          <w:b w:val="1"/>
          <w:bCs w:val="1"/>
          <w:color w:val="auto"/>
        </w:rPr>
        <w:t>Subsidiary</w:t>
      </w:r>
      <w:r>
        <w:rPr>
          <w:rFonts w:ascii="Times New Roman" w:cs="Times New Roman" w:eastAsia="Times New Roman" w:hAnsi="Times New Roman"/>
          <w:sz w:val="18"/>
          <w:szCs w:val="18"/>
          <w:color w:val="auto"/>
        </w:rPr>
        <w:t>.”</w:t>
      </w:r>
    </w:p>
    <w:p>
      <w:pPr>
        <w:spacing w:after="0" w:line="200" w:lineRule="exact"/>
        <w:rPr>
          <w:sz w:val="20"/>
          <w:szCs w:val="20"/>
          <w:color w:val="auto"/>
        </w:rPr>
      </w:pPr>
    </w:p>
    <w:p>
      <w:pPr>
        <w:spacing w:after="0" w:line="200" w:lineRule="exact"/>
        <w:rPr>
          <w:sz w:val="20"/>
          <w:szCs w:val="20"/>
          <w:color w:val="auto"/>
        </w:rPr>
      </w:pPr>
    </w:p>
    <w:p>
      <w:pPr>
        <w:spacing w:after="0" w:line="299" w:lineRule="exact"/>
        <w:rPr>
          <w:sz w:val="20"/>
          <w:szCs w:val="20"/>
          <w:color w:val="auto"/>
        </w:rPr>
      </w:pPr>
    </w:p>
    <w:p>
      <w:pPr>
        <w:ind w:left="4884"/>
        <w:spacing w:after="0"/>
        <w:rPr>
          <w:sz w:val="20"/>
          <w:szCs w:val="20"/>
          <w:color w:val="auto"/>
        </w:rPr>
      </w:pPr>
      <w:r>
        <w:rPr>
          <w:rFonts w:ascii="Times New Roman" w:cs="Times New Roman" w:eastAsia="Times New Roman" w:hAnsi="Times New Roman"/>
          <w:sz w:val="18"/>
          <w:szCs w:val="18"/>
          <w:color w:val="auto"/>
        </w:rPr>
        <w:t>38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-410845</wp:posOffset>
            </wp:positionH>
            <wp:positionV relativeFrom="paragraph">
              <wp:posOffset>17145</wp:posOffset>
            </wp:positionV>
            <wp:extent cx="7132320" cy="889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3">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0584"/>
          </w:cols>
          <w:pgMar w:left="976" w:top="792" w:right="339" w:bottom="1440" w:gutter="0" w:footer="0" w:header="0"/>
        </w:sectPr>
      </w:pPr>
    </w:p>
    <w:bookmarkStart w:id="42" w:name="page43"/>
    <w:bookmarkEnd w:id="42"/>
    <w:p>
      <w:pPr>
        <w:ind w:left="1952" w:hanging="656"/>
        <w:spacing w:after="0"/>
        <w:tabs>
          <w:tab w:leader="none" w:pos="1952" w:val="left"/>
        </w:tabs>
        <w:numPr>
          <w:ilvl w:val="0"/>
          <w:numId w:val="78"/>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b w:val="1"/>
          <w:bCs w:val="1"/>
          <w:color w:val="auto"/>
        </w:rPr>
        <w:t>“Subject Entity</w:t>
      </w:r>
      <w:r>
        <w:rPr>
          <w:rFonts w:ascii="Times New Roman" w:cs="Times New Roman" w:eastAsia="Times New Roman" w:hAnsi="Times New Roman"/>
          <w:sz w:val="18"/>
          <w:szCs w:val="18"/>
          <w:color w:val="auto"/>
        </w:rPr>
        <w:t>” means any Person, Persons or Group or any Affiliate or associate of any such Person, Persons or Group.</w:t>
      </w:r>
    </w:p>
    <w:p>
      <w:pPr>
        <w:spacing w:after="0" w:line="225" w:lineRule="exact"/>
        <w:rPr>
          <w:rFonts w:ascii="Times New Roman" w:cs="Times New Roman" w:eastAsia="Times New Roman" w:hAnsi="Times New Roman"/>
          <w:sz w:val="18"/>
          <w:szCs w:val="18"/>
          <w:color w:val="auto"/>
        </w:rPr>
      </w:pPr>
    </w:p>
    <w:p>
      <w:pPr>
        <w:jc w:val="both"/>
        <w:ind w:left="652" w:firstLine="644"/>
        <w:spacing w:after="0" w:line="268" w:lineRule="auto"/>
        <w:tabs>
          <w:tab w:leader="none" w:pos="1948" w:val="left"/>
        </w:tabs>
        <w:numPr>
          <w:ilvl w:val="0"/>
          <w:numId w:val="78"/>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w:t>
      </w:r>
      <w:r>
        <w:rPr>
          <w:rFonts w:ascii="Times New Roman" w:cs="Times New Roman" w:eastAsia="Times New Roman" w:hAnsi="Times New Roman"/>
          <w:sz w:val="18"/>
          <w:szCs w:val="18"/>
          <w:b w:val="1"/>
          <w:bCs w:val="1"/>
          <w:color w:val="auto"/>
        </w:rPr>
        <w:t>Successor Entity</w:t>
      </w:r>
      <w:r>
        <w:rPr>
          <w:rFonts w:ascii="Times New Roman" w:cs="Times New Roman" w:eastAsia="Times New Roman" w:hAnsi="Times New Roman"/>
          <w:sz w:val="18"/>
          <w:szCs w:val="18"/>
          <w:color w:val="auto"/>
        </w:rPr>
        <w:t>” means the Person (or, if so elected by the Holder, the Parent Entity) formed by, resulting from or surviving any Fundamental Transaction or the Person (or, if so elected by the Holder, the Parent Entity) with which such Fundamental Transaction shall have been entered into.</w:t>
      </w:r>
    </w:p>
    <w:p>
      <w:pPr>
        <w:spacing w:after="0" w:line="170" w:lineRule="exact"/>
        <w:rPr>
          <w:rFonts w:ascii="Times New Roman" w:cs="Times New Roman" w:eastAsia="Times New Roman" w:hAnsi="Times New Roman"/>
          <w:sz w:val="18"/>
          <w:szCs w:val="18"/>
          <w:color w:val="auto"/>
        </w:rPr>
      </w:pPr>
    </w:p>
    <w:p>
      <w:pPr>
        <w:jc w:val="both"/>
        <w:ind w:left="652" w:firstLine="644"/>
        <w:spacing w:after="0" w:line="254" w:lineRule="auto"/>
        <w:tabs>
          <w:tab w:leader="none" w:pos="1948" w:val="left"/>
        </w:tabs>
        <w:numPr>
          <w:ilvl w:val="0"/>
          <w:numId w:val="78"/>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w:t>
      </w:r>
      <w:r>
        <w:rPr>
          <w:rFonts w:ascii="Times New Roman" w:cs="Times New Roman" w:eastAsia="Times New Roman" w:hAnsi="Times New Roman"/>
          <w:sz w:val="18"/>
          <w:szCs w:val="18"/>
          <w:b w:val="1"/>
          <w:bCs w:val="1"/>
          <w:color w:val="auto"/>
        </w:rPr>
        <w:t>Trading Day</w:t>
      </w:r>
      <w:r>
        <w:rPr>
          <w:rFonts w:ascii="Times New Roman" w:cs="Times New Roman" w:eastAsia="Times New Roman" w:hAnsi="Times New Roman"/>
          <w:sz w:val="18"/>
          <w:szCs w:val="18"/>
          <w:color w:val="auto"/>
        </w:rPr>
        <w:t>” means, as applicable, (x) with respect to all price or trading volume determinations relating to the shares of Common Stock, any day on which the Common Stock is traded on the Principal Market, or, if the Principal Market is not the principal trading market for the Common Stock, then on the principal securities exchange or securities market on which the Common Stock is then traded, provided that “Trading Day” shall not include any day on which the Common Stock is scheduled to trade on such exchange or market for less than 4.5 hours or any day that the Common Stock is suspended from trading during the final hour of trading on such exchange or market (or if such exchange or market does not designate in advance the closing time of trading on such exchange or market, then during the hour ending at 4:00 p.m., New York time) unless such day is otherwise designated as a Trading Day in writing by the Holder or (y) with respect to all determinations other than price determinations relating to the Common Stock, any day on which The New York Stock Exchange (or any successor thereto) is open for trading of securities.</w:t>
      </w:r>
    </w:p>
    <w:p>
      <w:pPr>
        <w:spacing w:after="0" w:line="188" w:lineRule="exact"/>
        <w:rPr>
          <w:rFonts w:ascii="Times New Roman" w:cs="Times New Roman" w:eastAsia="Times New Roman" w:hAnsi="Times New Roman"/>
          <w:sz w:val="18"/>
          <w:szCs w:val="18"/>
          <w:color w:val="auto"/>
        </w:rPr>
      </w:pPr>
    </w:p>
    <w:p>
      <w:pPr>
        <w:jc w:val="both"/>
        <w:ind w:left="652" w:firstLine="644"/>
        <w:spacing w:after="0" w:line="278" w:lineRule="auto"/>
        <w:tabs>
          <w:tab w:leader="none" w:pos="1762" w:val="left"/>
        </w:tabs>
        <w:numPr>
          <w:ilvl w:val="0"/>
          <w:numId w:val="78"/>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w:t>
      </w:r>
      <w:r>
        <w:rPr>
          <w:rFonts w:ascii="Times New Roman" w:cs="Times New Roman" w:eastAsia="Times New Roman" w:hAnsi="Times New Roman"/>
          <w:sz w:val="18"/>
          <w:szCs w:val="18"/>
          <w:b w:val="1"/>
          <w:bCs w:val="1"/>
          <w:color w:val="auto"/>
        </w:rPr>
        <w:t>Volume Deficiency Event</w:t>
      </w:r>
      <w:r>
        <w:rPr>
          <w:rFonts w:ascii="Times New Roman" w:cs="Times New Roman" w:eastAsia="Times New Roman" w:hAnsi="Times New Roman"/>
          <w:sz w:val="18"/>
          <w:szCs w:val="18"/>
          <w:color w:val="auto"/>
        </w:rPr>
        <w:t>” means, the aggregate daily dollar trading volume (as reported on the Reporting Service) of the Common Stock on the Principal Market on any Trading Day is less than $100,000 (as adjusted for any share splits, share dividends, share combinations, recapitalizations or other similar transactions occurring after the Issuance Date).]</w:t>
      </w:r>
      <w:r>
        <w:rPr>
          <w:rFonts w:ascii="Times New Roman" w:cs="Times New Roman" w:eastAsia="Times New Roman" w:hAnsi="Times New Roman"/>
          <w:sz w:val="29"/>
          <w:szCs w:val="29"/>
          <w:color w:val="auto"/>
          <w:vertAlign w:val="superscript"/>
        </w:rPr>
        <w:t>8</w:t>
      </w:r>
    </w:p>
    <w:p>
      <w:pPr>
        <w:spacing w:after="0" w:line="38" w:lineRule="exact"/>
        <w:rPr>
          <w:rFonts w:ascii="Times New Roman" w:cs="Times New Roman" w:eastAsia="Times New Roman" w:hAnsi="Times New Roman"/>
          <w:sz w:val="18"/>
          <w:szCs w:val="18"/>
          <w:color w:val="auto"/>
        </w:rPr>
      </w:pPr>
    </w:p>
    <w:p>
      <w:pPr>
        <w:jc w:val="both"/>
        <w:ind w:left="652" w:firstLine="644"/>
        <w:spacing w:after="0" w:line="259" w:lineRule="auto"/>
        <w:tabs>
          <w:tab w:leader="none" w:pos="1735" w:val="left"/>
        </w:tabs>
        <w:numPr>
          <w:ilvl w:val="0"/>
          <w:numId w:val="78"/>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w:t>
      </w:r>
      <w:r>
        <w:rPr>
          <w:rFonts w:ascii="Times New Roman" w:cs="Times New Roman" w:eastAsia="Times New Roman" w:hAnsi="Times New Roman"/>
          <w:sz w:val="18"/>
          <w:szCs w:val="18"/>
          <w:b w:val="1"/>
          <w:bCs w:val="1"/>
          <w:color w:val="auto"/>
        </w:rPr>
        <w:t>Volume Failure</w:t>
      </w:r>
      <w:r>
        <w:rPr>
          <w:rFonts w:ascii="Times New Roman" w:cs="Times New Roman" w:eastAsia="Times New Roman" w:hAnsi="Times New Roman"/>
          <w:sz w:val="18"/>
          <w:szCs w:val="18"/>
          <w:color w:val="auto"/>
        </w:rPr>
        <w:t>” means, with respect to a particular date of determination, the aggregate daily dollar trading volume (as reported on the Reporting Service) of the Common Stock on the Principal Market on any Trading Day during the fifteen (15) Trading Day period ending on the Trading Day immediately preceding such date of determination (such period, the “</w:t>
      </w:r>
      <w:r>
        <w:rPr>
          <w:rFonts w:ascii="Times New Roman" w:cs="Times New Roman" w:eastAsia="Times New Roman" w:hAnsi="Times New Roman"/>
          <w:sz w:val="18"/>
          <w:szCs w:val="18"/>
          <w:b w:val="1"/>
          <w:bCs w:val="1"/>
          <w:color w:val="auto"/>
        </w:rPr>
        <w:t>Volume Failure Measuring Period</w:t>
      </w:r>
      <w:r>
        <w:rPr>
          <w:rFonts w:ascii="Times New Roman" w:cs="Times New Roman" w:eastAsia="Times New Roman" w:hAnsi="Times New Roman"/>
          <w:sz w:val="18"/>
          <w:szCs w:val="18"/>
          <w:color w:val="auto"/>
        </w:rPr>
        <w:t>”), is less than $50,000 (as adjusted for any share splits, share dividends, share combinations, recapitalizations or other similar transactions occurring after the Issuance Date).</w:t>
      </w:r>
    </w:p>
    <w:p>
      <w:pPr>
        <w:spacing w:after="0" w:line="179" w:lineRule="exact"/>
        <w:rPr>
          <w:rFonts w:ascii="Times New Roman" w:cs="Times New Roman" w:eastAsia="Times New Roman" w:hAnsi="Times New Roman"/>
          <w:sz w:val="18"/>
          <w:szCs w:val="18"/>
          <w:color w:val="auto"/>
        </w:rPr>
      </w:pPr>
    </w:p>
    <w:p>
      <w:pPr>
        <w:jc w:val="both"/>
        <w:ind w:left="652" w:firstLine="644"/>
        <w:spacing w:after="0" w:line="253" w:lineRule="auto"/>
        <w:tabs>
          <w:tab w:leader="none" w:pos="1868" w:val="left"/>
        </w:tabs>
        <w:numPr>
          <w:ilvl w:val="0"/>
          <w:numId w:val="78"/>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w:t>
      </w:r>
      <w:r>
        <w:rPr>
          <w:rFonts w:ascii="Times New Roman" w:cs="Times New Roman" w:eastAsia="Times New Roman" w:hAnsi="Times New Roman"/>
          <w:sz w:val="18"/>
          <w:szCs w:val="18"/>
          <w:b w:val="1"/>
          <w:bCs w:val="1"/>
          <w:color w:val="auto"/>
        </w:rPr>
        <w:t>VWAP</w:t>
      </w:r>
      <w:r>
        <w:rPr>
          <w:rFonts w:ascii="Times New Roman" w:cs="Times New Roman" w:eastAsia="Times New Roman" w:hAnsi="Times New Roman"/>
          <w:sz w:val="18"/>
          <w:szCs w:val="18"/>
          <w:color w:val="auto"/>
        </w:rPr>
        <w:t>” means, for any security as of any date, the dollar volume-weighted average price for such security on the Principal Market (or, if the Principal Market is not the principal trading market for such security, then on the principal securities exchange or securities market on which such security is then traded), during the period beginning at 9:30 a.m., New York time, and ending at 4:00 p.m., New York time, as reported by the Reporting Service through its “VAP” function (set to 09:30 start time and 16:00 end time) or FactSet or, if the foregoing does not apply, the dollar volume-weighted average price of such security in the over-the-counter market on the electronic bulletin board for such security during the period beginning at 9:30 a.m., New York time, and ending at 4:00 p.m., New York time, as reported by the Reporting Service, or, if no dollar volume-weighted average price is reported for such security by the Reporting Service for such hours, the average of the highest closing bid price and the lowest closing ask price of any of the market makers for such security as reported in The Pink Open Market (or a similar organization or agency succeeding to its functions of reporting prices). If the VWAP cannot be calculated for such security on such date on any of the foregoing bases, the VWAP of such security on such date shall be the fair market value as mutually determined by the Company and the Holder. If the Company and the Holder are unable to agree upon the fair market value of such security, then such dispute shall be resolved in accordance with the procedures in Section 25. All such determinations shall be appropriately adjusted for any share dividend, share split, share combination, recapitalization or other similar transaction during such period.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326390</wp:posOffset>
            </wp:positionV>
            <wp:extent cx="2386965" cy="33655"/>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4">
                      <a:extLst>
                        <a:ext uri="{28A0092B-C50C-407E-A947-70E740481C1C}"/>
                      </a:extLst>
                    </a:blip>
                    <a:srcRect/>
                    <a:stretch>
                      <a:fillRect/>
                    </a:stretch>
                  </pic:blipFill>
                  <pic:spPr bwMode="auto">
                    <a:xfrm>
                      <a:off x="0" y="0"/>
                      <a:ext cx="2386965" cy="33655"/>
                    </a:xfrm>
                    <a:prstGeom prst="rect">
                      <a:avLst/>
                    </a:prstGeom>
                    <a:noFill/>
                  </pic:spPr>
                </pic:pic>
              </a:graphicData>
            </a:graphic>
          </wp:anchor>
        </w:drawing>
      </w:r>
    </w:p>
    <w:p>
      <w:pPr>
        <w:spacing w:after="0" w:line="200" w:lineRule="exact"/>
        <w:rPr>
          <w:sz w:val="20"/>
          <w:szCs w:val="20"/>
          <w:color w:val="auto"/>
        </w:rPr>
      </w:pPr>
    </w:p>
    <w:p>
      <w:pPr>
        <w:spacing w:after="0" w:line="347" w:lineRule="exact"/>
        <w:rPr>
          <w:sz w:val="20"/>
          <w:szCs w:val="20"/>
          <w:color w:val="auto"/>
        </w:rPr>
      </w:pPr>
    </w:p>
    <w:p>
      <w:pPr>
        <w:ind w:left="112" w:hanging="112"/>
        <w:spacing w:after="0"/>
        <w:tabs>
          <w:tab w:leader="none" w:pos="112" w:val="left"/>
        </w:tabs>
        <w:numPr>
          <w:ilvl w:val="0"/>
          <w:numId w:val="79"/>
        </w:numPr>
        <w:rPr>
          <w:rFonts w:ascii="Times New Roman" w:cs="Times New Roman" w:eastAsia="Times New Roman" w:hAnsi="Times New Roman"/>
          <w:sz w:val="30"/>
          <w:szCs w:val="30"/>
          <w:color w:val="auto"/>
          <w:vertAlign w:val="superscript"/>
        </w:rPr>
      </w:pPr>
      <w:r>
        <w:rPr>
          <w:rFonts w:ascii="Times New Roman" w:cs="Times New Roman" w:eastAsia="Times New Roman" w:hAnsi="Times New Roman"/>
          <w:sz w:val="18"/>
          <w:szCs w:val="18"/>
          <w:color w:val="auto"/>
        </w:rPr>
        <w:t>To be removed from Initial Note</w:t>
      </w:r>
    </w:p>
    <w:p>
      <w:pPr>
        <w:spacing w:after="0" w:line="200" w:lineRule="exact"/>
        <w:rPr>
          <w:sz w:val="20"/>
          <w:szCs w:val="20"/>
          <w:color w:val="auto"/>
        </w:rPr>
      </w:pPr>
    </w:p>
    <w:p>
      <w:pPr>
        <w:spacing w:after="0" w:line="322" w:lineRule="exact"/>
        <w:rPr>
          <w:sz w:val="20"/>
          <w:szCs w:val="20"/>
          <w:color w:val="auto"/>
        </w:rPr>
      </w:pPr>
    </w:p>
    <w:p>
      <w:pPr>
        <w:jc w:val="center"/>
        <w:ind w:right="-11"/>
        <w:spacing w:after="0"/>
        <w:rPr>
          <w:sz w:val="20"/>
          <w:szCs w:val="20"/>
          <w:color w:val="auto"/>
        </w:rPr>
      </w:pPr>
      <w:r>
        <w:rPr>
          <w:rFonts w:ascii="Times New Roman" w:cs="Times New Roman" w:eastAsia="Times New Roman" w:hAnsi="Times New Roman"/>
          <w:sz w:val="18"/>
          <w:szCs w:val="18"/>
          <w:color w:val="auto"/>
        </w:rPr>
        <w:t>39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17145</wp:posOffset>
            </wp:positionV>
            <wp:extent cx="7132320" cy="889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5">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32"/>
          </w:cols>
          <w:pgMar w:left="328" w:top="792" w:right="339" w:bottom="1440" w:gutter="0" w:footer="0" w:header="0"/>
        </w:sectPr>
      </w:pPr>
    </w:p>
    <w:bookmarkStart w:id="43" w:name="page44"/>
    <w:bookmarkEnd w:id="43"/>
    <w:p>
      <w:pPr>
        <w:jc w:val="both"/>
        <w:ind w:firstLine="656"/>
        <w:spacing w:after="0" w:line="253" w:lineRule="auto"/>
        <w:tabs>
          <w:tab w:leader="none" w:pos="1296" w:val="left"/>
        </w:tabs>
        <w:numPr>
          <w:ilvl w:val="0"/>
          <w:numId w:val="80"/>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DISCLOSURE</w:t>
      </w:r>
      <w:r>
        <w:rPr>
          <w:rFonts w:ascii="Times New Roman" w:cs="Times New Roman" w:eastAsia="Times New Roman" w:hAnsi="Times New Roman"/>
          <w:sz w:val="18"/>
          <w:szCs w:val="18"/>
          <w:color w:val="auto"/>
        </w:rPr>
        <w:t>. Upon delivery by the Company to the Holder (or receipt by the Company from the Holder) of any notice in accordance with the terms of this Note, unless the Company has in good faith determined that the matters relating to such notice do not constitute material, non-public information relating to the Company or any of its Subsidiaries, the Company shall on or prior to 9:00 a.m., New York time, on the Business Day immediately following such notice delivery date, publicly disclose such material, non-public information on a Current Report on Form 8-K or otherwise. In the event that the Company believes that a notice contains material, non-public information relating to the Company or any of its Subsidiaries, the Company so shall indicate to the Holder explicitly in writing in such notice (or immediately upon receipt of notice from the Holder, as applicable), and in the absence of any such written indication in such notice (or notification from the Company immediately upon receipt of notice from the Holder), the Holder shall be entitled to presume that information contained in the notice does not constitute material, non-public information relating to the Company or any of its Subsidiaries. Nothing contained in this Section 34 shall limit any obligations of the Company, or any rights of the Holder, under Section 4(i) of the Securities Purchase Agreement.</w:t>
      </w:r>
    </w:p>
    <w:p>
      <w:pPr>
        <w:spacing w:after="0" w:line="194" w:lineRule="exact"/>
        <w:rPr>
          <w:rFonts w:ascii="Times New Roman" w:cs="Times New Roman" w:eastAsia="Times New Roman" w:hAnsi="Times New Roman"/>
          <w:sz w:val="18"/>
          <w:szCs w:val="18"/>
          <w:color w:val="auto"/>
        </w:rPr>
      </w:pPr>
    </w:p>
    <w:p>
      <w:pPr>
        <w:jc w:val="both"/>
        <w:ind w:firstLine="656"/>
        <w:spacing w:after="0" w:line="256" w:lineRule="auto"/>
        <w:tabs>
          <w:tab w:leader="none" w:pos="1296" w:val="left"/>
        </w:tabs>
        <w:numPr>
          <w:ilvl w:val="0"/>
          <w:numId w:val="80"/>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ABSENCE OF TRADING AND DISCLOSURE RESTRICTIONS</w:t>
      </w:r>
      <w:r>
        <w:rPr>
          <w:rFonts w:ascii="Times New Roman" w:cs="Times New Roman" w:eastAsia="Times New Roman" w:hAnsi="Times New Roman"/>
          <w:sz w:val="18"/>
          <w:szCs w:val="18"/>
          <w:color w:val="auto"/>
        </w:rPr>
        <w:t>. The Company acknowledges and agrees that the Holder is not a fiduciary or agent of the Company and that the Holder shall have no obligation to (a) maintain the confidentiality of any information provided by the Company or (b) refrain from trading any securities while in possession of such information in the absence of a written non-disclosure agreement signed by an officer of the Holder that explicitly provides for such confidentiality and trading restrictions. In the absence of such an executed, written non-disclosure agreement, the Company acknowledges that the Holder may freely trade in any securities issued by the Company, may possess and use any information provided by the Company in connection with such trading activity, and may disclose any such information to any third party.</w:t>
      </w:r>
    </w:p>
    <w:p>
      <w:pPr>
        <w:spacing w:after="0" w:line="185"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color w:val="auto"/>
        </w:rPr>
        <w:t>[</w:t>
      </w:r>
      <w:r>
        <w:rPr>
          <w:rFonts w:ascii="Times New Roman" w:cs="Times New Roman" w:eastAsia="Times New Roman" w:hAnsi="Times New Roman"/>
          <w:sz w:val="18"/>
          <w:szCs w:val="18"/>
          <w:i w:val="1"/>
          <w:iCs w:val="1"/>
          <w:color w:val="auto"/>
        </w:rPr>
        <w:t>signature page follows</w:t>
      </w:r>
      <w:r>
        <w:rPr>
          <w:rFonts w:ascii="Times New Roman" w:cs="Times New Roman" w:eastAsia="Times New Roman" w:hAnsi="Times New Roman"/>
          <w:sz w:val="18"/>
          <w:szCs w:val="18"/>
          <w:color w:val="auto"/>
        </w:rPr>
        <w:t>]</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7"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40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6">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6" w:right="339" w:bottom="1440" w:gutter="0" w:footer="0" w:header="0"/>
        </w:sectPr>
      </w:pPr>
    </w:p>
    <w:bookmarkStart w:id="44" w:name="page45"/>
    <w:bookmarkEnd w:id="44"/>
    <w:p>
      <w:pPr>
        <w:spacing w:after="0"/>
        <w:rPr>
          <w:sz w:val="20"/>
          <w:szCs w:val="20"/>
          <w:color w:val="auto"/>
        </w:rPr>
      </w:pPr>
      <w:r>
        <w:rPr>
          <w:rFonts w:ascii="Times New Roman" w:cs="Times New Roman" w:eastAsia="Times New Roman" w:hAnsi="Times New Roman"/>
          <w:sz w:val="17"/>
          <w:szCs w:val="17"/>
          <w:color w:val="auto"/>
        </w:rPr>
        <w:t>IN WITNESS WHEREOF, the Company has caused this Note to be duly executed as of the Issuance Date set forth above.</w:t>
      </w:r>
    </w:p>
    <w:p>
      <w:pPr>
        <w:spacing w:after="0" w:line="200" w:lineRule="exact"/>
        <w:rPr>
          <w:sz w:val="20"/>
          <w:szCs w:val="20"/>
          <w:color w:val="auto"/>
        </w:rPr>
      </w:pPr>
    </w:p>
    <w:p>
      <w:pPr>
        <w:spacing w:after="0" w:line="249" w:lineRule="exact"/>
        <w:rPr>
          <w:sz w:val="20"/>
          <w:szCs w:val="20"/>
          <w:color w:val="auto"/>
        </w:rPr>
      </w:pPr>
    </w:p>
    <w:p>
      <w:pPr>
        <w:ind w:left="4980"/>
        <w:spacing w:after="0"/>
        <w:rPr>
          <w:sz w:val="20"/>
          <w:szCs w:val="20"/>
          <w:color w:val="auto"/>
        </w:rPr>
      </w:pPr>
      <w:r>
        <w:rPr>
          <w:rFonts w:ascii="Times New Roman" w:cs="Times New Roman" w:eastAsia="Times New Roman" w:hAnsi="Times New Roman"/>
          <w:sz w:val="18"/>
          <w:szCs w:val="18"/>
          <w:b w:val="1"/>
          <w:bCs w:val="1"/>
          <w:color w:val="auto"/>
        </w:rPr>
        <w:t>NOCERA, INC.</w:t>
      </w:r>
    </w:p>
    <w:p>
      <w:pPr>
        <w:spacing w:after="0" w:line="200" w:lineRule="exact"/>
        <w:rPr>
          <w:sz w:val="20"/>
          <w:szCs w:val="20"/>
          <w:color w:val="auto"/>
        </w:rPr>
      </w:pPr>
    </w:p>
    <w:p>
      <w:pPr>
        <w:spacing w:after="0" w:line="245" w:lineRule="exact"/>
        <w:rPr>
          <w:sz w:val="20"/>
          <w:szCs w:val="20"/>
          <w:color w:val="auto"/>
        </w:rPr>
      </w:pPr>
    </w:p>
    <w:p>
      <w:pPr>
        <w:ind w:left="4980"/>
        <w:spacing w:after="0"/>
        <w:rPr>
          <w:sz w:val="20"/>
          <w:szCs w:val="20"/>
          <w:color w:val="auto"/>
        </w:rPr>
      </w:pPr>
      <w:r>
        <w:rPr>
          <w:rFonts w:ascii="Times New Roman" w:cs="Times New Roman" w:eastAsia="Times New Roman" w:hAnsi="Times New Roman"/>
          <w:sz w:val="18"/>
          <w:szCs w:val="18"/>
          <w:color w:val="auto"/>
        </w:rPr>
        <w:t>By:</w:t>
      </w:r>
    </w:p>
    <w:p>
      <w:pPr>
        <w:spacing w:after="0" w:line="36" w:lineRule="exact"/>
        <w:rPr>
          <w:sz w:val="20"/>
          <w:szCs w:val="20"/>
          <w:color w:val="auto"/>
        </w:rPr>
      </w:pPr>
    </w:p>
    <w:p>
      <w:pPr>
        <w:ind w:left="5540"/>
        <w:spacing w:after="0"/>
        <w:rPr>
          <w:sz w:val="20"/>
          <w:szCs w:val="20"/>
          <w:color w:val="auto"/>
        </w:rPr>
      </w:pPr>
      <w:r>
        <w:rPr>
          <w:rFonts w:ascii="Times New Roman" w:cs="Times New Roman" w:eastAsia="Times New Roman" w:hAnsi="Times New Roman"/>
          <w:sz w:val="18"/>
          <w:szCs w:val="18"/>
          <w:color w:val="auto"/>
        </w:rPr>
        <w:t>Name: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3512185</wp:posOffset>
            </wp:positionH>
            <wp:positionV relativeFrom="paragraph">
              <wp:posOffset>-127635</wp:posOffset>
            </wp:positionV>
            <wp:extent cx="3206115" cy="8255"/>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7">
                      <a:extLst>
                        <a:ext uri="{28A0092B-C50C-407E-A947-70E740481C1C}"/>
                      </a:extLst>
                    </a:blip>
                    <a:srcRect/>
                    <a:stretch>
                      <a:fillRect/>
                    </a:stretch>
                  </pic:blipFill>
                  <pic:spPr bwMode="auto">
                    <a:xfrm>
                      <a:off x="0" y="0"/>
                      <a:ext cx="3206115" cy="8255"/>
                    </a:xfrm>
                    <a:prstGeom prst="rect">
                      <a:avLst/>
                    </a:prstGeom>
                    <a:noFill/>
                  </pic:spPr>
                </pic:pic>
              </a:graphicData>
            </a:graphic>
          </wp:anchor>
        </w:drawing>
      </w:r>
    </w:p>
    <w:p>
      <w:pPr>
        <w:spacing w:after="0" w:line="7" w:lineRule="exact"/>
        <w:rPr>
          <w:sz w:val="20"/>
          <w:szCs w:val="20"/>
          <w:color w:val="auto"/>
        </w:rPr>
      </w:pPr>
    </w:p>
    <w:p>
      <w:pPr>
        <w:ind w:left="5540"/>
        <w:spacing w:after="0"/>
        <w:rPr>
          <w:sz w:val="20"/>
          <w:szCs w:val="20"/>
          <w:color w:val="auto"/>
        </w:rPr>
      </w:pPr>
      <w:r>
        <w:rPr>
          <w:rFonts w:ascii="Times New Roman" w:cs="Times New Roman" w:eastAsia="Times New Roman" w:hAnsi="Times New Roman"/>
          <w:sz w:val="18"/>
          <w:szCs w:val="18"/>
          <w:color w:val="auto"/>
        </w:rPr>
        <w:t>Title: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5" w:lineRule="exact"/>
        <w:rPr>
          <w:sz w:val="20"/>
          <w:szCs w:val="20"/>
          <w:color w:val="auto"/>
        </w:rPr>
      </w:pPr>
    </w:p>
    <w:p>
      <w:pPr>
        <w:ind w:left="3020"/>
        <w:spacing w:after="0"/>
        <w:rPr>
          <w:sz w:val="20"/>
          <w:szCs w:val="20"/>
          <w:color w:val="auto"/>
        </w:rPr>
      </w:pPr>
      <w:r>
        <w:rPr>
          <w:rFonts w:ascii="Times New Roman" w:cs="Times New Roman" w:eastAsia="Times New Roman" w:hAnsi="Times New Roman"/>
          <w:sz w:val="18"/>
          <w:szCs w:val="18"/>
          <w:i w:val="1"/>
          <w:iCs w:val="1"/>
          <w:color w:val="auto"/>
        </w:rPr>
        <w:t>Senior Convertible Promissory Note - Signature Page</w:t>
      </w:r>
    </w:p>
    <w:p>
      <w:pPr>
        <w:spacing w:after="0" w:line="335" w:lineRule="exact"/>
        <w:rPr>
          <w:sz w:val="20"/>
          <w:szCs w:val="20"/>
          <w:color w:val="auto"/>
        </w:rPr>
      </w:pPr>
    </w:p>
    <w:p>
      <w:pPr>
        <w:jc w:val="center"/>
        <w:ind w:right="-460"/>
        <w:spacing w:after="0"/>
        <w:rPr>
          <w:sz w:val="20"/>
          <w:szCs w:val="20"/>
          <w:color w:val="auto"/>
        </w:rPr>
      </w:pPr>
      <w:r>
        <w:rPr>
          <w:rFonts w:ascii="Times New Roman" w:cs="Times New Roman" w:eastAsia="Times New Roman" w:hAnsi="Times New Roman"/>
          <w:sz w:val="18"/>
          <w:szCs w:val="18"/>
          <w:color w:val="auto"/>
        </w:rPr>
        <w:t>41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-413385</wp:posOffset>
            </wp:positionH>
            <wp:positionV relativeFrom="paragraph">
              <wp:posOffset>17145</wp:posOffset>
            </wp:positionV>
            <wp:extent cx="7132320" cy="825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8">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9479"/>
          </w:cols>
          <w:pgMar w:left="980" w:top="796" w:right="1440" w:bottom="1440" w:gutter="0" w:footer="0" w:header="0"/>
        </w:sectPr>
      </w:pPr>
    </w:p>
    <w:bookmarkStart w:id="45" w:name="page46"/>
    <w:bookmarkEnd w:id="45"/>
    <w:p>
      <w:pPr>
        <w:jc w:val="center"/>
        <w:spacing w:after="0"/>
        <w:rPr>
          <w:sz w:val="20"/>
          <w:szCs w:val="20"/>
          <w:color w:val="auto"/>
        </w:rPr>
      </w:pPr>
      <w:r>
        <w:rPr>
          <w:rFonts w:ascii="Times New Roman" w:cs="Times New Roman" w:eastAsia="Times New Roman" w:hAnsi="Times New Roman"/>
          <w:sz w:val="18"/>
          <w:szCs w:val="18"/>
          <w:b w:val="1"/>
          <w:bCs w:val="1"/>
          <w:color w:val="auto"/>
        </w:rPr>
        <w:t>EXHIBIT I</w:t>
      </w:r>
    </w:p>
    <w:p>
      <w:pPr>
        <w:spacing w:after="0" w:line="200" w:lineRule="exact"/>
        <w:rPr>
          <w:sz w:val="20"/>
          <w:szCs w:val="20"/>
          <w:color w:val="auto"/>
        </w:rPr>
      </w:pPr>
    </w:p>
    <w:p>
      <w:pPr>
        <w:spacing w:after="0" w:line="241"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NOCERA, INC.</w:t>
      </w:r>
    </w:p>
    <w:p>
      <w:pPr>
        <w:spacing w:after="0" w:line="31"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CONVERSION NOTICE</w:t>
      </w:r>
    </w:p>
    <w:p>
      <w:pPr>
        <w:spacing w:after="0" w:line="203" w:lineRule="exact"/>
        <w:rPr>
          <w:sz w:val="20"/>
          <w:szCs w:val="20"/>
          <w:color w:val="auto"/>
        </w:rPr>
      </w:pPr>
    </w:p>
    <w:p>
      <w:pPr>
        <w:jc w:val="both"/>
        <w:ind w:firstLine="648"/>
        <w:spacing w:after="0" w:line="262" w:lineRule="auto"/>
        <w:rPr>
          <w:sz w:val="20"/>
          <w:szCs w:val="20"/>
          <w:color w:val="auto"/>
        </w:rPr>
      </w:pPr>
      <w:r>
        <w:rPr>
          <w:rFonts w:ascii="Times New Roman" w:cs="Times New Roman" w:eastAsia="Times New Roman" w:hAnsi="Times New Roman"/>
          <w:sz w:val="18"/>
          <w:szCs w:val="18"/>
          <w:color w:val="auto"/>
        </w:rPr>
        <w:t>Reference is made to the Senior Secured Convertible Promissory Note (the “</w:t>
      </w:r>
      <w:r>
        <w:rPr>
          <w:rFonts w:ascii="Times New Roman" w:cs="Times New Roman" w:eastAsia="Times New Roman" w:hAnsi="Times New Roman"/>
          <w:sz w:val="18"/>
          <w:szCs w:val="18"/>
          <w:b w:val="1"/>
          <w:bCs w:val="1"/>
          <w:color w:val="auto"/>
        </w:rPr>
        <w:t>Note</w:t>
      </w:r>
      <w:r>
        <w:rPr>
          <w:rFonts w:ascii="Times New Roman" w:cs="Times New Roman" w:eastAsia="Times New Roman" w:hAnsi="Times New Roman"/>
          <w:sz w:val="18"/>
          <w:szCs w:val="18"/>
          <w:color w:val="auto"/>
        </w:rPr>
        <w:t>”) issued to the undersigned by NOCERA, Inc., a Nevada corporation (the “</w:t>
      </w:r>
      <w:r>
        <w:rPr>
          <w:rFonts w:ascii="Times New Roman" w:cs="Times New Roman" w:eastAsia="Times New Roman" w:hAnsi="Times New Roman"/>
          <w:sz w:val="18"/>
          <w:szCs w:val="18"/>
          <w:b w:val="1"/>
          <w:bCs w:val="1"/>
          <w:color w:val="auto"/>
        </w:rPr>
        <w:t>Company</w:t>
      </w:r>
      <w:r>
        <w:rPr>
          <w:rFonts w:ascii="Times New Roman" w:cs="Times New Roman" w:eastAsia="Times New Roman" w:hAnsi="Times New Roman"/>
          <w:sz w:val="18"/>
          <w:szCs w:val="18"/>
          <w:color w:val="auto"/>
        </w:rPr>
        <w:t>”). In accordance with and pursuant to the Note, the undersigned hereby elects to convert the Conversion Amount (as defined in the Note) of the Note indicated below into shares of Common Stock, $0.001 par value per share (the “</w:t>
      </w:r>
      <w:r>
        <w:rPr>
          <w:rFonts w:ascii="Times New Roman" w:cs="Times New Roman" w:eastAsia="Times New Roman" w:hAnsi="Times New Roman"/>
          <w:sz w:val="18"/>
          <w:szCs w:val="18"/>
          <w:b w:val="1"/>
          <w:bCs w:val="1"/>
          <w:color w:val="auto"/>
        </w:rPr>
        <w:t>Common Stock</w:t>
      </w:r>
      <w:r>
        <w:rPr>
          <w:rFonts w:ascii="Times New Roman" w:cs="Times New Roman" w:eastAsia="Times New Roman" w:hAnsi="Times New Roman"/>
          <w:sz w:val="18"/>
          <w:szCs w:val="18"/>
          <w:color w:val="auto"/>
        </w:rPr>
        <w:t>”), of the Company, as of the date specified below. Capitalized terms not defined herein shall have the meaning as set forth in the Note.</w:t>
      </w:r>
    </w:p>
    <w:p>
      <w:pPr>
        <w:spacing w:after="0" w:line="180"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Date of Conversion:</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3571240</wp:posOffset>
            </wp:positionH>
            <wp:positionV relativeFrom="paragraph">
              <wp:posOffset>17145</wp:posOffset>
            </wp:positionV>
            <wp:extent cx="3566160" cy="825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9">
                      <a:extLst>
                        <a:ext uri="{28A0092B-C50C-407E-A947-70E740481C1C}"/>
                      </a:extLst>
                    </a:blip>
                    <a:srcRect/>
                    <a:stretch>
                      <a:fillRect/>
                    </a:stretch>
                  </pic:blipFill>
                  <pic:spPr bwMode="auto">
                    <a:xfrm>
                      <a:off x="0" y="0"/>
                      <a:ext cx="3566160" cy="8255"/>
                    </a:xfrm>
                    <a:prstGeom prst="rect">
                      <a:avLst/>
                    </a:prstGeom>
                    <a:noFill/>
                  </pic:spPr>
                </pic:pic>
              </a:graphicData>
            </a:graphic>
          </wp:anchor>
        </w:drawing>
      </w:r>
    </w:p>
    <w:p>
      <w:pPr>
        <w:spacing w:after="0" w:line="232"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Aggregate Principal to be converted: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3571240</wp:posOffset>
            </wp:positionH>
            <wp:positionV relativeFrom="paragraph">
              <wp:posOffset>17145</wp:posOffset>
            </wp:positionV>
            <wp:extent cx="3566160" cy="889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0">
                      <a:extLst>
                        <a:ext uri="{28A0092B-C50C-407E-A947-70E740481C1C}"/>
                      </a:extLst>
                    </a:blip>
                    <a:srcRect/>
                    <a:stretch>
                      <a:fillRect/>
                    </a:stretch>
                  </pic:blipFill>
                  <pic:spPr bwMode="auto">
                    <a:xfrm>
                      <a:off x="0" y="0"/>
                      <a:ext cx="3566160" cy="8890"/>
                    </a:xfrm>
                    <a:prstGeom prst="rect">
                      <a:avLst/>
                    </a:prstGeom>
                    <a:noFill/>
                  </pic:spPr>
                </pic:pic>
              </a:graphicData>
            </a:graphic>
          </wp:anchor>
        </w:drawing>
      </w:r>
    </w:p>
    <w:p>
      <w:pPr>
        <w:spacing w:after="0" w:line="21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Aggregate accrued and unpaid Interest and accrued and unpaid Late Charges</w:t>
      </w:r>
    </w:p>
    <w:p>
      <w:pPr>
        <w:spacing w:after="0" w:line="27"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with respect to such portion of the Aggregate Principal and such Aggregate</w:t>
      </w:r>
    </w:p>
    <w:p>
      <w:pPr>
        <w:spacing w:after="0" w:line="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Interest to be converted: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3571240</wp:posOffset>
            </wp:positionH>
            <wp:positionV relativeFrom="paragraph">
              <wp:posOffset>-1905</wp:posOffset>
            </wp:positionV>
            <wp:extent cx="3566160" cy="17145"/>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1">
                      <a:extLst>
                        <a:ext uri="{28A0092B-C50C-407E-A947-70E740481C1C}"/>
                      </a:extLst>
                    </a:blip>
                    <a:srcRect/>
                    <a:stretch>
                      <a:fillRect/>
                    </a:stretch>
                  </pic:blipFill>
                  <pic:spPr bwMode="auto">
                    <a:xfrm>
                      <a:off x="0" y="0"/>
                      <a:ext cx="3566160" cy="17145"/>
                    </a:xfrm>
                    <a:prstGeom prst="rect">
                      <a:avLst/>
                    </a:prstGeom>
                    <a:noFill/>
                  </pic:spPr>
                </pic:pic>
              </a:graphicData>
            </a:graphic>
          </wp:anchor>
        </w:drawing>
      </w:r>
    </w:p>
    <w:p>
      <w:pPr>
        <w:spacing w:after="0" w:line="200"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AGGREGATE CONVERSION AMOUNT TO BE CONVERTED: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3571240</wp:posOffset>
            </wp:positionH>
            <wp:positionV relativeFrom="paragraph">
              <wp:posOffset>17145</wp:posOffset>
            </wp:positionV>
            <wp:extent cx="3566160" cy="8255"/>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2">
                      <a:extLst>
                        <a:ext uri="{28A0092B-C50C-407E-A947-70E740481C1C}"/>
                      </a:extLst>
                    </a:blip>
                    <a:srcRect/>
                    <a:stretch>
                      <a:fillRect/>
                    </a:stretch>
                  </pic:blipFill>
                  <pic:spPr bwMode="auto">
                    <a:xfrm>
                      <a:off x="0" y="0"/>
                      <a:ext cx="3566160" cy="8255"/>
                    </a:xfrm>
                    <a:prstGeom prst="rect">
                      <a:avLst/>
                    </a:prstGeom>
                    <a:noFill/>
                  </pic:spPr>
                </pic:pic>
              </a:graphicData>
            </a:graphic>
          </wp:anchor>
        </w:drawing>
      </w:r>
    </w:p>
    <w:p>
      <w:pPr>
        <w:spacing w:after="0" w:line="21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Please confirm the following information:</w:t>
      </w:r>
    </w:p>
    <w:p>
      <w:pPr>
        <w:spacing w:after="0" w:line="225"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Conversion Price: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3571240</wp:posOffset>
            </wp:positionH>
            <wp:positionV relativeFrom="paragraph">
              <wp:posOffset>17145</wp:posOffset>
            </wp:positionV>
            <wp:extent cx="3566160" cy="8255"/>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3">
                      <a:extLst>
                        <a:ext uri="{28A0092B-C50C-407E-A947-70E740481C1C}"/>
                      </a:extLst>
                    </a:blip>
                    <a:srcRect/>
                    <a:stretch>
                      <a:fillRect/>
                    </a:stretch>
                  </pic:blipFill>
                  <pic:spPr bwMode="auto">
                    <a:xfrm>
                      <a:off x="0" y="0"/>
                      <a:ext cx="3566160" cy="8255"/>
                    </a:xfrm>
                    <a:prstGeom prst="rect">
                      <a:avLst/>
                    </a:prstGeom>
                    <a:noFill/>
                  </pic:spPr>
                </pic:pic>
              </a:graphicData>
            </a:graphic>
          </wp:anchor>
        </w:drawing>
      </w:r>
    </w:p>
    <w:p>
      <w:pPr>
        <w:spacing w:after="0" w:line="219"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Number of shares of Common Stock to be issued: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3571240</wp:posOffset>
            </wp:positionH>
            <wp:positionV relativeFrom="paragraph">
              <wp:posOffset>17145</wp:posOffset>
            </wp:positionV>
            <wp:extent cx="3566160" cy="889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4">
                      <a:extLst>
                        <a:ext uri="{28A0092B-C50C-407E-A947-70E740481C1C}"/>
                      </a:extLst>
                    </a:blip>
                    <a:srcRect/>
                    <a:stretch>
                      <a:fillRect/>
                    </a:stretch>
                  </pic:blipFill>
                  <pic:spPr bwMode="auto">
                    <a:xfrm>
                      <a:off x="0" y="0"/>
                      <a:ext cx="3566160" cy="8890"/>
                    </a:xfrm>
                    <a:prstGeom prst="rect">
                      <a:avLst/>
                    </a:prstGeom>
                    <a:noFill/>
                  </pic:spPr>
                </pic:pic>
              </a:graphicData>
            </a:graphic>
          </wp:anchor>
        </w:drawing>
      </w:r>
    </w:p>
    <w:p>
      <w:pPr>
        <w:spacing w:after="0" w:line="205" w:lineRule="exact"/>
        <w:rPr>
          <w:sz w:val="20"/>
          <w:szCs w:val="20"/>
          <w:color w:val="auto"/>
        </w:rPr>
      </w:pPr>
    </w:p>
    <w:p>
      <w:pPr>
        <w:ind w:firstLine="648"/>
        <w:spacing w:after="0" w:line="282" w:lineRule="auto"/>
        <w:rPr>
          <w:sz w:val="20"/>
          <w:szCs w:val="20"/>
          <w:color w:val="auto"/>
        </w:rPr>
      </w:pPr>
      <w:r>
        <w:rPr>
          <w:rFonts w:ascii="Times New Roman" w:cs="Times New Roman" w:eastAsia="Times New Roman" w:hAnsi="Times New Roman"/>
          <w:sz w:val="18"/>
          <w:szCs w:val="18"/>
          <w:color w:val="auto"/>
        </w:rPr>
        <w:t>If this Conversion Notice is being delivered with respect to an Alternate Conversion, check here if Holder is electing to use the following Alternate Conversion Price:____________</w:t>
      </w:r>
    </w:p>
    <w:p>
      <w:pPr>
        <w:spacing w:after="0" w:line="162"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Please issue the shares of Common Stock into which the Note is being converted to Holder, or for its benefit, as follows:</w:t>
      </w:r>
    </w:p>
    <w:p>
      <w:pPr>
        <w:spacing w:after="0" w:line="225" w:lineRule="exact"/>
        <w:rPr>
          <w:sz w:val="20"/>
          <w:szCs w:val="20"/>
          <w:color w:val="auto"/>
        </w:rPr>
      </w:pPr>
    </w:p>
    <w:p>
      <w:pPr>
        <w:ind w:left="1300"/>
        <w:spacing w:after="0"/>
        <w:rPr>
          <w:sz w:val="20"/>
          <w:szCs w:val="20"/>
          <w:color w:val="auto"/>
        </w:rPr>
      </w:pPr>
      <w:r>
        <w:rPr>
          <w:rFonts w:ascii="Times New Roman" w:cs="Times New Roman" w:eastAsia="Times New Roman" w:hAnsi="Times New Roman"/>
          <w:sz w:val="18"/>
          <w:szCs w:val="18"/>
          <w:color w:val="auto"/>
        </w:rPr>
        <w:t>Check here if requesting delivery as a certificate to the following name and to the following address:</w:t>
      </w:r>
    </w:p>
    <w:p>
      <w:pPr>
        <w:spacing w:after="0" w:line="225"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Issue to: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1504950</wp:posOffset>
            </wp:positionH>
            <wp:positionV relativeFrom="paragraph">
              <wp:posOffset>308610</wp:posOffset>
            </wp:positionV>
            <wp:extent cx="5631815" cy="889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5">
                      <a:extLst>
                        <a:ext uri="{28A0092B-C50C-407E-A947-70E740481C1C}"/>
                      </a:extLst>
                    </a:blip>
                    <a:srcRect/>
                    <a:stretch>
                      <a:fillRect/>
                    </a:stretch>
                  </pic:blipFill>
                  <pic:spPr bwMode="auto">
                    <a:xfrm>
                      <a:off x="0" y="0"/>
                      <a:ext cx="5631815" cy="8890"/>
                    </a:xfrm>
                    <a:prstGeom prst="rect">
                      <a:avLst/>
                    </a:prstGeom>
                    <a:noFill/>
                  </pic:spPr>
                </pic:pic>
              </a:graphicData>
            </a:graphic>
          </wp:anchor>
        </w:drawing>
        <w:drawing>
          <wp:anchor simplePos="0" relativeHeight="251657728" behindDoc="1" locked="0" layoutInCell="0" allowOverlap="1">
            <wp:simplePos x="0" y="0"/>
            <wp:positionH relativeFrom="column">
              <wp:posOffset>1504950</wp:posOffset>
            </wp:positionH>
            <wp:positionV relativeFrom="paragraph">
              <wp:posOffset>163195</wp:posOffset>
            </wp:positionV>
            <wp:extent cx="5631815" cy="8255"/>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6">
                      <a:extLst>
                        <a:ext uri="{28A0092B-C50C-407E-A947-70E740481C1C}"/>
                      </a:extLst>
                    </a:blip>
                    <a:srcRect/>
                    <a:stretch>
                      <a:fillRect/>
                    </a:stretch>
                  </pic:blipFill>
                  <pic:spPr bwMode="auto">
                    <a:xfrm>
                      <a:off x="0" y="0"/>
                      <a:ext cx="5631815" cy="8255"/>
                    </a:xfrm>
                    <a:prstGeom prst="rect">
                      <a:avLst/>
                    </a:prstGeom>
                    <a:noFill/>
                  </pic:spPr>
                </pic:pic>
              </a:graphicData>
            </a:graphic>
          </wp:anchor>
        </w:drawing>
        <w:drawing>
          <wp:anchor simplePos="0" relativeHeight="251657728" behindDoc="1" locked="0" layoutInCell="0" allowOverlap="1">
            <wp:simplePos x="0" y="0"/>
            <wp:positionH relativeFrom="column">
              <wp:posOffset>1504950</wp:posOffset>
            </wp:positionH>
            <wp:positionV relativeFrom="paragraph">
              <wp:posOffset>17145</wp:posOffset>
            </wp:positionV>
            <wp:extent cx="5631815" cy="8255"/>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7">
                      <a:extLst>
                        <a:ext uri="{28A0092B-C50C-407E-A947-70E740481C1C}"/>
                      </a:extLst>
                    </a:blip>
                    <a:srcRect/>
                    <a:stretch>
                      <a:fillRect/>
                    </a:stretch>
                  </pic:blipFill>
                  <pic:spPr bwMode="auto">
                    <a:xfrm>
                      <a:off x="0" y="0"/>
                      <a:ext cx="5631815" cy="825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78"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Check here if requesting delivery by Deposit/Withdrawal at Custodian as follows:</w:t>
      </w:r>
    </w:p>
    <w:p>
      <w:pPr>
        <w:spacing w:after="0" w:line="225"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DTC Participant: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3571240</wp:posOffset>
            </wp:positionH>
            <wp:positionV relativeFrom="paragraph">
              <wp:posOffset>17145</wp:posOffset>
            </wp:positionV>
            <wp:extent cx="3566160" cy="889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8">
                      <a:extLst>
                        <a:ext uri="{28A0092B-C50C-407E-A947-70E740481C1C}"/>
                      </a:extLst>
                    </a:blip>
                    <a:srcRect/>
                    <a:stretch>
                      <a:fillRect/>
                    </a:stretch>
                  </pic:blipFill>
                  <pic:spPr bwMode="auto">
                    <a:xfrm>
                      <a:off x="0" y="0"/>
                      <a:ext cx="3566160" cy="8890"/>
                    </a:xfrm>
                    <a:prstGeom prst="rect">
                      <a:avLst/>
                    </a:prstGeom>
                    <a:noFill/>
                  </pic:spPr>
                </pic:pic>
              </a:graphicData>
            </a:graphic>
          </wp:anchor>
        </w:drawing>
      </w:r>
    </w:p>
    <w:p>
      <w:pPr>
        <w:spacing w:after="0" w:line="7"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DTC Number:</w:t>
      </w:r>
    </w:p>
    <w:p>
      <w:pPr>
        <w:spacing w:after="0" w:line="9"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Account Number: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3571240</wp:posOffset>
            </wp:positionH>
            <wp:positionV relativeFrom="paragraph">
              <wp:posOffset>22860</wp:posOffset>
            </wp:positionV>
            <wp:extent cx="3566160" cy="8255"/>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69">
                      <a:extLst>
                        <a:ext uri="{28A0092B-C50C-407E-A947-70E740481C1C}"/>
                      </a:extLst>
                    </a:blip>
                    <a:srcRect/>
                    <a:stretch>
                      <a:fillRect/>
                    </a:stretch>
                  </pic:blipFill>
                  <pic:spPr bwMode="auto">
                    <a:xfrm>
                      <a:off x="0" y="0"/>
                      <a:ext cx="3566160" cy="8255"/>
                    </a:xfrm>
                    <a:prstGeom prst="rect">
                      <a:avLst/>
                    </a:prstGeom>
                    <a:noFill/>
                  </pic:spPr>
                </pic:pic>
              </a:graphicData>
            </a:graphic>
          </wp:anchor>
        </w:drawing>
        <w:drawing>
          <wp:anchor simplePos="0" relativeHeight="251657728" behindDoc="1" locked="0" layoutInCell="0" allowOverlap="1">
            <wp:simplePos x="0" y="0"/>
            <wp:positionH relativeFrom="column">
              <wp:posOffset>3571240</wp:posOffset>
            </wp:positionH>
            <wp:positionV relativeFrom="paragraph">
              <wp:posOffset>-121920</wp:posOffset>
            </wp:positionV>
            <wp:extent cx="3566160" cy="8255"/>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70">
                      <a:extLst>
                        <a:ext uri="{28A0092B-C50C-407E-A947-70E740481C1C}"/>
                      </a:extLst>
                    </a:blip>
                    <a:srcRect/>
                    <a:stretch>
                      <a:fillRect/>
                    </a:stretch>
                  </pic:blipFill>
                  <pic:spPr bwMode="auto">
                    <a:xfrm>
                      <a:off x="0" y="0"/>
                      <a:ext cx="3566160" cy="825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367"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42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71">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46" w:name="page47"/>
    <w:bookmarkEnd w:id="46"/>
    <w:p>
      <w:pPr>
        <w:spacing w:after="0"/>
        <w:rPr>
          <w:sz w:val="20"/>
          <w:szCs w:val="20"/>
          <w:color w:val="auto"/>
        </w:rPr>
      </w:pPr>
      <w:r>
        <w:rPr>
          <w:rFonts w:ascii="Times New Roman" w:cs="Times New Roman" w:eastAsia="Times New Roman" w:hAnsi="Times New Roman"/>
          <w:sz w:val="18"/>
          <w:szCs w:val="18"/>
          <w:u w:val="single" w:color="auto"/>
          <w:color w:val="auto"/>
        </w:rPr>
        <w:t>Date: _____________ __,</w:t>
      </w:r>
    </w:p>
    <w:p>
      <w:pPr>
        <w:spacing w:after="0" w:line="27"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_______________________</w:t>
      </w:r>
    </w:p>
    <w:p>
      <w:pPr>
        <w:spacing w:after="0" w:line="207"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Name of Registered Holder</w:t>
      </w:r>
    </w:p>
    <w:p>
      <w:pPr>
        <w:spacing w:after="0" w:line="200" w:lineRule="exact"/>
        <w:rPr>
          <w:sz w:val="20"/>
          <w:szCs w:val="20"/>
          <w:color w:val="auto"/>
        </w:rPr>
      </w:pPr>
    </w:p>
    <w:p>
      <w:pPr>
        <w:spacing w:after="0" w:line="24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By: ______________________________</w:t>
      </w:r>
    </w:p>
    <w:p>
      <w:pPr>
        <w:spacing w:after="0" w:line="27" w:lineRule="exact"/>
        <w:rPr>
          <w:sz w:val="20"/>
          <w:szCs w:val="20"/>
          <w:color w:val="auto"/>
        </w:rPr>
      </w:pPr>
    </w:p>
    <w:p>
      <w:pPr>
        <w:ind w:left="320"/>
        <w:spacing w:after="0"/>
        <w:rPr>
          <w:sz w:val="20"/>
          <w:szCs w:val="20"/>
          <w:color w:val="auto"/>
        </w:rPr>
      </w:pPr>
      <w:r>
        <w:rPr>
          <w:rFonts w:ascii="Times New Roman" w:cs="Times New Roman" w:eastAsia="Times New Roman" w:hAnsi="Times New Roman"/>
          <w:sz w:val="18"/>
          <w:szCs w:val="18"/>
          <w:color w:val="auto"/>
        </w:rPr>
        <w:t>Name:</w:t>
      </w:r>
    </w:p>
    <w:p>
      <w:pPr>
        <w:spacing w:after="0" w:line="9" w:lineRule="exact"/>
        <w:rPr>
          <w:sz w:val="20"/>
          <w:szCs w:val="20"/>
          <w:color w:val="auto"/>
        </w:rPr>
      </w:pPr>
    </w:p>
    <w:p>
      <w:pPr>
        <w:ind w:left="320"/>
        <w:spacing w:after="0"/>
        <w:rPr>
          <w:sz w:val="20"/>
          <w:szCs w:val="20"/>
          <w:color w:val="auto"/>
        </w:rPr>
      </w:pPr>
      <w:r>
        <w:rPr>
          <w:rFonts w:ascii="Times New Roman" w:cs="Times New Roman" w:eastAsia="Times New Roman" w:hAnsi="Times New Roman"/>
          <w:sz w:val="18"/>
          <w:szCs w:val="18"/>
          <w:color w:val="auto"/>
        </w:rPr>
        <w:t>Title:</w:t>
      </w:r>
    </w:p>
    <w:p>
      <w:pPr>
        <w:spacing w:after="0" w:line="200" w:lineRule="exact"/>
        <w:rPr>
          <w:sz w:val="20"/>
          <w:szCs w:val="20"/>
          <w:color w:val="auto"/>
        </w:rPr>
      </w:pPr>
    </w:p>
    <w:p>
      <w:pPr>
        <w:spacing w:after="0" w:line="223" w:lineRule="exact"/>
        <w:rPr>
          <w:sz w:val="20"/>
          <w:szCs w:val="20"/>
          <w:color w:val="auto"/>
        </w:rPr>
      </w:pPr>
    </w:p>
    <w:p>
      <w:pPr>
        <w:ind w:left="320"/>
        <w:spacing w:after="0"/>
        <w:rPr>
          <w:sz w:val="20"/>
          <w:szCs w:val="20"/>
          <w:color w:val="auto"/>
        </w:rPr>
      </w:pPr>
      <w:r>
        <w:rPr>
          <w:rFonts w:ascii="Times New Roman" w:cs="Times New Roman" w:eastAsia="Times New Roman" w:hAnsi="Times New Roman"/>
          <w:sz w:val="18"/>
          <w:szCs w:val="18"/>
          <w:color w:val="auto"/>
        </w:rPr>
        <w:t>Tax ID: ________________________</w:t>
      </w:r>
    </w:p>
    <w:p>
      <w:pPr>
        <w:spacing w:after="0" w:line="225"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E-mail Address: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3" w:lineRule="exact"/>
        <w:rPr>
          <w:sz w:val="20"/>
          <w:szCs w:val="20"/>
          <w:color w:val="auto"/>
        </w:rPr>
      </w:pPr>
    </w:p>
    <w:p>
      <w:pPr>
        <w:jc w:val="right"/>
        <w:ind w:right="4419"/>
        <w:spacing w:after="0"/>
        <w:rPr>
          <w:sz w:val="20"/>
          <w:szCs w:val="20"/>
          <w:color w:val="auto"/>
        </w:rPr>
      </w:pPr>
      <w:r>
        <w:rPr>
          <w:rFonts w:ascii="Times New Roman" w:cs="Times New Roman" w:eastAsia="Times New Roman" w:hAnsi="Times New Roman"/>
          <w:sz w:val="18"/>
          <w:szCs w:val="18"/>
          <w:color w:val="auto"/>
        </w:rPr>
        <w:t>43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72">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0139"/>
          </w:cols>
          <w:pgMar w:left="320" w:top="796" w:right="1440" w:bottom="1440" w:gutter="0" w:footer="0" w:header="0"/>
        </w:sectPr>
      </w:pPr>
    </w:p>
    <w:bookmarkStart w:id="47" w:name="page48"/>
    <w:bookmarkEnd w:id="47"/>
    <w:p>
      <w:pPr>
        <w:jc w:val="center"/>
        <w:spacing w:after="0"/>
        <w:rPr>
          <w:sz w:val="20"/>
          <w:szCs w:val="20"/>
          <w:color w:val="auto"/>
        </w:rPr>
      </w:pPr>
      <w:r>
        <w:rPr>
          <w:rFonts w:ascii="Times New Roman" w:cs="Times New Roman" w:eastAsia="Times New Roman" w:hAnsi="Times New Roman"/>
          <w:sz w:val="18"/>
          <w:szCs w:val="18"/>
          <w:b w:val="1"/>
          <w:bCs w:val="1"/>
          <w:color w:val="auto"/>
        </w:rPr>
        <w:t>EXHIBIT II</w:t>
      </w:r>
    </w:p>
    <w:p>
      <w:pPr>
        <w:spacing w:after="0" w:line="200" w:lineRule="exact"/>
        <w:rPr>
          <w:sz w:val="20"/>
          <w:szCs w:val="20"/>
          <w:color w:val="auto"/>
        </w:rPr>
      </w:pPr>
    </w:p>
    <w:p>
      <w:pPr>
        <w:spacing w:after="0" w:line="241"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ACKNOWLEDGMENT</w:t>
      </w:r>
    </w:p>
    <w:p>
      <w:pPr>
        <w:spacing w:after="0" w:line="229" w:lineRule="exact"/>
        <w:rPr>
          <w:sz w:val="20"/>
          <w:szCs w:val="20"/>
          <w:color w:val="auto"/>
        </w:rPr>
      </w:pPr>
    </w:p>
    <w:p>
      <w:pPr>
        <w:jc w:val="both"/>
        <w:ind w:firstLine="648"/>
        <w:spacing w:after="0" w:line="257" w:lineRule="auto"/>
        <w:rPr>
          <w:sz w:val="20"/>
          <w:szCs w:val="20"/>
          <w:color w:val="auto"/>
        </w:rPr>
      </w:pPr>
      <w:r>
        <w:rPr>
          <w:rFonts w:ascii="Times New Roman" w:cs="Times New Roman" w:eastAsia="Times New Roman" w:hAnsi="Times New Roman"/>
          <w:sz w:val="18"/>
          <w:szCs w:val="18"/>
          <w:color w:val="auto"/>
        </w:rPr>
        <w:t>The Company hereby (a) acknowledges this Conversion Notice, (b) certifies that the above indicated number of shares of Common Stock [are][are not] eligible to be resold by the Holder either (i) pursuant to Rule 144 (subject to the Holder’s execution and delivery to the Company of a customary 144 representation letter) or (ii) an effective and available registration statement and (c) hereby directs _________________ to issue the above indicated</w:t>
      </w:r>
    </w:p>
    <w:p>
      <w:pPr>
        <w:spacing w:after="0" w:line="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number of shares of Common Stock in accordance with the Transfer Agent Instructions dated _____________, 20__ from the Company and acknowledged</w:t>
      </w:r>
    </w:p>
    <w:p>
      <w:pPr>
        <w:spacing w:after="0" w:line="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and agreed to by ________________________.</w:t>
      </w:r>
    </w:p>
    <w:p>
      <w:pPr>
        <w:spacing w:after="0" w:line="200" w:lineRule="exact"/>
        <w:rPr>
          <w:sz w:val="20"/>
          <w:szCs w:val="20"/>
          <w:color w:val="auto"/>
        </w:rPr>
      </w:pPr>
    </w:p>
    <w:p>
      <w:pPr>
        <w:spacing w:after="0" w:line="219" w:lineRule="exact"/>
        <w:rPr>
          <w:sz w:val="20"/>
          <w:szCs w:val="20"/>
          <w:color w:val="auto"/>
        </w:rPr>
      </w:pPr>
    </w:p>
    <w:p>
      <w:pPr>
        <w:ind w:left="5640"/>
        <w:spacing w:after="0"/>
        <w:rPr>
          <w:sz w:val="20"/>
          <w:szCs w:val="20"/>
          <w:color w:val="auto"/>
        </w:rPr>
      </w:pPr>
      <w:r>
        <w:rPr>
          <w:rFonts w:ascii="Times New Roman" w:cs="Times New Roman" w:eastAsia="Times New Roman" w:hAnsi="Times New Roman"/>
          <w:sz w:val="18"/>
          <w:szCs w:val="18"/>
          <w:b w:val="1"/>
          <w:bCs w:val="1"/>
          <w:color w:val="auto"/>
        </w:rPr>
        <w:t>NOCERA, INC.</w:t>
      </w:r>
    </w:p>
    <w:p>
      <w:pPr>
        <w:spacing w:after="0" w:line="200" w:lineRule="exact"/>
        <w:rPr>
          <w:sz w:val="20"/>
          <w:szCs w:val="20"/>
          <w:color w:val="auto"/>
        </w:rPr>
      </w:pPr>
    </w:p>
    <w:p>
      <w:pPr>
        <w:spacing w:after="0" w:line="245" w:lineRule="exact"/>
        <w:rPr>
          <w:sz w:val="20"/>
          <w:szCs w:val="20"/>
          <w:color w:val="auto"/>
        </w:rPr>
      </w:pPr>
    </w:p>
    <w:p>
      <w:pPr>
        <w:jc w:val="center"/>
        <w:ind w:right="-299"/>
        <w:spacing w:after="0"/>
        <w:rPr>
          <w:sz w:val="20"/>
          <w:szCs w:val="20"/>
          <w:color w:val="auto"/>
        </w:rPr>
      </w:pPr>
      <w:r>
        <w:rPr>
          <w:rFonts w:ascii="Times New Roman" w:cs="Times New Roman" w:eastAsia="Times New Roman" w:hAnsi="Times New Roman"/>
          <w:sz w:val="18"/>
          <w:szCs w:val="18"/>
          <w:color w:val="auto"/>
        </w:rPr>
        <w:t>By:</w:t>
      </w:r>
    </w:p>
    <w:p>
      <w:pPr>
        <w:spacing w:after="0" w:line="36" w:lineRule="exact"/>
        <w:rPr>
          <w:sz w:val="20"/>
          <w:szCs w:val="20"/>
          <w:color w:val="auto"/>
        </w:rPr>
      </w:pPr>
    </w:p>
    <w:p>
      <w:pPr>
        <w:ind w:left="6200"/>
        <w:spacing w:after="0"/>
        <w:rPr>
          <w:sz w:val="20"/>
          <w:szCs w:val="20"/>
          <w:color w:val="auto"/>
        </w:rPr>
      </w:pPr>
      <w:r>
        <w:rPr>
          <w:rFonts w:ascii="Times New Roman" w:cs="Times New Roman" w:eastAsia="Times New Roman" w:hAnsi="Times New Roman"/>
          <w:sz w:val="18"/>
          <w:szCs w:val="18"/>
          <w:color w:val="auto"/>
        </w:rPr>
        <w:t>Name: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3931285</wp:posOffset>
            </wp:positionH>
            <wp:positionV relativeFrom="paragraph">
              <wp:posOffset>-127635</wp:posOffset>
            </wp:positionV>
            <wp:extent cx="3206115" cy="8255"/>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73">
                      <a:extLst>
                        <a:ext uri="{28A0092B-C50C-407E-A947-70E740481C1C}"/>
                      </a:extLst>
                    </a:blip>
                    <a:srcRect/>
                    <a:stretch>
                      <a:fillRect/>
                    </a:stretch>
                  </pic:blipFill>
                  <pic:spPr bwMode="auto">
                    <a:xfrm>
                      <a:off x="0" y="0"/>
                      <a:ext cx="3206115" cy="8255"/>
                    </a:xfrm>
                    <a:prstGeom prst="rect">
                      <a:avLst/>
                    </a:prstGeom>
                    <a:noFill/>
                  </pic:spPr>
                </pic:pic>
              </a:graphicData>
            </a:graphic>
          </wp:anchor>
        </w:drawing>
      </w:r>
    </w:p>
    <w:p>
      <w:pPr>
        <w:spacing w:after="0" w:line="7" w:lineRule="exact"/>
        <w:rPr>
          <w:sz w:val="20"/>
          <w:szCs w:val="20"/>
          <w:color w:val="auto"/>
        </w:rPr>
      </w:pPr>
    </w:p>
    <w:p>
      <w:pPr>
        <w:ind w:left="6200"/>
        <w:spacing w:after="0"/>
        <w:rPr>
          <w:sz w:val="20"/>
          <w:szCs w:val="20"/>
          <w:color w:val="auto"/>
        </w:rPr>
      </w:pPr>
      <w:r>
        <w:rPr>
          <w:rFonts w:ascii="Times New Roman" w:cs="Times New Roman" w:eastAsia="Times New Roman" w:hAnsi="Times New Roman"/>
          <w:sz w:val="18"/>
          <w:szCs w:val="18"/>
          <w:color w:val="auto"/>
        </w:rPr>
        <w:t>Title: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7"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44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74">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48" w:name="page49"/>
    <w:bookmarkEnd w:id="48"/>
    <w:p>
      <w:pPr>
        <w:spacing w:after="0"/>
        <w:rPr>
          <w:sz w:val="20"/>
          <w:szCs w:val="20"/>
          <w:color w:val="auto"/>
        </w:rPr>
      </w:pPr>
      <w:r>
        <w:rPr>
          <w:rFonts w:ascii="Times New Roman" w:cs="Times New Roman" w:eastAsia="Times New Roman" w:hAnsi="Times New Roman"/>
          <w:sz w:val="22"/>
          <w:szCs w:val="22"/>
          <w:b w:val="1"/>
          <w:bCs w:val="1"/>
          <w:color w:val="auto"/>
        </w:rPr>
        <w:t>Exhibit 10.1</w:t>
      </w:r>
    </w:p>
    <w:p>
      <w:pPr>
        <w:spacing w:after="0" w:line="243"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SECURITIES PURCHASE AGREEMENT</w:t>
      </w:r>
    </w:p>
    <w:p>
      <w:pPr>
        <w:spacing w:after="0" w:line="225" w:lineRule="exact"/>
        <w:rPr>
          <w:sz w:val="20"/>
          <w:szCs w:val="20"/>
          <w:color w:val="auto"/>
        </w:rPr>
      </w:pPr>
    </w:p>
    <w:p>
      <w:pPr>
        <w:jc w:val="both"/>
        <w:ind w:firstLine="648"/>
        <w:spacing w:after="0" w:line="268" w:lineRule="auto"/>
        <w:rPr>
          <w:sz w:val="20"/>
          <w:szCs w:val="20"/>
          <w:color w:val="auto"/>
        </w:rPr>
      </w:pPr>
      <w:r>
        <w:rPr>
          <w:rFonts w:ascii="Times New Roman" w:cs="Times New Roman" w:eastAsia="Times New Roman" w:hAnsi="Times New Roman"/>
          <w:sz w:val="18"/>
          <w:szCs w:val="18"/>
          <w:color w:val="auto"/>
        </w:rPr>
        <w:t xml:space="preserve">This </w:t>
      </w:r>
      <w:r>
        <w:rPr>
          <w:rFonts w:ascii="Times New Roman" w:cs="Times New Roman" w:eastAsia="Times New Roman" w:hAnsi="Times New Roman"/>
          <w:sz w:val="18"/>
          <w:szCs w:val="18"/>
          <w:b w:val="1"/>
          <w:bCs w:val="1"/>
          <w:color w:val="auto"/>
        </w:rPr>
        <w:t>SECURITIES PURCHASE AGREEMENT</w:t>
      </w:r>
      <w:r>
        <w:rPr>
          <w:rFonts w:ascii="Times New Roman" w:cs="Times New Roman" w:eastAsia="Times New Roman" w:hAnsi="Times New Roman"/>
          <w:sz w:val="18"/>
          <w:szCs w:val="18"/>
          <w:color w:val="auto"/>
        </w:rPr>
        <w:t xml:space="preserve"> (the “</w:t>
      </w:r>
      <w:r>
        <w:rPr>
          <w:rFonts w:ascii="Times New Roman" w:cs="Times New Roman" w:eastAsia="Times New Roman" w:hAnsi="Times New Roman"/>
          <w:sz w:val="18"/>
          <w:szCs w:val="18"/>
          <w:b w:val="1"/>
          <w:bCs w:val="1"/>
          <w:color w:val="auto"/>
        </w:rPr>
        <w:t>Agreement</w:t>
      </w:r>
      <w:r>
        <w:rPr>
          <w:rFonts w:ascii="Times New Roman" w:cs="Times New Roman" w:eastAsia="Times New Roman" w:hAnsi="Times New Roman"/>
          <w:sz w:val="18"/>
          <w:szCs w:val="18"/>
          <w:color w:val="auto"/>
        </w:rPr>
        <w:t>”), dated as of [•], 2025, is by and among Nocera, Inc., a Nevada corporation with offices located at 3F (Building B), No. 185, Sec. 1, Datong Rd., Xizhi Dist., New Taipei City, Taiwan 221, ROC (the “</w:t>
      </w:r>
      <w:r>
        <w:rPr>
          <w:rFonts w:ascii="Times New Roman" w:cs="Times New Roman" w:eastAsia="Times New Roman" w:hAnsi="Times New Roman"/>
          <w:sz w:val="18"/>
          <w:szCs w:val="18"/>
          <w:b w:val="1"/>
          <w:bCs w:val="1"/>
          <w:color w:val="auto"/>
        </w:rPr>
        <w:t>Company</w:t>
      </w:r>
      <w:r>
        <w:rPr>
          <w:rFonts w:ascii="Times New Roman" w:cs="Times New Roman" w:eastAsia="Times New Roman" w:hAnsi="Times New Roman"/>
          <w:sz w:val="18"/>
          <w:szCs w:val="18"/>
          <w:color w:val="auto"/>
        </w:rPr>
        <w:t>”), and each of the investors listed on the Schedule of Buyers attached hereto (individually, a “</w:t>
      </w:r>
      <w:r>
        <w:rPr>
          <w:rFonts w:ascii="Times New Roman" w:cs="Times New Roman" w:eastAsia="Times New Roman" w:hAnsi="Times New Roman"/>
          <w:sz w:val="18"/>
          <w:szCs w:val="18"/>
          <w:b w:val="1"/>
          <w:bCs w:val="1"/>
          <w:color w:val="auto"/>
        </w:rPr>
        <w:t>Buyer</w:t>
      </w:r>
      <w:r>
        <w:rPr>
          <w:rFonts w:ascii="Times New Roman" w:cs="Times New Roman" w:eastAsia="Times New Roman" w:hAnsi="Times New Roman"/>
          <w:sz w:val="18"/>
          <w:szCs w:val="18"/>
          <w:color w:val="auto"/>
        </w:rPr>
        <w:t>” and collectively, the “</w:t>
      </w:r>
      <w:r>
        <w:rPr>
          <w:rFonts w:ascii="Times New Roman" w:cs="Times New Roman" w:eastAsia="Times New Roman" w:hAnsi="Times New Roman"/>
          <w:sz w:val="18"/>
          <w:szCs w:val="18"/>
          <w:b w:val="1"/>
          <w:bCs w:val="1"/>
          <w:color w:val="auto"/>
        </w:rPr>
        <w:t>Buyers</w:t>
      </w:r>
      <w:r>
        <w:rPr>
          <w:rFonts w:ascii="Times New Roman" w:cs="Times New Roman" w:eastAsia="Times New Roman" w:hAnsi="Times New Roman"/>
          <w:sz w:val="18"/>
          <w:szCs w:val="18"/>
          <w:color w:val="auto"/>
        </w:rPr>
        <w:t>”).</w:t>
      </w:r>
    </w:p>
    <w:p>
      <w:pPr>
        <w:spacing w:after="0" w:line="171"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b w:val="1"/>
          <w:bCs w:val="1"/>
          <w:u w:val="single" w:color="auto"/>
          <w:color w:val="auto"/>
        </w:rPr>
        <w:t>RECITALS</w:t>
      </w:r>
    </w:p>
    <w:p>
      <w:pPr>
        <w:spacing w:after="0" w:line="229" w:lineRule="exact"/>
        <w:rPr>
          <w:sz w:val="20"/>
          <w:szCs w:val="20"/>
          <w:color w:val="auto"/>
        </w:rPr>
      </w:pPr>
    </w:p>
    <w:p>
      <w:pPr>
        <w:jc w:val="both"/>
        <w:ind w:firstLine="656"/>
        <w:spacing w:after="0" w:line="266" w:lineRule="auto"/>
        <w:tabs>
          <w:tab w:leader="none" w:pos="1296" w:val="left"/>
        </w:tabs>
        <w:numPr>
          <w:ilvl w:val="0"/>
          <w:numId w:val="8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Company and each Buyer is executing and delivering this Agreement in reliance upon the exemption from securities registration afforded by Section 4(a)(2) of the Securities Act of 1933, as amended (the “</w:t>
      </w:r>
      <w:r>
        <w:rPr>
          <w:rFonts w:ascii="Times New Roman" w:cs="Times New Roman" w:eastAsia="Times New Roman" w:hAnsi="Times New Roman"/>
          <w:sz w:val="18"/>
          <w:szCs w:val="18"/>
          <w:b w:val="1"/>
          <w:bCs w:val="1"/>
          <w:color w:val="auto"/>
        </w:rPr>
        <w:t>1933 Act</w:t>
      </w:r>
      <w:r>
        <w:rPr>
          <w:rFonts w:ascii="Times New Roman" w:cs="Times New Roman" w:eastAsia="Times New Roman" w:hAnsi="Times New Roman"/>
          <w:sz w:val="18"/>
          <w:szCs w:val="18"/>
          <w:color w:val="auto"/>
        </w:rPr>
        <w:t>”), and Rule 506(b) of Regulation D (“</w:t>
      </w:r>
      <w:r>
        <w:rPr>
          <w:rFonts w:ascii="Times New Roman" w:cs="Times New Roman" w:eastAsia="Times New Roman" w:hAnsi="Times New Roman"/>
          <w:sz w:val="18"/>
          <w:szCs w:val="18"/>
          <w:b w:val="1"/>
          <w:bCs w:val="1"/>
          <w:color w:val="auto"/>
        </w:rPr>
        <w:t>Regulation D</w:t>
      </w:r>
      <w:r>
        <w:rPr>
          <w:rFonts w:ascii="Times New Roman" w:cs="Times New Roman" w:eastAsia="Times New Roman" w:hAnsi="Times New Roman"/>
          <w:sz w:val="18"/>
          <w:szCs w:val="18"/>
          <w:color w:val="auto"/>
        </w:rPr>
        <w:t>”) as promulgated by the United States Securities and Exchange Commission (the “</w:t>
      </w:r>
      <w:r>
        <w:rPr>
          <w:rFonts w:ascii="Times New Roman" w:cs="Times New Roman" w:eastAsia="Times New Roman" w:hAnsi="Times New Roman"/>
          <w:sz w:val="18"/>
          <w:szCs w:val="18"/>
          <w:b w:val="1"/>
          <w:bCs w:val="1"/>
          <w:color w:val="auto"/>
        </w:rPr>
        <w:t>SEC</w:t>
      </w:r>
      <w:r>
        <w:rPr>
          <w:rFonts w:ascii="Times New Roman" w:cs="Times New Roman" w:eastAsia="Times New Roman" w:hAnsi="Times New Roman"/>
          <w:sz w:val="18"/>
          <w:szCs w:val="18"/>
          <w:color w:val="auto"/>
        </w:rPr>
        <w:t>”) under the 1933 Act.</w:t>
      </w:r>
    </w:p>
    <w:p>
      <w:pPr>
        <w:spacing w:after="0" w:line="175" w:lineRule="exact"/>
        <w:rPr>
          <w:rFonts w:ascii="Times New Roman" w:cs="Times New Roman" w:eastAsia="Times New Roman" w:hAnsi="Times New Roman"/>
          <w:sz w:val="18"/>
          <w:szCs w:val="18"/>
          <w:color w:val="auto"/>
        </w:rPr>
      </w:pPr>
    </w:p>
    <w:p>
      <w:pPr>
        <w:jc w:val="both"/>
        <w:ind w:firstLine="656"/>
        <w:spacing w:after="0" w:line="261" w:lineRule="auto"/>
        <w:tabs>
          <w:tab w:leader="none" w:pos="1296" w:val="left"/>
        </w:tabs>
        <w:numPr>
          <w:ilvl w:val="0"/>
          <w:numId w:val="8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 xml:space="preserve">The Company has authorized a new series of senior secured convertible notes of the Company, in the aggregate original principal amount of $300,000,000, substantially in the form attached hereto as </w:t>
      </w:r>
      <w:r>
        <w:rPr>
          <w:rFonts w:ascii="Times New Roman" w:cs="Times New Roman" w:eastAsia="Times New Roman" w:hAnsi="Times New Roman"/>
          <w:sz w:val="18"/>
          <w:szCs w:val="18"/>
          <w:b w:val="1"/>
          <w:bCs w:val="1"/>
          <w:u w:val="single" w:color="auto"/>
          <w:color w:val="auto"/>
        </w:rPr>
        <w:t>Exhibit A</w:t>
      </w:r>
      <w:r>
        <w:rPr>
          <w:rFonts w:ascii="Times New Roman" w:cs="Times New Roman" w:eastAsia="Times New Roman" w:hAnsi="Times New Roman"/>
          <w:sz w:val="18"/>
          <w:szCs w:val="18"/>
          <w:color w:val="auto"/>
        </w:rPr>
        <w:t xml:space="preserve"> (the “</w:t>
      </w:r>
      <w:r>
        <w:rPr>
          <w:rFonts w:ascii="Times New Roman" w:cs="Times New Roman" w:eastAsia="Times New Roman" w:hAnsi="Times New Roman"/>
          <w:sz w:val="18"/>
          <w:szCs w:val="18"/>
          <w:b w:val="1"/>
          <w:bCs w:val="1"/>
          <w:color w:val="auto"/>
        </w:rPr>
        <w:t>Notes</w:t>
      </w:r>
      <w:r>
        <w:rPr>
          <w:rFonts w:ascii="Times New Roman" w:cs="Times New Roman" w:eastAsia="Times New Roman" w:hAnsi="Times New Roman"/>
          <w:sz w:val="18"/>
          <w:szCs w:val="18"/>
          <w:color w:val="auto"/>
        </w:rPr>
        <w:t>”), which Notes shall be convertible into shares of Common Stock (as defined below) (the shares of Common Stock issuable pursuant to the terms of the Notes, including, without limitation, upon conversion or otherwise, collectively, the “</w:t>
      </w:r>
      <w:r>
        <w:rPr>
          <w:rFonts w:ascii="Times New Roman" w:cs="Times New Roman" w:eastAsia="Times New Roman" w:hAnsi="Times New Roman"/>
          <w:sz w:val="18"/>
          <w:szCs w:val="18"/>
          <w:b w:val="1"/>
          <w:bCs w:val="1"/>
          <w:color w:val="auto"/>
        </w:rPr>
        <w:t>Conversion Shares</w:t>
      </w:r>
      <w:r>
        <w:rPr>
          <w:rFonts w:ascii="Times New Roman" w:cs="Times New Roman" w:eastAsia="Times New Roman" w:hAnsi="Times New Roman"/>
          <w:sz w:val="18"/>
          <w:szCs w:val="18"/>
          <w:color w:val="auto"/>
        </w:rPr>
        <w:t>”), in accordance with the terms of the Notes.</w:t>
      </w:r>
    </w:p>
    <w:p>
      <w:pPr>
        <w:spacing w:after="0" w:line="179" w:lineRule="exact"/>
        <w:rPr>
          <w:rFonts w:ascii="Times New Roman" w:cs="Times New Roman" w:eastAsia="Times New Roman" w:hAnsi="Times New Roman"/>
          <w:sz w:val="18"/>
          <w:szCs w:val="18"/>
          <w:color w:val="auto"/>
        </w:rPr>
      </w:pPr>
    </w:p>
    <w:p>
      <w:pPr>
        <w:jc w:val="both"/>
        <w:ind w:firstLine="656"/>
        <w:spacing w:after="0" w:line="258" w:lineRule="auto"/>
        <w:tabs>
          <w:tab w:leader="none" w:pos="1296" w:val="left"/>
        </w:tabs>
        <w:numPr>
          <w:ilvl w:val="0"/>
          <w:numId w:val="8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Each Buyer wishes to purchase, and the Company wishes to sell at the Initial Closing (as defined below), upon the terms and conditions stated in this Agreement, a Note in the aggregate original principal amounts set forth opposite such Buyer’s name in column (3) on the Schedule of Buyers (which aggregate principal amount for all Buyers shall not exceed $8,000,000)(each, an “</w:t>
      </w:r>
      <w:r>
        <w:rPr>
          <w:rFonts w:ascii="Times New Roman" w:cs="Times New Roman" w:eastAsia="Times New Roman" w:hAnsi="Times New Roman"/>
          <w:sz w:val="18"/>
          <w:szCs w:val="18"/>
          <w:b w:val="1"/>
          <w:bCs w:val="1"/>
          <w:color w:val="auto"/>
        </w:rPr>
        <w:t>Initial Note</w:t>
      </w:r>
      <w:r>
        <w:rPr>
          <w:rFonts w:ascii="Times New Roman" w:cs="Times New Roman" w:eastAsia="Times New Roman" w:hAnsi="Times New Roman"/>
          <w:sz w:val="18"/>
          <w:szCs w:val="18"/>
          <w:color w:val="auto"/>
        </w:rPr>
        <w:t>”, and collectively, the “</w:t>
      </w:r>
      <w:r>
        <w:rPr>
          <w:rFonts w:ascii="Times New Roman" w:cs="Times New Roman" w:eastAsia="Times New Roman" w:hAnsi="Times New Roman"/>
          <w:sz w:val="18"/>
          <w:szCs w:val="18"/>
          <w:b w:val="1"/>
          <w:bCs w:val="1"/>
          <w:color w:val="auto"/>
        </w:rPr>
        <w:t>Initial Notes</w:t>
      </w:r>
      <w:r>
        <w:rPr>
          <w:rFonts w:ascii="Times New Roman" w:cs="Times New Roman" w:eastAsia="Times New Roman" w:hAnsi="Times New Roman"/>
          <w:sz w:val="18"/>
          <w:szCs w:val="18"/>
          <w:color w:val="auto"/>
        </w:rPr>
        <w:t>”)(the shares of Common Stock issuable pursuant to the terms of the Initial Notes, including, without limitation, upon conversion or otherwise, collectively, the “</w:t>
      </w:r>
      <w:r>
        <w:rPr>
          <w:rFonts w:ascii="Times New Roman" w:cs="Times New Roman" w:eastAsia="Times New Roman" w:hAnsi="Times New Roman"/>
          <w:sz w:val="18"/>
          <w:szCs w:val="18"/>
          <w:b w:val="1"/>
          <w:bCs w:val="1"/>
          <w:color w:val="auto"/>
        </w:rPr>
        <w:t>Initial</w:t>
      </w:r>
      <w:r>
        <w:rPr>
          <w:rFonts w:ascii="Times New Roman" w:cs="Times New Roman" w:eastAsia="Times New Roman" w:hAnsi="Times New Roman"/>
          <w:sz w:val="18"/>
          <w:szCs w:val="18"/>
          <w:color w:val="auto"/>
        </w:rPr>
        <w:t xml:space="preserve"> </w:t>
      </w:r>
      <w:r>
        <w:rPr>
          <w:rFonts w:ascii="Times New Roman" w:cs="Times New Roman" w:eastAsia="Times New Roman" w:hAnsi="Times New Roman"/>
          <w:sz w:val="18"/>
          <w:szCs w:val="18"/>
          <w:b w:val="1"/>
          <w:bCs w:val="1"/>
          <w:color w:val="auto"/>
        </w:rPr>
        <w:t>Note Conversion Shares</w:t>
      </w:r>
      <w:r>
        <w:rPr>
          <w:rFonts w:ascii="Times New Roman" w:cs="Times New Roman" w:eastAsia="Times New Roman" w:hAnsi="Times New Roman"/>
          <w:sz w:val="18"/>
          <w:szCs w:val="18"/>
          <w:color w:val="auto"/>
        </w:rPr>
        <w:t>”).</w:t>
      </w:r>
    </w:p>
    <w:p>
      <w:pPr>
        <w:spacing w:after="0" w:line="183" w:lineRule="exact"/>
        <w:rPr>
          <w:rFonts w:ascii="Times New Roman" w:cs="Times New Roman" w:eastAsia="Times New Roman" w:hAnsi="Times New Roman"/>
          <w:sz w:val="18"/>
          <w:szCs w:val="18"/>
          <w:color w:val="auto"/>
        </w:rPr>
      </w:pPr>
    </w:p>
    <w:p>
      <w:pPr>
        <w:jc w:val="both"/>
        <w:ind w:firstLine="656"/>
        <w:spacing w:after="0" w:line="255" w:lineRule="auto"/>
        <w:tabs>
          <w:tab w:leader="none" w:pos="1296" w:val="left"/>
        </w:tabs>
        <w:numPr>
          <w:ilvl w:val="0"/>
          <w:numId w:val="8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Subject to the terms and conditions set forth in this Agreement, the Company may require each Buyer to participate in one or more Additional Closings (as defined below) for the purchase by each such applicable Buyer, and the sale by the Company of a Note in an original principal amount of set forth in the applicable Additional Closing Notice (as defined below) (each Note to be sold at an Additional Closing, an “</w:t>
      </w:r>
      <w:r>
        <w:rPr>
          <w:rFonts w:ascii="Times New Roman" w:cs="Times New Roman" w:eastAsia="Times New Roman" w:hAnsi="Times New Roman"/>
          <w:sz w:val="18"/>
          <w:szCs w:val="18"/>
          <w:b w:val="1"/>
          <w:bCs w:val="1"/>
          <w:color w:val="auto"/>
        </w:rPr>
        <w:t>Additional Note</w:t>
      </w:r>
      <w:r>
        <w:rPr>
          <w:rFonts w:ascii="Times New Roman" w:cs="Times New Roman" w:eastAsia="Times New Roman" w:hAnsi="Times New Roman"/>
          <w:sz w:val="18"/>
          <w:szCs w:val="18"/>
          <w:color w:val="auto"/>
        </w:rPr>
        <w:t>”, and collectively, the “</w:t>
      </w:r>
      <w:r>
        <w:rPr>
          <w:rFonts w:ascii="Times New Roman" w:cs="Times New Roman" w:eastAsia="Times New Roman" w:hAnsi="Times New Roman"/>
          <w:sz w:val="18"/>
          <w:szCs w:val="18"/>
          <w:b w:val="1"/>
          <w:bCs w:val="1"/>
          <w:color w:val="auto"/>
        </w:rPr>
        <w:t>Additional Notes</w:t>
      </w:r>
      <w:r>
        <w:rPr>
          <w:rFonts w:ascii="Times New Roman" w:cs="Times New Roman" w:eastAsia="Times New Roman" w:hAnsi="Times New Roman"/>
          <w:sz w:val="18"/>
          <w:szCs w:val="18"/>
          <w:color w:val="auto"/>
        </w:rPr>
        <w:t>”)(the shares of Common Stock issuable pursuant to the terms of the Additional Notes, including, without limitation, upon conversion or otherwise, collectively, the “</w:t>
      </w:r>
      <w:r>
        <w:rPr>
          <w:rFonts w:ascii="Times New Roman" w:cs="Times New Roman" w:eastAsia="Times New Roman" w:hAnsi="Times New Roman"/>
          <w:sz w:val="18"/>
          <w:szCs w:val="18"/>
          <w:b w:val="1"/>
          <w:bCs w:val="1"/>
          <w:color w:val="auto"/>
        </w:rPr>
        <w:t>Additional Conversion Shares</w:t>
      </w:r>
      <w:r>
        <w:rPr>
          <w:rFonts w:ascii="Times New Roman" w:cs="Times New Roman" w:eastAsia="Times New Roman" w:hAnsi="Times New Roman"/>
          <w:sz w:val="18"/>
          <w:szCs w:val="18"/>
          <w:color w:val="auto"/>
        </w:rPr>
        <w:t>”, and collectively with the Initial Conversion Shares the “</w:t>
      </w:r>
      <w:r>
        <w:rPr>
          <w:rFonts w:ascii="Times New Roman" w:cs="Times New Roman" w:eastAsia="Times New Roman" w:hAnsi="Times New Roman"/>
          <w:sz w:val="18"/>
          <w:szCs w:val="18"/>
          <w:b w:val="1"/>
          <w:bCs w:val="1"/>
          <w:color w:val="auto"/>
        </w:rPr>
        <w:t>Conversion Shares</w:t>
      </w:r>
      <w:r>
        <w:rPr>
          <w:rFonts w:ascii="Times New Roman" w:cs="Times New Roman" w:eastAsia="Times New Roman" w:hAnsi="Times New Roman"/>
          <w:sz w:val="18"/>
          <w:szCs w:val="18"/>
          <w:color w:val="auto"/>
        </w:rPr>
        <w:t>”); provided, that the aggregate principal amount of Additional Notes to be sold to the Buyers at any Additional Closing, shall not exceed $8,000,000, in the aggregate, for any given Additional Closing, or $292,000,000, in the aggregate, for all Buyers at all Additional Closings.</w:t>
      </w:r>
    </w:p>
    <w:p>
      <w:pPr>
        <w:spacing w:after="0" w:line="184" w:lineRule="exact"/>
        <w:rPr>
          <w:rFonts w:ascii="Times New Roman" w:cs="Times New Roman" w:eastAsia="Times New Roman" w:hAnsi="Times New Roman"/>
          <w:sz w:val="18"/>
          <w:szCs w:val="18"/>
          <w:color w:val="auto"/>
        </w:rPr>
      </w:pPr>
    </w:p>
    <w:p>
      <w:pPr>
        <w:jc w:val="both"/>
        <w:ind w:firstLine="656"/>
        <w:spacing w:after="0" w:line="262" w:lineRule="auto"/>
        <w:tabs>
          <w:tab w:leader="none" w:pos="1296" w:val="left"/>
        </w:tabs>
        <w:numPr>
          <w:ilvl w:val="0"/>
          <w:numId w:val="8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 xml:space="preserve">At the Initial Closing, the parties hereto shall execute and deliver a Registration Rights Agreement, in the form attached hereto as </w:t>
      </w:r>
      <w:r>
        <w:rPr>
          <w:rFonts w:ascii="Times New Roman" w:cs="Times New Roman" w:eastAsia="Times New Roman" w:hAnsi="Times New Roman"/>
          <w:sz w:val="18"/>
          <w:szCs w:val="18"/>
          <w:b w:val="1"/>
          <w:bCs w:val="1"/>
          <w:u w:val="single" w:color="auto"/>
          <w:color w:val="auto"/>
        </w:rPr>
        <w:t>Exhibit</w:t>
      </w:r>
      <w:r>
        <w:rPr>
          <w:rFonts w:ascii="Times New Roman" w:cs="Times New Roman" w:eastAsia="Times New Roman" w:hAnsi="Times New Roman"/>
          <w:sz w:val="18"/>
          <w:szCs w:val="18"/>
          <w:color w:val="auto"/>
        </w:rPr>
        <w:t xml:space="preserve"> </w:t>
      </w:r>
      <w:r>
        <w:rPr>
          <w:rFonts w:ascii="Times New Roman" w:cs="Times New Roman" w:eastAsia="Times New Roman" w:hAnsi="Times New Roman"/>
          <w:sz w:val="18"/>
          <w:szCs w:val="18"/>
          <w:b w:val="1"/>
          <w:bCs w:val="1"/>
          <w:u w:val="single" w:color="auto"/>
          <w:color w:val="auto"/>
        </w:rPr>
        <w:t>B</w:t>
      </w:r>
      <w:r>
        <w:rPr>
          <w:rFonts w:ascii="Times New Roman" w:cs="Times New Roman" w:eastAsia="Times New Roman" w:hAnsi="Times New Roman"/>
          <w:sz w:val="18"/>
          <w:szCs w:val="18"/>
          <w:b w:val="1"/>
          <w:bCs w:val="1"/>
          <w:color w:val="auto"/>
        </w:rPr>
        <w:t xml:space="preserve"> </w:t>
      </w:r>
      <w:r>
        <w:rPr>
          <w:rFonts w:ascii="Times New Roman" w:cs="Times New Roman" w:eastAsia="Times New Roman" w:hAnsi="Times New Roman"/>
          <w:sz w:val="18"/>
          <w:szCs w:val="18"/>
          <w:color w:val="auto"/>
        </w:rPr>
        <w:t>(the “</w:t>
      </w:r>
      <w:r>
        <w:rPr>
          <w:rFonts w:ascii="Times New Roman" w:cs="Times New Roman" w:eastAsia="Times New Roman" w:hAnsi="Times New Roman"/>
          <w:sz w:val="18"/>
          <w:szCs w:val="18"/>
          <w:b w:val="1"/>
          <w:bCs w:val="1"/>
          <w:color w:val="auto"/>
        </w:rPr>
        <w:t>Registration Rights Agreement</w:t>
      </w:r>
      <w:r>
        <w:rPr>
          <w:rFonts w:ascii="Times New Roman" w:cs="Times New Roman" w:eastAsia="Times New Roman" w:hAnsi="Times New Roman"/>
          <w:sz w:val="18"/>
          <w:szCs w:val="18"/>
          <w:color w:val="auto"/>
        </w:rPr>
        <w:t>”), pursuant to which the Company has agreed to provide certain registration rights with respect to the Registrable</w:t>
      </w:r>
      <w:r>
        <w:rPr>
          <w:rFonts w:ascii="Times New Roman" w:cs="Times New Roman" w:eastAsia="Times New Roman" w:hAnsi="Times New Roman"/>
          <w:sz w:val="18"/>
          <w:szCs w:val="18"/>
          <w:b w:val="1"/>
          <w:bCs w:val="1"/>
          <w:color w:val="auto"/>
        </w:rPr>
        <w:t xml:space="preserve"> </w:t>
      </w:r>
      <w:r>
        <w:rPr>
          <w:rFonts w:ascii="Times New Roman" w:cs="Times New Roman" w:eastAsia="Times New Roman" w:hAnsi="Times New Roman"/>
          <w:sz w:val="18"/>
          <w:szCs w:val="18"/>
          <w:color w:val="auto"/>
        </w:rPr>
        <w:t>Securities (as defined in the Registration Rights Agreement), under the 1933 Act and the rules and regulations promulgated thereunder, and applicable state securities laws.</w:t>
      </w:r>
    </w:p>
    <w:p>
      <w:pPr>
        <w:spacing w:after="0" w:line="176" w:lineRule="exact"/>
        <w:rPr>
          <w:rFonts w:ascii="Times New Roman" w:cs="Times New Roman" w:eastAsia="Times New Roman" w:hAnsi="Times New Roman"/>
          <w:sz w:val="18"/>
          <w:szCs w:val="18"/>
          <w:color w:val="auto"/>
        </w:rPr>
      </w:pPr>
    </w:p>
    <w:p>
      <w:pPr>
        <w:ind w:left="1300" w:hanging="644"/>
        <w:spacing w:after="0"/>
        <w:tabs>
          <w:tab w:leader="none" w:pos="1300" w:val="left"/>
        </w:tabs>
        <w:numPr>
          <w:ilvl w:val="0"/>
          <w:numId w:val="8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Notes and the Conversion Shares are collectively referred to herein as the “</w:t>
      </w:r>
      <w:r>
        <w:rPr>
          <w:rFonts w:ascii="Times New Roman" w:cs="Times New Roman" w:eastAsia="Times New Roman" w:hAnsi="Times New Roman"/>
          <w:sz w:val="18"/>
          <w:szCs w:val="18"/>
          <w:b w:val="1"/>
          <w:bCs w:val="1"/>
          <w:color w:val="auto"/>
        </w:rPr>
        <w:t>Securities</w:t>
      </w:r>
      <w:r>
        <w:rPr>
          <w:rFonts w:ascii="Times New Roman" w:cs="Times New Roman" w:eastAsia="Times New Roman" w:hAnsi="Times New Roman"/>
          <w:sz w:val="18"/>
          <w:szCs w:val="18"/>
          <w:color w:val="auto"/>
        </w:rPr>
        <w:t>.”</w:t>
      </w:r>
    </w:p>
    <w:p>
      <w:pPr>
        <w:spacing w:after="0" w:line="229" w:lineRule="exact"/>
        <w:rPr>
          <w:rFonts w:ascii="Times New Roman" w:cs="Times New Roman" w:eastAsia="Times New Roman" w:hAnsi="Times New Roman"/>
          <w:sz w:val="18"/>
          <w:szCs w:val="18"/>
          <w:color w:val="auto"/>
        </w:rPr>
      </w:pPr>
    </w:p>
    <w:p>
      <w:pPr>
        <w:jc w:val="both"/>
        <w:ind w:firstLine="656"/>
        <w:spacing w:after="0" w:line="253" w:lineRule="auto"/>
        <w:tabs>
          <w:tab w:leader="none" w:pos="1296" w:val="left"/>
        </w:tabs>
        <w:numPr>
          <w:ilvl w:val="0"/>
          <w:numId w:val="8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Notes will rank senior to all outstanding and future indebtedness of the Company, and its Subsidiaries (as defined below) other than Permitted Indebtedness (as defined in the Notes) secured by Permitted Liens (as defined in the Notes) and will be secured by all of the Company’s right, title and interest in, to and under all personal property and assets of the Company acquired using the proceeds of the Purchase Price of the Notes (or otherwise acquired using the proceeds of Collateral (as defined in the Security Agreement), wherever located and whether now or hereafter existing and whether now owned or hereafter acquired, of every kind, nature and description, whether tangible or intangible, as evidenced by (i) a blocked control account agreement, in form and substance satisfactory to the Collateral Agent, with respect to any crypto assets purchased with all, or any part, of the proceeds of this offering (the “</w:t>
      </w:r>
      <w:r>
        <w:rPr>
          <w:rFonts w:ascii="Times New Roman" w:cs="Times New Roman" w:eastAsia="Times New Roman" w:hAnsi="Times New Roman"/>
          <w:sz w:val="18"/>
          <w:szCs w:val="18"/>
          <w:b w:val="1"/>
          <w:bCs w:val="1"/>
          <w:color w:val="auto"/>
        </w:rPr>
        <w:t>Crypto Control Account Agreement</w:t>
      </w:r>
      <w:r>
        <w:rPr>
          <w:rFonts w:ascii="Times New Roman" w:cs="Times New Roman" w:eastAsia="Times New Roman" w:hAnsi="Times New Roman"/>
          <w:sz w:val="18"/>
          <w:szCs w:val="18"/>
          <w:color w:val="auto"/>
        </w:rPr>
        <w:t xml:space="preserve">”), (ii) a security agreement in the form attached hereto as </w:t>
      </w:r>
      <w:r>
        <w:rPr>
          <w:rFonts w:ascii="Times New Roman" w:cs="Times New Roman" w:eastAsia="Times New Roman" w:hAnsi="Times New Roman"/>
          <w:sz w:val="18"/>
          <w:szCs w:val="18"/>
          <w:b w:val="1"/>
          <w:bCs w:val="1"/>
          <w:u w:val="single" w:color="auto"/>
          <w:color w:val="auto"/>
        </w:rPr>
        <w:t>Exhibit C</w:t>
      </w:r>
      <w:r>
        <w:rPr>
          <w:rFonts w:ascii="Times New Roman" w:cs="Times New Roman" w:eastAsia="Times New Roman" w:hAnsi="Times New Roman"/>
          <w:sz w:val="18"/>
          <w:szCs w:val="18"/>
          <w:color w:val="auto"/>
        </w:rPr>
        <w:t xml:space="preserve"> (the “</w:t>
      </w:r>
      <w:r>
        <w:rPr>
          <w:rFonts w:ascii="Times New Roman" w:cs="Times New Roman" w:eastAsia="Times New Roman" w:hAnsi="Times New Roman"/>
          <w:sz w:val="18"/>
          <w:szCs w:val="18"/>
          <w:b w:val="1"/>
          <w:bCs w:val="1"/>
          <w:color w:val="auto"/>
        </w:rPr>
        <w:t>Security</w:t>
      </w:r>
      <w:r>
        <w:rPr>
          <w:rFonts w:ascii="Times New Roman" w:cs="Times New Roman" w:eastAsia="Times New Roman" w:hAnsi="Times New Roman"/>
          <w:sz w:val="18"/>
          <w:szCs w:val="18"/>
          <w:color w:val="auto"/>
        </w:rPr>
        <w:t xml:space="preserve"> </w:t>
      </w:r>
      <w:r>
        <w:rPr>
          <w:rFonts w:ascii="Times New Roman" w:cs="Times New Roman" w:eastAsia="Times New Roman" w:hAnsi="Times New Roman"/>
          <w:sz w:val="18"/>
          <w:szCs w:val="18"/>
          <w:b w:val="1"/>
          <w:bCs w:val="1"/>
          <w:color w:val="auto"/>
        </w:rPr>
        <w:t>Agreement</w:t>
      </w:r>
      <w:r>
        <w:rPr>
          <w:rFonts w:ascii="Times New Roman" w:cs="Times New Roman" w:eastAsia="Times New Roman" w:hAnsi="Times New Roman"/>
          <w:sz w:val="18"/>
          <w:szCs w:val="18"/>
          <w:color w:val="auto"/>
        </w:rPr>
        <w:t>”, and together with the Perfection Certificate (as defined below), the Crypto Control Account Agreement, all Controlled Account Agreements</w:t>
      </w:r>
      <w:r>
        <w:rPr>
          <w:rFonts w:ascii="Times New Roman" w:cs="Times New Roman" w:eastAsia="Times New Roman" w:hAnsi="Times New Roman"/>
          <w:sz w:val="18"/>
          <w:szCs w:val="18"/>
          <w:b w:val="1"/>
          <w:bCs w:val="1"/>
          <w:color w:val="auto"/>
        </w:rPr>
        <w:t xml:space="preserve"> </w:t>
      </w:r>
      <w:r>
        <w:rPr>
          <w:rFonts w:ascii="Times New Roman" w:cs="Times New Roman" w:eastAsia="Times New Roman" w:hAnsi="Times New Roman"/>
          <w:sz w:val="18"/>
          <w:szCs w:val="18"/>
          <w:color w:val="auto"/>
        </w:rPr>
        <w:t>(as defined in the Security Agreement) and the other security documents and agreements entered into in connection with this Agreement and each of such other documents and agreements, as each may be amended or modified from time to time, collectively, the “</w:t>
      </w:r>
      <w:r>
        <w:rPr>
          <w:rFonts w:ascii="Times New Roman" w:cs="Times New Roman" w:eastAsia="Times New Roman" w:hAnsi="Times New Roman"/>
          <w:sz w:val="18"/>
          <w:szCs w:val="18"/>
          <w:b w:val="1"/>
          <w:bCs w:val="1"/>
          <w:color w:val="auto"/>
        </w:rPr>
        <w:t>Security Documents</w:t>
      </w:r>
      <w:r>
        <w:rPr>
          <w:rFonts w:ascii="Times New Roman" w:cs="Times New Roman" w:eastAsia="Times New Roman" w:hAnsi="Times New Roman"/>
          <w:sz w:val="18"/>
          <w:szCs w:val="18"/>
          <w:color w:val="auto"/>
        </w:rPr>
        <w:t>”), and (ii) guaranty executed by each Subsidiary of the Company (each, a “</w:t>
      </w:r>
      <w:r>
        <w:rPr>
          <w:rFonts w:ascii="Times New Roman" w:cs="Times New Roman" w:eastAsia="Times New Roman" w:hAnsi="Times New Roman"/>
          <w:sz w:val="18"/>
          <w:szCs w:val="18"/>
          <w:b w:val="1"/>
          <w:bCs w:val="1"/>
          <w:color w:val="auto"/>
        </w:rPr>
        <w:t>Guarantor</w:t>
      </w:r>
      <w:r>
        <w:rPr>
          <w:rFonts w:ascii="Times New Roman" w:cs="Times New Roman" w:eastAsia="Times New Roman" w:hAnsi="Times New Roman"/>
          <w:sz w:val="18"/>
          <w:szCs w:val="18"/>
          <w:color w:val="auto"/>
        </w:rPr>
        <w:t xml:space="preserve">”), in the form attached hereto as </w:t>
      </w:r>
      <w:r>
        <w:rPr>
          <w:rFonts w:ascii="Times New Roman" w:cs="Times New Roman" w:eastAsia="Times New Roman" w:hAnsi="Times New Roman"/>
          <w:sz w:val="18"/>
          <w:szCs w:val="18"/>
          <w:b w:val="1"/>
          <w:bCs w:val="1"/>
          <w:u w:val="single" w:color="auto"/>
          <w:color w:val="auto"/>
        </w:rPr>
        <w:t>Exhibit D</w:t>
      </w:r>
      <w:r>
        <w:rPr>
          <w:rFonts w:ascii="Times New Roman" w:cs="Times New Roman" w:eastAsia="Times New Roman" w:hAnsi="Times New Roman"/>
          <w:sz w:val="18"/>
          <w:szCs w:val="18"/>
          <w:color w:val="auto"/>
        </w:rPr>
        <w:t xml:space="preserve"> (collectively, the “</w:t>
      </w:r>
      <w:r>
        <w:rPr>
          <w:rFonts w:ascii="Times New Roman" w:cs="Times New Roman" w:eastAsia="Times New Roman" w:hAnsi="Times New Roman"/>
          <w:sz w:val="18"/>
          <w:szCs w:val="18"/>
          <w:b w:val="1"/>
          <w:bCs w:val="1"/>
          <w:color w:val="auto"/>
        </w:rPr>
        <w:t>Guaranties</w:t>
      </w:r>
      <w:r>
        <w:rPr>
          <w:rFonts w:ascii="Times New Roman" w:cs="Times New Roman" w:eastAsia="Times New Roman" w:hAnsi="Times New Roman"/>
          <w:sz w:val="18"/>
          <w:szCs w:val="18"/>
          <w:color w:val="auto"/>
        </w:rPr>
        <w:t>”) pursuant to which each of them guarantees the obligations of the Company under the Transaction Documents (as defined below).</w:t>
      </w:r>
    </w:p>
    <w:p>
      <w:pPr>
        <w:spacing w:after="0" w:line="200" w:lineRule="exact"/>
        <w:rPr>
          <w:sz w:val="20"/>
          <w:szCs w:val="20"/>
          <w:color w:val="auto"/>
        </w:rPr>
      </w:pPr>
    </w:p>
    <w:p>
      <w:pPr>
        <w:spacing w:after="0" w:line="200" w:lineRule="exact"/>
        <w:rPr>
          <w:sz w:val="20"/>
          <w:szCs w:val="20"/>
          <w:color w:val="auto"/>
        </w:rPr>
      </w:pPr>
    </w:p>
    <w:p>
      <w:pPr>
        <w:spacing w:after="0" w:line="330"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75">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108" w:right="339" w:bottom="1440" w:gutter="0" w:footer="0" w:header="0"/>
        </w:sectPr>
      </w:pPr>
    </w:p>
    <w:bookmarkStart w:id="49" w:name="page50"/>
    <w:bookmarkEnd w:id="49"/>
    <w:p>
      <w:pPr>
        <w:jc w:val="center"/>
        <w:spacing w:after="0"/>
        <w:rPr>
          <w:sz w:val="20"/>
          <w:szCs w:val="20"/>
          <w:color w:val="auto"/>
        </w:rPr>
      </w:pPr>
      <w:r>
        <w:rPr>
          <w:rFonts w:ascii="Times New Roman" w:cs="Times New Roman" w:eastAsia="Times New Roman" w:hAnsi="Times New Roman"/>
          <w:sz w:val="18"/>
          <w:szCs w:val="18"/>
          <w:b w:val="1"/>
          <w:bCs w:val="1"/>
          <w:u w:val="single" w:color="auto"/>
          <w:color w:val="auto"/>
        </w:rPr>
        <w:t>AGREEMENT</w:t>
      </w:r>
    </w:p>
    <w:p>
      <w:pPr>
        <w:spacing w:after="0" w:line="229" w:lineRule="exact"/>
        <w:rPr>
          <w:sz w:val="20"/>
          <w:szCs w:val="20"/>
          <w:color w:val="auto"/>
        </w:rPr>
      </w:pPr>
    </w:p>
    <w:p>
      <w:pPr>
        <w:ind w:firstLine="648"/>
        <w:spacing w:after="0" w:line="282" w:lineRule="auto"/>
        <w:rPr>
          <w:sz w:val="20"/>
          <w:szCs w:val="20"/>
          <w:color w:val="auto"/>
        </w:rPr>
      </w:pPr>
      <w:r>
        <w:rPr>
          <w:rFonts w:ascii="Times New Roman" w:cs="Times New Roman" w:eastAsia="Times New Roman" w:hAnsi="Times New Roman"/>
          <w:sz w:val="18"/>
          <w:szCs w:val="18"/>
          <w:color w:val="auto"/>
        </w:rPr>
        <w:t>NOW, THEREFORE, in consideration of the premises and the mutual covenants contained herein and for other good and valuable consideration, the receipt and sufficiency of which are hereby acknowledged, the Company and each Buyer hereby agree as follows:</w:t>
      </w:r>
    </w:p>
    <w:p>
      <w:pPr>
        <w:spacing w:after="0" w:line="158" w:lineRule="exact"/>
        <w:rPr>
          <w:sz w:val="20"/>
          <w:szCs w:val="20"/>
          <w:color w:val="auto"/>
        </w:rPr>
      </w:pPr>
    </w:p>
    <w:p>
      <w:pPr>
        <w:ind w:left="660" w:hanging="652"/>
        <w:spacing w:after="0"/>
        <w:tabs>
          <w:tab w:leader="none" w:pos="660" w:val="left"/>
        </w:tabs>
        <w:numPr>
          <w:ilvl w:val="0"/>
          <w:numId w:val="82"/>
        </w:numPr>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b w:val="1"/>
          <w:bCs w:val="1"/>
          <w:color w:val="auto"/>
        </w:rPr>
        <w:t>PURCHASE AND SALE OF NOTES.</w:t>
      </w:r>
    </w:p>
    <w:p>
      <w:pPr>
        <w:spacing w:after="0" w:line="229" w:lineRule="exact"/>
        <w:rPr>
          <w:rFonts w:ascii="Times New Roman" w:cs="Times New Roman" w:eastAsia="Times New Roman" w:hAnsi="Times New Roman"/>
          <w:sz w:val="18"/>
          <w:szCs w:val="18"/>
          <w:b w:val="1"/>
          <w:bCs w:val="1"/>
          <w:color w:val="auto"/>
        </w:rPr>
      </w:pPr>
    </w:p>
    <w:p>
      <w:pPr>
        <w:ind w:left="1300" w:hanging="644"/>
        <w:spacing w:after="0"/>
        <w:tabs>
          <w:tab w:leader="none" w:pos="1300" w:val="left"/>
        </w:tabs>
        <w:numPr>
          <w:ilvl w:val="1"/>
          <w:numId w:val="82"/>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Purchase of Notes</w:t>
      </w:r>
      <w:r>
        <w:rPr>
          <w:rFonts w:ascii="Times New Roman" w:cs="Times New Roman" w:eastAsia="Times New Roman" w:hAnsi="Times New Roman"/>
          <w:sz w:val="18"/>
          <w:szCs w:val="18"/>
          <w:color w:val="auto"/>
        </w:rPr>
        <w:t>.</w:t>
      </w:r>
    </w:p>
    <w:p>
      <w:pPr>
        <w:spacing w:after="0" w:line="225" w:lineRule="exact"/>
        <w:rPr>
          <w:rFonts w:ascii="Times New Roman" w:cs="Times New Roman" w:eastAsia="Times New Roman" w:hAnsi="Times New Roman"/>
          <w:sz w:val="18"/>
          <w:szCs w:val="18"/>
          <w:color w:val="auto"/>
        </w:rPr>
      </w:pPr>
    </w:p>
    <w:p>
      <w:pPr>
        <w:jc w:val="both"/>
        <w:ind w:left="660" w:firstLine="644"/>
        <w:spacing w:after="0" w:line="261" w:lineRule="auto"/>
        <w:tabs>
          <w:tab w:leader="none" w:pos="1956" w:val="left"/>
        </w:tabs>
        <w:numPr>
          <w:ilvl w:val="2"/>
          <w:numId w:val="82"/>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Initial Closing</w:t>
      </w:r>
      <w:r>
        <w:rPr>
          <w:rFonts w:ascii="Times New Roman" w:cs="Times New Roman" w:eastAsia="Times New Roman" w:hAnsi="Times New Roman"/>
          <w:sz w:val="18"/>
          <w:szCs w:val="18"/>
          <w:color w:val="auto"/>
        </w:rPr>
        <w:t>. Subject to the satisfaction (or waiver) of the conditions set forth in Sections 6(a) and 7(a) below, the Company shall issue and sell to each Buyer, and each Buyer severally, but not jointly, shall purchase from the Company on the Initial Closing Date (as defined below), an Initial Note in the original principal amounts as is set forth opposite such Buyer’s name in column (3) on the Schedule of Buyers (the “</w:t>
      </w:r>
      <w:r>
        <w:rPr>
          <w:rFonts w:ascii="Times New Roman" w:cs="Times New Roman" w:eastAsia="Times New Roman" w:hAnsi="Times New Roman"/>
          <w:sz w:val="18"/>
          <w:szCs w:val="18"/>
          <w:b w:val="1"/>
          <w:bCs w:val="1"/>
          <w:color w:val="auto"/>
        </w:rPr>
        <w:t>Initial Closing</w:t>
      </w:r>
      <w:r>
        <w:rPr>
          <w:rFonts w:ascii="Times New Roman" w:cs="Times New Roman" w:eastAsia="Times New Roman" w:hAnsi="Times New Roman"/>
          <w:sz w:val="18"/>
          <w:szCs w:val="18"/>
          <w:color w:val="auto"/>
        </w:rPr>
        <w:t>”).</w:t>
      </w:r>
    </w:p>
    <w:p>
      <w:pPr>
        <w:spacing w:after="0" w:line="179" w:lineRule="exact"/>
        <w:rPr>
          <w:rFonts w:ascii="Times New Roman" w:cs="Times New Roman" w:eastAsia="Times New Roman" w:hAnsi="Times New Roman"/>
          <w:sz w:val="18"/>
          <w:szCs w:val="18"/>
          <w:color w:val="auto"/>
        </w:rPr>
      </w:pPr>
    </w:p>
    <w:p>
      <w:pPr>
        <w:jc w:val="both"/>
        <w:ind w:left="660" w:firstLine="644"/>
        <w:spacing w:after="0" w:line="261" w:lineRule="auto"/>
        <w:tabs>
          <w:tab w:leader="none" w:pos="1956" w:val="left"/>
        </w:tabs>
        <w:numPr>
          <w:ilvl w:val="2"/>
          <w:numId w:val="82"/>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Additional Closing</w:t>
      </w:r>
      <w:r>
        <w:rPr>
          <w:rFonts w:ascii="Times New Roman" w:cs="Times New Roman" w:eastAsia="Times New Roman" w:hAnsi="Times New Roman"/>
          <w:sz w:val="18"/>
          <w:szCs w:val="18"/>
          <w:color w:val="auto"/>
        </w:rPr>
        <w:t>. Subject to the satisfaction (or waiver) of the conditions set forth in Sections 1(b)(ii), 6(b) and 7(b) below, the Company shall issue and sell to such Buyer, and such Buyer severally, but not jointly, with any other Buyer, shall purchase from the Company, on the applicable Additional Closing Date (as defined below), such aggregate principal amount of Additional Notes as is set forth in such applicable Additional Closing Notice (each such closing of the purchase of such Additional Notes, each, an “</w:t>
      </w:r>
      <w:r>
        <w:rPr>
          <w:rFonts w:ascii="Times New Roman" w:cs="Times New Roman" w:eastAsia="Times New Roman" w:hAnsi="Times New Roman"/>
          <w:sz w:val="18"/>
          <w:szCs w:val="18"/>
          <w:b w:val="1"/>
          <w:bCs w:val="1"/>
          <w:color w:val="auto"/>
        </w:rPr>
        <w:t>Additional Closing</w:t>
      </w:r>
      <w:r>
        <w:rPr>
          <w:rFonts w:ascii="Times New Roman" w:cs="Times New Roman" w:eastAsia="Times New Roman" w:hAnsi="Times New Roman"/>
          <w:sz w:val="18"/>
          <w:szCs w:val="18"/>
          <w:color w:val="auto"/>
        </w:rPr>
        <w:t>”).</w:t>
      </w:r>
    </w:p>
    <w:p>
      <w:pPr>
        <w:spacing w:after="0" w:line="175" w:lineRule="exact"/>
        <w:rPr>
          <w:rFonts w:ascii="Times New Roman" w:cs="Times New Roman" w:eastAsia="Times New Roman" w:hAnsi="Times New Roman"/>
          <w:sz w:val="18"/>
          <w:szCs w:val="18"/>
          <w:color w:val="auto"/>
        </w:rPr>
      </w:pPr>
    </w:p>
    <w:p>
      <w:pPr>
        <w:jc w:val="both"/>
        <w:ind w:firstLine="656"/>
        <w:spacing w:after="0" w:line="268" w:lineRule="auto"/>
        <w:tabs>
          <w:tab w:leader="none" w:pos="1296" w:val="left"/>
        </w:tabs>
        <w:numPr>
          <w:ilvl w:val="1"/>
          <w:numId w:val="82"/>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Closing</w:t>
      </w:r>
      <w:r>
        <w:rPr>
          <w:rFonts w:ascii="Times New Roman" w:cs="Times New Roman" w:eastAsia="Times New Roman" w:hAnsi="Times New Roman"/>
          <w:sz w:val="18"/>
          <w:szCs w:val="18"/>
          <w:color w:val="auto"/>
        </w:rPr>
        <w:t>. The Initial Closing and each Additional Closing are each referred to in this Agreement as a “</w:t>
      </w:r>
      <w:r>
        <w:rPr>
          <w:rFonts w:ascii="Times New Roman" w:cs="Times New Roman" w:eastAsia="Times New Roman" w:hAnsi="Times New Roman"/>
          <w:sz w:val="18"/>
          <w:szCs w:val="18"/>
          <w:b w:val="1"/>
          <w:bCs w:val="1"/>
          <w:color w:val="auto"/>
        </w:rPr>
        <w:t>Closing</w:t>
      </w:r>
      <w:r>
        <w:rPr>
          <w:rFonts w:ascii="Times New Roman" w:cs="Times New Roman" w:eastAsia="Times New Roman" w:hAnsi="Times New Roman"/>
          <w:sz w:val="18"/>
          <w:szCs w:val="18"/>
          <w:color w:val="auto"/>
        </w:rPr>
        <w:t>”. Each Closing shall occur at the offices of Sullivan &amp; Worcester LLP, 1251 Avenue of the Americas, New York, NY 10020 or such other location as the parties hereto shall mutually agree take place remotely by electronic transfer of the documentation required for each Closing.</w:t>
      </w:r>
    </w:p>
    <w:p>
      <w:pPr>
        <w:spacing w:after="0" w:line="170" w:lineRule="exact"/>
        <w:rPr>
          <w:rFonts w:ascii="Times New Roman" w:cs="Times New Roman" w:eastAsia="Times New Roman" w:hAnsi="Times New Roman"/>
          <w:sz w:val="18"/>
          <w:szCs w:val="18"/>
          <w:color w:val="auto"/>
        </w:rPr>
      </w:pPr>
    </w:p>
    <w:p>
      <w:pPr>
        <w:jc w:val="both"/>
        <w:ind w:left="660" w:firstLine="644"/>
        <w:spacing w:after="0" w:line="259" w:lineRule="auto"/>
        <w:tabs>
          <w:tab w:leader="none" w:pos="1956" w:val="left"/>
        </w:tabs>
        <w:numPr>
          <w:ilvl w:val="2"/>
          <w:numId w:val="82"/>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Initial Closing</w:t>
      </w:r>
      <w:r>
        <w:rPr>
          <w:rFonts w:ascii="Times New Roman" w:cs="Times New Roman" w:eastAsia="Times New Roman" w:hAnsi="Times New Roman"/>
          <w:sz w:val="18"/>
          <w:szCs w:val="18"/>
          <w:color w:val="auto"/>
        </w:rPr>
        <w:t>. The date and time of the Initial Closing (the “</w:t>
      </w:r>
      <w:r>
        <w:rPr>
          <w:rFonts w:ascii="Times New Roman" w:cs="Times New Roman" w:eastAsia="Times New Roman" w:hAnsi="Times New Roman"/>
          <w:sz w:val="18"/>
          <w:szCs w:val="18"/>
          <w:b w:val="1"/>
          <w:bCs w:val="1"/>
          <w:color w:val="auto"/>
        </w:rPr>
        <w:t>Initial Closing Date</w:t>
      </w:r>
      <w:r>
        <w:rPr>
          <w:rFonts w:ascii="Times New Roman" w:cs="Times New Roman" w:eastAsia="Times New Roman" w:hAnsi="Times New Roman"/>
          <w:sz w:val="18"/>
          <w:szCs w:val="18"/>
          <w:color w:val="auto"/>
        </w:rPr>
        <w:t>”) shall be 10:00 a.m., New York time, on the first (1st) Business Day (as defined below) (and including the date hereof if a Business Day) on which the conditions to the Initial Closing set forth in Sections 6(a) and 7(a) below are satisfied or waived (or such other date as is mutually agreed to by the Company and each Buyer). As used herein “</w:t>
      </w:r>
      <w:r>
        <w:rPr>
          <w:rFonts w:ascii="Times New Roman" w:cs="Times New Roman" w:eastAsia="Times New Roman" w:hAnsi="Times New Roman"/>
          <w:sz w:val="18"/>
          <w:szCs w:val="18"/>
          <w:b w:val="1"/>
          <w:bCs w:val="1"/>
          <w:color w:val="auto"/>
        </w:rPr>
        <w:t>Business Day</w:t>
      </w:r>
      <w:r>
        <w:rPr>
          <w:rFonts w:ascii="Times New Roman" w:cs="Times New Roman" w:eastAsia="Times New Roman" w:hAnsi="Times New Roman"/>
          <w:sz w:val="18"/>
          <w:szCs w:val="18"/>
          <w:color w:val="auto"/>
        </w:rPr>
        <w:t>” means any day other than a Saturday, Sunday or other day on which commercial banks in The City of New York are authorized or required by law to remain closed.</w:t>
      </w:r>
    </w:p>
    <w:p>
      <w:pPr>
        <w:spacing w:after="0" w:line="183" w:lineRule="exact"/>
        <w:rPr>
          <w:rFonts w:ascii="Times New Roman" w:cs="Times New Roman" w:eastAsia="Times New Roman" w:hAnsi="Times New Roman"/>
          <w:sz w:val="18"/>
          <w:szCs w:val="18"/>
          <w:color w:val="auto"/>
        </w:rPr>
      </w:pPr>
    </w:p>
    <w:p>
      <w:pPr>
        <w:jc w:val="both"/>
        <w:ind w:left="660" w:firstLine="644"/>
        <w:spacing w:after="0" w:line="256" w:lineRule="auto"/>
        <w:tabs>
          <w:tab w:leader="none" w:pos="1956" w:val="left"/>
        </w:tabs>
        <w:numPr>
          <w:ilvl w:val="2"/>
          <w:numId w:val="82"/>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Additional Closing Dates</w:t>
      </w:r>
      <w:r>
        <w:rPr>
          <w:rFonts w:ascii="Times New Roman" w:cs="Times New Roman" w:eastAsia="Times New Roman" w:hAnsi="Times New Roman"/>
          <w:sz w:val="18"/>
          <w:szCs w:val="18"/>
          <w:color w:val="auto"/>
        </w:rPr>
        <w:t>. Subject to completion of the Initial Closing, if the Company has delivered an Additional Mandatory Closing Notice to each of the Buyers or each of the Buyers has delivered an Additional Optional Closing Notice to the Company the date and time of the applicable Additional Closing (each, an “</w:t>
      </w:r>
      <w:r>
        <w:rPr>
          <w:rFonts w:ascii="Times New Roman" w:cs="Times New Roman" w:eastAsia="Times New Roman" w:hAnsi="Times New Roman"/>
          <w:sz w:val="18"/>
          <w:szCs w:val="18"/>
          <w:b w:val="1"/>
          <w:bCs w:val="1"/>
          <w:color w:val="auto"/>
        </w:rPr>
        <w:t>Additional Closing Date</w:t>
      </w:r>
      <w:r>
        <w:rPr>
          <w:rFonts w:ascii="Times New Roman" w:cs="Times New Roman" w:eastAsia="Times New Roman" w:hAnsi="Times New Roman"/>
          <w:sz w:val="18"/>
          <w:szCs w:val="18"/>
          <w:color w:val="auto"/>
        </w:rPr>
        <w:t>,” and the Initial Closing Date and each Additional Closing Date, each, a “</w:t>
      </w:r>
      <w:r>
        <w:rPr>
          <w:rFonts w:ascii="Times New Roman" w:cs="Times New Roman" w:eastAsia="Times New Roman" w:hAnsi="Times New Roman"/>
          <w:sz w:val="18"/>
          <w:szCs w:val="18"/>
          <w:b w:val="1"/>
          <w:bCs w:val="1"/>
          <w:color w:val="auto"/>
        </w:rPr>
        <w:t>Closing Date</w:t>
      </w:r>
      <w:r>
        <w:rPr>
          <w:rFonts w:ascii="Times New Roman" w:cs="Times New Roman" w:eastAsia="Times New Roman" w:hAnsi="Times New Roman"/>
          <w:sz w:val="18"/>
          <w:szCs w:val="18"/>
          <w:color w:val="auto"/>
        </w:rPr>
        <w:t>”) shall be 10:00 a.m., New York time, on the first (1st) Business Day on which the conditions to such Additional Closing set forth in this Section 1(b)(iii) and Sections 6(c) and 7(c) below are satisfied or waived (or such other date as is mutually agreed to by the Company and each Buyer).</w:t>
      </w:r>
    </w:p>
    <w:p>
      <w:pPr>
        <w:spacing w:after="0" w:line="187" w:lineRule="exact"/>
        <w:rPr>
          <w:rFonts w:ascii="Times New Roman" w:cs="Times New Roman" w:eastAsia="Times New Roman" w:hAnsi="Times New Roman"/>
          <w:sz w:val="18"/>
          <w:szCs w:val="18"/>
          <w:color w:val="auto"/>
        </w:rPr>
      </w:pPr>
    </w:p>
    <w:p>
      <w:pPr>
        <w:jc w:val="both"/>
        <w:ind w:left="1300" w:firstLine="652"/>
        <w:spacing w:after="0" w:line="267" w:lineRule="auto"/>
        <w:tabs>
          <w:tab w:leader="none" w:pos="2596" w:val="left"/>
        </w:tabs>
        <w:numPr>
          <w:ilvl w:val="3"/>
          <w:numId w:val="82"/>
        </w:numPr>
        <w:rPr>
          <w:rFonts w:ascii="Times New Roman" w:cs="Times New Roman" w:eastAsia="Times New Roman" w:hAnsi="Times New Roman"/>
          <w:sz w:val="17"/>
          <w:szCs w:val="17"/>
          <w:color w:val="auto"/>
        </w:rPr>
      </w:pPr>
      <w:r>
        <w:rPr>
          <w:rFonts w:ascii="Times New Roman" w:cs="Times New Roman" w:eastAsia="Times New Roman" w:hAnsi="Times New Roman"/>
          <w:sz w:val="17"/>
          <w:szCs w:val="17"/>
          <w:u w:val="single" w:color="auto"/>
          <w:color w:val="auto"/>
        </w:rPr>
        <w:t>Additional Closings at Buyer’s Election</w:t>
      </w:r>
      <w:r>
        <w:rPr>
          <w:rFonts w:ascii="Times New Roman" w:cs="Times New Roman" w:eastAsia="Times New Roman" w:hAnsi="Times New Roman"/>
          <w:sz w:val="17"/>
          <w:szCs w:val="17"/>
          <w:color w:val="auto"/>
        </w:rPr>
        <w:t>. Subject to the satisfaction (or waiver) of the conditions to closing set forth in this Section 1(b)(iii) and Sections 6(c) and 7(c) below (the “</w:t>
      </w:r>
      <w:r>
        <w:rPr>
          <w:rFonts w:ascii="Times New Roman" w:cs="Times New Roman" w:eastAsia="Times New Roman" w:hAnsi="Times New Roman"/>
          <w:sz w:val="17"/>
          <w:szCs w:val="17"/>
          <w:b w:val="1"/>
          <w:bCs w:val="1"/>
          <w:color w:val="auto"/>
        </w:rPr>
        <w:t>Additional Closing Conditions</w:t>
      </w:r>
      <w:r>
        <w:rPr>
          <w:rFonts w:ascii="Times New Roman" w:cs="Times New Roman" w:eastAsia="Times New Roman" w:hAnsi="Times New Roman"/>
          <w:sz w:val="17"/>
          <w:szCs w:val="17"/>
          <w:color w:val="auto"/>
        </w:rPr>
        <w:t>”), each Buyer, severally, shall have the right, exercisable by e-mail delivery of a written notice to the Company (each, an “</w:t>
      </w:r>
      <w:r>
        <w:rPr>
          <w:rFonts w:ascii="Times New Roman" w:cs="Times New Roman" w:eastAsia="Times New Roman" w:hAnsi="Times New Roman"/>
          <w:sz w:val="17"/>
          <w:szCs w:val="17"/>
          <w:b w:val="1"/>
          <w:bCs w:val="1"/>
          <w:color w:val="auto"/>
        </w:rPr>
        <w:t>Additional Optional Closing Notice</w:t>
      </w:r>
      <w:r>
        <w:rPr>
          <w:rFonts w:ascii="Times New Roman" w:cs="Times New Roman" w:eastAsia="Times New Roman" w:hAnsi="Times New Roman"/>
          <w:sz w:val="17"/>
          <w:szCs w:val="17"/>
          <w:color w:val="auto"/>
        </w:rPr>
        <w:t>”) to purchase, and to require the Company to sell to such Buyer, at one or more Additional Closings (such Additional Closing, each, an “</w:t>
      </w:r>
      <w:r>
        <w:rPr>
          <w:rFonts w:ascii="Times New Roman" w:cs="Times New Roman" w:eastAsia="Times New Roman" w:hAnsi="Times New Roman"/>
          <w:sz w:val="17"/>
          <w:szCs w:val="17"/>
          <w:b w:val="1"/>
          <w:bCs w:val="1"/>
          <w:color w:val="auto"/>
        </w:rPr>
        <w:t>Additional Optional</w:t>
      </w:r>
      <w:r>
        <w:rPr>
          <w:rFonts w:ascii="Times New Roman" w:cs="Times New Roman" w:eastAsia="Times New Roman" w:hAnsi="Times New Roman"/>
          <w:sz w:val="17"/>
          <w:szCs w:val="17"/>
          <w:color w:val="auto"/>
        </w:rPr>
        <w:t xml:space="preserve"> </w:t>
      </w:r>
      <w:r>
        <w:rPr>
          <w:rFonts w:ascii="Times New Roman" w:cs="Times New Roman" w:eastAsia="Times New Roman" w:hAnsi="Times New Roman"/>
          <w:sz w:val="17"/>
          <w:szCs w:val="17"/>
          <w:b w:val="1"/>
          <w:bCs w:val="1"/>
          <w:color w:val="auto"/>
        </w:rPr>
        <w:t>Closing</w:t>
      </w:r>
      <w:r>
        <w:rPr>
          <w:rFonts w:ascii="Times New Roman" w:cs="Times New Roman" w:eastAsia="Times New Roman" w:hAnsi="Times New Roman"/>
          <w:sz w:val="17"/>
          <w:szCs w:val="17"/>
          <w:color w:val="auto"/>
        </w:rPr>
        <w:t>”), up to such maximum aggregate principal amount of $292,000,000 Additional Notes (subject to reduction, on a dollar-for-dollar basis for the aggregate principal amount of any Additional Notes issued in any Additional Closing on or prior to such Additional Closing Date, if any)(each, an “</w:t>
      </w:r>
      <w:r>
        <w:rPr>
          <w:rFonts w:ascii="Times New Roman" w:cs="Times New Roman" w:eastAsia="Times New Roman" w:hAnsi="Times New Roman"/>
          <w:sz w:val="17"/>
          <w:szCs w:val="17"/>
          <w:b w:val="1"/>
          <w:bCs w:val="1"/>
          <w:color w:val="auto"/>
        </w:rPr>
        <w:t>Additional Optional Closing Maximum Amount</w:t>
      </w:r>
      <w:r>
        <w:rPr>
          <w:rFonts w:ascii="Times New Roman" w:cs="Times New Roman" w:eastAsia="Times New Roman" w:hAnsi="Times New Roman"/>
          <w:sz w:val="17"/>
          <w:szCs w:val="17"/>
          <w:color w:val="auto"/>
        </w:rPr>
        <w:t>”) for all Additional Closings. Each Additional Optional Closing Notice shall specify (x) the proposed date and time of the applicable Additional Closing (which, if unspecified in such Additional Optional Closing Notice, shall be the fifth (5th) Trading Day after such Additional Optional Closing Notice or such other date as is mutually agreed to by the Company and each Buyer) and (y) the aggregate principal amount of Additional Notes to be purchased by each Buyer at such applicable Additional Optional Closing, which shall not exceed the Additional Optional Closing Maximum Amount of such applicable Buyer (or such other amount as the Company and such Buyer shall mutually agree)(such aggregate principal amount of Additional Notes set forth in such Additional Optional Closing Notice to be purchased by such Buyer, each, an “</w:t>
      </w:r>
      <w:r>
        <w:rPr>
          <w:rFonts w:ascii="Times New Roman" w:cs="Times New Roman" w:eastAsia="Times New Roman" w:hAnsi="Times New Roman"/>
          <w:sz w:val="17"/>
          <w:szCs w:val="17"/>
          <w:b w:val="1"/>
          <w:bCs w:val="1"/>
          <w:color w:val="auto"/>
        </w:rPr>
        <w:t>Additional Optional</w:t>
      </w:r>
      <w:r>
        <w:rPr>
          <w:rFonts w:ascii="Times New Roman" w:cs="Times New Roman" w:eastAsia="Times New Roman" w:hAnsi="Times New Roman"/>
          <w:sz w:val="17"/>
          <w:szCs w:val="17"/>
          <w:color w:val="auto"/>
        </w:rPr>
        <w:t xml:space="preserve"> </w:t>
      </w:r>
      <w:r>
        <w:rPr>
          <w:rFonts w:ascii="Times New Roman" w:cs="Times New Roman" w:eastAsia="Times New Roman" w:hAnsi="Times New Roman"/>
          <w:sz w:val="17"/>
          <w:szCs w:val="17"/>
          <w:b w:val="1"/>
          <w:bCs w:val="1"/>
          <w:color w:val="auto"/>
        </w:rPr>
        <w:t>Note Amount</w:t>
      </w:r>
      <w:r>
        <w:rPr>
          <w:rFonts w:ascii="Times New Roman" w:cs="Times New Roman" w:eastAsia="Times New Roman" w:hAnsi="Times New Roman"/>
          <w:sz w:val="17"/>
          <w:szCs w:val="17"/>
          <w:color w:val="auto"/>
        </w:rPr>
        <w:t>”). If a Buyer provides an Additional Optional Closing Notice to the Company, the Company shall be required to file a</w:t>
      </w:r>
      <w:r>
        <w:rPr>
          <w:rFonts w:ascii="Times New Roman" w:cs="Times New Roman" w:eastAsia="Times New Roman" w:hAnsi="Times New Roman"/>
          <w:sz w:val="17"/>
          <w:szCs w:val="17"/>
          <w:b w:val="1"/>
          <w:bCs w:val="1"/>
          <w:color w:val="auto"/>
        </w:rPr>
        <w:t xml:space="preserve"> </w:t>
      </w:r>
      <w:r>
        <w:rPr>
          <w:rFonts w:ascii="Times New Roman" w:cs="Times New Roman" w:eastAsia="Times New Roman" w:hAnsi="Times New Roman"/>
          <w:sz w:val="17"/>
          <w:szCs w:val="17"/>
          <w:color w:val="auto"/>
        </w:rPr>
        <w:t>Registration Statement (as defined in the Registration Rights Agreement) to register the resale of the Conversion Shares underlying such Additional Notes issued for such Additional Option Closing, and such Buyer shall not be required to deliver the Additional Purchase Price for such Additional Notes to the Company until the Registration Statement registering the resale of the Conversion Shares underlying such Additional Notes has been declared effective by the SEC. The Buyers’ rights to effect any Additional Optional Closings hereunder shall terminate on the five (5) year anniversary of the Initial Closing Date (or such earlier date as the Buyers shall determine, in their sole discretion, by delivery of a written notice to the Company) (the “</w:t>
      </w:r>
      <w:r>
        <w:rPr>
          <w:rFonts w:ascii="Times New Roman" w:cs="Times New Roman" w:eastAsia="Times New Roman" w:hAnsi="Times New Roman"/>
          <w:sz w:val="17"/>
          <w:szCs w:val="17"/>
          <w:b w:val="1"/>
          <w:bCs w:val="1"/>
          <w:color w:val="auto"/>
        </w:rPr>
        <w:t>Additional Closing Expiration Date</w:t>
      </w:r>
      <w:r>
        <w:rPr>
          <w:rFonts w:ascii="Times New Roman" w:cs="Times New Roman" w:eastAsia="Times New Roman" w:hAnsi="Times New Roman"/>
          <w:sz w:val="17"/>
          <w:szCs w:val="17"/>
          <w:color w:val="auto"/>
        </w:rPr>
        <w:t>”).</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4"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6">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50" w:name="page51"/>
    <w:bookmarkEnd w:id="50"/>
    <w:p>
      <w:pPr>
        <w:ind w:left="1480" w:hanging="648"/>
        <w:spacing w:after="0"/>
        <w:tabs>
          <w:tab w:leader="none" w:pos="1480" w:val="left"/>
        </w:tabs>
        <w:numPr>
          <w:ilvl w:val="0"/>
          <w:numId w:val="83"/>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Additional Mandatory Closing at Company’s Election</w:t>
      </w:r>
      <w:r>
        <w:rPr>
          <w:rFonts w:ascii="Times New Roman" w:cs="Times New Roman" w:eastAsia="Times New Roman" w:hAnsi="Times New Roman"/>
          <w:sz w:val="18"/>
          <w:szCs w:val="18"/>
          <w:color w:val="auto"/>
        </w:rPr>
        <w:t>. Subject to the satisfaction (or waiver) of the Additional Closing</w:t>
      </w:r>
    </w:p>
    <w:p>
      <w:pPr>
        <w:spacing w:after="0" w:line="27" w:lineRule="exact"/>
        <w:rPr>
          <w:sz w:val="20"/>
          <w:szCs w:val="20"/>
          <w:color w:val="auto"/>
        </w:rPr>
      </w:pPr>
    </w:p>
    <w:p>
      <w:pPr>
        <w:jc w:val="both"/>
        <w:ind w:left="180"/>
        <w:spacing w:after="0" w:line="209" w:lineRule="auto"/>
        <w:rPr>
          <w:sz w:val="20"/>
          <w:szCs w:val="20"/>
          <w:color w:val="auto"/>
        </w:rPr>
      </w:pPr>
      <w:r>
        <w:rPr>
          <w:rFonts w:ascii="Times New Roman" w:cs="Times New Roman" w:eastAsia="Times New Roman" w:hAnsi="Times New Roman"/>
          <w:sz w:val="18"/>
          <w:szCs w:val="18"/>
          <w:color w:val="auto"/>
        </w:rPr>
        <w:t>Conditions, at any time after the thirtieth (30</w:t>
      </w:r>
      <w:r>
        <w:rPr>
          <w:rFonts w:ascii="Times New Roman" w:cs="Times New Roman" w:eastAsia="Times New Roman" w:hAnsi="Times New Roman"/>
          <w:sz w:val="29"/>
          <w:szCs w:val="29"/>
          <w:color w:val="auto"/>
          <w:vertAlign w:val="superscript"/>
        </w:rPr>
        <w:t>th</w:t>
      </w:r>
      <w:r>
        <w:rPr>
          <w:rFonts w:ascii="Times New Roman" w:cs="Times New Roman" w:eastAsia="Times New Roman" w:hAnsi="Times New Roman"/>
          <w:sz w:val="18"/>
          <w:szCs w:val="18"/>
          <w:color w:val="auto"/>
        </w:rPr>
        <w:t>) Trading Day (as defined in the Notes) after such applicable Closing immediately prior to such date of determination, if on each Trading Day during the twenty (20) Trading Days immediately prior to such date of determination:</w:t>
      </w:r>
    </w:p>
    <w:p>
      <w:pPr>
        <w:spacing w:after="0" w:line="2" w:lineRule="exact"/>
        <w:rPr>
          <w:sz w:val="20"/>
          <w:szCs w:val="20"/>
          <w:color w:val="auto"/>
        </w:rPr>
      </w:pPr>
    </w:p>
    <w:p>
      <w:pPr>
        <w:jc w:val="both"/>
        <w:ind w:left="180" w:firstLine="4"/>
        <w:spacing w:after="0" w:line="250" w:lineRule="auto"/>
        <w:tabs>
          <w:tab w:leader="none" w:pos="407" w:val="left"/>
        </w:tabs>
        <w:numPr>
          <w:ilvl w:val="0"/>
          <w:numId w:val="8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aggregate daily dollar trading volume (as reported on the Reporting Service (as defined in the Notes)) of the shares of Common Stock on the Principal Market (as defined below) is at least $200,000, (ii) no more than $1.0 million in aggregate principal amount of Notes remain outstanding, (iii) the Crypto Collateral Value (as defined in the Security Agreement) is greater than 100% of the aggregate principal amount of the outstanding Notes, (iv) the Company is in compliance with the continued listing requirements of the Principal Market, including the minimum bid price requirement pursuant to Nasdaq Listing Rule 5550(a)(2), or has cured any deficiencies of the continued listing requirements of the Principal Market of which the Company has been notified by the Principal Market, and (v) no Equity Conditions Failure (as defined in the Notes) then exists, the Company shall have the right to require each Buyer to purchase at such applicable Additional Closing up to such maximum aggregate principal amount of Additional Notes as set forth opposite such Buyer’s name in column (4) of the Schedule of Buyers at any such Additional Closing (but in no event greater, for all Additional Closings, than such maximum aggregate principal amount of Additional Notes as set forth opposite such Buyer’s name in column (5) of the Schedule of Buyers (subject to reduction, on a dollar-for-dollar basis for the aggregate principal amount of any Additional Notes issued in any Additional Optional Closing on or prior to such Additional Closing Date, if any)(as applicable, each, an “</w:t>
      </w:r>
      <w:r>
        <w:rPr>
          <w:rFonts w:ascii="Times New Roman" w:cs="Times New Roman" w:eastAsia="Times New Roman" w:hAnsi="Times New Roman"/>
          <w:sz w:val="18"/>
          <w:szCs w:val="18"/>
          <w:b w:val="1"/>
          <w:bCs w:val="1"/>
          <w:color w:val="auto"/>
        </w:rPr>
        <w:t>Additional</w:t>
      </w:r>
      <w:r>
        <w:rPr>
          <w:rFonts w:ascii="Times New Roman" w:cs="Times New Roman" w:eastAsia="Times New Roman" w:hAnsi="Times New Roman"/>
          <w:sz w:val="18"/>
          <w:szCs w:val="18"/>
          <w:color w:val="auto"/>
        </w:rPr>
        <w:t xml:space="preserve"> </w:t>
      </w:r>
      <w:r>
        <w:rPr>
          <w:rFonts w:ascii="Times New Roman" w:cs="Times New Roman" w:eastAsia="Times New Roman" w:hAnsi="Times New Roman"/>
          <w:sz w:val="18"/>
          <w:szCs w:val="18"/>
          <w:b w:val="1"/>
          <w:bCs w:val="1"/>
          <w:color w:val="auto"/>
        </w:rPr>
        <w:t>Mandatory Closing Maximum Amount</w:t>
      </w:r>
      <w:r>
        <w:rPr>
          <w:rFonts w:ascii="Times New Roman" w:cs="Times New Roman" w:eastAsia="Times New Roman" w:hAnsi="Times New Roman"/>
          <w:sz w:val="18"/>
          <w:szCs w:val="18"/>
          <w:color w:val="auto"/>
        </w:rPr>
        <w:t>”), by delivering a written notice by e-mail and overnight courier to each Buyer (each, an</w:t>
      </w:r>
      <w:r>
        <w:rPr>
          <w:rFonts w:ascii="Times New Roman" w:cs="Times New Roman" w:eastAsia="Times New Roman" w:hAnsi="Times New Roman"/>
          <w:sz w:val="18"/>
          <w:szCs w:val="18"/>
          <w:b w:val="1"/>
          <w:bCs w:val="1"/>
          <w:color w:val="auto"/>
        </w:rPr>
        <w:t xml:space="preserve"> </w:t>
      </w:r>
      <w:r>
        <w:rPr>
          <w:rFonts w:ascii="Times New Roman" w:cs="Times New Roman" w:eastAsia="Times New Roman" w:hAnsi="Times New Roman"/>
          <w:sz w:val="18"/>
          <w:szCs w:val="18"/>
          <w:color w:val="auto"/>
        </w:rPr>
        <w:t>“</w:t>
      </w:r>
      <w:r>
        <w:rPr>
          <w:rFonts w:ascii="Times New Roman" w:cs="Times New Roman" w:eastAsia="Times New Roman" w:hAnsi="Times New Roman"/>
          <w:sz w:val="18"/>
          <w:szCs w:val="18"/>
          <w:b w:val="1"/>
          <w:bCs w:val="1"/>
          <w:color w:val="auto"/>
        </w:rPr>
        <w:t>Additional Mandatory Closing Notice</w:t>
      </w:r>
      <w:r>
        <w:rPr>
          <w:rFonts w:ascii="Times New Roman" w:cs="Times New Roman" w:eastAsia="Times New Roman" w:hAnsi="Times New Roman"/>
          <w:sz w:val="18"/>
          <w:szCs w:val="18"/>
          <w:color w:val="auto"/>
        </w:rPr>
        <w:t>”, and together with the Additional Optional Closing Notices, each an “</w:t>
      </w:r>
      <w:r>
        <w:rPr>
          <w:rFonts w:ascii="Times New Roman" w:cs="Times New Roman" w:eastAsia="Times New Roman" w:hAnsi="Times New Roman"/>
          <w:sz w:val="18"/>
          <w:szCs w:val="18"/>
          <w:b w:val="1"/>
          <w:bCs w:val="1"/>
          <w:color w:val="auto"/>
        </w:rPr>
        <w:t>Additional Closing</w:t>
      </w:r>
      <w:r>
        <w:rPr>
          <w:rFonts w:ascii="Times New Roman" w:cs="Times New Roman" w:eastAsia="Times New Roman" w:hAnsi="Times New Roman"/>
          <w:sz w:val="18"/>
          <w:szCs w:val="18"/>
          <w:color w:val="auto"/>
        </w:rPr>
        <w:t xml:space="preserve"> </w:t>
      </w:r>
      <w:r>
        <w:rPr>
          <w:rFonts w:ascii="Times New Roman" w:cs="Times New Roman" w:eastAsia="Times New Roman" w:hAnsi="Times New Roman"/>
          <w:sz w:val="18"/>
          <w:szCs w:val="18"/>
          <w:b w:val="1"/>
          <w:bCs w:val="1"/>
          <w:color w:val="auto"/>
        </w:rPr>
        <w:t>Notice</w:t>
      </w:r>
      <w:r>
        <w:rPr>
          <w:rFonts w:ascii="Times New Roman" w:cs="Times New Roman" w:eastAsia="Times New Roman" w:hAnsi="Times New Roman"/>
          <w:sz w:val="18"/>
          <w:szCs w:val="18"/>
          <w:color w:val="auto"/>
        </w:rPr>
        <w:t>”, and the date of an applicable Additional Mandatory Closing Notice, each an</w:t>
      </w:r>
      <w:r>
        <w:rPr>
          <w:rFonts w:ascii="Times New Roman" w:cs="Times New Roman" w:eastAsia="Times New Roman" w:hAnsi="Times New Roman"/>
          <w:sz w:val="18"/>
          <w:szCs w:val="18"/>
          <w:b w:val="1"/>
          <w:bCs w:val="1"/>
          <w:color w:val="auto"/>
        </w:rPr>
        <w:t xml:space="preserve"> “Additional Mandatory Closing Notice Date</w:t>
      </w:r>
      <w:r>
        <w:rPr>
          <w:rFonts w:ascii="Times New Roman" w:cs="Times New Roman" w:eastAsia="Times New Roman" w:hAnsi="Times New Roman"/>
          <w:sz w:val="18"/>
          <w:szCs w:val="18"/>
          <w:color w:val="auto"/>
        </w:rPr>
        <w:t>”) at</w:t>
      </w:r>
      <w:r>
        <w:rPr>
          <w:rFonts w:ascii="Times New Roman" w:cs="Times New Roman" w:eastAsia="Times New Roman" w:hAnsi="Times New Roman"/>
          <w:sz w:val="18"/>
          <w:szCs w:val="18"/>
          <w:b w:val="1"/>
          <w:bCs w:val="1"/>
          <w:color w:val="auto"/>
        </w:rPr>
        <w:t xml:space="preserve"> </w:t>
      </w:r>
      <w:r>
        <w:rPr>
          <w:rFonts w:ascii="Times New Roman" w:cs="Times New Roman" w:eastAsia="Times New Roman" w:hAnsi="Times New Roman"/>
          <w:sz w:val="18"/>
          <w:szCs w:val="18"/>
          <w:color w:val="auto"/>
        </w:rPr>
        <w:t>one or more Additional Closings (such Additional Closing, each, an “</w:t>
      </w:r>
      <w:r>
        <w:rPr>
          <w:rFonts w:ascii="Times New Roman" w:cs="Times New Roman" w:eastAsia="Times New Roman" w:hAnsi="Times New Roman"/>
          <w:sz w:val="18"/>
          <w:szCs w:val="18"/>
          <w:b w:val="1"/>
          <w:bCs w:val="1"/>
          <w:color w:val="auto"/>
        </w:rPr>
        <w:t>Additional Mandatory Closing</w:t>
      </w:r>
      <w:r>
        <w:rPr>
          <w:rFonts w:ascii="Times New Roman" w:cs="Times New Roman" w:eastAsia="Times New Roman" w:hAnsi="Times New Roman"/>
          <w:sz w:val="18"/>
          <w:szCs w:val="18"/>
          <w:color w:val="auto"/>
        </w:rPr>
        <w:t>”). Notwithstanding the foregoing, any Trading Day period above shall be extended by the number of Trading Days during such period and any extension thereof contemplated by this proviso on which any Buyer is restricted from trading due to such Buyer’s possession of material non-public information of the Company and/or any of its Subsidiaries. Each Additional Mandatory Closing Notice shall be irrevocable. Each Additional Mandatory Closing Notice shall (A) certify that no Event of Default then exists and, other than with respect to deliverables to be delivered to each Buyer at such Additional Mandatory Closing, all the conditions to closing set forth in this Section 1(b)(iii) and Sections 6(c) and 7(c) below have been satisfied in full as of such applicable Additional Mandatory Closing Notice Date, (B) specify the proposed date of such Additional Mandatory Closing (which shall be no less than two (2) Business Days nor more than twenty (20) Business Days after such Additional Mandatory Closing Notice Date, subject to the right of each Buyer, by written notice to the Company, to accelerate such applicable Additional Closing Date to an earlier date, not less than one (1) Trading Days after such applicable Additional Mandatory Closing Notice Date (or such other date as such Buyer and the Company shall mutually agree)) and (C) specify the aggregate principal amount of Additional Notes to be purchased by each Buyer at such applicable Additional Mandatory Closing, which shall not exceed the individual or aggregate, as applicable, Additional Mandatory Closing Maximum Amount of such applicable Buyer (or such other amount as the Company and such Buyer shall mutually agree) (such aggregate principal amount of Additional Notes set forth in such Additional Mandatory Closing Notice to be purchased by such Buyer, each, an “</w:t>
      </w:r>
      <w:r>
        <w:rPr>
          <w:rFonts w:ascii="Times New Roman" w:cs="Times New Roman" w:eastAsia="Times New Roman" w:hAnsi="Times New Roman"/>
          <w:sz w:val="18"/>
          <w:szCs w:val="18"/>
          <w:b w:val="1"/>
          <w:bCs w:val="1"/>
          <w:color w:val="auto"/>
        </w:rPr>
        <w:t>Additional</w:t>
      </w:r>
      <w:r>
        <w:rPr>
          <w:rFonts w:ascii="Times New Roman" w:cs="Times New Roman" w:eastAsia="Times New Roman" w:hAnsi="Times New Roman"/>
          <w:sz w:val="18"/>
          <w:szCs w:val="18"/>
          <w:color w:val="auto"/>
        </w:rPr>
        <w:t xml:space="preserve"> </w:t>
      </w:r>
      <w:r>
        <w:rPr>
          <w:rFonts w:ascii="Times New Roman" w:cs="Times New Roman" w:eastAsia="Times New Roman" w:hAnsi="Times New Roman"/>
          <w:sz w:val="18"/>
          <w:szCs w:val="18"/>
          <w:b w:val="1"/>
          <w:bCs w:val="1"/>
          <w:color w:val="auto"/>
        </w:rPr>
        <w:t>Mandatory Note Amount</w:t>
      </w:r>
      <w:r>
        <w:rPr>
          <w:rFonts w:ascii="Times New Roman" w:cs="Times New Roman" w:eastAsia="Times New Roman" w:hAnsi="Times New Roman"/>
          <w:sz w:val="18"/>
          <w:szCs w:val="18"/>
          <w:color w:val="auto"/>
        </w:rPr>
        <w:t>”). For the avoidance of doubt, the Company shall not be entitled to effect an Additional Mandatory Closing if</w:t>
      </w:r>
      <w:r>
        <w:rPr>
          <w:rFonts w:ascii="Times New Roman" w:cs="Times New Roman" w:eastAsia="Times New Roman" w:hAnsi="Times New Roman"/>
          <w:sz w:val="18"/>
          <w:szCs w:val="18"/>
          <w:b w:val="1"/>
          <w:bCs w:val="1"/>
          <w:color w:val="auto"/>
        </w:rPr>
        <w:t xml:space="preserve"> </w:t>
      </w:r>
      <w:r>
        <w:rPr>
          <w:rFonts w:ascii="Times New Roman" w:cs="Times New Roman" w:eastAsia="Times New Roman" w:hAnsi="Times New Roman"/>
          <w:sz w:val="18"/>
          <w:szCs w:val="18"/>
          <w:color w:val="auto"/>
        </w:rPr>
        <w:t>on such applicable Additional Mandatory Closing Date there is an Event of Default or if the Company fails to satisfy any of the other conditions to closing herein (unless waived in writing by the applicable Buyer participating in such Additional Mandatory Closing). The Company’s rights to effect any Additional Closings hereunder shall terminate upon the Additional Closing Expiration Date.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7" w:lineRule="exact"/>
        <w:rPr>
          <w:sz w:val="20"/>
          <w:szCs w:val="20"/>
          <w:color w:val="auto"/>
        </w:rPr>
      </w:pPr>
    </w:p>
    <w:p>
      <w:pPr>
        <w:ind w:left="4460"/>
        <w:spacing w:after="0"/>
        <w:rPr>
          <w:sz w:val="20"/>
          <w:szCs w:val="20"/>
          <w:color w:val="auto"/>
        </w:rPr>
      </w:pPr>
      <w:r>
        <w:rPr>
          <w:rFonts w:ascii="Times New Roman" w:cs="Times New Roman" w:eastAsia="Times New Roman" w:hAnsi="Times New Roman"/>
          <w:sz w:val="18"/>
          <w:szCs w:val="18"/>
          <w:color w:val="auto"/>
        </w:rPr>
        <w:t>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-705485</wp:posOffset>
            </wp:positionH>
            <wp:positionV relativeFrom="paragraph">
              <wp:posOffset>17145</wp:posOffset>
            </wp:positionV>
            <wp:extent cx="7132320" cy="8890"/>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77">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0120"/>
          </w:cols>
          <w:pgMar w:left="1440" w:top="796" w:right="339" w:bottom="1440" w:gutter="0" w:footer="0" w:header="0"/>
        </w:sectPr>
      </w:pPr>
    </w:p>
    <w:bookmarkStart w:id="51" w:name="page52"/>
    <w:bookmarkEnd w:id="51"/>
    <w:p>
      <w:pPr>
        <w:jc w:val="both"/>
        <w:ind w:firstLine="656"/>
        <w:spacing w:after="0" w:line="257" w:lineRule="auto"/>
        <w:tabs>
          <w:tab w:leader="none" w:pos="1296" w:val="left"/>
        </w:tabs>
        <w:numPr>
          <w:ilvl w:val="1"/>
          <w:numId w:val="8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Purchase Price</w:t>
      </w:r>
      <w:r>
        <w:rPr>
          <w:rFonts w:ascii="Times New Roman" w:cs="Times New Roman" w:eastAsia="Times New Roman" w:hAnsi="Times New Roman"/>
          <w:sz w:val="18"/>
          <w:szCs w:val="18"/>
          <w:color w:val="auto"/>
        </w:rPr>
        <w:t>. The aggregate purchase price for the Initial Note to be purchased by each Buyer (the “</w:t>
      </w:r>
      <w:r>
        <w:rPr>
          <w:rFonts w:ascii="Times New Roman" w:cs="Times New Roman" w:eastAsia="Times New Roman" w:hAnsi="Times New Roman"/>
          <w:sz w:val="18"/>
          <w:szCs w:val="18"/>
          <w:b w:val="1"/>
          <w:bCs w:val="1"/>
          <w:color w:val="auto"/>
        </w:rPr>
        <w:t>Initial Purchase Price</w:t>
      </w:r>
      <w:r>
        <w:rPr>
          <w:rFonts w:ascii="Times New Roman" w:cs="Times New Roman" w:eastAsia="Times New Roman" w:hAnsi="Times New Roman"/>
          <w:sz w:val="18"/>
          <w:szCs w:val="18"/>
          <w:color w:val="auto"/>
        </w:rPr>
        <w:t>”) shall be the amount set forth opposite such Buyer’s name in column (6) on the Schedule of Buyers. The purchase price for the Additional Notes to be purchased by each Buyer (the “</w:t>
      </w:r>
      <w:r>
        <w:rPr>
          <w:rFonts w:ascii="Times New Roman" w:cs="Times New Roman" w:eastAsia="Times New Roman" w:hAnsi="Times New Roman"/>
          <w:sz w:val="18"/>
          <w:szCs w:val="18"/>
          <w:b w:val="1"/>
          <w:bCs w:val="1"/>
          <w:color w:val="auto"/>
        </w:rPr>
        <w:t>Additional Purchase Price</w:t>
      </w:r>
      <w:r>
        <w:rPr>
          <w:rFonts w:ascii="Times New Roman" w:cs="Times New Roman" w:eastAsia="Times New Roman" w:hAnsi="Times New Roman"/>
          <w:sz w:val="18"/>
          <w:szCs w:val="18"/>
          <w:color w:val="auto"/>
        </w:rPr>
        <w:t>” and together with the Initial Purchase Price, each, a “</w:t>
      </w:r>
      <w:r>
        <w:rPr>
          <w:rFonts w:ascii="Times New Roman" w:cs="Times New Roman" w:eastAsia="Times New Roman" w:hAnsi="Times New Roman"/>
          <w:sz w:val="18"/>
          <w:szCs w:val="18"/>
          <w:b w:val="1"/>
          <w:bCs w:val="1"/>
          <w:color w:val="auto"/>
        </w:rPr>
        <w:t>Purchase Price</w:t>
      </w:r>
      <w:r>
        <w:rPr>
          <w:rFonts w:ascii="Times New Roman" w:cs="Times New Roman" w:eastAsia="Times New Roman" w:hAnsi="Times New Roman"/>
          <w:sz w:val="18"/>
          <w:szCs w:val="18"/>
          <w:color w:val="auto"/>
        </w:rPr>
        <w:t>”) shall be approximately $910 for each $1,000 of principal amount of Additional Notes to be purchased by such Buyer at each Additional Closing; provided however, that once the total aggregate principal amount of the Initial Notes and any Additional Notes exceeds $19,000,000, then the Purchase Price shall be approximately $920 for each $1,000 of principal amount of Additional Notes to be purchased by such Buyer at each Additional Closing.</w:t>
      </w:r>
    </w:p>
    <w:p>
      <w:pPr>
        <w:spacing w:after="0" w:line="186" w:lineRule="exact"/>
        <w:rPr>
          <w:rFonts w:ascii="Times New Roman" w:cs="Times New Roman" w:eastAsia="Times New Roman" w:hAnsi="Times New Roman"/>
          <w:sz w:val="18"/>
          <w:szCs w:val="18"/>
          <w:color w:val="auto"/>
        </w:rPr>
      </w:pPr>
    </w:p>
    <w:p>
      <w:pPr>
        <w:ind w:left="1320" w:hanging="657"/>
        <w:spacing w:after="0"/>
        <w:tabs>
          <w:tab w:leader="none" w:pos="1320" w:val="left"/>
        </w:tabs>
        <w:numPr>
          <w:ilvl w:val="1"/>
          <w:numId w:val="8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Form of Payment.</w:t>
      </w:r>
    </w:p>
    <w:p>
      <w:pPr>
        <w:spacing w:after="0" w:line="225" w:lineRule="exact"/>
        <w:rPr>
          <w:rFonts w:ascii="Times New Roman" w:cs="Times New Roman" w:eastAsia="Times New Roman" w:hAnsi="Times New Roman"/>
          <w:sz w:val="18"/>
          <w:szCs w:val="18"/>
          <w:color w:val="auto"/>
        </w:rPr>
      </w:pPr>
    </w:p>
    <w:p>
      <w:pPr>
        <w:jc w:val="both"/>
        <w:ind w:left="660" w:firstLine="644"/>
        <w:spacing w:after="0" w:line="258" w:lineRule="auto"/>
        <w:tabs>
          <w:tab w:leader="none" w:pos="1956" w:val="left"/>
        </w:tabs>
        <w:numPr>
          <w:ilvl w:val="2"/>
          <w:numId w:val="8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On the Initial Closing Date, (A) each Buyer shall pay its respective Initial Purchase Price (less, in the case of any Buyer, the amounts withheld pursuant to Section 4(g)) to the Company for the Initial Notes to be issued and sold to such Buyer at the Initial Closing, by wire transfer of immediately available funds in accordance with the Initial Flow of Funds Letter (as defined below) and (B) the Company shall deliver to each Buyer an Initial Note in the aggregate original principal amounts as is set forth opposite such Buyer’s name in column (3) of the Schedule of Buyers, duly executed on behalf of the Company and registered in the name of such Buyer or its designee.</w:t>
      </w:r>
    </w:p>
    <w:p>
      <w:pPr>
        <w:spacing w:after="0" w:line="183" w:lineRule="exact"/>
        <w:rPr>
          <w:rFonts w:ascii="Times New Roman" w:cs="Times New Roman" w:eastAsia="Times New Roman" w:hAnsi="Times New Roman"/>
          <w:sz w:val="18"/>
          <w:szCs w:val="18"/>
          <w:color w:val="auto"/>
        </w:rPr>
      </w:pPr>
    </w:p>
    <w:p>
      <w:pPr>
        <w:jc w:val="both"/>
        <w:ind w:left="660" w:firstLine="644"/>
        <w:spacing w:after="0" w:line="256" w:lineRule="auto"/>
        <w:tabs>
          <w:tab w:leader="none" w:pos="1956" w:val="left"/>
        </w:tabs>
        <w:numPr>
          <w:ilvl w:val="2"/>
          <w:numId w:val="8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On each Additional Closing Date, (A) each Buyer participating in such Additional Closing shall pay its respective applicable Additional Purchase Price for such Additional Closing (less, in the case of any Buyer, the amounts withheld pursuant Section 4(g)) to the Company for the Additional Notes to be issued and sold to such Buyer at such Additional Closing, by wire transfer of immediately available funds in accordance with the applicable Additional Flow of Funds Letter (as defined below) and (B) the Company shall deliver to each such applicable Buyer an Additional Note not to exceed the aggregate original principal amount set forth in the applicable Additional Closing Notice to be issued to such Buyer, duly executed on behalf of the Company and registered in the name of such Buyer or its designee.</w:t>
      </w:r>
    </w:p>
    <w:p>
      <w:pPr>
        <w:spacing w:after="0" w:line="187" w:lineRule="exact"/>
        <w:rPr>
          <w:rFonts w:ascii="Times New Roman" w:cs="Times New Roman" w:eastAsia="Times New Roman" w:hAnsi="Times New Roman"/>
          <w:sz w:val="18"/>
          <w:szCs w:val="18"/>
          <w:color w:val="auto"/>
        </w:rPr>
      </w:pPr>
    </w:p>
    <w:p>
      <w:pPr>
        <w:ind w:right="20" w:firstLine="656"/>
        <w:spacing w:after="0" w:line="282" w:lineRule="auto"/>
        <w:tabs>
          <w:tab w:leader="none" w:pos="1296" w:val="left"/>
        </w:tabs>
        <w:numPr>
          <w:ilvl w:val="1"/>
          <w:numId w:val="8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Rank</w:t>
      </w:r>
      <w:r>
        <w:rPr>
          <w:rFonts w:ascii="Times New Roman" w:cs="Times New Roman" w:eastAsia="Times New Roman" w:hAnsi="Times New Roman"/>
          <w:sz w:val="18"/>
          <w:szCs w:val="18"/>
          <w:color w:val="auto"/>
        </w:rPr>
        <w:t xml:space="preserve">. Each party hereto acknowledges that the Initial Notes and the Additional Notes shall be part of a single series of notes and shall rank </w:t>
      </w:r>
      <w:r>
        <w:rPr>
          <w:rFonts w:ascii="Times New Roman" w:cs="Times New Roman" w:eastAsia="Times New Roman" w:hAnsi="Times New Roman"/>
          <w:sz w:val="18"/>
          <w:szCs w:val="18"/>
          <w:i w:val="1"/>
          <w:iCs w:val="1"/>
          <w:color w:val="auto"/>
        </w:rPr>
        <w:t>pari passu</w:t>
      </w:r>
      <w:r>
        <w:rPr>
          <w:rFonts w:ascii="Times New Roman" w:cs="Times New Roman" w:eastAsia="Times New Roman" w:hAnsi="Times New Roman"/>
          <w:sz w:val="18"/>
          <w:szCs w:val="18"/>
          <w:color w:val="auto"/>
        </w:rPr>
        <w:t xml:space="preserve"> with each other and senior to all outstanding and future indebtedness of the Company, and its Subsidiaries.</w:t>
      </w:r>
    </w:p>
    <w:p>
      <w:pPr>
        <w:spacing w:after="0" w:line="157" w:lineRule="exact"/>
        <w:rPr>
          <w:rFonts w:ascii="Times New Roman" w:cs="Times New Roman" w:eastAsia="Times New Roman" w:hAnsi="Times New Roman"/>
          <w:sz w:val="18"/>
          <w:szCs w:val="18"/>
          <w:color w:val="auto"/>
        </w:rPr>
      </w:pPr>
    </w:p>
    <w:p>
      <w:pPr>
        <w:ind w:left="660" w:hanging="652"/>
        <w:spacing w:after="0"/>
        <w:tabs>
          <w:tab w:leader="none" w:pos="660" w:val="left"/>
        </w:tabs>
        <w:numPr>
          <w:ilvl w:val="0"/>
          <w:numId w:val="86"/>
        </w:numPr>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b w:val="1"/>
          <w:bCs w:val="1"/>
          <w:color w:val="auto"/>
        </w:rPr>
        <w:t>BUYER’S REPRESENTATIONS AND WARRANTIES.</w:t>
      </w:r>
    </w:p>
    <w:p>
      <w:pPr>
        <w:spacing w:after="0" w:line="229"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Each Buyer, severally and not jointly, represents and warrants to the Company with respect to only itself that, as of the date hereof and as of each</w:t>
      </w:r>
    </w:p>
    <w:p>
      <w:pPr>
        <w:spacing w:after="0" w:line="27"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Closing Date in which such Buyer purchases any Notes hereunder:</w:t>
      </w:r>
    </w:p>
    <w:p>
      <w:pPr>
        <w:spacing w:after="0" w:line="207" w:lineRule="exact"/>
        <w:rPr>
          <w:sz w:val="20"/>
          <w:szCs w:val="20"/>
          <w:color w:val="auto"/>
        </w:rPr>
      </w:pPr>
    </w:p>
    <w:p>
      <w:pPr>
        <w:jc w:val="both"/>
        <w:ind w:firstLine="656"/>
        <w:spacing w:after="0" w:line="266" w:lineRule="auto"/>
        <w:tabs>
          <w:tab w:leader="none" w:pos="1296" w:val="left"/>
        </w:tabs>
        <w:numPr>
          <w:ilvl w:val="0"/>
          <w:numId w:val="8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Organization; Authority</w:t>
      </w:r>
      <w:r>
        <w:rPr>
          <w:rFonts w:ascii="Times New Roman" w:cs="Times New Roman" w:eastAsia="Times New Roman" w:hAnsi="Times New Roman"/>
          <w:sz w:val="18"/>
          <w:szCs w:val="18"/>
          <w:color w:val="auto"/>
        </w:rPr>
        <w:t>. Such Buyer is an entity duly organized, validly existing and in good standing under the laws of the jurisdiction of its organization with the requisite power and authority to enter into and to consummate the transactions contemplated by the Transaction Documents (as defined below) to which it is a party and otherwise to carry out its obligations hereunder and thereunder.</w:t>
      </w:r>
    </w:p>
    <w:p>
      <w:pPr>
        <w:spacing w:after="0" w:line="175" w:lineRule="exact"/>
        <w:rPr>
          <w:rFonts w:ascii="Times New Roman" w:cs="Times New Roman" w:eastAsia="Times New Roman" w:hAnsi="Times New Roman"/>
          <w:sz w:val="18"/>
          <w:szCs w:val="18"/>
          <w:color w:val="auto"/>
        </w:rPr>
      </w:pPr>
    </w:p>
    <w:p>
      <w:pPr>
        <w:jc w:val="both"/>
        <w:ind w:firstLine="656"/>
        <w:spacing w:after="0" w:line="254" w:lineRule="auto"/>
        <w:tabs>
          <w:tab w:leader="none" w:pos="1296" w:val="left"/>
        </w:tabs>
        <w:numPr>
          <w:ilvl w:val="0"/>
          <w:numId w:val="8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No Public Sale or Distribution</w:t>
      </w:r>
      <w:r>
        <w:rPr>
          <w:rFonts w:ascii="Times New Roman" w:cs="Times New Roman" w:eastAsia="Times New Roman" w:hAnsi="Times New Roman"/>
          <w:sz w:val="18"/>
          <w:szCs w:val="18"/>
          <w:color w:val="auto"/>
        </w:rPr>
        <w:t>. Such Buyer (i) is acquiring its Note and (ii) upon conversion of its Note will acquire the Conversion Shares issuable upon conversion thereof, in each case, for its own account and not with a view towards, or for resale in connection with, the public sale or distribution thereof in violation of applicable securities laws, except pursuant to sales registered or exempted under the 1933 Act; provided, however, by making the representations herein, such Buyer does not agree, or make any representation or warranty, to hold any of the Securities for any minimum or other specific term and reserves the right to dispose of the Securities at any time in accordance with or pursuant to a registration statement or an exemption from registration under the 1933 Act. Such Buyer does not presently have any agreement or understanding, directly or indirectly, with any Person to distribute any of the Securities in violation of applicable securities laws. For purposes of this Agreement, “</w:t>
      </w:r>
      <w:r>
        <w:rPr>
          <w:rFonts w:ascii="Times New Roman" w:cs="Times New Roman" w:eastAsia="Times New Roman" w:hAnsi="Times New Roman"/>
          <w:sz w:val="18"/>
          <w:szCs w:val="18"/>
          <w:b w:val="1"/>
          <w:bCs w:val="1"/>
          <w:color w:val="auto"/>
        </w:rPr>
        <w:t>Person</w:t>
      </w:r>
      <w:r>
        <w:rPr>
          <w:rFonts w:ascii="Times New Roman" w:cs="Times New Roman" w:eastAsia="Times New Roman" w:hAnsi="Times New Roman"/>
          <w:sz w:val="18"/>
          <w:szCs w:val="18"/>
          <w:color w:val="auto"/>
        </w:rPr>
        <w:t>” means an individual, a limited liability company, a partnership, a joint venture, a corporation, a trust, an unincorporated organization, any other entity and any Governmental Entity (as defined below) or any department or agency thereof.</w:t>
      </w:r>
    </w:p>
    <w:p>
      <w:pPr>
        <w:spacing w:after="0" w:line="188" w:lineRule="exact"/>
        <w:rPr>
          <w:rFonts w:ascii="Times New Roman" w:cs="Times New Roman" w:eastAsia="Times New Roman" w:hAnsi="Times New Roman"/>
          <w:sz w:val="18"/>
          <w:szCs w:val="18"/>
          <w:color w:val="auto"/>
        </w:rPr>
      </w:pPr>
    </w:p>
    <w:p>
      <w:pPr>
        <w:ind w:left="1300" w:hanging="644"/>
        <w:spacing w:after="0"/>
        <w:tabs>
          <w:tab w:leader="none" w:pos="1300" w:val="left"/>
        </w:tabs>
        <w:numPr>
          <w:ilvl w:val="0"/>
          <w:numId w:val="8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Accredited Investor Status</w:t>
      </w:r>
      <w:r>
        <w:rPr>
          <w:rFonts w:ascii="Times New Roman" w:cs="Times New Roman" w:eastAsia="Times New Roman" w:hAnsi="Times New Roman"/>
          <w:sz w:val="18"/>
          <w:szCs w:val="18"/>
          <w:color w:val="auto"/>
        </w:rPr>
        <w:t>. Such Buyer is an “accredited investor” as that term is defined in Rule 501(a) of Regulation D.</w:t>
      </w:r>
    </w:p>
    <w:p>
      <w:pPr>
        <w:spacing w:after="0" w:line="200" w:lineRule="exact"/>
        <w:rPr>
          <w:sz w:val="20"/>
          <w:szCs w:val="20"/>
          <w:color w:val="auto"/>
        </w:rPr>
      </w:pPr>
    </w:p>
    <w:p>
      <w:pPr>
        <w:spacing w:after="0" w:line="200" w:lineRule="exact"/>
        <w:rPr>
          <w:sz w:val="20"/>
          <w:szCs w:val="20"/>
          <w:color w:val="auto"/>
        </w:rPr>
      </w:pPr>
    </w:p>
    <w:p>
      <w:pPr>
        <w:spacing w:after="0" w:line="365"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78">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52" w:name="page53"/>
    <w:bookmarkEnd w:id="52"/>
    <w:p>
      <w:pPr>
        <w:jc w:val="both"/>
        <w:ind w:left="-8" w:firstLine="656"/>
        <w:spacing w:after="0" w:line="261" w:lineRule="auto"/>
        <w:tabs>
          <w:tab w:leader="none" w:pos="1288" w:val="left"/>
        </w:tabs>
        <w:numPr>
          <w:ilvl w:val="1"/>
          <w:numId w:val="88"/>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Reliance on Exemptions</w:t>
      </w:r>
      <w:r>
        <w:rPr>
          <w:rFonts w:ascii="Times New Roman" w:cs="Times New Roman" w:eastAsia="Times New Roman" w:hAnsi="Times New Roman"/>
          <w:sz w:val="18"/>
          <w:szCs w:val="18"/>
          <w:color w:val="auto"/>
        </w:rPr>
        <w:t>. Such Buyer understands that the Securities are being offered and sold to it in reliance on specific exemptions from the registration requirements of United States federal and state securities laws and that the Company is relying in part upon the truth and accuracy of, and such Buyer’s compliance with, the representations, warranties, agreements, acknowledgments and understandings of such Buyer set forth herein in order to determine the availability of such exemptions and the eligibility of such Buyer to acquire the Securities.</w:t>
      </w:r>
    </w:p>
    <w:p>
      <w:pPr>
        <w:spacing w:after="0" w:line="179" w:lineRule="exact"/>
        <w:rPr>
          <w:rFonts w:ascii="Times New Roman" w:cs="Times New Roman" w:eastAsia="Times New Roman" w:hAnsi="Times New Roman"/>
          <w:sz w:val="18"/>
          <w:szCs w:val="18"/>
          <w:color w:val="auto"/>
        </w:rPr>
      </w:pPr>
    </w:p>
    <w:p>
      <w:pPr>
        <w:jc w:val="both"/>
        <w:ind w:left="-8" w:firstLine="656"/>
        <w:spacing w:after="0" w:line="256" w:lineRule="auto"/>
        <w:tabs>
          <w:tab w:leader="none" w:pos="1288" w:val="left"/>
        </w:tabs>
        <w:numPr>
          <w:ilvl w:val="1"/>
          <w:numId w:val="88"/>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Information</w:t>
      </w:r>
      <w:r>
        <w:rPr>
          <w:rFonts w:ascii="Times New Roman" w:cs="Times New Roman" w:eastAsia="Times New Roman" w:hAnsi="Times New Roman"/>
          <w:sz w:val="18"/>
          <w:szCs w:val="18"/>
          <w:color w:val="auto"/>
        </w:rPr>
        <w:t>. Such Buyer and its advisors, if any, have been furnished with all materials relating to the business, finances and operations of the Company and materials relating to the offer and sale of the Securities that have been requested by such Buyer. Such Buyer and its advisors, if any, have been afforded the opportunity to ask questions of the Company. Neither such inquiries nor any other due diligence investigations conducted by such Buyer or its advisors, if any, or its representatives shall modify, amend or affect such Buyer’s right to rely on the Company’s representations and warranties contained herein. Such Buyer understands that its investment in the Securities involves a high degree of risk. Such Buyer has sought such accounting, legal and tax advice as it has considered necessary to make an informed investment decision with respect to its acquisition of the Securities.</w:t>
      </w:r>
    </w:p>
    <w:p>
      <w:pPr>
        <w:spacing w:after="0" w:line="187" w:lineRule="exact"/>
        <w:rPr>
          <w:rFonts w:ascii="Times New Roman" w:cs="Times New Roman" w:eastAsia="Times New Roman" w:hAnsi="Times New Roman"/>
          <w:sz w:val="18"/>
          <w:szCs w:val="18"/>
          <w:color w:val="auto"/>
        </w:rPr>
      </w:pPr>
    </w:p>
    <w:p>
      <w:pPr>
        <w:jc w:val="both"/>
        <w:ind w:left="-8" w:firstLine="656"/>
        <w:spacing w:after="0" w:line="266" w:lineRule="auto"/>
        <w:tabs>
          <w:tab w:leader="none" w:pos="1288" w:val="left"/>
        </w:tabs>
        <w:numPr>
          <w:ilvl w:val="1"/>
          <w:numId w:val="88"/>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No Governmental Review</w:t>
      </w:r>
      <w:r>
        <w:rPr>
          <w:rFonts w:ascii="Times New Roman" w:cs="Times New Roman" w:eastAsia="Times New Roman" w:hAnsi="Times New Roman"/>
          <w:sz w:val="18"/>
          <w:szCs w:val="18"/>
          <w:color w:val="auto"/>
        </w:rPr>
        <w:t>. Such Buyer understands that no United States federal or state agency or any other government or governmental agency has passed on or made any recommendation or endorsement of the Securities or the fairness or suitability of the investment in the Securities nor have such authorities passed upon or endorsed the merits of the offering of the Securities.</w:t>
      </w:r>
    </w:p>
    <w:p>
      <w:pPr>
        <w:spacing w:after="0" w:line="175" w:lineRule="exact"/>
        <w:rPr>
          <w:rFonts w:ascii="Times New Roman" w:cs="Times New Roman" w:eastAsia="Times New Roman" w:hAnsi="Times New Roman"/>
          <w:sz w:val="18"/>
          <w:szCs w:val="18"/>
          <w:color w:val="auto"/>
        </w:rPr>
      </w:pPr>
    </w:p>
    <w:p>
      <w:pPr>
        <w:jc w:val="both"/>
        <w:ind w:left="-8" w:firstLine="656"/>
        <w:spacing w:after="0" w:line="253" w:lineRule="auto"/>
        <w:tabs>
          <w:tab w:leader="none" w:pos="1288" w:val="left"/>
        </w:tabs>
        <w:numPr>
          <w:ilvl w:val="1"/>
          <w:numId w:val="88"/>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Transfer or Resale</w:t>
      </w:r>
      <w:r>
        <w:rPr>
          <w:rFonts w:ascii="Times New Roman" w:cs="Times New Roman" w:eastAsia="Times New Roman" w:hAnsi="Times New Roman"/>
          <w:sz w:val="18"/>
          <w:szCs w:val="18"/>
          <w:color w:val="auto"/>
        </w:rPr>
        <w:t>. Such Buyer understands that except as provided in the Registration Rights Agreement and Section 4(h) hereof: (i) the Securities have not been and are not being registered under the 1933 Act or any state securities laws, and may not be offered for sale, sold, assigned or transferred unless (A) subsequently registered thereunder, (B) such Buyer shall have delivered to the Company (if requested by the Company) an opinion of counsel, in a form reasonably acceptable to the Company, to the effect that such Securities to be sold, assigned or transferred may be sold, assigned or transferred pursuant to an exemption from such registration, or (C) such Buyer provides the Company with reasonable assurance that such Securities can be sold, assigned or transferred pursuant to Rule 144 or Rule 144A promulgated under the 1933 Act (or a successor rule thereto) (collectively, “</w:t>
      </w:r>
      <w:r>
        <w:rPr>
          <w:rFonts w:ascii="Times New Roman" w:cs="Times New Roman" w:eastAsia="Times New Roman" w:hAnsi="Times New Roman"/>
          <w:sz w:val="18"/>
          <w:szCs w:val="18"/>
          <w:b w:val="1"/>
          <w:bCs w:val="1"/>
          <w:color w:val="auto"/>
        </w:rPr>
        <w:t>Rule 144</w:t>
      </w:r>
      <w:r>
        <w:rPr>
          <w:rFonts w:ascii="Times New Roman" w:cs="Times New Roman" w:eastAsia="Times New Roman" w:hAnsi="Times New Roman"/>
          <w:sz w:val="18"/>
          <w:szCs w:val="18"/>
          <w:color w:val="auto"/>
        </w:rPr>
        <w:t>”);</w:t>
      </w:r>
    </w:p>
    <w:p>
      <w:pPr>
        <w:spacing w:after="0" w:line="5" w:lineRule="exact"/>
        <w:rPr>
          <w:rFonts w:ascii="Times New Roman" w:cs="Times New Roman" w:eastAsia="Times New Roman" w:hAnsi="Times New Roman"/>
          <w:sz w:val="18"/>
          <w:szCs w:val="18"/>
          <w:color w:val="auto"/>
        </w:rPr>
      </w:pPr>
    </w:p>
    <w:p>
      <w:pPr>
        <w:jc w:val="both"/>
        <w:ind w:left="-8" w:firstLine="8"/>
        <w:spacing w:after="0" w:line="251" w:lineRule="auto"/>
        <w:tabs>
          <w:tab w:leader="none" w:pos="270" w:val="left"/>
        </w:tabs>
        <w:numPr>
          <w:ilvl w:val="0"/>
          <w:numId w:val="8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any sale of the Securities made in reliance on Rule 144 may be made only in accordance with the terms of Rule 144, and further, if Rule 144 is not applicable, any resale of the Securities under circumstances in which the seller (or the Person through whom the sale is made) may be deemed to be an underwriter (as that term is defined in the 1933 Act) may require compliance with some other exemption under the 1933 Act or the rules and regulations of the SEC promulgated thereunder; and (iii) neither the Company nor any other Person is under any obligation to register the Securities under the 1933 Act or any state securities laws or to comply with the terms and conditions of any exemption thereunder. Notwithstanding the foregoing, the Securities may be pledged in connection with a bona fide margin account or other loan or financing arrangement secured by the Securities and such pledge of Securities shall not be deemed to be a transfer, sale or assignment of the Securities hereunder, and no Buyer effecting a pledge of Securities shall be required to provide the Company with any notice thereof or otherwise make any delivery to the Company pursuant to this Agreement or any other Transaction Document (as defined in Section 3(b)), including, without limitation, this Section 2(g).</w:t>
      </w:r>
    </w:p>
    <w:p>
      <w:pPr>
        <w:spacing w:after="0" w:line="193" w:lineRule="exact"/>
        <w:rPr>
          <w:rFonts w:ascii="Times New Roman" w:cs="Times New Roman" w:eastAsia="Times New Roman" w:hAnsi="Times New Roman"/>
          <w:sz w:val="18"/>
          <w:szCs w:val="18"/>
          <w:color w:val="auto"/>
        </w:rPr>
      </w:pPr>
    </w:p>
    <w:p>
      <w:pPr>
        <w:jc w:val="both"/>
        <w:ind w:left="-8" w:firstLine="656"/>
        <w:spacing w:after="0" w:line="258" w:lineRule="auto"/>
        <w:tabs>
          <w:tab w:leader="none" w:pos="1288" w:val="left"/>
        </w:tabs>
        <w:numPr>
          <w:ilvl w:val="1"/>
          <w:numId w:val="8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Validity; Enforcement</w:t>
      </w:r>
      <w:r>
        <w:rPr>
          <w:rFonts w:ascii="Times New Roman" w:cs="Times New Roman" w:eastAsia="Times New Roman" w:hAnsi="Times New Roman"/>
          <w:sz w:val="18"/>
          <w:szCs w:val="18"/>
          <w:color w:val="auto"/>
        </w:rPr>
        <w:t>. This Agreement and the Registration Rights Agreement have been duly and validly authorized, executed and delivered on behalf of such Buyer and shall constitute the legal, valid and binding obligations of such Buyer enforceable against such Buyer in accordance with their respective terms, except as such enforceability may be limited by general principles of equity or to applicable bankruptcy, insolvency, reorganization, moratorium, liquidation and other similar laws relating to, or affecting generally, the enforcement of applicable creditors’ rights and remedies.</w:t>
      </w:r>
    </w:p>
    <w:p>
      <w:pPr>
        <w:spacing w:after="0" w:line="183" w:lineRule="exact"/>
        <w:rPr>
          <w:rFonts w:ascii="Times New Roman" w:cs="Times New Roman" w:eastAsia="Times New Roman" w:hAnsi="Times New Roman"/>
          <w:sz w:val="18"/>
          <w:szCs w:val="18"/>
          <w:color w:val="auto"/>
        </w:rPr>
      </w:pPr>
    </w:p>
    <w:p>
      <w:pPr>
        <w:jc w:val="both"/>
        <w:ind w:left="-8" w:firstLine="656"/>
        <w:spacing w:after="0" w:line="255" w:lineRule="auto"/>
        <w:tabs>
          <w:tab w:leader="none" w:pos="1288" w:val="left"/>
        </w:tabs>
        <w:numPr>
          <w:ilvl w:val="1"/>
          <w:numId w:val="8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No Conflicts</w:t>
      </w:r>
      <w:r>
        <w:rPr>
          <w:rFonts w:ascii="Times New Roman" w:cs="Times New Roman" w:eastAsia="Times New Roman" w:hAnsi="Times New Roman"/>
          <w:sz w:val="18"/>
          <w:szCs w:val="18"/>
          <w:color w:val="auto"/>
        </w:rPr>
        <w:t>. The execution, delivery and performance by such Buyer of this Agreement and the Registration Rights Agreement and the consummation by such Buyer of the transactions contemplated hereby and thereby will not (i) result in a violation of the organizational documents of such Buyer, or (ii) conflict with, or constitute a default (or an event which with notice or lapse of time or both would become a default) under, or give to others any rights of termination, amendment, acceleration or cancellation of, any agreement, indenture or instrument to which such Buyer is a party, or (iii) result in a violation of any law, rule, regulation, order, judgment or decree (including federal and state securities laws) applicable to such Buyer, except in the case of clauses (ii) and (iii) above, for such conflicts, defaults, rights or violations which could not, individually or in the aggregate, reasonably be expected to have a material adverse effect on the ability of such Buyer to perform its obligations hereunder.</w:t>
      </w:r>
    </w:p>
    <w:p>
      <w:pPr>
        <w:spacing w:after="0" w:line="200" w:lineRule="exact"/>
        <w:rPr>
          <w:sz w:val="20"/>
          <w:szCs w:val="20"/>
          <w:color w:val="auto"/>
        </w:rPr>
      </w:pPr>
    </w:p>
    <w:p>
      <w:pPr>
        <w:spacing w:after="0" w:line="200" w:lineRule="exact"/>
        <w:rPr>
          <w:sz w:val="20"/>
          <w:szCs w:val="20"/>
          <w:color w:val="auto"/>
        </w:rPr>
      </w:pPr>
    </w:p>
    <w:p>
      <w:pPr>
        <w:spacing w:after="0" w:line="329" w:lineRule="exact"/>
        <w:rPr>
          <w:sz w:val="20"/>
          <w:szCs w:val="20"/>
          <w:color w:val="auto"/>
        </w:rPr>
      </w:pPr>
    </w:p>
    <w:p>
      <w:pPr>
        <w:jc w:val="center"/>
        <w:ind w:right="-11"/>
        <w:spacing w:after="0"/>
        <w:rPr>
          <w:sz w:val="20"/>
          <w:szCs w:val="20"/>
          <w:color w:val="auto"/>
        </w:rPr>
      </w:pPr>
      <w:r>
        <w:rPr>
          <w:rFonts w:ascii="Times New Roman" w:cs="Times New Roman" w:eastAsia="Times New Roman" w:hAnsi="Times New Roman"/>
          <w:sz w:val="18"/>
          <w:szCs w:val="18"/>
          <w:color w:val="auto"/>
        </w:rPr>
        <w:t>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17145</wp:posOffset>
            </wp:positionV>
            <wp:extent cx="7132320" cy="8255"/>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79">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32"/>
          </w:cols>
          <w:pgMar w:left="328" w:top="796" w:right="339" w:bottom="1440" w:gutter="0" w:footer="0" w:header="0"/>
        </w:sectPr>
      </w:pPr>
    </w:p>
    <w:bookmarkStart w:id="53" w:name="page54"/>
    <w:bookmarkEnd w:id="53"/>
    <w:p>
      <w:pPr>
        <w:jc w:val="both"/>
        <w:ind w:left="-8" w:firstLine="656"/>
        <w:spacing w:after="0" w:line="261" w:lineRule="auto"/>
        <w:tabs>
          <w:tab w:leader="none" w:pos="1288" w:val="left"/>
        </w:tabs>
        <w:numPr>
          <w:ilvl w:val="1"/>
          <w:numId w:val="90"/>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No Reliance</w:t>
      </w:r>
      <w:r>
        <w:rPr>
          <w:rFonts w:ascii="Times New Roman" w:cs="Times New Roman" w:eastAsia="Times New Roman" w:hAnsi="Times New Roman"/>
          <w:sz w:val="18"/>
          <w:szCs w:val="18"/>
          <w:color w:val="auto"/>
        </w:rPr>
        <w:t>. Each Buyer acknowledges and agrees that (i) neither the Company nor any Person on behalf of the Company, is making any representations or warranties whatsoever, express or implied, beyond those expressly made by the Company in this Agreement or any other Transaction Document and (ii) neither the Company nor any Person on behalf of the Company has been induced by, or relied upon, any representations, warranties, or statements, whether express or implied, made by any Person, that are not expressly set forth in this Agreement or any other Transaction Document.</w:t>
      </w:r>
    </w:p>
    <w:p>
      <w:pPr>
        <w:spacing w:after="0" w:line="179" w:lineRule="exact"/>
        <w:rPr>
          <w:rFonts w:ascii="Times New Roman" w:cs="Times New Roman" w:eastAsia="Times New Roman" w:hAnsi="Times New Roman"/>
          <w:sz w:val="18"/>
          <w:szCs w:val="18"/>
          <w:color w:val="auto"/>
        </w:rPr>
      </w:pPr>
    </w:p>
    <w:p>
      <w:pPr>
        <w:ind w:left="1292" w:hanging="644"/>
        <w:spacing w:after="0"/>
        <w:tabs>
          <w:tab w:leader="none" w:pos="1292" w:val="left"/>
        </w:tabs>
        <w:numPr>
          <w:ilvl w:val="1"/>
          <w:numId w:val="90"/>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Residency</w:t>
      </w:r>
      <w:r>
        <w:rPr>
          <w:rFonts w:ascii="Times New Roman" w:cs="Times New Roman" w:eastAsia="Times New Roman" w:hAnsi="Times New Roman"/>
          <w:sz w:val="18"/>
          <w:szCs w:val="18"/>
          <w:color w:val="auto"/>
        </w:rPr>
        <w:t>. Such Buyer is a resident of that jurisdiction specified below its address on the Schedule of Buyers.</w:t>
      </w:r>
    </w:p>
    <w:p>
      <w:pPr>
        <w:spacing w:after="0" w:line="221" w:lineRule="exact"/>
        <w:rPr>
          <w:rFonts w:ascii="Times New Roman" w:cs="Times New Roman" w:eastAsia="Times New Roman" w:hAnsi="Times New Roman"/>
          <w:sz w:val="18"/>
          <w:szCs w:val="18"/>
          <w:color w:val="auto"/>
        </w:rPr>
      </w:pPr>
    </w:p>
    <w:p>
      <w:pPr>
        <w:ind w:left="652" w:hanging="652"/>
        <w:spacing w:after="0"/>
        <w:tabs>
          <w:tab w:leader="none" w:pos="652" w:val="left"/>
        </w:tabs>
        <w:numPr>
          <w:ilvl w:val="0"/>
          <w:numId w:val="91"/>
        </w:numPr>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b w:val="1"/>
          <w:bCs w:val="1"/>
          <w:color w:val="auto"/>
        </w:rPr>
        <w:t>REPRESENTATIONS AND WARRANTIES OF THE COMPANY.</w:t>
      </w:r>
    </w:p>
    <w:p>
      <w:pPr>
        <w:spacing w:after="0" w:line="229" w:lineRule="exact"/>
        <w:rPr>
          <w:rFonts w:ascii="Times New Roman" w:cs="Times New Roman" w:eastAsia="Times New Roman" w:hAnsi="Times New Roman"/>
          <w:sz w:val="18"/>
          <w:szCs w:val="18"/>
          <w:b w:val="1"/>
          <w:bCs w:val="1"/>
          <w:color w:val="auto"/>
        </w:rPr>
      </w:pPr>
    </w:p>
    <w:p>
      <w:pPr>
        <w:ind w:left="652"/>
        <w:spacing w:after="0"/>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color w:val="auto"/>
        </w:rPr>
        <w:t>The Company represents and warrants to each of the Buyers that, as of the date hereof and as of each Closing Date:</w:t>
      </w:r>
    </w:p>
    <w:p>
      <w:pPr>
        <w:spacing w:after="0" w:line="225" w:lineRule="exact"/>
        <w:rPr>
          <w:rFonts w:ascii="Times New Roman" w:cs="Times New Roman" w:eastAsia="Times New Roman" w:hAnsi="Times New Roman"/>
          <w:sz w:val="18"/>
          <w:szCs w:val="18"/>
          <w:b w:val="1"/>
          <w:bCs w:val="1"/>
          <w:color w:val="auto"/>
        </w:rPr>
      </w:pPr>
    </w:p>
    <w:p>
      <w:pPr>
        <w:jc w:val="both"/>
        <w:ind w:left="-8" w:firstLine="656"/>
        <w:spacing w:after="0" w:line="252" w:lineRule="auto"/>
        <w:tabs>
          <w:tab w:leader="none" w:pos="1288" w:val="left"/>
        </w:tabs>
        <w:numPr>
          <w:ilvl w:val="1"/>
          <w:numId w:val="9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Organization and Qualification</w:t>
      </w:r>
      <w:r>
        <w:rPr>
          <w:rFonts w:ascii="Times New Roman" w:cs="Times New Roman" w:eastAsia="Times New Roman" w:hAnsi="Times New Roman"/>
          <w:sz w:val="18"/>
          <w:szCs w:val="18"/>
          <w:color w:val="auto"/>
        </w:rPr>
        <w:t>. Each of the Company and each of its Subsidiaries are entities duly organized or incorporated, as applicable, and validly existing and in good standing under the laws of the jurisdiction in which they are formed, and have the requisite power and authority to own their properties and to carry on their business as now being conducted and as presently proposed to be conducted. Each of the Company and each of its Subsidiaries is duly qualified as a foreign entity to do business and is in good standing in every jurisdiction in which its ownership of property or the nature of the business conducted by it makes such qualification necessary, except to the extent that the failure to be so qualified or be in good standing would not reasonably be expected to have a Material Adverse Effect (as defined below). As used in this Agreement, “</w:t>
      </w:r>
      <w:r>
        <w:rPr>
          <w:rFonts w:ascii="Times New Roman" w:cs="Times New Roman" w:eastAsia="Times New Roman" w:hAnsi="Times New Roman"/>
          <w:sz w:val="18"/>
          <w:szCs w:val="18"/>
          <w:b w:val="1"/>
          <w:bCs w:val="1"/>
          <w:color w:val="auto"/>
        </w:rPr>
        <w:t>Material Adverse Effect</w:t>
      </w:r>
      <w:r>
        <w:rPr>
          <w:rFonts w:ascii="Times New Roman" w:cs="Times New Roman" w:eastAsia="Times New Roman" w:hAnsi="Times New Roman"/>
          <w:sz w:val="18"/>
          <w:szCs w:val="18"/>
          <w:color w:val="auto"/>
        </w:rPr>
        <w:t xml:space="preserve">” means any material adverse effect on (i) the business, properties, assets, liabilities, operations (including results thereof), condition (financial or otherwise) or prospects of the Company or any Subsidiary (as defined below), individually or taken as a whole, (ii) the transactions contemplated hereby or in any of the other Transaction Documents or any other agreements or instruments to be entered into in connection herewith or therewith or (iii) the authority or ability of the Company or any of its Subsidiaries to perform any of their respective obligations under any of the Transaction Documents (as defined below); </w:t>
      </w:r>
      <w:r>
        <w:rPr>
          <w:rFonts w:ascii="Times New Roman" w:cs="Times New Roman" w:eastAsia="Times New Roman" w:hAnsi="Times New Roman"/>
          <w:sz w:val="18"/>
          <w:szCs w:val="18"/>
          <w:i w:val="1"/>
          <w:iCs w:val="1"/>
          <w:color w:val="auto"/>
        </w:rPr>
        <w:t xml:space="preserve">provided </w:t>
      </w:r>
      <w:r>
        <w:rPr>
          <w:rFonts w:ascii="Times New Roman" w:cs="Times New Roman" w:eastAsia="Times New Roman" w:hAnsi="Times New Roman"/>
          <w:sz w:val="18"/>
          <w:szCs w:val="18"/>
          <w:color w:val="auto"/>
        </w:rPr>
        <w:t>that a change in the market price or trading volume of the Common Stock alone shall not be deemed, in and itself, to constitute a Material</w:t>
      </w:r>
      <w:r>
        <w:rPr>
          <w:rFonts w:ascii="Times New Roman" w:cs="Times New Roman" w:eastAsia="Times New Roman" w:hAnsi="Times New Roman"/>
          <w:sz w:val="18"/>
          <w:szCs w:val="18"/>
          <w:i w:val="1"/>
          <w:iCs w:val="1"/>
          <w:color w:val="auto"/>
        </w:rPr>
        <w:t xml:space="preserve"> </w:t>
      </w:r>
      <w:r>
        <w:rPr>
          <w:rFonts w:ascii="Times New Roman" w:cs="Times New Roman" w:eastAsia="Times New Roman" w:hAnsi="Times New Roman"/>
          <w:sz w:val="18"/>
          <w:szCs w:val="18"/>
          <w:color w:val="auto"/>
        </w:rPr>
        <w:t xml:space="preserve">Adverse Effect. Other than the Persons (as defined below) set forth on </w:t>
      </w:r>
      <w:r>
        <w:rPr>
          <w:rFonts w:ascii="Times New Roman" w:cs="Times New Roman" w:eastAsia="Times New Roman" w:hAnsi="Times New Roman"/>
          <w:sz w:val="18"/>
          <w:szCs w:val="18"/>
          <w:u w:val="single" w:color="auto"/>
          <w:color w:val="auto"/>
        </w:rPr>
        <w:t>Schedule 3(a)</w:t>
      </w:r>
      <w:r>
        <w:rPr>
          <w:rFonts w:ascii="Times New Roman" w:cs="Times New Roman" w:eastAsia="Times New Roman" w:hAnsi="Times New Roman"/>
          <w:sz w:val="18"/>
          <w:szCs w:val="18"/>
          <w:color w:val="auto"/>
        </w:rPr>
        <w:t>, the Company has no Subsidiaries. “</w:t>
      </w:r>
      <w:r>
        <w:rPr>
          <w:rFonts w:ascii="Times New Roman" w:cs="Times New Roman" w:eastAsia="Times New Roman" w:hAnsi="Times New Roman"/>
          <w:sz w:val="18"/>
          <w:szCs w:val="18"/>
          <w:b w:val="1"/>
          <w:bCs w:val="1"/>
          <w:color w:val="auto"/>
        </w:rPr>
        <w:t>Subsidiaries</w:t>
      </w:r>
      <w:r>
        <w:rPr>
          <w:rFonts w:ascii="Times New Roman" w:cs="Times New Roman" w:eastAsia="Times New Roman" w:hAnsi="Times New Roman"/>
          <w:sz w:val="18"/>
          <w:szCs w:val="18"/>
          <w:color w:val="auto"/>
        </w:rPr>
        <w:t>” means any Person in which the Company, directly or indirectly, (I) owns any of the outstanding share capital or holds any equity or similar interest of such Person or (II) controls or operates all or any part of the business, operations or administration of such Person, and each of the foregoing, is individually referred to herein as a “</w:t>
      </w:r>
      <w:r>
        <w:rPr>
          <w:rFonts w:ascii="Times New Roman" w:cs="Times New Roman" w:eastAsia="Times New Roman" w:hAnsi="Times New Roman"/>
          <w:sz w:val="18"/>
          <w:szCs w:val="18"/>
          <w:b w:val="1"/>
          <w:bCs w:val="1"/>
          <w:color w:val="auto"/>
        </w:rPr>
        <w:t>Subsidiary</w:t>
      </w:r>
      <w:r>
        <w:rPr>
          <w:rFonts w:ascii="Times New Roman" w:cs="Times New Roman" w:eastAsia="Times New Roman" w:hAnsi="Times New Roman"/>
          <w:sz w:val="18"/>
          <w:szCs w:val="18"/>
          <w:color w:val="auto"/>
        </w:rPr>
        <w:t>.”</w:t>
      </w:r>
    </w:p>
    <w:p>
      <w:pPr>
        <w:spacing w:after="0" w:line="196" w:lineRule="exact"/>
        <w:rPr>
          <w:rFonts w:ascii="Times New Roman" w:cs="Times New Roman" w:eastAsia="Times New Roman" w:hAnsi="Times New Roman"/>
          <w:sz w:val="18"/>
          <w:szCs w:val="18"/>
          <w:color w:val="auto"/>
        </w:rPr>
      </w:pPr>
    </w:p>
    <w:p>
      <w:pPr>
        <w:jc w:val="both"/>
        <w:ind w:left="-8" w:firstLine="656"/>
        <w:spacing w:after="0" w:line="251" w:lineRule="auto"/>
        <w:tabs>
          <w:tab w:leader="none" w:pos="1288" w:val="left"/>
        </w:tabs>
        <w:numPr>
          <w:ilvl w:val="1"/>
          <w:numId w:val="9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Authorization; Enforcement; Validity</w:t>
      </w:r>
      <w:r>
        <w:rPr>
          <w:rFonts w:ascii="Times New Roman" w:cs="Times New Roman" w:eastAsia="Times New Roman" w:hAnsi="Times New Roman"/>
          <w:sz w:val="18"/>
          <w:szCs w:val="18"/>
          <w:color w:val="auto"/>
        </w:rPr>
        <w:t>. The Company has the requisite power and authority to enter into and perform its obligations under this Agreement and the other Transaction Documents and to issue the Securities in accordance with the terms hereof and thereof. Each Subsidiary has the requisite power and authority to enter into and perform its obligations under the Transaction Documents to which it is a party. The execution and delivery of this Agreement and the other Transaction Documents by the Company and its Subsidiaries, and the consummation by the Company and its Subsidiaries of the transactions contemplated hereby and thereby (including, without limitation, the issuance of the Notes and the reservation for issuance and issuance of the Conversion Shares issuable upon conversion of the Notes) have been duly authorized by the Company’s board of directors and each of its Subsidiaries’ board of directors or other governing body, as applicable, and other than (i) the filing with the SEC of one or more Registration Statements in accordance with the requirements of the Registration Rights Agreement, (ii) a Form D with the SEC, (iii) with respect to any Additional Closing and/or conversion of the Additional Notes, confirmation that Stockholder Approval has been obtained, (iv) with respect to the Initial Closing and/or conversion of the Notes, the filing of an Additional Listing Application with the Primary Market, and (v) any other filings as may be required by any state securities agencies, no further filing, consent or authorization is required by the Company, its Subsidiaries, their respective boards of directors or their shareholders or other governing body. This Agreement has been, and the other Transaction Documents to which it is a party will be prior to the Initial Closing, duly executed and delivered by the Company, and each constitutes the legal, valid and binding obligations of the Company, enforceable against the Company in accordance with its respective terms, except as such enforceability may be limited by general principles of equity or applicable bankruptcy, insolvency, reorganization, moratorium, liquidation or similar laws relating to, or affecting generally, the enforcement of applicable creditors’ rights and remedies and except as rights to indemnification and to contribution may be limited by federal or state securities law. Prior to the Initial Closing, the Transaction Documents to which each Subsidiary is a party will be duly executed and delivered by each such Subsidiary, and shall constitute the legal, valid and binding obligations of each such Subsidiary, enforceable against each such Subsidiary in accordance with their respective terms, except as such enforceability may be limited by general principles of equity or applicable bankruptcy, insolvency, reorganization, moratorium, liquidation or similar laws relating to, or affecting generally, the enforcement of applicable creditors’ rights and remedies and except as rights to indemnification and to contribution may be limited by federal or state securities law. “</w:t>
      </w:r>
      <w:r>
        <w:rPr>
          <w:rFonts w:ascii="Times New Roman" w:cs="Times New Roman" w:eastAsia="Times New Roman" w:hAnsi="Times New Roman"/>
          <w:sz w:val="18"/>
          <w:szCs w:val="18"/>
          <w:b w:val="1"/>
          <w:bCs w:val="1"/>
          <w:color w:val="auto"/>
        </w:rPr>
        <w:t>Transaction Documents</w:t>
      </w:r>
      <w:r>
        <w:rPr>
          <w:rFonts w:ascii="Times New Roman" w:cs="Times New Roman" w:eastAsia="Times New Roman" w:hAnsi="Times New Roman"/>
          <w:sz w:val="18"/>
          <w:szCs w:val="18"/>
          <w:color w:val="auto"/>
        </w:rPr>
        <w:t>” means, collectively, this Agreement, the Notes, the Guaranties, the Security Documents, the Registration Rights Agreement, the Irrevocable Transfer Agent Instructions (as defined below) and each of the other agreements and instruments entered into or delivered by any of the parties hereto in connection with the transactions contemplated hereby and thereby, as may be amended from time to time.</w:t>
      </w:r>
    </w:p>
    <w:p>
      <w:pPr>
        <w:spacing w:after="0" w:line="200" w:lineRule="exact"/>
        <w:rPr>
          <w:sz w:val="20"/>
          <w:szCs w:val="20"/>
          <w:color w:val="auto"/>
        </w:rPr>
      </w:pPr>
    </w:p>
    <w:p>
      <w:pPr>
        <w:spacing w:after="0" w:line="200" w:lineRule="exact"/>
        <w:rPr>
          <w:sz w:val="20"/>
          <w:szCs w:val="20"/>
          <w:color w:val="auto"/>
        </w:rPr>
      </w:pPr>
    </w:p>
    <w:p>
      <w:pPr>
        <w:spacing w:after="0" w:line="345" w:lineRule="exact"/>
        <w:rPr>
          <w:sz w:val="20"/>
          <w:szCs w:val="20"/>
          <w:color w:val="auto"/>
        </w:rPr>
      </w:pPr>
    </w:p>
    <w:p>
      <w:pPr>
        <w:jc w:val="center"/>
        <w:ind w:right="-11"/>
        <w:spacing w:after="0"/>
        <w:rPr>
          <w:sz w:val="20"/>
          <w:szCs w:val="20"/>
          <w:color w:val="auto"/>
        </w:rPr>
      </w:pPr>
      <w:r>
        <w:rPr>
          <w:rFonts w:ascii="Times New Roman" w:cs="Times New Roman" w:eastAsia="Times New Roman" w:hAnsi="Times New Roman"/>
          <w:sz w:val="18"/>
          <w:szCs w:val="18"/>
          <w:color w:val="auto"/>
        </w:rPr>
        <w:t>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17145</wp:posOffset>
            </wp:positionV>
            <wp:extent cx="7132320" cy="8890"/>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80">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32"/>
          </w:cols>
          <w:pgMar w:left="328" w:top="796" w:right="339" w:bottom="1440" w:gutter="0" w:footer="0" w:header="0"/>
        </w:sectPr>
      </w:pPr>
    </w:p>
    <w:bookmarkStart w:id="54" w:name="page55"/>
    <w:bookmarkEnd w:id="54"/>
    <w:p>
      <w:pPr>
        <w:jc w:val="both"/>
        <w:ind w:left="-8" w:firstLine="656"/>
        <w:spacing w:after="0" w:line="253" w:lineRule="auto"/>
        <w:tabs>
          <w:tab w:leader="none" w:pos="1288" w:val="left"/>
        </w:tabs>
        <w:numPr>
          <w:ilvl w:val="1"/>
          <w:numId w:val="92"/>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Issuance of Securities</w:t>
      </w:r>
      <w:r>
        <w:rPr>
          <w:rFonts w:ascii="Times New Roman" w:cs="Times New Roman" w:eastAsia="Times New Roman" w:hAnsi="Times New Roman"/>
          <w:sz w:val="18"/>
          <w:szCs w:val="18"/>
          <w:color w:val="auto"/>
        </w:rPr>
        <w:t>. The issuance of the Securities have been duly authorized and upon issuance in accordance with the terms of the Transaction Documents, (i) the Initial Notes and each Additional Note will be validly executed, authenticated, issued, sold, and delivered and will constitute the legal, valid, and binding obligations of the Company, and (ii) the Conversion Shares shall be validly issued, fully paid and non-assessable and free from all preemptive or similar rights, mortgages, defects, claims, liens, pledges, charges, taxes, rights of first refusal, encumbrances, security interests and other encumbrances (collectively “</w:t>
      </w:r>
      <w:r>
        <w:rPr>
          <w:rFonts w:ascii="Times New Roman" w:cs="Times New Roman" w:eastAsia="Times New Roman" w:hAnsi="Times New Roman"/>
          <w:sz w:val="18"/>
          <w:szCs w:val="18"/>
          <w:b w:val="1"/>
          <w:bCs w:val="1"/>
          <w:color w:val="auto"/>
        </w:rPr>
        <w:t>Liens</w:t>
      </w:r>
      <w:r>
        <w:rPr>
          <w:rFonts w:ascii="Times New Roman" w:cs="Times New Roman" w:eastAsia="Times New Roman" w:hAnsi="Times New Roman"/>
          <w:sz w:val="18"/>
          <w:szCs w:val="18"/>
          <w:color w:val="auto"/>
        </w:rPr>
        <w:t>”) with respect to the issuance thereof. As of each Closing, the Company shall have reserved from its duly authorized share capital not less than the maximum number of Conversion Shares issuable upon conversion of the Notes (assuming for purposes hereof that</w:t>
      </w:r>
    </w:p>
    <w:p>
      <w:pPr>
        <w:spacing w:after="0" w:line="5" w:lineRule="exact"/>
        <w:rPr>
          <w:rFonts w:ascii="Times New Roman" w:cs="Times New Roman" w:eastAsia="Times New Roman" w:hAnsi="Times New Roman"/>
          <w:sz w:val="18"/>
          <w:szCs w:val="18"/>
          <w:color w:val="auto"/>
        </w:rPr>
      </w:pPr>
    </w:p>
    <w:p>
      <w:pPr>
        <w:jc w:val="both"/>
        <w:ind w:left="-8" w:firstLine="8"/>
        <w:spacing w:after="0" w:line="252" w:lineRule="auto"/>
        <w:tabs>
          <w:tab w:leader="none" w:pos="213" w:val="left"/>
        </w:tabs>
        <w:numPr>
          <w:ilvl w:val="0"/>
          <w:numId w:val="93"/>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all Additional Notes issuable hereunder shall have been issued at an Additional Closing on the Initial Closing Date, (ii) the Notes are convertible at the Floor Price (as defined in the Notes), (iii) interest on the Notes shall accrue through the third anniversary of the Initial Closing Date and will be converted to shares of Common Stock at a conversion price equal to the Floor Price and (iv) any such conversion shall not take into account any limitations on the conversion of the Notes set forth in the Notes). Upon issuance or conversion in accordance with the terms of the Notes, the Conversion Shares, when issued, will be validly issued, fully paid and nonassessable and free from all preemptive or similar rights or Liens with respect to the issue thereof, with the holders being entitled to all rights accorded to a holder of shares of Common Stock. Subject to the accuracy of the representations and warranties of the Buyers in this Agreement, the offer and issuance by the Company of the Securities is exempt from registration under the 1933 Act.</w:t>
      </w:r>
    </w:p>
    <w:p>
      <w:pPr>
        <w:spacing w:after="0" w:line="188" w:lineRule="exact"/>
        <w:rPr>
          <w:rFonts w:ascii="Times New Roman" w:cs="Times New Roman" w:eastAsia="Times New Roman" w:hAnsi="Times New Roman"/>
          <w:sz w:val="18"/>
          <w:szCs w:val="18"/>
          <w:color w:val="auto"/>
        </w:rPr>
      </w:pPr>
    </w:p>
    <w:p>
      <w:pPr>
        <w:jc w:val="both"/>
        <w:ind w:left="-8" w:firstLine="656"/>
        <w:spacing w:after="0" w:line="253" w:lineRule="auto"/>
        <w:tabs>
          <w:tab w:leader="none" w:pos="1288" w:val="left"/>
        </w:tabs>
        <w:numPr>
          <w:ilvl w:val="1"/>
          <w:numId w:val="93"/>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No Conflicts</w:t>
      </w:r>
      <w:r>
        <w:rPr>
          <w:rFonts w:ascii="Times New Roman" w:cs="Times New Roman" w:eastAsia="Times New Roman" w:hAnsi="Times New Roman"/>
          <w:sz w:val="18"/>
          <w:szCs w:val="18"/>
          <w:color w:val="auto"/>
        </w:rPr>
        <w:t>. The execution, delivery and performance of the Transaction Documents by the Company and its Subsidiaries and the consummation by the Company and its Subsidiaries of the transactions contemplated hereby and thereby (including, without limitation, the issuance of the Notes and the reservation for issuance of the Conversion Shares) will not (i) result in a violation of the Company’s Amended and Restated Articles of Incorporation, as amended (the “</w:t>
      </w:r>
      <w:r>
        <w:rPr>
          <w:rFonts w:ascii="Times New Roman" w:cs="Times New Roman" w:eastAsia="Times New Roman" w:hAnsi="Times New Roman"/>
          <w:sz w:val="18"/>
          <w:szCs w:val="18"/>
          <w:b w:val="1"/>
          <w:bCs w:val="1"/>
          <w:color w:val="auto"/>
        </w:rPr>
        <w:t>Articles</w:t>
      </w:r>
      <w:r>
        <w:rPr>
          <w:rFonts w:ascii="Times New Roman" w:cs="Times New Roman" w:eastAsia="Times New Roman" w:hAnsi="Times New Roman"/>
          <w:sz w:val="18"/>
          <w:szCs w:val="18"/>
          <w:color w:val="auto"/>
        </w:rPr>
        <w:t xml:space="preserve">”), as may be amended from time to time, of the Company, or the certificate of formation, memorandum of association, articles of association, bylaws or other organizational documents of the Company or any of its Subsidiaries, or any share capital or other securities of the Company or any of its Subsidiaries, (ii) conflict with, or constitute a default (or an event which with notice or lapse of time or both would become a default) in any respect under, or give to others any rights of termination, amendment, acceleration or cancellation of, any agreement, indenture or instrument to which the Company or any of its Subsidiaries is a party, or (iii) result in a violation of any law, rule, regulation, order, judgment or decree (including, without limitation, foreign, federal and state securities laws and regulations and the rules and regulations of the Nasdaq Capital Market (the </w:t>
      </w:r>
      <w:r>
        <w:rPr>
          <w:rFonts w:ascii="Times New Roman" w:cs="Times New Roman" w:eastAsia="Times New Roman" w:hAnsi="Times New Roman"/>
          <w:sz w:val="18"/>
          <w:szCs w:val="18"/>
          <w:b w:val="1"/>
          <w:bCs w:val="1"/>
          <w:color w:val="auto"/>
        </w:rPr>
        <w:t>“Principal Market</w:t>
      </w:r>
      <w:r>
        <w:rPr>
          <w:rFonts w:ascii="Times New Roman" w:cs="Times New Roman" w:eastAsia="Times New Roman" w:hAnsi="Times New Roman"/>
          <w:sz w:val="18"/>
          <w:szCs w:val="18"/>
          <w:color w:val="auto"/>
        </w:rPr>
        <w:t>”) and including all applicable foreign, federal and state laws, rules and regulations, including, without limitation, the laws, rules and</w:t>
      </w:r>
      <w:r>
        <w:rPr>
          <w:rFonts w:ascii="Times New Roman" w:cs="Times New Roman" w:eastAsia="Times New Roman" w:hAnsi="Times New Roman"/>
          <w:sz w:val="18"/>
          <w:szCs w:val="18"/>
          <w:b w:val="1"/>
          <w:bCs w:val="1"/>
          <w:color w:val="auto"/>
        </w:rPr>
        <w:t xml:space="preserve"> </w:t>
      </w:r>
      <w:r>
        <w:rPr>
          <w:rFonts w:ascii="Times New Roman" w:cs="Times New Roman" w:eastAsia="Times New Roman" w:hAnsi="Times New Roman"/>
          <w:sz w:val="18"/>
          <w:szCs w:val="18"/>
          <w:color w:val="auto"/>
        </w:rPr>
        <w:t>regulations of the PRC and Taiwan applicable to the Company or any of its Subsidiaries or by which any property or asset of the Company or any of its Subsidiaries is bound or affected).</w:t>
      </w:r>
    </w:p>
    <w:p>
      <w:pPr>
        <w:spacing w:after="0" w:line="189" w:lineRule="exact"/>
        <w:rPr>
          <w:rFonts w:ascii="Times New Roman" w:cs="Times New Roman" w:eastAsia="Times New Roman" w:hAnsi="Times New Roman"/>
          <w:sz w:val="18"/>
          <w:szCs w:val="18"/>
          <w:color w:val="auto"/>
        </w:rPr>
      </w:pPr>
    </w:p>
    <w:p>
      <w:pPr>
        <w:jc w:val="both"/>
        <w:ind w:left="-8" w:firstLine="656"/>
        <w:spacing w:after="0" w:line="252" w:lineRule="auto"/>
        <w:tabs>
          <w:tab w:leader="none" w:pos="1288" w:val="left"/>
        </w:tabs>
        <w:numPr>
          <w:ilvl w:val="1"/>
          <w:numId w:val="93"/>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Consents</w:t>
      </w:r>
      <w:r>
        <w:rPr>
          <w:rFonts w:ascii="Times New Roman" w:cs="Times New Roman" w:eastAsia="Times New Roman" w:hAnsi="Times New Roman"/>
          <w:sz w:val="18"/>
          <w:szCs w:val="18"/>
          <w:color w:val="auto"/>
        </w:rPr>
        <w:t>. Neither the Company nor any Subsidiary is required to obtain any consent from, authorization or order of, or make any filing or registration with (other than the filing with the SEC of one or more Registration Statements in accordance with the requirements of the Registration Rights Agreement, the filing of a Listing of Additional Shares application with the Principal Market, a Form D with the SEC and any other filings as may be required by any state securities agencies), any Governmental Entity (as defined below) or any regulatory or self-regulatory agency or any other Person in order for it to execute, deliver or perform any of its respective obligations under or contemplated by the Transaction Documents, in each case, in accordance with the terms hereof or thereof. All consents, authorizations, orders, filings and registrations which the Company or any Subsidiary is required to obtain pursuant to the preceding sentence have been or will be obtained or effected on or prior to the applicable Closing Date, and neither the Company nor any of its Subsidiaries are aware of any facts or circumstances which might prevent the Company or any of its Subsidiaries from obtaining or effecting any of the registration, application or filings contemplated by the Transaction Documents. The Company is not in violation of the requirements of the Principal Market and has no knowledge of any facts or circumstances which could reasonably lead to delisting or suspension of the Common Stock in the foreseeable future. “</w:t>
      </w:r>
      <w:r>
        <w:rPr>
          <w:rFonts w:ascii="Times New Roman" w:cs="Times New Roman" w:eastAsia="Times New Roman" w:hAnsi="Times New Roman"/>
          <w:sz w:val="18"/>
          <w:szCs w:val="18"/>
          <w:b w:val="1"/>
          <w:bCs w:val="1"/>
          <w:color w:val="auto"/>
        </w:rPr>
        <w:t>Governmental Entity</w:t>
      </w:r>
      <w:r>
        <w:rPr>
          <w:rFonts w:ascii="Times New Roman" w:cs="Times New Roman" w:eastAsia="Times New Roman" w:hAnsi="Times New Roman"/>
          <w:sz w:val="18"/>
          <w:szCs w:val="18"/>
          <w:color w:val="auto"/>
        </w:rPr>
        <w:t>” means any nation, state, county, city, town, village, district, or other political jurisdiction of any nature, federal, state, local, municipal, foreign, or other government, governmental or quasi-governmental authority of any nature (including any governmental agency, branch, department, official, or entity and any court or other tribunal), multi-national organization or body; or body exercising, or entitled to exercise, any administrative, executive, judicial, legislative, police, regulatory, or taxing authority or power of any nature or instrumentality of any of the foregoing, including any entity or enterprise owned or controlled by a government or a public international organization or any of the foregoing.</w:t>
      </w:r>
    </w:p>
    <w:p>
      <w:pPr>
        <w:spacing w:after="0" w:line="200" w:lineRule="exact"/>
        <w:rPr>
          <w:sz w:val="20"/>
          <w:szCs w:val="20"/>
          <w:color w:val="auto"/>
        </w:rPr>
      </w:pPr>
    </w:p>
    <w:p>
      <w:pPr>
        <w:spacing w:after="0" w:line="200" w:lineRule="exact"/>
        <w:rPr>
          <w:sz w:val="20"/>
          <w:szCs w:val="20"/>
          <w:color w:val="auto"/>
        </w:rPr>
      </w:pPr>
    </w:p>
    <w:p>
      <w:pPr>
        <w:spacing w:after="0" w:line="336" w:lineRule="exact"/>
        <w:rPr>
          <w:sz w:val="20"/>
          <w:szCs w:val="20"/>
          <w:color w:val="auto"/>
        </w:rPr>
      </w:pPr>
    </w:p>
    <w:p>
      <w:pPr>
        <w:jc w:val="center"/>
        <w:ind w:right="-11"/>
        <w:spacing w:after="0"/>
        <w:rPr>
          <w:sz w:val="20"/>
          <w:szCs w:val="20"/>
          <w:color w:val="auto"/>
        </w:rPr>
      </w:pPr>
      <w:r>
        <w:rPr>
          <w:rFonts w:ascii="Times New Roman" w:cs="Times New Roman" w:eastAsia="Times New Roman" w:hAnsi="Times New Roman"/>
          <w:sz w:val="18"/>
          <w:szCs w:val="18"/>
          <w:color w:val="auto"/>
        </w:rPr>
        <w:t>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17145</wp:posOffset>
            </wp:positionV>
            <wp:extent cx="7132320" cy="8255"/>
            <wp:wrapNone/>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1">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32"/>
          </w:cols>
          <w:pgMar w:left="328" w:top="796" w:right="339" w:bottom="1440" w:gutter="0" w:footer="0" w:header="0"/>
        </w:sectPr>
      </w:pPr>
    </w:p>
    <w:bookmarkStart w:id="55" w:name="page56"/>
    <w:bookmarkEnd w:id="55"/>
    <w:p>
      <w:pPr>
        <w:jc w:val="both"/>
        <w:ind w:left="-20" w:firstLine="656"/>
        <w:spacing w:after="0" w:line="253" w:lineRule="auto"/>
        <w:tabs>
          <w:tab w:leader="none" w:pos="1276" w:val="left"/>
        </w:tabs>
        <w:numPr>
          <w:ilvl w:val="0"/>
          <w:numId w:val="9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Acknowledgment Regarding Buyer’s Purchase of Securities</w:t>
      </w:r>
      <w:r>
        <w:rPr>
          <w:rFonts w:ascii="Times New Roman" w:cs="Times New Roman" w:eastAsia="Times New Roman" w:hAnsi="Times New Roman"/>
          <w:sz w:val="18"/>
          <w:szCs w:val="18"/>
          <w:color w:val="auto"/>
        </w:rPr>
        <w:t>. The Company acknowledges and agrees that each Buyer is acting solely in the capacity of an arm’s length purchaser with respect to the Transaction Documents and the transactions contemplated hereby and thereby and that no Buyer is (i) an officer or director of the Company or any of its Subsidiaries, (ii) an “affiliate” (as defined in Rule 144) of the Company or any of its Subsidiaries or (iii) to its knowledge, a “beneficial owner” of more than 10% of the Common Stock (as defined for purposes of Rule 13d-3 of the Securities Exchange Act of 1934, as amended (the “</w:t>
      </w:r>
      <w:r>
        <w:rPr>
          <w:rFonts w:ascii="Times New Roman" w:cs="Times New Roman" w:eastAsia="Times New Roman" w:hAnsi="Times New Roman"/>
          <w:sz w:val="18"/>
          <w:szCs w:val="18"/>
          <w:b w:val="1"/>
          <w:bCs w:val="1"/>
          <w:color w:val="auto"/>
        </w:rPr>
        <w:t>1934 Act</w:t>
      </w:r>
      <w:r>
        <w:rPr>
          <w:rFonts w:ascii="Times New Roman" w:cs="Times New Roman" w:eastAsia="Times New Roman" w:hAnsi="Times New Roman"/>
          <w:sz w:val="18"/>
          <w:szCs w:val="18"/>
          <w:color w:val="auto"/>
        </w:rPr>
        <w:t>”)). The Company further acknowledges that no Buyer is acting as a financial advisor or fiduciary of the Company or any of its Subsidiaries (or in any similar capacity) with respect to the Transaction Documents and the transactions contemplated hereby and thereby, and any advice given by a Buyer or any of its representatives or agents in connection with the Transaction Documents and the transactions contemplated hereby and thereby is merely incidental to such Buyer’s purchase of the Securities. The Company further represents to each Buyer that the Company’s and each Subsidiary’s decision to enter into the Transaction Documents to which it is a party has been based solely on the independent evaluation by the Company, each Subsidiary and their respective representatives.</w:t>
      </w:r>
    </w:p>
    <w:p>
      <w:pPr>
        <w:spacing w:after="0" w:line="194" w:lineRule="exact"/>
        <w:rPr>
          <w:rFonts w:ascii="Times New Roman" w:cs="Times New Roman" w:eastAsia="Times New Roman" w:hAnsi="Times New Roman"/>
          <w:sz w:val="18"/>
          <w:szCs w:val="18"/>
          <w:color w:val="auto"/>
        </w:rPr>
      </w:pPr>
    </w:p>
    <w:p>
      <w:pPr>
        <w:jc w:val="both"/>
        <w:ind w:left="-20" w:firstLine="656"/>
        <w:spacing w:after="0" w:line="256" w:lineRule="auto"/>
        <w:tabs>
          <w:tab w:leader="none" w:pos="1276" w:val="left"/>
        </w:tabs>
        <w:numPr>
          <w:ilvl w:val="0"/>
          <w:numId w:val="9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No General Solicitation</w:t>
      </w:r>
      <w:r>
        <w:rPr>
          <w:rFonts w:ascii="Times New Roman" w:cs="Times New Roman" w:eastAsia="Times New Roman" w:hAnsi="Times New Roman"/>
          <w:sz w:val="18"/>
          <w:szCs w:val="18"/>
          <w:color w:val="auto"/>
        </w:rPr>
        <w:t>. Neither the Company, nor any of its Subsidiaries or affiliates, nor any Person acting on its or their behalf, has engaged in any form of general solicitation or general advertising (within the meaning of Regulation D) in connection with the offer or sale of the Securities. The Company shall be responsible for the payment of any placement agent’s fees, financial advisory fees, or brokers’ commissions (other than for Persons engaged by any Buyer or its investment advisor) relating to or arising out of the transactions contemplated hereby. The Company shall pay, and hold each Buyer harmless against, any liability, loss or expense (including, without limitation, attorney’s fees and out-of-pocket expenses) arising in connection with any such claim.</w:t>
      </w:r>
    </w:p>
    <w:p>
      <w:pPr>
        <w:spacing w:after="0" w:line="187" w:lineRule="exact"/>
        <w:rPr>
          <w:rFonts w:ascii="Times New Roman" w:cs="Times New Roman" w:eastAsia="Times New Roman" w:hAnsi="Times New Roman"/>
          <w:sz w:val="18"/>
          <w:szCs w:val="18"/>
          <w:color w:val="auto"/>
        </w:rPr>
      </w:pPr>
    </w:p>
    <w:p>
      <w:pPr>
        <w:jc w:val="both"/>
        <w:ind w:left="-20" w:firstLine="656"/>
        <w:spacing w:after="0" w:line="254" w:lineRule="auto"/>
        <w:tabs>
          <w:tab w:leader="none" w:pos="1276" w:val="left"/>
        </w:tabs>
        <w:numPr>
          <w:ilvl w:val="0"/>
          <w:numId w:val="9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No Integrated Offering</w:t>
      </w:r>
      <w:r>
        <w:rPr>
          <w:rFonts w:ascii="Times New Roman" w:cs="Times New Roman" w:eastAsia="Times New Roman" w:hAnsi="Times New Roman"/>
          <w:sz w:val="18"/>
          <w:szCs w:val="18"/>
          <w:color w:val="auto"/>
        </w:rPr>
        <w:t>. None of the Company, its Subsidiaries or any of their affiliates, nor any Person acting on their behalf has, directly or indirectly, made any offers or sales of any security or solicited any offers to buy any security, under circumstances that would require registration of the issuance of any of the Securities under the 1933 Act, whether through integration with prior offerings or otherwise, or caused this offering of the Securities to require approval of shareholders of the Company for purposes of the 1933 Act or under any applicable shareholder approval provisions, including, without limitation, under the rules and regulations of any exchange or automated quotation system on which any of the securities of the Company are listed or designated for quotation. None of the Company, its Subsidiaries, their affiliates nor any Person acting on their behalf will take any action or steps that would require registration of the issuance of any of the Securities under the 1933 Act (other than pursuant to the Registration Rights Agreement) or cause the offering of any of the Securities to be integrated with other offerings of securities of the Company.</w:t>
      </w:r>
    </w:p>
    <w:p>
      <w:pPr>
        <w:spacing w:after="0" w:line="191" w:lineRule="exact"/>
        <w:rPr>
          <w:rFonts w:ascii="Times New Roman" w:cs="Times New Roman" w:eastAsia="Times New Roman" w:hAnsi="Times New Roman"/>
          <w:sz w:val="18"/>
          <w:szCs w:val="18"/>
          <w:color w:val="auto"/>
        </w:rPr>
      </w:pPr>
    </w:p>
    <w:p>
      <w:pPr>
        <w:jc w:val="both"/>
        <w:ind w:left="-20" w:firstLine="656"/>
        <w:spacing w:after="0" w:line="261" w:lineRule="auto"/>
        <w:tabs>
          <w:tab w:leader="none" w:pos="1276" w:val="left"/>
        </w:tabs>
        <w:numPr>
          <w:ilvl w:val="0"/>
          <w:numId w:val="9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Dilutive Effect</w:t>
      </w:r>
      <w:r>
        <w:rPr>
          <w:rFonts w:ascii="Times New Roman" w:cs="Times New Roman" w:eastAsia="Times New Roman" w:hAnsi="Times New Roman"/>
          <w:sz w:val="18"/>
          <w:szCs w:val="18"/>
          <w:color w:val="auto"/>
        </w:rPr>
        <w:t>. The Company understands and acknowledges that the number of Conversion Shares will increase in certain circumstances. The Company further acknowledges that its obligation to issue the Conversion Shares pursuant to the terms of the Notes in accordance with this Agreement and the Notes in accordance with this Agreement, the Notes is, in each case, absolute and unconditional regardless of the dilutive effect that such issuance may have on the ownership interests of other shareholders of the Company.</w:t>
      </w:r>
    </w:p>
    <w:p>
      <w:pPr>
        <w:spacing w:after="0" w:line="179" w:lineRule="exact"/>
        <w:rPr>
          <w:rFonts w:ascii="Times New Roman" w:cs="Times New Roman" w:eastAsia="Times New Roman" w:hAnsi="Times New Roman"/>
          <w:sz w:val="18"/>
          <w:szCs w:val="18"/>
          <w:color w:val="auto"/>
        </w:rPr>
      </w:pPr>
    </w:p>
    <w:p>
      <w:pPr>
        <w:jc w:val="both"/>
        <w:ind w:left="-20" w:firstLine="656"/>
        <w:spacing w:after="0" w:line="255" w:lineRule="auto"/>
        <w:tabs>
          <w:tab w:leader="none" w:pos="1276" w:val="left"/>
        </w:tabs>
        <w:numPr>
          <w:ilvl w:val="0"/>
          <w:numId w:val="9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Application of Takeover Protections; Rights Agreement</w:t>
      </w:r>
      <w:r>
        <w:rPr>
          <w:rFonts w:ascii="Times New Roman" w:cs="Times New Roman" w:eastAsia="Times New Roman" w:hAnsi="Times New Roman"/>
          <w:sz w:val="18"/>
          <w:szCs w:val="18"/>
          <w:color w:val="auto"/>
        </w:rPr>
        <w:t>. The Company and its board of directors have taken all necessary action, if any, in order to render inapplicable any control share acquisition, interested shareholder, business combination, poison pill (including, without limitation, any distribution under a rights agreement), shareholder rights plan or other similar anti-takeover provision under the Articles or the laws of the jurisdiction of its incorporation or otherwise which is or could become applicable to any Buyer as a result of the transactions contemplated by this Agreement, including, without limitation, the Company’s issuance of the Securities and any Buyer’s ownership of the Securities. The Company and its board of directors have taken all necessary action, if any, in order to render inapplicable any shareholder rights plan or similar arrangement relating to accumulations of beneficial ownership of shares of Common Stock or a change in control of the Company or any of its Subsidiaries.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5"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color w:val="auto"/>
        </w:rPr>
        <w:t>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17145</wp:posOffset>
            </wp:positionV>
            <wp:extent cx="7132320" cy="8890"/>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82">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20"/>
          </w:cols>
          <w:pgMar w:left="340" w:top="796" w:right="339" w:bottom="1440" w:gutter="0" w:footer="0" w:header="0"/>
        </w:sectPr>
      </w:pPr>
    </w:p>
    <w:bookmarkStart w:id="56" w:name="page57"/>
    <w:bookmarkEnd w:id="56"/>
    <w:p>
      <w:pPr>
        <w:jc w:val="both"/>
        <w:ind w:left="-20" w:firstLine="656"/>
        <w:spacing w:after="0" w:line="251" w:lineRule="auto"/>
        <w:tabs>
          <w:tab w:leader="none" w:pos="1276" w:val="left"/>
        </w:tabs>
        <w:numPr>
          <w:ilvl w:val="0"/>
          <w:numId w:val="9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SEC Documents; Financial Statements</w:t>
      </w:r>
      <w:r>
        <w:rPr>
          <w:rFonts w:ascii="Times New Roman" w:cs="Times New Roman" w:eastAsia="Times New Roman" w:hAnsi="Times New Roman"/>
          <w:sz w:val="18"/>
          <w:szCs w:val="18"/>
          <w:color w:val="auto"/>
        </w:rPr>
        <w:t>. During the two (2) years prior to the date hereof, the Company has timely filed all reports, schedules, forms, proxy statements, statements and other documents required to be filed by it with the SEC pursuant to the reporting requirements of the 1934 Act (all of the foregoing filed prior to the date hereof and all exhibits and appendices included therein and financial statements, notes and schedules thereto and documents incorporated by reference therein being hereinafter referred to as the “</w:t>
      </w:r>
      <w:r>
        <w:rPr>
          <w:rFonts w:ascii="Times New Roman" w:cs="Times New Roman" w:eastAsia="Times New Roman" w:hAnsi="Times New Roman"/>
          <w:sz w:val="18"/>
          <w:szCs w:val="18"/>
          <w:b w:val="1"/>
          <w:bCs w:val="1"/>
          <w:color w:val="auto"/>
        </w:rPr>
        <w:t>SEC Documents</w:t>
      </w:r>
      <w:r>
        <w:rPr>
          <w:rFonts w:ascii="Times New Roman" w:cs="Times New Roman" w:eastAsia="Times New Roman" w:hAnsi="Times New Roman"/>
          <w:sz w:val="18"/>
          <w:szCs w:val="18"/>
          <w:color w:val="auto"/>
        </w:rPr>
        <w:t>”). The Company has delivered or has made available to the Buyers or their respective representatives true, correct and complete copies of each of the SEC Documents not available on the EDGAR system. As of their respective dates, the SEC Documents complied in all material respects with the requirements of the 1934 Act and the rules and regulations of the SEC promulgated thereunder applicable to the SEC Documents, and none of the SEC Documents, at the time they were filed with the SEC, contained any untrue statement of a material fact or omitted to state a material fact required to be stated therein or necessary in order to make the statements therein, in light of the circumstances under which they were made, not misleading. As of their respective dates or with regard to any amended or restated financial statements, on the date of filing the applicable amended or restated financial statements, the financial statements of the Company included in the SEC Documents complied in all material respects with applicable accounting requirements and the published rules and regulations of the SEC with respect thereto. Such financial statements have been prepared in accordance with generally accepted accounting principles (“</w:t>
      </w:r>
      <w:r>
        <w:rPr>
          <w:rFonts w:ascii="Times New Roman" w:cs="Times New Roman" w:eastAsia="Times New Roman" w:hAnsi="Times New Roman"/>
          <w:sz w:val="18"/>
          <w:szCs w:val="18"/>
          <w:b w:val="1"/>
          <w:bCs w:val="1"/>
          <w:color w:val="auto"/>
        </w:rPr>
        <w:t>GAAP</w:t>
      </w:r>
      <w:r>
        <w:rPr>
          <w:rFonts w:ascii="Times New Roman" w:cs="Times New Roman" w:eastAsia="Times New Roman" w:hAnsi="Times New Roman"/>
          <w:sz w:val="18"/>
          <w:szCs w:val="18"/>
          <w:color w:val="auto"/>
        </w:rPr>
        <w:t>”), consistently applied, during the periods involved (except (i) as may be otherwise indicated in such financial statements or the notes thereto, or (ii) in the case of unaudited interim statements, to the extent they may exclude footnotes or may be condensed or summary statements) and fairly present in all material respects the financial position of the Company as of the dates thereof and with regard to any amended or restated financial statements, on the date of filing the applicable amended or restated financial statements, and the results of its operations and cash flows for the periods then ended (subject, in the case of unaudited statements, to normal year-end audit adjustments which will not be material, either individually or in the aggregate). The reserves, if any, established by the Company or the lack of reserves, if applicable, are reasonable based upon facts and circumstances known by the Company on the date hereof and there are no loss contingencies that are required to be accrued by the Statement of Financial Accounting Standard No. 5 of the Financial Accounting Standards Board which are not provided for by the Company in its financial statements or otherwise. No other information provided by or on behalf of the Company to any of the Buyers which is not included in the SEC Documents (including, without limitation, information referred to in Section 2(e) of this Agreement or in the disclosure schedules to this Agreement) contains any untrue statement of a material fact or omits to state any material fact necessary in order to make the statements therein not misleading, in light of the circumstance under which they are or were made. The Company is not currently contemplating to amend or restate any of the financial statements (including, without limitation, any notes or any letter of the independent accountants of the Company with respect thereto) included in the SEC Documents (the “</w:t>
      </w:r>
      <w:r>
        <w:rPr>
          <w:rFonts w:ascii="Times New Roman" w:cs="Times New Roman" w:eastAsia="Times New Roman" w:hAnsi="Times New Roman"/>
          <w:sz w:val="18"/>
          <w:szCs w:val="18"/>
          <w:b w:val="1"/>
          <w:bCs w:val="1"/>
          <w:color w:val="auto"/>
        </w:rPr>
        <w:t>Financial Statements</w:t>
      </w:r>
      <w:r>
        <w:rPr>
          <w:rFonts w:ascii="Times New Roman" w:cs="Times New Roman" w:eastAsia="Times New Roman" w:hAnsi="Times New Roman"/>
          <w:sz w:val="18"/>
          <w:szCs w:val="18"/>
          <w:color w:val="auto"/>
        </w:rPr>
        <w:t>”), nor is the Company currently aware of facts or circumstances which would require the Company to amend or restate any of the Financial Statements, in each case, in order for any of the Financials Statements to be in compliance with GAAP and the rules and regulations of the SEC. The Company has not been informed by its independent accountants that they recommend that the Company amend or restate any of the Financial Statements or that there is any need for the Company to amend or restate any of the Financial Statements.</w:t>
      </w:r>
    </w:p>
    <w:p>
      <w:pPr>
        <w:spacing w:after="0" w:line="202" w:lineRule="exact"/>
        <w:rPr>
          <w:rFonts w:ascii="Times New Roman" w:cs="Times New Roman" w:eastAsia="Times New Roman" w:hAnsi="Times New Roman"/>
          <w:sz w:val="18"/>
          <w:szCs w:val="18"/>
          <w:color w:val="auto"/>
        </w:rPr>
      </w:pPr>
    </w:p>
    <w:p>
      <w:pPr>
        <w:jc w:val="both"/>
        <w:ind w:left="-20" w:firstLine="656"/>
        <w:spacing w:after="0" w:line="251" w:lineRule="auto"/>
        <w:tabs>
          <w:tab w:leader="none" w:pos="1276" w:val="left"/>
        </w:tabs>
        <w:numPr>
          <w:ilvl w:val="0"/>
          <w:numId w:val="9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Absence of Certain Changes</w:t>
      </w:r>
      <w:r>
        <w:rPr>
          <w:rFonts w:ascii="Times New Roman" w:cs="Times New Roman" w:eastAsia="Times New Roman" w:hAnsi="Times New Roman"/>
          <w:sz w:val="18"/>
          <w:szCs w:val="18"/>
          <w:color w:val="auto"/>
        </w:rPr>
        <w:t xml:space="preserve">. Except as set forth in </w:t>
      </w:r>
      <w:r>
        <w:rPr>
          <w:rFonts w:ascii="Times New Roman" w:cs="Times New Roman" w:eastAsia="Times New Roman" w:hAnsi="Times New Roman"/>
          <w:sz w:val="18"/>
          <w:szCs w:val="18"/>
          <w:u w:val="single" w:color="auto"/>
          <w:color w:val="auto"/>
        </w:rPr>
        <w:t>Schedule 3(l)</w:t>
      </w:r>
      <w:r>
        <w:rPr>
          <w:rFonts w:ascii="Times New Roman" w:cs="Times New Roman" w:eastAsia="Times New Roman" w:hAnsi="Times New Roman"/>
          <w:sz w:val="18"/>
          <w:szCs w:val="18"/>
          <w:color w:val="auto"/>
        </w:rPr>
        <w:t>, since the date of the Company’s most recent audited financial statements contained in an Annual Report on Form 10-K, there has been no material adverse change and no material adverse development in the business, assets, liabilities, properties, operations (including results thereof), condition (financial or otherwise) or prospects of the Company or any of its Subsidiaries. Since the date of the Company’s most recent audited financial statements contained in an Annual Report on Form 10-K, neither the Company nor any of its Subsidiaries has (i) declared or paid any dividends, (ii) sold any assets, individually or in the aggregate, outside of the ordinary course of business or (iii) made any capital expenditures, individually or in the aggregate, outside of the ordinary course of business. Neither the Company nor any of its Subsidiaries has taken any steps to seek protection pursuant to any law or statute relating to bankruptcy, insolvency, reorganization, receivership, liquidation or winding up, nor does the Company or any Subsidiary have any knowledge or reason to believe that any of their respective creditors intend to initiate involuntary bankruptcy proceedings or any actual knowledge of any fact which would reasonably lead a creditor to do so. The Company and its Subsidiaries, individually and on a consolidated basis, are not as of the date hereof, and after giving effect to the transactions contemplated hereby to occur at the Initial Closing, will not be Insolvent (as defined below). For purposes of this Section 3(l), “</w:t>
      </w:r>
      <w:r>
        <w:rPr>
          <w:rFonts w:ascii="Times New Roman" w:cs="Times New Roman" w:eastAsia="Times New Roman" w:hAnsi="Times New Roman"/>
          <w:sz w:val="18"/>
          <w:szCs w:val="18"/>
          <w:b w:val="1"/>
          <w:bCs w:val="1"/>
          <w:color w:val="auto"/>
        </w:rPr>
        <w:t>Insolvent</w:t>
      </w:r>
      <w:r>
        <w:rPr>
          <w:rFonts w:ascii="Times New Roman" w:cs="Times New Roman" w:eastAsia="Times New Roman" w:hAnsi="Times New Roman"/>
          <w:sz w:val="18"/>
          <w:szCs w:val="18"/>
          <w:color w:val="auto"/>
        </w:rPr>
        <w:t>” means, (i) with respect to the Company and its Subsidiaries, on a consolidated basis, (A) the present fair saleable value of the Company’s and its Subsidiaries’ assets is less than the amount required to pay the Company’s and its Subsidiaries’ total Indebtedness (as defined below), (B) the Company and its Subsidiaries are unable to pay their debts and liabilities, subordinated, contingent or otherwise, as such debts and liabilities become absolute and matured or (C) the Company and its Subsidiaries intend to incur or believe that they will incur debts that would be beyond their ability to pay as such debts mature; and (ii) with respect to the Company and each Subsidiary, individually, (A) the present fair saleable value of the Company’s or such Subsidiary’s (as the case may be) assets is less than the amount required to pay its respective total Indebtedness, (B) the Company or such Subsidiary (as the case may be) is unable to pay its respective debts and liabilities, subordinated, contingent or otherwise, as such debts and liabilities become absolute and matured or (C) the Company or such Subsidiary (as the case may be) intends to incur or believes that it will incur debts that would be beyond its respective ability to pay as such debts mature. Neither the Company nor any of its Subsidiaries has engaged in any business or in any transaction, and is not about to engage in any business or in any transaction, for which the Company’s or such Subsidiary’s remaining assets constitute unreasonably small capital with which to conduct the business in which it is engaged as such business is now conducted and is proposed to be conducted.</w:t>
      </w:r>
    </w:p>
    <w:p>
      <w:pPr>
        <w:spacing w:after="0" w:line="200" w:lineRule="exact"/>
        <w:rPr>
          <w:sz w:val="20"/>
          <w:szCs w:val="20"/>
          <w:color w:val="auto"/>
        </w:rPr>
      </w:pPr>
    </w:p>
    <w:p>
      <w:pPr>
        <w:spacing w:after="0" w:line="200" w:lineRule="exact"/>
        <w:rPr>
          <w:sz w:val="20"/>
          <w:szCs w:val="20"/>
          <w:color w:val="auto"/>
        </w:rPr>
      </w:pPr>
    </w:p>
    <w:p>
      <w:pPr>
        <w:spacing w:after="0" w:line="346"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color w:val="auto"/>
        </w:rPr>
        <w:t>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17145</wp:posOffset>
            </wp:positionV>
            <wp:extent cx="7132320" cy="8890"/>
            <wp:wrapNone/>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83">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20"/>
          </w:cols>
          <w:pgMar w:left="340" w:top="796" w:right="339" w:bottom="1440" w:gutter="0" w:footer="0" w:header="0"/>
        </w:sectPr>
      </w:pPr>
    </w:p>
    <w:bookmarkStart w:id="57" w:name="page58"/>
    <w:bookmarkEnd w:id="57"/>
    <w:p>
      <w:pPr>
        <w:jc w:val="both"/>
        <w:ind w:left="-20" w:firstLine="656"/>
        <w:spacing w:after="0" w:line="256" w:lineRule="auto"/>
        <w:tabs>
          <w:tab w:leader="none" w:pos="1276" w:val="left"/>
        </w:tabs>
        <w:numPr>
          <w:ilvl w:val="0"/>
          <w:numId w:val="9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No Undisclosed Events, Liabilities, Developments or Circumstances</w:t>
      </w:r>
      <w:r>
        <w:rPr>
          <w:rFonts w:ascii="Times New Roman" w:cs="Times New Roman" w:eastAsia="Times New Roman" w:hAnsi="Times New Roman"/>
          <w:sz w:val="18"/>
          <w:szCs w:val="18"/>
          <w:color w:val="auto"/>
        </w:rPr>
        <w:t xml:space="preserve">. Except as set forth in </w:t>
      </w:r>
      <w:r>
        <w:rPr>
          <w:rFonts w:ascii="Times New Roman" w:cs="Times New Roman" w:eastAsia="Times New Roman" w:hAnsi="Times New Roman"/>
          <w:sz w:val="18"/>
          <w:szCs w:val="18"/>
          <w:u w:val="single" w:color="auto"/>
          <w:color w:val="auto"/>
        </w:rPr>
        <w:t>Schedule 3(m)</w:t>
      </w:r>
      <w:r>
        <w:rPr>
          <w:rFonts w:ascii="Times New Roman" w:cs="Times New Roman" w:eastAsia="Times New Roman" w:hAnsi="Times New Roman"/>
          <w:sz w:val="18"/>
          <w:szCs w:val="18"/>
          <w:color w:val="auto"/>
        </w:rPr>
        <w:t>, no event, liability, development or circumstance has occurred or exists, or is reasonably expected to exist or occur with respect to the Company, any of its Subsidiaries or any of their respective businesses, properties, liabilities, prospects, operations (including results thereof) or condition (financial or otherwise), that (i) would be required to be disclosed by the Company under applicable securities laws on a registration statement on Form S-1 filed with the SEC relating to an issuance and sale by the Company of its shares of Common Stock and which has not been publicly announced, (ii) could have a material adverse effect on any Buyer’s investment hereunder or (iii) could have a Material Adverse Effect.</w:t>
      </w:r>
    </w:p>
    <w:p>
      <w:pPr>
        <w:spacing w:after="0" w:line="187" w:lineRule="exact"/>
        <w:rPr>
          <w:rFonts w:ascii="Times New Roman" w:cs="Times New Roman" w:eastAsia="Times New Roman" w:hAnsi="Times New Roman"/>
          <w:sz w:val="18"/>
          <w:szCs w:val="18"/>
          <w:color w:val="auto"/>
        </w:rPr>
      </w:pPr>
    </w:p>
    <w:p>
      <w:pPr>
        <w:jc w:val="both"/>
        <w:ind w:left="-20" w:firstLine="656"/>
        <w:spacing w:after="0" w:line="252" w:lineRule="auto"/>
        <w:tabs>
          <w:tab w:leader="none" w:pos="1276" w:val="left"/>
        </w:tabs>
        <w:numPr>
          <w:ilvl w:val="0"/>
          <w:numId w:val="9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Conduct of Business; Regulatory Permits</w:t>
      </w:r>
      <w:r>
        <w:rPr>
          <w:rFonts w:ascii="Times New Roman" w:cs="Times New Roman" w:eastAsia="Times New Roman" w:hAnsi="Times New Roman"/>
          <w:sz w:val="18"/>
          <w:szCs w:val="18"/>
          <w:color w:val="auto"/>
        </w:rPr>
        <w:t>. Neither the Company nor any of its Subsidiaries is in violation of any term of or in default under its Articles, any certificate of designation, preferences or rights of any other outstanding series of preferred shares of the Company or any of its Subsidiaries, or its organizational charter, certificate of formation, memorandum of association, articles of association, certificate of incorporation or bylaws, as applicable. Neither the Company nor any of its Subsidiaries is in violation of any judgment, decree or order or any statute, ordinance, rule or regulation applicable to the Company or any of its Subsidiaries, and neither the Company nor any of its Subsidiaries will conduct its business in violation of any of the foregoing, except in all cases for possible violations which could not, individually or in the aggregate, have a Material Adverse Effect. Without limiting the generality of the foregoing, the Company is not in violation of any of the rules, regulations or requirements of the Principal Market and has no knowledge of any facts or circumstances that could reasonably lead to delisting or suspension of the Common Stock by the Principal Market in the foreseeable future. During the two years prior to the date hereof, (i) the Common Stock has been listed or designated for quotation on the Principal Market, (ii) trading in the shares of Common Stock has not been suspended by the SEC or the Principal Market and (iii) the Company has received no communication, written or oral, from the SEC or the Principal Market regarding the suspension or delisting of the Common Stock from the Principal Market. The Company and each of its Subsidiaries possess all certificates, authorizations and permits issued by the appropriate regulatory authorities necessary to conduct their respective businesses, except where the failure to possess such certificates, authorizations or permits would not reasonably be expected to have, individually or in the aggregate, a Material Adverse Effect, and neither the Company nor any such Subsidiary has received any notice of proceedings relating to the revocation or modification of any such certificate, authorization or permit. There is no agreement, commitment, judgment, injunction, order or decree binding upon the Company or any of its Subsidiaries or to which the Company or any of its Subsidiaries is a party which has or would reasonably be expected to have the effect of prohibiting or materially impairing any business practice of the Company or any of its Subsidiaries, any acquisition of property by the Company or any of its Subsidiaries or the conduct of business by the Company or any of its Subsidiaries as currently conducted other than such effects, individually or in the aggregate, which have not had and would not reasonably be expected to have a Material Adverse Effect on the Company or any of its Subsidiaries.</w:t>
      </w:r>
    </w:p>
    <w:p>
      <w:pPr>
        <w:spacing w:after="0" w:line="189" w:lineRule="exact"/>
        <w:rPr>
          <w:rFonts w:ascii="Times New Roman" w:cs="Times New Roman" w:eastAsia="Times New Roman" w:hAnsi="Times New Roman"/>
          <w:sz w:val="18"/>
          <w:szCs w:val="18"/>
          <w:color w:val="auto"/>
        </w:rPr>
      </w:pPr>
    </w:p>
    <w:p>
      <w:pPr>
        <w:jc w:val="both"/>
        <w:ind w:left="-20" w:firstLine="656"/>
        <w:spacing w:after="0" w:line="253" w:lineRule="auto"/>
        <w:tabs>
          <w:tab w:leader="none" w:pos="1276" w:val="left"/>
        </w:tabs>
        <w:numPr>
          <w:ilvl w:val="0"/>
          <w:numId w:val="9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Foreign Corrupt Practices</w:t>
      </w:r>
      <w:r>
        <w:rPr>
          <w:rFonts w:ascii="Times New Roman" w:cs="Times New Roman" w:eastAsia="Times New Roman" w:hAnsi="Times New Roman"/>
          <w:sz w:val="18"/>
          <w:szCs w:val="18"/>
          <w:color w:val="auto"/>
        </w:rPr>
        <w:t>. Neither the Company, the Company’s subsidiary or any director, officer, agent, employee, nor any other person acting for or on behalf of the foregoing (individually and collectively, a “</w:t>
      </w:r>
      <w:r>
        <w:rPr>
          <w:rFonts w:ascii="Times New Roman" w:cs="Times New Roman" w:eastAsia="Times New Roman" w:hAnsi="Times New Roman"/>
          <w:sz w:val="18"/>
          <w:szCs w:val="18"/>
          <w:b w:val="1"/>
          <w:bCs w:val="1"/>
          <w:color w:val="auto"/>
        </w:rPr>
        <w:t>Company Affiliate</w:t>
      </w:r>
      <w:r>
        <w:rPr>
          <w:rFonts w:ascii="Times New Roman" w:cs="Times New Roman" w:eastAsia="Times New Roman" w:hAnsi="Times New Roman"/>
          <w:sz w:val="18"/>
          <w:szCs w:val="18"/>
          <w:color w:val="auto"/>
        </w:rPr>
        <w:t>”) have violated the U.S. Foreign Corrupt Practices Act (the “</w:t>
      </w:r>
      <w:r>
        <w:rPr>
          <w:rFonts w:ascii="Times New Roman" w:cs="Times New Roman" w:eastAsia="Times New Roman" w:hAnsi="Times New Roman"/>
          <w:sz w:val="18"/>
          <w:szCs w:val="18"/>
          <w:b w:val="1"/>
          <w:bCs w:val="1"/>
          <w:color w:val="auto"/>
        </w:rPr>
        <w:t>FCPA</w:t>
      </w:r>
      <w:r>
        <w:rPr>
          <w:rFonts w:ascii="Times New Roman" w:cs="Times New Roman" w:eastAsia="Times New Roman" w:hAnsi="Times New Roman"/>
          <w:sz w:val="18"/>
          <w:szCs w:val="18"/>
          <w:color w:val="auto"/>
        </w:rPr>
        <w:t>”) or any other applicable anti-bribery or anti-corruption laws, nor has any Company Affiliate offered, paid, promised to pay, or authorized the payment of any money, or offered, given, promised to give, or authorized the giving of anything of value, to any officer, employee or any other person acting in an official capacity for any Governmental Entity to any political party or official thereof or to any candidate for political office (individually and collectively, a “</w:t>
      </w:r>
      <w:r>
        <w:rPr>
          <w:rFonts w:ascii="Times New Roman" w:cs="Times New Roman" w:eastAsia="Times New Roman" w:hAnsi="Times New Roman"/>
          <w:sz w:val="18"/>
          <w:szCs w:val="18"/>
          <w:b w:val="1"/>
          <w:bCs w:val="1"/>
          <w:color w:val="auto"/>
        </w:rPr>
        <w:t>Government Official</w:t>
      </w:r>
      <w:r>
        <w:rPr>
          <w:rFonts w:ascii="Times New Roman" w:cs="Times New Roman" w:eastAsia="Times New Roman" w:hAnsi="Times New Roman"/>
          <w:sz w:val="18"/>
          <w:szCs w:val="18"/>
          <w:color w:val="auto"/>
        </w:rPr>
        <w:t>”) or to any person under circumstances where such Company Affiliate knew or was aware of a high probability that all or a portion of such money or thing of value would be offered, given or promised, directly or indirectly, to any Government Official, for the purpose of: (i)(A) influencing any act or decision of such Government Official in his/her official capacity, (B) inducing such Government Official to do or omit to do any act in violation of his/her lawful duty, (C) securing any improper advantage, or (D) inducing such Government Official to influence or affect any act or decision of any Governmental Entity, or</w:t>
      </w:r>
    </w:p>
    <w:p>
      <w:pPr>
        <w:spacing w:after="0" w:line="194" w:lineRule="exact"/>
        <w:rPr>
          <w:rFonts w:ascii="Times New Roman" w:cs="Times New Roman" w:eastAsia="Times New Roman" w:hAnsi="Times New Roman"/>
          <w:sz w:val="18"/>
          <w:szCs w:val="18"/>
          <w:color w:val="auto"/>
        </w:rPr>
      </w:pPr>
    </w:p>
    <w:p>
      <w:pPr>
        <w:ind w:left="640" w:firstLine="1292"/>
        <w:spacing w:after="0" w:line="282" w:lineRule="auto"/>
        <w:tabs>
          <w:tab w:leader="none" w:pos="2584" w:val="left"/>
        </w:tabs>
        <w:numPr>
          <w:ilvl w:val="1"/>
          <w:numId w:val="9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assisting the Company or its Subsidiaries in obtaining or retaining business for or with, or directing business to, the Company or its Subsidiaries.</w:t>
      </w:r>
    </w:p>
    <w:p>
      <w:pPr>
        <w:spacing w:after="0" w:line="161" w:lineRule="exact"/>
        <w:rPr>
          <w:rFonts w:ascii="Times New Roman" w:cs="Times New Roman" w:eastAsia="Times New Roman" w:hAnsi="Times New Roman"/>
          <w:sz w:val="18"/>
          <w:szCs w:val="18"/>
          <w:color w:val="auto"/>
        </w:rPr>
      </w:pPr>
    </w:p>
    <w:p>
      <w:pPr>
        <w:ind w:left="-20" w:firstLine="656"/>
        <w:spacing w:after="0" w:line="282" w:lineRule="auto"/>
        <w:tabs>
          <w:tab w:leader="none" w:pos="1276" w:val="left"/>
        </w:tabs>
        <w:numPr>
          <w:ilvl w:val="0"/>
          <w:numId w:val="9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Sarbanes-Oxley Act</w:t>
      </w:r>
      <w:r>
        <w:rPr>
          <w:rFonts w:ascii="Times New Roman" w:cs="Times New Roman" w:eastAsia="Times New Roman" w:hAnsi="Times New Roman"/>
          <w:sz w:val="18"/>
          <w:szCs w:val="18"/>
          <w:color w:val="auto"/>
        </w:rPr>
        <w:t>. The Company and each Subsidiary is in compliance with any and all applicable requirements of the Sarbanes-Oxley Act of 2002, as amended, and any and all applicable rules and regulations promulgated by the SEC thereunder.</w:t>
      </w:r>
    </w:p>
    <w:p>
      <w:pPr>
        <w:spacing w:after="0" w:line="200" w:lineRule="exact"/>
        <w:rPr>
          <w:sz w:val="20"/>
          <w:szCs w:val="20"/>
          <w:color w:val="auto"/>
        </w:rPr>
      </w:pPr>
    </w:p>
    <w:p>
      <w:pPr>
        <w:spacing w:after="0" w:line="200" w:lineRule="exact"/>
        <w:rPr>
          <w:sz w:val="20"/>
          <w:szCs w:val="20"/>
          <w:color w:val="auto"/>
        </w:rPr>
      </w:pPr>
    </w:p>
    <w:p>
      <w:pPr>
        <w:spacing w:after="0" w:line="302"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color w:val="auto"/>
        </w:rPr>
        <w:t>10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17145</wp:posOffset>
            </wp:positionV>
            <wp:extent cx="7132320" cy="8255"/>
            <wp:wrapNone/>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84">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20"/>
          </w:cols>
          <w:pgMar w:left="340" w:top="796" w:right="339" w:bottom="1440" w:gutter="0" w:footer="0" w:header="0"/>
        </w:sectPr>
      </w:pPr>
    </w:p>
    <w:bookmarkStart w:id="58" w:name="page59"/>
    <w:bookmarkEnd w:id="58"/>
    <w:p>
      <w:pPr>
        <w:jc w:val="both"/>
        <w:ind w:left="-20" w:firstLine="656"/>
        <w:spacing w:after="0" w:line="252" w:lineRule="auto"/>
        <w:tabs>
          <w:tab w:leader="none" w:pos="1276" w:val="left"/>
        </w:tabs>
        <w:numPr>
          <w:ilvl w:val="0"/>
          <w:numId w:val="9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Transactions With Affiliates</w:t>
      </w:r>
      <w:r>
        <w:rPr>
          <w:rFonts w:ascii="Times New Roman" w:cs="Times New Roman" w:eastAsia="Times New Roman" w:hAnsi="Times New Roman"/>
          <w:sz w:val="18"/>
          <w:szCs w:val="18"/>
          <w:color w:val="auto"/>
        </w:rPr>
        <w:t>. Except as disclosed in the SEC Documents, no current or former employee, partner, director, officer or shareholder (direct or indirect) of the Company or its Subsidiaries, or any associate, or, to the knowledge of the Company, any affiliate of any thereof, or any relative with a relationship no more remote than first cousin of any of the foregoing, is presently, or has ever been, (i) a party to any transaction with the Company or its Subsidiaries (including any contract, agreement or other arrangement providing for the furnishing of services by, or rental of real or personal property from, or otherwise requiring payments to, any such director, officer or shareholder or such associate or affiliate or relative Subsidiaries (other than for ordinary course services as employees, officers or directors of the Company or any of its Subsidiaries)) or (ii) the direct or indirect owner of an interest in any corporation, firm, association or business organization which is a competitor, supplier or customer of the Company or its Subsidiaries (except for a passive investment (direct or indirect) in less than 5% of the common equity of a company whose securities are traded on or quoted through an Eligible Market (as defined in Section 4(f))), nor does any such Person receive income from any source other than the Company or its Subsidiaries which relates to the business of the Company or its Subsidiaries or should properly accrue to the Company or its Subsidiaries. No employee, officer, shareholder or director of the Company or any of its Subsidiaries or member of his or her immediate family is indebted to the Company or its Subsidiaries, as the case may be, nor is the Company or any of its Subsidiaries indebted (or committed to make loans or extend or guarantee credit) to any of them, other than (i) for payment of salary for services rendered, (ii) reimbursement for reasonable expenses incurred on behalf of the Company, and (iii) for other standard employee benefits made generally available to all employees or executives (including share option agreements outstanding under any share option plan approved by the Board of Directors of the Company).</w:t>
      </w:r>
    </w:p>
    <w:p>
      <w:pPr>
        <w:spacing w:after="0" w:line="195" w:lineRule="exact"/>
        <w:rPr>
          <w:rFonts w:ascii="Times New Roman" w:cs="Times New Roman" w:eastAsia="Times New Roman" w:hAnsi="Times New Roman"/>
          <w:sz w:val="18"/>
          <w:szCs w:val="18"/>
          <w:color w:val="auto"/>
        </w:rPr>
      </w:pPr>
    </w:p>
    <w:p>
      <w:pPr>
        <w:ind w:left="1280" w:hanging="644"/>
        <w:spacing w:after="0"/>
        <w:tabs>
          <w:tab w:leader="none" w:pos="1280" w:val="left"/>
        </w:tabs>
        <w:numPr>
          <w:ilvl w:val="0"/>
          <w:numId w:val="9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Equity Capitalization.</w:t>
      </w:r>
    </w:p>
    <w:p>
      <w:pPr>
        <w:spacing w:after="0" w:line="225" w:lineRule="exact"/>
        <w:rPr>
          <w:rFonts w:ascii="Times New Roman" w:cs="Times New Roman" w:eastAsia="Times New Roman" w:hAnsi="Times New Roman"/>
          <w:sz w:val="18"/>
          <w:szCs w:val="18"/>
          <w:color w:val="auto"/>
        </w:rPr>
      </w:pPr>
    </w:p>
    <w:p>
      <w:pPr>
        <w:ind w:left="1940" w:hanging="656"/>
        <w:spacing w:after="0"/>
        <w:tabs>
          <w:tab w:leader="none" w:pos="1940" w:val="left"/>
        </w:tabs>
        <w:numPr>
          <w:ilvl w:val="1"/>
          <w:numId w:val="9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Definitions</w:t>
      </w:r>
      <w:r>
        <w:rPr>
          <w:rFonts w:ascii="Times New Roman" w:cs="Times New Roman" w:eastAsia="Times New Roman" w:hAnsi="Times New Roman"/>
          <w:sz w:val="18"/>
          <w:szCs w:val="18"/>
          <w:color w:val="auto"/>
        </w:rPr>
        <w:t>:</w:t>
      </w:r>
    </w:p>
    <w:p>
      <w:pPr>
        <w:spacing w:after="0" w:line="221" w:lineRule="exact"/>
        <w:rPr>
          <w:rFonts w:ascii="Times New Roman" w:cs="Times New Roman" w:eastAsia="Times New Roman" w:hAnsi="Times New Roman"/>
          <w:sz w:val="18"/>
          <w:szCs w:val="18"/>
          <w:color w:val="auto"/>
        </w:rPr>
      </w:pPr>
    </w:p>
    <w:p>
      <w:pPr>
        <w:jc w:val="both"/>
        <w:ind w:left="1280" w:firstLine="652"/>
        <w:spacing w:after="0" w:line="268" w:lineRule="auto"/>
        <w:tabs>
          <w:tab w:leader="none" w:pos="2576" w:val="left"/>
        </w:tabs>
        <w:numPr>
          <w:ilvl w:val="2"/>
          <w:numId w:val="9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w:t>
      </w:r>
      <w:r>
        <w:rPr>
          <w:rFonts w:ascii="Times New Roman" w:cs="Times New Roman" w:eastAsia="Times New Roman" w:hAnsi="Times New Roman"/>
          <w:sz w:val="18"/>
          <w:szCs w:val="18"/>
          <w:b w:val="1"/>
          <w:bCs w:val="1"/>
          <w:color w:val="auto"/>
        </w:rPr>
        <w:t>Common Stock</w:t>
      </w:r>
      <w:r>
        <w:rPr>
          <w:rFonts w:ascii="Times New Roman" w:cs="Times New Roman" w:eastAsia="Times New Roman" w:hAnsi="Times New Roman"/>
          <w:sz w:val="18"/>
          <w:szCs w:val="18"/>
          <w:color w:val="auto"/>
        </w:rPr>
        <w:t>” means (i) the Company’s common stock, $0.001 par value per share, and (ii) any capital stock into which such shares of Common Stock shall have been exchanged or any shares of capital stock resulting from a reclassification of such shares of Common Stock.</w:t>
      </w:r>
    </w:p>
    <w:p>
      <w:pPr>
        <w:spacing w:after="0" w:line="174" w:lineRule="exact"/>
        <w:rPr>
          <w:rFonts w:ascii="Times New Roman" w:cs="Times New Roman" w:eastAsia="Times New Roman" w:hAnsi="Times New Roman"/>
          <w:sz w:val="18"/>
          <w:szCs w:val="18"/>
          <w:color w:val="auto"/>
        </w:rPr>
      </w:pPr>
    </w:p>
    <w:p>
      <w:pPr>
        <w:jc w:val="both"/>
        <w:ind w:left="640" w:firstLine="644"/>
        <w:spacing w:after="0" w:line="254" w:lineRule="auto"/>
        <w:tabs>
          <w:tab w:leader="none" w:pos="1936" w:val="left"/>
        </w:tabs>
        <w:numPr>
          <w:ilvl w:val="1"/>
          <w:numId w:val="9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Authorized and Outstanding Share Capital</w:t>
      </w:r>
      <w:r>
        <w:rPr>
          <w:rFonts w:ascii="Times New Roman" w:cs="Times New Roman" w:eastAsia="Times New Roman" w:hAnsi="Times New Roman"/>
          <w:sz w:val="18"/>
          <w:szCs w:val="18"/>
          <w:color w:val="auto"/>
        </w:rPr>
        <w:t>. As of the date hereof, the authorized share capital of the Company consists of 210,000,000 shares of capital stock, consisting of (i) 200,000,000 shares of Common Stock, of which, 14,367,539 shares of Common Stock are issued and outstanding and 7,520,408 shares of Common Stock are reserved for issuance pursuant to Convertible Securities (as defined below) (other than the Notes) exercisable or exchangeable for, or convertible into, shares of Common Stock, and (ii) 10,000,000 shares of “black check” preferred stock, of which, 80,000 shares are issued and outstanding. “</w:t>
      </w:r>
      <w:r>
        <w:rPr>
          <w:rFonts w:ascii="Times New Roman" w:cs="Times New Roman" w:eastAsia="Times New Roman" w:hAnsi="Times New Roman"/>
          <w:sz w:val="18"/>
          <w:szCs w:val="18"/>
          <w:b w:val="1"/>
          <w:bCs w:val="1"/>
          <w:color w:val="auto"/>
        </w:rPr>
        <w:t>Convertible Securities</w:t>
      </w:r>
      <w:r>
        <w:rPr>
          <w:rFonts w:ascii="Times New Roman" w:cs="Times New Roman" w:eastAsia="Times New Roman" w:hAnsi="Times New Roman"/>
          <w:sz w:val="18"/>
          <w:szCs w:val="18"/>
          <w:color w:val="auto"/>
        </w:rPr>
        <w:t>” means any share capital or other security of the Company or any of its Subsidiaries that is at any time and under any circumstances directly or indirectly convertible into, exercisable or exchangeable for, or which otherwise entitles the holder thereof to acquire, any share capital or other security of the Company (including, without limitation, Common Stock) or any of its Subsidiaries.</w:t>
      </w:r>
    </w:p>
    <w:p>
      <w:pPr>
        <w:spacing w:after="0" w:line="191" w:lineRule="exact"/>
        <w:rPr>
          <w:rFonts w:ascii="Times New Roman" w:cs="Times New Roman" w:eastAsia="Times New Roman" w:hAnsi="Times New Roman"/>
          <w:sz w:val="18"/>
          <w:szCs w:val="18"/>
          <w:color w:val="auto"/>
        </w:rPr>
      </w:pPr>
    </w:p>
    <w:p>
      <w:pPr>
        <w:jc w:val="both"/>
        <w:ind w:left="640" w:firstLine="644"/>
        <w:spacing w:after="0" w:line="253" w:lineRule="auto"/>
        <w:tabs>
          <w:tab w:leader="none" w:pos="1936" w:val="left"/>
        </w:tabs>
        <w:numPr>
          <w:ilvl w:val="1"/>
          <w:numId w:val="9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Valid Issuance; Available Shares; Affiliates</w:t>
      </w:r>
      <w:r>
        <w:rPr>
          <w:rFonts w:ascii="Times New Roman" w:cs="Times New Roman" w:eastAsia="Times New Roman" w:hAnsi="Times New Roman"/>
          <w:sz w:val="18"/>
          <w:szCs w:val="18"/>
          <w:color w:val="auto"/>
        </w:rPr>
        <w:t xml:space="preserve">. All of such outstanding shares are duly authorized and have been, or upon issuance will be, validly issued and are fully paid and nonassessable. </w:t>
      </w:r>
      <w:r>
        <w:rPr>
          <w:rFonts w:ascii="Times New Roman" w:cs="Times New Roman" w:eastAsia="Times New Roman" w:hAnsi="Times New Roman"/>
          <w:sz w:val="18"/>
          <w:szCs w:val="18"/>
          <w:u w:val="single" w:color="auto"/>
          <w:color w:val="auto"/>
        </w:rPr>
        <w:t>Schedule 3(r)(iii)</w:t>
      </w:r>
      <w:r>
        <w:rPr>
          <w:rFonts w:ascii="Times New Roman" w:cs="Times New Roman" w:eastAsia="Times New Roman" w:hAnsi="Times New Roman"/>
          <w:sz w:val="18"/>
          <w:szCs w:val="18"/>
          <w:color w:val="auto"/>
        </w:rPr>
        <w:t xml:space="preserve"> sets forth the number of shares of Common Stock that are (A) reserved for issuance pursuant to Convertible Securities (as defined below) (other than the Notes) and (B) that are, as of the date hereof, owned by Persons who are “affiliates” (as defined in Rule 405 of the 1933 Act and calculated based on the assumption that only officers, directors and holders of at least 10% of the Company’s issued and outstanding shares of Common Stock are “affiliates” without conceding that any such Persons are “affiliates” for purposes of federal securities laws) of the Company or any of its Subsidiaries. To the Company’s knowledge, no Person owns 10% or more of the Company’s issued and outstanding shares of Common Stock (calculated based on the assumption that all Convertible Securities (as defined below), whether or not presently exercisable or convertible, have been fully exercised or converted (as the case may be) taking account of any limitations on exercise or conversion (including “blockers”) contained therein without conceding that such identified Person is a 10% shareholder for purposes of federal securities laws).</w:t>
      </w:r>
    </w:p>
    <w:p>
      <w:pPr>
        <w:spacing w:after="0" w:line="200" w:lineRule="exact"/>
        <w:rPr>
          <w:sz w:val="20"/>
          <w:szCs w:val="20"/>
          <w:color w:val="auto"/>
        </w:rPr>
      </w:pPr>
    </w:p>
    <w:p>
      <w:pPr>
        <w:spacing w:after="0" w:line="200" w:lineRule="exact"/>
        <w:rPr>
          <w:sz w:val="20"/>
          <w:szCs w:val="20"/>
          <w:color w:val="auto"/>
        </w:rPr>
      </w:pPr>
    </w:p>
    <w:p>
      <w:pPr>
        <w:spacing w:after="0" w:line="334"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color w:val="auto"/>
        </w:rPr>
        <w:t>11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17145</wp:posOffset>
            </wp:positionV>
            <wp:extent cx="7132320" cy="8255"/>
            <wp:wrapNone/>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5">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20"/>
          </w:cols>
          <w:pgMar w:left="340" w:top="796" w:right="339" w:bottom="1440" w:gutter="0" w:footer="0" w:header="0"/>
        </w:sectPr>
      </w:pPr>
    </w:p>
    <w:bookmarkStart w:id="59" w:name="page60"/>
    <w:bookmarkEnd w:id="59"/>
    <w:p>
      <w:pPr>
        <w:jc w:val="both"/>
        <w:ind w:left="640" w:firstLine="644"/>
        <w:spacing w:after="0" w:line="252" w:lineRule="auto"/>
        <w:tabs>
          <w:tab w:leader="none" w:pos="1936" w:val="left"/>
        </w:tabs>
        <w:numPr>
          <w:ilvl w:val="1"/>
          <w:numId w:val="98"/>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Existing Securities; Obligations</w:t>
      </w:r>
      <w:r>
        <w:rPr>
          <w:rFonts w:ascii="Times New Roman" w:cs="Times New Roman" w:eastAsia="Times New Roman" w:hAnsi="Times New Roman"/>
          <w:sz w:val="18"/>
          <w:szCs w:val="18"/>
          <w:color w:val="auto"/>
        </w:rPr>
        <w:t xml:space="preserve">. Except as disclosed in </w:t>
      </w:r>
      <w:r>
        <w:rPr>
          <w:rFonts w:ascii="Times New Roman" w:cs="Times New Roman" w:eastAsia="Times New Roman" w:hAnsi="Times New Roman"/>
          <w:sz w:val="18"/>
          <w:szCs w:val="18"/>
          <w:u w:val="single" w:color="auto"/>
          <w:color w:val="auto"/>
        </w:rPr>
        <w:t>Schedule 3(r)(iv)</w:t>
      </w:r>
      <w:r>
        <w:rPr>
          <w:rFonts w:ascii="Times New Roman" w:cs="Times New Roman" w:eastAsia="Times New Roman" w:hAnsi="Times New Roman"/>
          <w:sz w:val="18"/>
          <w:szCs w:val="18"/>
          <w:color w:val="auto"/>
        </w:rPr>
        <w:t>: (A) none of the Company’s or any Subsidiary’s shares, interests or share capital is subject to preemptive rights or any other similar rights or Liens suffered or permitted by the Company or any Subsidiary; (B) there are no outstanding options, warrants, scrip, rights to subscribe to, calls or commitments of any character whatsoever relating to, or securities or rights convertible into, or exercisable or exchangeable for, any shares, interests or share capital of the Company or any of its Subsidiaries, or contracts, commitments, understandings or arrangements by which the Company or any of its Subsidiaries is or may become bound to issue additional shares, interests or share capital of the Company or any of its Subsidiaries or options, warrants, scrip, rights to subscribe to, calls or commitments of any character whatsoever relating to, or securities or rights convertible into, or exercisable or exchangeable for, any shares, interests or share capital of the Company or any of its Subsidiaries; (C) there are no agreements or arrangements under which the Company or any of its Subsidiaries is obligated to register the sale of any of their securities under the 1933 Act (except pursuant to the Registration Rights Agreement); (D) there are no outstanding securities or instruments of the Company or any of its Subsidiaries which contain any redemption or similar provisions, and there are no contracts, commitments, understandings or arrangements by which the Company or any of its Subsidiaries is or may become bound to redeem a security of the Company or any of its Subsidiaries; (E) there are no securities or instruments containing anti-dilution or similar provisions that will be triggered by the issuance of the Securities; and (F) neither the Company nor any Subsidiary has any share appreciation rights or “phantom share” plans or agreements or any similar plan or agreement.</w:t>
      </w:r>
    </w:p>
    <w:p>
      <w:pPr>
        <w:spacing w:after="0" w:line="197" w:lineRule="exact"/>
        <w:rPr>
          <w:rFonts w:ascii="Times New Roman" w:cs="Times New Roman" w:eastAsia="Times New Roman" w:hAnsi="Times New Roman"/>
          <w:sz w:val="18"/>
          <w:szCs w:val="18"/>
          <w:color w:val="auto"/>
        </w:rPr>
      </w:pPr>
    </w:p>
    <w:p>
      <w:pPr>
        <w:ind w:left="640" w:firstLine="644"/>
        <w:spacing w:after="0" w:line="282" w:lineRule="auto"/>
        <w:tabs>
          <w:tab w:leader="none" w:pos="1936" w:val="left"/>
        </w:tabs>
        <w:numPr>
          <w:ilvl w:val="1"/>
          <w:numId w:val="98"/>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Organizational Documents</w:t>
      </w:r>
      <w:r>
        <w:rPr>
          <w:rFonts w:ascii="Times New Roman" w:cs="Times New Roman" w:eastAsia="Times New Roman" w:hAnsi="Times New Roman"/>
          <w:sz w:val="18"/>
          <w:szCs w:val="18"/>
          <w:color w:val="auto"/>
        </w:rPr>
        <w:t>. The Company has furnished to the Buyers true, correct and complete copies of the Articles as in effect on the date hereof and the terms of all Convertible Securities and the material rights of the holders thereof in respect thereto.</w:t>
      </w:r>
    </w:p>
    <w:p>
      <w:pPr>
        <w:spacing w:after="0" w:line="161" w:lineRule="exact"/>
        <w:rPr>
          <w:rFonts w:ascii="Times New Roman" w:cs="Times New Roman" w:eastAsia="Times New Roman" w:hAnsi="Times New Roman"/>
          <w:sz w:val="18"/>
          <w:szCs w:val="18"/>
          <w:color w:val="auto"/>
        </w:rPr>
      </w:pPr>
    </w:p>
    <w:p>
      <w:pPr>
        <w:jc w:val="both"/>
        <w:ind w:left="-20" w:firstLine="656"/>
        <w:spacing w:after="0" w:line="251" w:lineRule="auto"/>
        <w:tabs>
          <w:tab w:leader="none" w:pos="1276" w:val="left"/>
        </w:tabs>
        <w:numPr>
          <w:ilvl w:val="0"/>
          <w:numId w:val="9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Indebtedness and Other Contracts</w:t>
      </w:r>
      <w:r>
        <w:rPr>
          <w:rFonts w:ascii="Times New Roman" w:cs="Times New Roman" w:eastAsia="Times New Roman" w:hAnsi="Times New Roman"/>
          <w:sz w:val="18"/>
          <w:szCs w:val="18"/>
          <w:color w:val="auto"/>
        </w:rPr>
        <w:t xml:space="preserve">. Neither the Company nor any of its Subsidiaries, (i) except as disclosed on </w:t>
      </w:r>
      <w:r>
        <w:rPr>
          <w:rFonts w:ascii="Times New Roman" w:cs="Times New Roman" w:eastAsia="Times New Roman" w:hAnsi="Times New Roman"/>
          <w:sz w:val="18"/>
          <w:szCs w:val="18"/>
          <w:u w:val="single" w:color="auto"/>
          <w:color w:val="auto"/>
        </w:rPr>
        <w:t>Schedule 3(s)</w:t>
      </w:r>
      <w:r>
        <w:rPr>
          <w:rFonts w:ascii="Times New Roman" w:cs="Times New Roman" w:eastAsia="Times New Roman" w:hAnsi="Times New Roman"/>
          <w:sz w:val="18"/>
          <w:szCs w:val="18"/>
          <w:color w:val="auto"/>
        </w:rPr>
        <w:t>, has any outstanding debt securities, notes, credit agreements, credit facilities or other agreements, documents or instruments evidencing Indebtedness of the Company or any of its Subsidiaries or by which the Company or any of its Subsidiaries is or may become bound, (ii) is a party to any contract, agreement or instrument, the violation of which, or default under which, by the other party(ies) to such contract, agreement or instrument could reasonably be expected to result in a Material Adverse Effect, (iii) has any financing statements securing obligations in any amounts filed in connection with the Company or any of its Subsidiaries; (iv) is in violation of any term of, or in default under, any contract, agreement or instrument relating to any Indebtedness, except where such violations and defaults would not result, individually or in the aggregate, in a Material Adverse Effect, or (v) is a party to any contract, agreement or instrument relating to any Indebtedness, the performance of which, in the judgment of the Company’s officers, has or is expected to have a Material Adverse Effect. Neither the Company nor any of its Subsidiaries have any liabilities or obligations required to be disclosed in the SEC Documents which are not so disclosed in the SEC Documents, other than those incurred in the ordinary course of the Company’s or its Subsidiaries’ respective businesses and which, individually or in the aggregate, do not or could not have a Material Adverse Effect. For purposes of this Agreement: (x) “</w:t>
      </w:r>
      <w:r>
        <w:rPr>
          <w:rFonts w:ascii="Times New Roman" w:cs="Times New Roman" w:eastAsia="Times New Roman" w:hAnsi="Times New Roman"/>
          <w:sz w:val="18"/>
          <w:szCs w:val="18"/>
          <w:b w:val="1"/>
          <w:bCs w:val="1"/>
          <w:color w:val="auto"/>
        </w:rPr>
        <w:t>Indebtedness</w:t>
      </w:r>
      <w:r>
        <w:rPr>
          <w:rFonts w:ascii="Times New Roman" w:cs="Times New Roman" w:eastAsia="Times New Roman" w:hAnsi="Times New Roman"/>
          <w:sz w:val="18"/>
          <w:szCs w:val="18"/>
          <w:color w:val="auto"/>
        </w:rPr>
        <w:t>” of any Person means, without duplication (A) all indebtedness for borrowed money, (B) all obligations issued, undertaken or assumed as the deferred purchase price of property or services (including, without limitation, “capital leases” in accordance with GAAP) (other than trade payables entered into in the ordinary course of business consistent with past practice), (C) all reimbursement or payment obligations with respect to letters of credit, surety bonds and other similar instruments, (D) all obligations evidenced by notes, bonds, debentures or similar instruments, including obligations so evidenced incurred in connection with the acquisition of property, assets or businesses, (E) all indebtedness created or arising under any conditional sale or other title retention agreement, or incurred as financing, in either case with respect to any property or assets acquired with the proceeds of such indebtedness (even though the rights and remedies of the seller or bank under such agreement in the event of default are limited to repossession or sale of such property), (F) all monetary obligations under any leasing or similar arrangement which, in connection with GAAP, consistently applied for the periods covered thereby, is classified as a capital lease, (G) all indebtedness referred to in clauses (A) through (F) above secured by (or for which the holder of such Indebtedness has an existing right, contingent or otherwise, to be secured by) any Lien upon or in any property or assets (including accounts and contract rights) owned by any Person, even though the Person which owns such assets or property has not assumed or become liable for the payment of such indebtedness, and (H) all Contingent Obligations in respect of indebtedness or obligations of others of the kinds referred to in clauses (A) through (G) above; and (y) “</w:t>
      </w:r>
      <w:r>
        <w:rPr>
          <w:rFonts w:ascii="Times New Roman" w:cs="Times New Roman" w:eastAsia="Times New Roman" w:hAnsi="Times New Roman"/>
          <w:sz w:val="18"/>
          <w:szCs w:val="18"/>
          <w:b w:val="1"/>
          <w:bCs w:val="1"/>
          <w:color w:val="auto"/>
        </w:rPr>
        <w:t>Contingent Obligation</w:t>
      </w:r>
      <w:r>
        <w:rPr>
          <w:rFonts w:ascii="Times New Roman" w:cs="Times New Roman" w:eastAsia="Times New Roman" w:hAnsi="Times New Roman"/>
          <w:sz w:val="18"/>
          <w:szCs w:val="18"/>
          <w:color w:val="auto"/>
        </w:rPr>
        <w:t>” means, as to any Person, any direct or indirect liability, contingent or otherwise, of that Person with respect to any Indebtedness, lease, dividend or other obligation of another Person if the primary purpose or intent of the Person incurring such liability, or the primary effect thereof, is to provide assurance to the obligee of such liability that such liability will be paid or discharged, or that any agreements relating thereto will be complied with, or that the holders of such liability will be protected (in whole or in part) against loss with respect thereto.</w:t>
      </w:r>
    </w:p>
    <w:p>
      <w:pPr>
        <w:spacing w:after="0" w:line="200" w:lineRule="exact"/>
        <w:rPr>
          <w:sz w:val="20"/>
          <w:szCs w:val="20"/>
          <w:color w:val="auto"/>
        </w:rPr>
      </w:pPr>
    </w:p>
    <w:p>
      <w:pPr>
        <w:spacing w:after="0" w:line="200" w:lineRule="exact"/>
        <w:rPr>
          <w:sz w:val="20"/>
          <w:szCs w:val="20"/>
          <w:color w:val="auto"/>
        </w:rPr>
      </w:pPr>
    </w:p>
    <w:p>
      <w:pPr>
        <w:spacing w:after="0" w:line="343"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color w:val="auto"/>
        </w:rPr>
        <w:t>12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17145</wp:posOffset>
            </wp:positionV>
            <wp:extent cx="7132320" cy="8890"/>
            <wp:wrapNone/>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86">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20"/>
          </w:cols>
          <w:pgMar w:left="340" w:top="796" w:right="339" w:bottom="1440" w:gutter="0" w:footer="0" w:header="0"/>
        </w:sectPr>
      </w:pPr>
    </w:p>
    <w:bookmarkStart w:id="60" w:name="page61"/>
    <w:bookmarkEnd w:id="60"/>
    <w:p>
      <w:pPr>
        <w:jc w:val="both"/>
        <w:ind w:left="-20" w:firstLine="656"/>
        <w:spacing w:after="0" w:line="253" w:lineRule="auto"/>
        <w:tabs>
          <w:tab w:leader="none" w:pos="1276" w:val="left"/>
        </w:tabs>
        <w:numPr>
          <w:ilvl w:val="0"/>
          <w:numId w:val="100"/>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Litigation</w:t>
      </w:r>
      <w:r>
        <w:rPr>
          <w:rFonts w:ascii="Times New Roman" w:cs="Times New Roman" w:eastAsia="Times New Roman" w:hAnsi="Times New Roman"/>
          <w:sz w:val="18"/>
          <w:szCs w:val="18"/>
          <w:color w:val="auto"/>
        </w:rPr>
        <w:t>. There is no action, suit, arbitration, proceeding, inquiry or investigation before or by the Principal Market, any court, public board, other Governmental Entity, self-regulatory organization or body pending or, to the knowledge of the Company, threatened against or affecting the Company or any of its Subsidiaries, the shares of Common Stock or any of the Company’s or its Subsidiaries’ officers or directors, whether of a civil or criminal nature or otherwise, in their capacities as such. No director, officer or employee of the Company or any of its subsidiaries has willfully violated 18 U.S.C. §1519 or engaged in spoliation in reasonable anticipation of litigation. Without limitation of the foregoing, there has not been, and to the knowledge of the Company, there is not pending or contemplated, any investigation by the SEC involving the Company, any of its Subsidiaries or any current or former director or officer of the Company or any of its Subsidiaries. The SEC has not issued any stop order or other order suspending the effectiveness of any registration statement filed by the Company under the 1933 Act or the 1934 Act. After reasonable inquiry of its employees, the Company is not aware of any fact which might result in or form the basis for any such action, suit, arbitration, investigation, inquiry or other proceeding. Neither the Company nor any of its Subsidiaries is subject to any order, writ, judgment, injunction, decree, determination or award of any Governmental Entity.</w:t>
      </w:r>
    </w:p>
    <w:p>
      <w:pPr>
        <w:spacing w:after="0" w:line="194" w:lineRule="exact"/>
        <w:rPr>
          <w:rFonts w:ascii="Times New Roman" w:cs="Times New Roman" w:eastAsia="Times New Roman" w:hAnsi="Times New Roman"/>
          <w:sz w:val="18"/>
          <w:szCs w:val="18"/>
          <w:color w:val="auto"/>
        </w:rPr>
      </w:pPr>
    </w:p>
    <w:p>
      <w:pPr>
        <w:jc w:val="both"/>
        <w:ind w:left="-20" w:firstLine="656"/>
        <w:spacing w:after="0" w:line="258" w:lineRule="auto"/>
        <w:tabs>
          <w:tab w:leader="none" w:pos="1276" w:val="left"/>
        </w:tabs>
        <w:numPr>
          <w:ilvl w:val="0"/>
          <w:numId w:val="100"/>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Insurance</w:t>
      </w:r>
      <w:r>
        <w:rPr>
          <w:rFonts w:ascii="Times New Roman" w:cs="Times New Roman" w:eastAsia="Times New Roman" w:hAnsi="Times New Roman"/>
          <w:sz w:val="18"/>
          <w:szCs w:val="18"/>
          <w:color w:val="auto"/>
        </w:rPr>
        <w:t>. The Company has an effective and available directors and officer’s insurance policy from an insurer of recognized financial responsibility in an aggregate amount of at least $5,000,000. Neither the Company nor any such Subsidiary has been refused any insurance coverage sought or applied for, and neither the Company nor any such Subsidiary has any reason to believe that it will be unable to renew its existing insurance coverage as and when such coverage expires or to obtain similar coverage from similar insurers as may be necessary to continue its business at a cost that would not have a Material Adverse Effect.</w:t>
      </w:r>
    </w:p>
    <w:p>
      <w:pPr>
        <w:spacing w:after="0" w:line="183" w:lineRule="exact"/>
        <w:rPr>
          <w:rFonts w:ascii="Times New Roman" w:cs="Times New Roman" w:eastAsia="Times New Roman" w:hAnsi="Times New Roman"/>
          <w:sz w:val="18"/>
          <w:szCs w:val="18"/>
          <w:color w:val="auto"/>
        </w:rPr>
      </w:pPr>
    </w:p>
    <w:p>
      <w:pPr>
        <w:jc w:val="both"/>
        <w:ind w:left="-20" w:firstLine="656"/>
        <w:spacing w:after="0" w:line="253" w:lineRule="auto"/>
        <w:tabs>
          <w:tab w:leader="none" w:pos="1276" w:val="left"/>
        </w:tabs>
        <w:numPr>
          <w:ilvl w:val="0"/>
          <w:numId w:val="100"/>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Employee Relations</w:t>
      </w:r>
      <w:r>
        <w:rPr>
          <w:rFonts w:ascii="Times New Roman" w:cs="Times New Roman" w:eastAsia="Times New Roman" w:hAnsi="Times New Roman"/>
          <w:sz w:val="18"/>
          <w:szCs w:val="18"/>
          <w:color w:val="auto"/>
        </w:rPr>
        <w:t>. Neither the Company nor any of its Subsidiaries is a party to any collective bargaining agreement or employs any member of a union. The Company and its Subsidiaries believe that their relations with their employees are good. No executive officer (as defined in Rule 501(f) promulgated under the 1933 Act) or other key employee of the Company or any of its Subsidiaries has notified the Company or any such Subsidiary that such officer intends to leave the Company or any such Subsidiary or otherwise terminate such officer’s employment with the Company or any such Subsidiary. No current (or former) executive officer or other key employee of the Company or any of its Subsidiaries is, or is now expected to be, in violation of any material term of any employment contract, confidentiality, disclosure or proprietary information agreement, non-competition agreement, or any other contract or agreement or any restrictive covenant, and the continued employment of each such executive officer or other key employee (as the case may be) does not subject the Company or any of its Subsidiaries to any liability with respect to any of the foregoing matters. The Company and its Subsidiaries are in compliance with all federal, state, local and foreign laws and regulations respecting labor, employment and employment practices and benefits, terms and conditions of employment and wages and hours, except where failure to be in compliance would not, either individually or in the aggregate, reasonably be expected to result in a Material Adverse Effect.</w:t>
      </w:r>
    </w:p>
    <w:p>
      <w:pPr>
        <w:spacing w:after="0" w:line="191" w:lineRule="exact"/>
        <w:rPr>
          <w:rFonts w:ascii="Times New Roman" w:cs="Times New Roman" w:eastAsia="Times New Roman" w:hAnsi="Times New Roman"/>
          <w:sz w:val="18"/>
          <w:szCs w:val="18"/>
          <w:color w:val="auto"/>
        </w:rPr>
      </w:pPr>
    </w:p>
    <w:p>
      <w:pPr>
        <w:ind w:left="1280" w:hanging="644"/>
        <w:spacing w:after="0"/>
        <w:tabs>
          <w:tab w:leader="none" w:pos="1280" w:val="left"/>
        </w:tabs>
        <w:numPr>
          <w:ilvl w:val="0"/>
          <w:numId w:val="100"/>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Title</w:t>
      </w:r>
      <w:r>
        <w:rPr>
          <w:rFonts w:ascii="Times New Roman" w:cs="Times New Roman" w:eastAsia="Times New Roman" w:hAnsi="Times New Roman"/>
          <w:sz w:val="18"/>
          <w:szCs w:val="18"/>
          <w:color w:val="auto"/>
        </w:rPr>
        <w:t>.</w:t>
      </w:r>
    </w:p>
    <w:p>
      <w:pPr>
        <w:spacing w:after="0" w:line="225" w:lineRule="exact"/>
        <w:rPr>
          <w:rFonts w:ascii="Times New Roman" w:cs="Times New Roman" w:eastAsia="Times New Roman" w:hAnsi="Times New Roman"/>
          <w:sz w:val="18"/>
          <w:szCs w:val="18"/>
          <w:color w:val="auto"/>
        </w:rPr>
      </w:pPr>
    </w:p>
    <w:p>
      <w:pPr>
        <w:jc w:val="both"/>
        <w:ind w:left="640" w:firstLine="644"/>
        <w:spacing w:after="0" w:line="255" w:lineRule="auto"/>
        <w:tabs>
          <w:tab w:leader="none" w:pos="1936" w:val="left"/>
        </w:tabs>
        <w:numPr>
          <w:ilvl w:val="1"/>
          <w:numId w:val="100"/>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Real Property</w:t>
      </w:r>
      <w:r>
        <w:rPr>
          <w:rFonts w:ascii="Times New Roman" w:cs="Times New Roman" w:eastAsia="Times New Roman" w:hAnsi="Times New Roman"/>
          <w:sz w:val="18"/>
          <w:szCs w:val="18"/>
          <w:color w:val="auto"/>
        </w:rPr>
        <w:t>. Each of the Company and its Subsidiaries holds good title to all real property, leases in real property, facilities or other interests in real property owned or held by the Company or any of its Subsidiaries (the “</w:t>
      </w:r>
      <w:r>
        <w:rPr>
          <w:rFonts w:ascii="Times New Roman" w:cs="Times New Roman" w:eastAsia="Times New Roman" w:hAnsi="Times New Roman"/>
          <w:sz w:val="18"/>
          <w:szCs w:val="18"/>
          <w:b w:val="1"/>
          <w:bCs w:val="1"/>
          <w:color w:val="auto"/>
        </w:rPr>
        <w:t>Real Property</w:t>
      </w:r>
      <w:r>
        <w:rPr>
          <w:rFonts w:ascii="Times New Roman" w:cs="Times New Roman" w:eastAsia="Times New Roman" w:hAnsi="Times New Roman"/>
          <w:sz w:val="18"/>
          <w:szCs w:val="18"/>
          <w:color w:val="auto"/>
        </w:rPr>
        <w:t>”) owned by the Company or any of its Subsidiaries (as applicable). The Real Property is free and clear of all Liens and is not subject to any rights of way, building use restrictions, exceptions, variances, reservations, or limitations of any nature except for (a) Liens for current taxes not yet due and (b) zoning laws and other land use restrictions that do not impair the present or anticipated use of the property subject thereto. Any Real Property held under lease by the Company or any of its Subsidiaries are held by them under valid, subsisting and enforceable leases with such exceptions as are not material and do not interfere with the use made and proposed to be made of such property and buildings by the Company or any of its Subsidiaries.</w:t>
      </w:r>
    </w:p>
    <w:p>
      <w:pPr>
        <w:spacing w:after="0" w:line="188" w:lineRule="exact"/>
        <w:rPr>
          <w:rFonts w:ascii="Times New Roman" w:cs="Times New Roman" w:eastAsia="Times New Roman" w:hAnsi="Times New Roman"/>
          <w:sz w:val="18"/>
          <w:szCs w:val="18"/>
          <w:color w:val="auto"/>
        </w:rPr>
      </w:pPr>
    </w:p>
    <w:p>
      <w:pPr>
        <w:jc w:val="both"/>
        <w:ind w:left="640" w:firstLine="644"/>
        <w:spacing w:after="0" w:line="254" w:lineRule="auto"/>
        <w:tabs>
          <w:tab w:leader="none" w:pos="1936" w:val="left"/>
        </w:tabs>
        <w:numPr>
          <w:ilvl w:val="1"/>
          <w:numId w:val="100"/>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Fixtures and Equipment</w:t>
      </w:r>
      <w:r>
        <w:rPr>
          <w:rFonts w:ascii="Times New Roman" w:cs="Times New Roman" w:eastAsia="Times New Roman" w:hAnsi="Times New Roman"/>
          <w:sz w:val="18"/>
          <w:szCs w:val="18"/>
          <w:color w:val="auto"/>
        </w:rPr>
        <w:t>. Each of the Company and its Subsidiaries (as applicable) has good title to, or a valid leasehold interest in, the tangible personal property, equipment, improvements, fixtures, and other personal property and appurtenances that are used by the Company or its Subsidiary in connection with the conduct of its business (the “</w:t>
      </w:r>
      <w:r>
        <w:rPr>
          <w:rFonts w:ascii="Times New Roman" w:cs="Times New Roman" w:eastAsia="Times New Roman" w:hAnsi="Times New Roman"/>
          <w:sz w:val="18"/>
          <w:szCs w:val="18"/>
          <w:b w:val="1"/>
          <w:bCs w:val="1"/>
          <w:color w:val="auto"/>
        </w:rPr>
        <w:t>Fixtures and Equipment</w:t>
      </w:r>
      <w:r>
        <w:rPr>
          <w:rFonts w:ascii="Times New Roman" w:cs="Times New Roman" w:eastAsia="Times New Roman" w:hAnsi="Times New Roman"/>
          <w:sz w:val="18"/>
          <w:szCs w:val="18"/>
          <w:color w:val="auto"/>
        </w:rPr>
        <w:t>”). The Fixtures and Equipment are structurally sound, are in good operating condition and repair, are adequate for the uses to which they are being put, are not in need of maintenance or repairs except for ordinary, routine maintenance and repairs and are sufficient for the conduct of the Company’s and/or its Subsidiaries’ businesses (as applicable) in the manner as conducted prior to the Initial Closing. Each of the Company and its Subsidiaries owns all of its Fixtures and Equipment free and clear of all Liens except for (a) liens for current taxes not yet due and (b) zoning laws and other land use restrictions that do not impair the present or anticipated use of the property subject thereto.</w:t>
      </w:r>
    </w:p>
    <w:p>
      <w:pPr>
        <w:spacing w:after="0" w:line="200" w:lineRule="exact"/>
        <w:rPr>
          <w:sz w:val="20"/>
          <w:szCs w:val="20"/>
          <w:color w:val="auto"/>
        </w:rPr>
      </w:pPr>
    </w:p>
    <w:p>
      <w:pPr>
        <w:spacing w:after="0" w:line="200" w:lineRule="exact"/>
        <w:rPr>
          <w:sz w:val="20"/>
          <w:szCs w:val="20"/>
          <w:color w:val="auto"/>
        </w:rPr>
      </w:pPr>
    </w:p>
    <w:p>
      <w:pPr>
        <w:spacing w:after="0" w:line="332"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color w:val="auto"/>
        </w:rPr>
        <w:t>13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17145</wp:posOffset>
            </wp:positionV>
            <wp:extent cx="7132320" cy="8890"/>
            <wp:wrapNone/>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87">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20"/>
          </w:cols>
          <w:pgMar w:left="340" w:top="796" w:right="339" w:bottom="1440" w:gutter="0" w:footer="0" w:header="0"/>
        </w:sectPr>
      </w:pPr>
    </w:p>
    <w:bookmarkStart w:id="61" w:name="page62"/>
    <w:bookmarkEnd w:id="61"/>
    <w:p>
      <w:pPr>
        <w:jc w:val="both"/>
        <w:ind w:left="-20" w:firstLine="656"/>
        <w:spacing w:after="0" w:line="253" w:lineRule="auto"/>
        <w:tabs>
          <w:tab w:leader="none" w:pos="1276" w:val="left"/>
        </w:tabs>
        <w:numPr>
          <w:ilvl w:val="0"/>
          <w:numId w:val="10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Intellectual Property Rights</w:t>
      </w:r>
      <w:r>
        <w:rPr>
          <w:rFonts w:ascii="Times New Roman" w:cs="Times New Roman" w:eastAsia="Times New Roman" w:hAnsi="Times New Roman"/>
          <w:sz w:val="18"/>
          <w:szCs w:val="18"/>
          <w:color w:val="auto"/>
        </w:rPr>
        <w:t>. The Company and its Subsidiaries own or possess adequate rights or licenses to use all trademarks, trade names, service marks, service mark registrations, service names, original works of authorship, patents, patent rights, copyrights, inventions, licenses, approvals, governmental authorizations, trade secrets and other intellectual property rights and all applications and registrations therefor (as applicable) (“</w:t>
      </w:r>
      <w:r>
        <w:rPr>
          <w:rFonts w:ascii="Times New Roman" w:cs="Times New Roman" w:eastAsia="Times New Roman" w:hAnsi="Times New Roman"/>
          <w:sz w:val="18"/>
          <w:szCs w:val="18"/>
          <w:b w:val="1"/>
          <w:bCs w:val="1"/>
          <w:color w:val="auto"/>
        </w:rPr>
        <w:t>Intellectual Property Rights</w:t>
      </w:r>
      <w:r>
        <w:rPr>
          <w:rFonts w:ascii="Times New Roman" w:cs="Times New Roman" w:eastAsia="Times New Roman" w:hAnsi="Times New Roman"/>
          <w:sz w:val="18"/>
          <w:szCs w:val="18"/>
          <w:color w:val="auto"/>
        </w:rPr>
        <w:t xml:space="preserve">”) necessary to conduct their respective businesses as now conducted and presently proposed to be conducted. Each of the patents owned by the Company or any of its Subsidiaries is listed on </w:t>
      </w:r>
      <w:r>
        <w:rPr>
          <w:rFonts w:ascii="Times New Roman" w:cs="Times New Roman" w:eastAsia="Times New Roman" w:hAnsi="Times New Roman"/>
          <w:sz w:val="18"/>
          <w:szCs w:val="18"/>
          <w:u w:val="single" w:color="auto"/>
          <w:color w:val="auto"/>
        </w:rPr>
        <w:t>Schedule 3(x)(i)</w:t>
      </w:r>
      <w:r>
        <w:rPr>
          <w:rFonts w:ascii="Times New Roman" w:cs="Times New Roman" w:eastAsia="Times New Roman" w:hAnsi="Times New Roman"/>
          <w:sz w:val="18"/>
          <w:szCs w:val="18"/>
          <w:color w:val="auto"/>
        </w:rPr>
        <w:t xml:space="preserve">. Except as set forth in </w:t>
      </w:r>
      <w:r>
        <w:rPr>
          <w:rFonts w:ascii="Times New Roman" w:cs="Times New Roman" w:eastAsia="Times New Roman" w:hAnsi="Times New Roman"/>
          <w:sz w:val="18"/>
          <w:szCs w:val="18"/>
          <w:u w:val="single" w:color="auto"/>
          <w:color w:val="auto"/>
        </w:rPr>
        <w:t>Schedule 3(x)(ii)</w:t>
      </w:r>
      <w:r>
        <w:rPr>
          <w:rFonts w:ascii="Times New Roman" w:cs="Times New Roman" w:eastAsia="Times New Roman" w:hAnsi="Times New Roman"/>
          <w:sz w:val="18"/>
          <w:szCs w:val="18"/>
          <w:color w:val="auto"/>
        </w:rPr>
        <w:t>, none of the Company’s Intellectual Property Rights have expired or terminated or have been abandoned or are expected to expire or terminate or are expected to be abandoned, within three years from the date of this Agreement that would have a Material Adverse Effect. The Company does not have any knowledge of any infringement by the Company or its Subsidiaries of Intellectual Property Rights of others that would result in a Material Adverse Effect. There is no claim, action or proceeding being made or brought, or to the knowledge of the Company or any of its Subsidiaries, being threatened, against the Company or any of its Subsidiaries regarding its Intellectual Property Rights. Neither the Company nor any of its Subsidiaries is aware of any facts or circumstances which might give rise to any of the foregoing infringements or claims, actions or proceedings. The Company and its Subsidiaries have taken reasonable security measures to protect the secrecy, confidentiality and value of all of their Intellectual Property Rights, except where the failure to do so would not reasonably be expected to result in a Material Adverse Effect.</w:t>
      </w:r>
    </w:p>
    <w:p>
      <w:pPr>
        <w:spacing w:after="0" w:line="187" w:lineRule="exact"/>
        <w:rPr>
          <w:rFonts w:ascii="Times New Roman" w:cs="Times New Roman" w:eastAsia="Times New Roman" w:hAnsi="Times New Roman"/>
          <w:sz w:val="18"/>
          <w:szCs w:val="18"/>
          <w:color w:val="auto"/>
        </w:rPr>
      </w:pPr>
    </w:p>
    <w:p>
      <w:pPr>
        <w:jc w:val="both"/>
        <w:ind w:left="-20" w:firstLine="656"/>
        <w:spacing w:after="0" w:line="253" w:lineRule="auto"/>
        <w:tabs>
          <w:tab w:leader="none" w:pos="1276" w:val="left"/>
        </w:tabs>
        <w:numPr>
          <w:ilvl w:val="0"/>
          <w:numId w:val="10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Environmental Laws</w:t>
      </w:r>
      <w:r>
        <w:rPr>
          <w:rFonts w:ascii="Times New Roman" w:cs="Times New Roman" w:eastAsia="Times New Roman" w:hAnsi="Times New Roman"/>
          <w:sz w:val="18"/>
          <w:szCs w:val="18"/>
          <w:color w:val="auto"/>
        </w:rPr>
        <w:t>. (i) To the extent applicable, the Company and its Subsidiaries (A) are in compliance with any and all Environmental Laws (as defined below), (B) have received all permits, licenses or other approvals required of them under applicable Environmental Laws to conduct their respective businesses and (C) are in compliance with all terms and conditions of any such permit, license or approval where, in each of the foregoing clauses (A), (B) and (C), the failure to so comply could be reasonably expected to have, individually or in the aggregate, a Material Adverse Effect. The term “</w:t>
      </w:r>
      <w:r>
        <w:rPr>
          <w:rFonts w:ascii="Times New Roman" w:cs="Times New Roman" w:eastAsia="Times New Roman" w:hAnsi="Times New Roman"/>
          <w:sz w:val="18"/>
          <w:szCs w:val="18"/>
          <w:b w:val="1"/>
          <w:bCs w:val="1"/>
          <w:color w:val="auto"/>
        </w:rPr>
        <w:t>Environmental Laws</w:t>
      </w:r>
      <w:r>
        <w:rPr>
          <w:rFonts w:ascii="Times New Roman" w:cs="Times New Roman" w:eastAsia="Times New Roman" w:hAnsi="Times New Roman"/>
          <w:sz w:val="18"/>
          <w:szCs w:val="18"/>
          <w:color w:val="auto"/>
        </w:rPr>
        <w:t>” means all federal, state, local or foreign laws relating to pollution or protection of human health or the environment (including, without limitation, ambient air, surface water, groundwater, land surface or subsurface strata), including, without limitation, laws relating to emissions, discharges, releases or threatened releases of chemicals, pollutants, contaminants, or toxic or hazardous substances or wastes (collectively, “</w:t>
      </w:r>
      <w:r>
        <w:rPr>
          <w:rFonts w:ascii="Times New Roman" w:cs="Times New Roman" w:eastAsia="Times New Roman" w:hAnsi="Times New Roman"/>
          <w:sz w:val="18"/>
          <w:szCs w:val="18"/>
          <w:b w:val="1"/>
          <w:bCs w:val="1"/>
          <w:color w:val="auto"/>
        </w:rPr>
        <w:t>Hazardous Materials</w:t>
      </w:r>
      <w:r>
        <w:rPr>
          <w:rFonts w:ascii="Times New Roman" w:cs="Times New Roman" w:eastAsia="Times New Roman" w:hAnsi="Times New Roman"/>
          <w:sz w:val="18"/>
          <w:szCs w:val="18"/>
          <w:color w:val="auto"/>
        </w:rPr>
        <w:t>”) into the environment, or otherwise relating to the manufacture, processing, distribution, use, treatment, storage, disposal, transport or handling of Hazardous Materials, as well as all authorizations, codes, decrees, demands or demand letters, injunctions, judgments, licenses, notices or notice letters, orders, permits, plans or regulations issued, entered, promulgated or approved thereunder.</w:t>
      </w:r>
    </w:p>
    <w:p>
      <w:pPr>
        <w:spacing w:after="0" w:line="194" w:lineRule="exact"/>
        <w:rPr>
          <w:rFonts w:ascii="Times New Roman" w:cs="Times New Roman" w:eastAsia="Times New Roman" w:hAnsi="Times New Roman"/>
          <w:sz w:val="18"/>
          <w:szCs w:val="18"/>
          <w:color w:val="auto"/>
        </w:rPr>
      </w:pPr>
    </w:p>
    <w:p>
      <w:pPr>
        <w:ind w:left="1940" w:hanging="656"/>
        <w:spacing w:after="0"/>
        <w:tabs>
          <w:tab w:leader="none" w:pos="1940" w:val="left"/>
        </w:tabs>
        <w:numPr>
          <w:ilvl w:val="1"/>
          <w:numId w:val="10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To the extent applicable, no Hazardous Materials:</w:t>
      </w:r>
    </w:p>
    <w:p>
      <w:pPr>
        <w:spacing w:after="0" w:line="225" w:lineRule="exact"/>
        <w:rPr>
          <w:rFonts w:ascii="Times New Roman" w:cs="Times New Roman" w:eastAsia="Times New Roman" w:hAnsi="Times New Roman"/>
          <w:sz w:val="18"/>
          <w:szCs w:val="18"/>
          <w:color w:val="auto"/>
        </w:rPr>
      </w:pPr>
    </w:p>
    <w:p>
      <w:pPr>
        <w:ind w:left="1300" w:firstLine="1280"/>
        <w:spacing w:after="0" w:line="282" w:lineRule="auto"/>
        <w:tabs>
          <w:tab w:leader="none" w:pos="3229" w:val="left"/>
        </w:tabs>
        <w:numPr>
          <w:ilvl w:val="2"/>
          <w:numId w:val="10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have been disposed of or otherwise released from any Real Property of the Company or any of its Subsidiaries in violation of any Environmental Laws; or</w:t>
      </w:r>
    </w:p>
    <w:p>
      <w:pPr>
        <w:spacing w:after="0" w:line="161" w:lineRule="exact"/>
        <w:rPr>
          <w:rFonts w:ascii="Times New Roman" w:cs="Times New Roman" w:eastAsia="Times New Roman" w:hAnsi="Times New Roman"/>
          <w:sz w:val="18"/>
          <w:szCs w:val="18"/>
          <w:color w:val="auto"/>
        </w:rPr>
      </w:pPr>
    </w:p>
    <w:p>
      <w:pPr>
        <w:jc w:val="both"/>
        <w:ind w:left="1300" w:firstLine="1280"/>
        <w:spacing w:after="0" w:line="261" w:lineRule="auto"/>
        <w:tabs>
          <w:tab w:leader="none" w:pos="3229" w:val="left"/>
        </w:tabs>
        <w:numPr>
          <w:ilvl w:val="2"/>
          <w:numId w:val="10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are present on, over, beneath, in or upon any Real Property or any portion thereof in quantities that would constitute a violation of any Environmental Laws. No prior use by the Company or any of its Subsidiaries of any Real Property has occurred that violates any Environmental Laws, which violation would have a material adverse effect on the business of the Company or any of its Subsidiaries.</w:t>
      </w:r>
    </w:p>
    <w:p>
      <w:pPr>
        <w:spacing w:after="0" w:line="179" w:lineRule="exact"/>
        <w:rPr>
          <w:rFonts w:ascii="Times New Roman" w:cs="Times New Roman" w:eastAsia="Times New Roman" w:hAnsi="Times New Roman"/>
          <w:sz w:val="18"/>
          <w:szCs w:val="18"/>
          <w:color w:val="auto"/>
        </w:rPr>
      </w:pPr>
    </w:p>
    <w:p>
      <w:pPr>
        <w:jc w:val="both"/>
        <w:ind w:left="640" w:firstLine="644"/>
        <w:spacing w:after="0" w:line="266" w:lineRule="auto"/>
        <w:tabs>
          <w:tab w:leader="none" w:pos="1936" w:val="left"/>
        </w:tabs>
        <w:numPr>
          <w:ilvl w:val="1"/>
          <w:numId w:val="10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Neither the Company nor any of its Subsidiaries knows of any other person who or entity which has stored, treated, recycled, disposed of or otherwise located on any Real Property any Hazardous Materials, including, without limitation, such substances as asbestos and polychlorinated biphenyls.</w:t>
      </w:r>
    </w:p>
    <w:p>
      <w:pPr>
        <w:spacing w:after="0" w:line="171" w:lineRule="exact"/>
        <w:rPr>
          <w:rFonts w:ascii="Times New Roman" w:cs="Times New Roman" w:eastAsia="Times New Roman" w:hAnsi="Times New Roman"/>
          <w:sz w:val="18"/>
          <w:szCs w:val="18"/>
          <w:color w:val="auto"/>
        </w:rPr>
      </w:pPr>
    </w:p>
    <w:p>
      <w:pPr>
        <w:ind w:left="640" w:firstLine="644"/>
        <w:spacing w:after="0" w:line="286" w:lineRule="auto"/>
        <w:tabs>
          <w:tab w:leader="none" w:pos="1936" w:val="left"/>
        </w:tabs>
        <w:numPr>
          <w:ilvl w:val="1"/>
          <w:numId w:val="10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None of the Real Properties are on any federal or state “Superfund” list or Liability Information System (“</w:t>
      </w:r>
      <w:r>
        <w:rPr>
          <w:rFonts w:ascii="Times New Roman" w:cs="Times New Roman" w:eastAsia="Times New Roman" w:hAnsi="Times New Roman"/>
          <w:sz w:val="18"/>
          <w:szCs w:val="18"/>
          <w:b w:val="1"/>
          <w:bCs w:val="1"/>
          <w:color w:val="auto"/>
        </w:rPr>
        <w:t>CERCLIS</w:t>
      </w:r>
      <w:r>
        <w:rPr>
          <w:rFonts w:ascii="Times New Roman" w:cs="Times New Roman" w:eastAsia="Times New Roman" w:hAnsi="Times New Roman"/>
          <w:sz w:val="18"/>
          <w:szCs w:val="18"/>
          <w:color w:val="auto"/>
        </w:rPr>
        <w:t>”) list or any state environmental agency list of sites under consideration for CERCLIS, nor subject to any environmental related Liens.</w:t>
      </w:r>
    </w:p>
    <w:p>
      <w:pPr>
        <w:spacing w:after="0" w:line="158" w:lineRule="exact"/>
        <w:rPr>
          <w:rFonts w:ascii="Times New Roman" w:cs="Times New Roman" w:eastAsia="Times New Roman" w:hAnsi="Times New Roman"/>
          <w:sz w:val="18"/>
          <w:szCs w:val="18"/>
          <w:color w:val="auto"/>
        </w:rPr>
      </w:pPr>
    </w:p>
    <w:p>
      <w:pPr>
        <w:jc w:val="both"/>
        <w:ind w:left="-20" w:firstLine="656"/>
        <w:spacing w:after="0" w:line="261" w:lineRule="auto"/>
        <w:tabs>
          <w:tab w:leader="none" w:pos="1276" w:val="left"/>
        </w:tabs>
        <w:numPr>
          <w:ilvl w:val="0"/>
          <w:numId w:val="10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Subsidiary Rights</w:t>
      </w:r>
      <w:r>
        <w:rPr>
          <w:rFonts w:ascii="Times New Roman" w:cs="Times New Roman" w:eastAsia="Times New Roman" w:hAnsi="Times New Roman"/>
          <w:sz w:val="18"/>
          <w:szCs w:val="18"/>
          <w:color w:val="auto"/>
        </w:rPr>
        <w:t xml:space="preserve">. The Company or one of its Subsidiaries has the unrestricted right to vote, and (subject to limitations imposed by applicable law) to receive dividends and distributions on, all capital securities of its Subsidiaries as owned by the Company or such Subsidiary and all capital securities of its Subsidiaries contractually owned by the Company or such Subsidiary through variable interest entity agreements as set forth on </w:t>
      </w:r>
      <w:r>
        <w:rPr>
          <w:rFonts w:ascii="Times New Roman" w:cs="Times New Roman" w:eastAsia="Times New Roman" w:hAnsi="Times New Roman"/>
          <w:sz w:val="18"/>
          <w:szCs w:val="18"/>
          <w:u w:val="single" w:color="auto"/>
          <w:color w:val="auto"/>
        </w:rPr>
        <w:t>Schedule 3(z)</w:t>
      </w:r>
      <w:r>
        <w:rPr>
          <w:rFonts w:ascii="Times New Roman" w:cs="Times New Roman" w:eastAsia="Times New Roman" w:hAnsi="Times New Roman"/>
          <w:sz w:val="18"/>
          <w:szCs w:val="18"/>
          <w:color w:val="auto"/>
        </w:rPr>
        <w:t>.</w:t>
      </w:r>
    </w:p>
    <w:p>
      <w:pPr>
        <w:spacing w:after="0" w:line="200" w:lineRule="exact"/>
        <w:rPr>
          <w:sz w:val="20"/>
          <w:szCs w:val="20"/>
          <w:color w:val="auto"/>
        </w:rPr>
      </w:pPr>
    </w:p>
    <w:p>
      <w:pPr>
        <w:spacing w:after="0" w:line="200" w:lineRule="exact"/>
        <w:rPr>
          <w:sz w:val="20"/>
          <w:szCs w:val="20"/>
          <w:color w:val="auto"/>
        </w:rPr>
      </w:pPr>
    </w:p>
    <w:p>
      <w:pPr>
        <w:spacing w:after="0" w:line="320"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color w:val="auto"/>
        </w:rPr>
        <w:t>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17145</wp:posOffset>
            </wp:positionV>
            <wp:extent cx="7132320" cy="8255"/>
            <wp:wrapNone/>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8">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20"/>
          </w:cols>
          <w:pgMar w:left="340" w:top="796" w:right="339" w:bottom="1440" w:gutter="0" w:footer="0" w:header="0"/>
        </w:sectPr>
      </w:pPr>
    </w:p>
    <w:bookmarkStart w:id="62" w:name="page63"/>
    <w:bookmarkEnd w:id="62"/>
    <w:p>
      <w:pPr>
        <w:jc w:val="both"/>
        <w:ind w:left="-8" w:firstLine="656"/>
        <w:spacing w:after="0" w:line="257" w:lineRule="auto"/>
        <w:tabs>
          <w:tab w:leader="none" w:pos="1288" w:val="left"/>
        </w:tabs>
        <w:numPr>
          <w:ilvl w:val="1"/>
          <w:numId w:val="102"/>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Tax Status</w:t>
      </w:r>
      <w:r>
        <w:rPr>
          <w:rFonts w:ascii="Times New Roman" w:cs="Times New Roman" w:eastAsia="Times New Roman" w:hAnsi="Times New Roman"/>
          <w:sz w:val="18"/>
          <w:szCs w:val="18"/>
          <w:color w:val="auto"/>
        </w:rPr>
        <w:t>. The Company and each of its Subsidiaries (i) has timely made or filed all foreign, federal and state income and all other tax returns, reports and declarations required by any jurisdiction to which it is subject, (ii) has timely paid all taxes and other governmental assessments and charges that are material in amount, shown or determined to be due on such returns, reports and declarations, except those being contested in good faith and</w:t>
      </w:r>
    </w:p>
    <w:p>
      <w:pPr>
        <w:spacing w:after="0" w:line="1" w:lineRule="exact"/>
        <w:rPr>
          <w:rFonts w:ascii="Times New Roman" w:cs="Times New Roman" w:eastAsia="Times New Roman" w:hAnsi="Times New Roman"/>
          <w:sz w:val="18"/>
          <w:szCs w:val="18"/>
          <w:color w:val="auto"/>
        </w:rPr>
      </w:pPr>
    </w:p>
    <w:p>
      <w:pPr>
        <w:jc w:val="both"/>
        <w:ind w:left="-8" w:firstLine="8"/>
        <w:spacing w:after="0" w:line="252" w:lineRule="auto"/>
        <w:tabs>
          <w:tab w:leader="none" w:pos="327" w:val="left"/>
        </w:tabs>
        <w:numPr>
          <w:ilvl w:val="0"/>
          <w:numId w:val="103"/>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has set aside on its books provision reasonably adequate for the payment of all taxes for periods subsequent to the periods to which such returns, reports or declarations apply. There are no unpaid taxes in any material amount claimed to be due by the taxing authority of any jurisdiction, and the officers of the Company and its Subsidiaries know of no basis for any such claim. The Company is not operated in such a manner as to qualify as a passive foreign investment company, as defined in Section 1297 of the Internal Revenue Code of 1986, as amended (the “</w:t>
      </w:r>
      <w:r>
        <w:rPr>
          <w:rFonts w:ascii="Times New Roman" w:cs="Times New Roman" w:eastAsia="Times New Roman" w:hAnsi="Times New Roman"/>
          <w:sz w:val="18"/>
          <w:szCs w:val="18"/>
          <w:b w:val="1"/>
          <w:bCs w:val="1"/>
          <w:color w:val="auto"/>
        </w:rPr>
        <w:t>Code</w:t>
      </w:r>
      <w:r>
        <w:rPr>
          <w:rFonts w:ascii="Times New Roman" w:cs="Times New Roman" w:eastAsia="Times New Roman" w:hAnsi="Times New Roman"/>
          <w:sz w:val="18"/>
          <w:szCs w:val="18"/>
          <w:color w:val="auto"/>
        </w:rPr>
        <w:t>”). The net operating loss carryforwards (“</w:t>
      </w:r>
      <w:r>
        <w:rPr>
          <w:rFonts w:ascii="Times New Roman" w:cs="Times New Roman" w:eastAsia="Times New Roman" w:hAnsi="Times New Roman"/>
          <w:sz w:val="18"/>
          <w:szCs w:val="18"/>
          <w:b w:val="1"/>
          <w:bCs w:val="1"/>
          <w:color w:val="auto"/>
        </w:rPr>
        <w:t>NOLs</w:t>
      </w:r>
      <w:r>
        <w:rPr>
          <w:rFonts w:ascii="Times New Roman" w:cs="Times New Roman" w:eastAsia="Times New Roman" w:hAnsi="Times New Roman"/>
          <w:sz w:val="18"/>
          <w:szCs w:val="18"/>
          <w:color w:val="auto"/>
        </w:rPr>
        <w:t>”) for United States federal income tax purposes of the consolidated group of which the Company is the common parent, if any, shall not be adversely effected by the transactions contemplated hereby. The transactions contemplated hereby do not constitute an “ownership change” within the meaning of Section 382 of the Code, thereby preserving the Company’s ability to utilize such NOLs.</w:t>
      </w:r>
    </w:p>
    <w:p>
      <w:pPr>
        <w:spacing w:after="0" w:line="188" w:lineRule="exact"/>
        <w:rPr>
          <w:rFonts w:ascii="Times New Roman" w:cs="Times New Roman" w:eastAsia="Times New Roman" w:hAnsi="Times New Roman"/>
          <w:sz w:val="18"/>
          <w:szCs w:val="18"/>
          <w:color w:val="auto"/>
        </w:rPr>
      </w:pPr>
    </w:p>
    <w:p>
      <w:pPr>
        <w:jc w:val="both"/>
        <w:ind w:left="-8" w:firstLine="656"/>
        <w:spacing w:after="0" w:line="255" w:lineRule="auto"/>
        <w:tabs>
          <w:tab w:leader="none" w:pos="1288" w:val="left"/>
        </w:tabs>
        <w:numPr>
          <w:ilvl w:val="1"/>
          <w:numId w:val="103"/>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Internal Accounting and Disclosure Controls</w:t>
      </w:r>
      <w:r>
        <w:rPr>
          <w:rFonts w:ascii="Times New Roman" w:cs="Times New Roman" w:eastAsia="Times New Roman" w:hAnsi="Times New Roman"/>
          <w:sz w:val="18"/>
          <w:szCs w:val="18"/>
          <w:color w:val="auto"/>
        </w:rPr>
        <w:t>. Except as otherwise disclosed in the SEC Documents, the Company and each of its Subsidiaries maintains internal control over financial reporting (as such term is defined in Rule 13a-15(f) under the 1934 Act) that is effective to provide reasonable assurance regarding the reliability of financial reporting and the preparation of financial statements for external purposes in accordance with generally accepted accounting principles, including that (i) transactions are executed in accordance with management’s general or specific authorizations,</w:t>
      </w:r>
    </w:p>
    <w:p>
      <w:pPr>
        <w:spacing w:after="0" w:line="2" w:lineRule="exact"/>
        <w:rPr>
          <w:rFonts w:ascii="Times New Roman" w:cs="Times New Roman" w:eastAsia="Times New Roman" w:hAnsi="Times New Roman"/>
          <w:sz w:val="18"/>
          <w:szCs w:val="18"/>
          <w:color w:val="auto"/>
        </w:rPr>
      </w:pPr>
    </w:p>
    <w:p>
      <w:pPr>
        <w:jc w:val="both"/>
        <w:ind w:left="-8" w:firstLine="8"/>
        <w:spacing w:after="0" w:line="251" w:lineRule="auto"/>
        <w:tabs>
          <w:tab w:leader="none" w:pos="285" w:val="left"/>
        </w:tabs>
        <w:numPr>
          <w:ilvl w:val="0"/>
          <w:numId w:val="10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transactions are recorded as necessary to permit preparation of financial statements in conformity with GAAP and to maintain asset and liability accountability, (iii) access to assets or incurrence of liabilities is permitted only in accordance with management’s general or specific authorization and (iv) the recorded accountability for assets and liabilities is compared with the existing assets and liabilities at reasonable intervals and appropriate action is taken with respect to any difference. The Company maintains disclosure controls and procedures (as such term is defined in Rule 13a-15(e) under the 1934 Act) that are effective in ensuring that information required to be disclosed by the Company in the reports that it files or submits under the 1934 Act is recorded, processed, summarized and reported, within the time periods specified in the rules and forms of the SEC, including, without limitation, controls and procedures designed to ensure that information required to be disclosed by the Company in the reports that it files or submits under the 1934 Act is accumulated and communicated to the Company’s management, including its principal executive officer or officers and its principal financial officer or officers, as appropriate, to allow timely decisions regarding required disclosure. Neither the Company nor any of its Subsidiaries has received any notice or correspondence from any accountant, Governmental Entity or other Person relating to any potential material weakness or significant deficiency in any part of the internal controls over financial reporting of the Company or any of its Subsidiaries.</w:t>
      </w:r>
    </w:p>
    <w:p>
      <w:pPr>
        <w:spacing w:after="0" w:line="192" w:lineRule="exact"/>
        <w:rPr>
          <w:rFonts w:ascii="Times New Roman" w:cs="Times New Roman" w:eastAsia="Times New Roman" w:hAnsi="Times New Roman"/>
          <w:sz w:val="18"/>
          <w:szCs w:val="18"/>
          <w:color w:val="auto"/>
        </w:rPr>
      </w:pPr>
    </w:p>
    <w:p>
      <w:pPr>
        <w:jc w:val="both"/>
        <w:ind w:left="-8" w:firstLine="656"/>
        <w:spacing w:after="0" w:line="266" w:lineRule="auto"/>
        <w:tabs>
          <w:tab w:leader="none" w:pos="1288" w:val="left"/>
        </w:tabs>
        <w:numPr>
          <w:ilvl w:val="1"/>
          <w:numId w:val="10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Off Balance Sheet Arrangements</w:t>
      </w:r>
      <w:r>
        <w:rPr>
          <w:rFonts w:ascii="Times New Roman" w:cs="Times New Roman" w:eastAsia="Times New Roman" w:hAnsi="Times New Roman"/>
          <w:sz w:val="18"/>
          <w:szCs w:val="18"/>
          <w:color w:val="auto"/>
        </w:rPr>
        <w:t>. There is no transaction, arrangement, or other relationship between the Company or any of its Subsidiaries and an unconsolidated or other off balance sheet entity that is required to be disclosed by the Company in its 1934 Act filings and is not so disclosed or that otherwise could be reasonably likely to have a Material Adverse Effect.</w:t>
      </w:r>
    </w:p>
    <w:p>
      <w:pPr>
        <w:spacing w:after="0" w:line="175" w:lineRule="exact"/>
        <w:rPr>
          <w:rFonts w:ascii="Times New Roman" w:cs="Times New Roman" w:eastAsia="Times New Roman" w:hAnsi="Times New Roman"/>
          <w:sz w:val="18"/>
          <w:szCs w:val="18"/>
          <w:color w:val="auto"/>
        </w:rPr>
      </w:pPr>
    </w:p>
    <w:p>
      <w:pPr>
        <w:jc w:val="both"/>
        <w:ind w:left="-8" w:firstLine="656"/>
        <w:spacing w:after="0" w:line="266" w:lineRule="auto"/>
        <w:tabs>
          <w:tab w:leader="none" w:pos="1288" w:val="left"/>
        </w:tabs>
        <w:numPr>
          <w:ilvl w:val="1"/>
          <w:numId w:val="10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Investment Company Status</w:t>
      </w:r>
      <w:r>
        <w:rPr>
          <w:rFonts w:ascii="Times New Roman" w:cs="Times New Roman" w:eastAsia="Times New Roman" w:hAnsi="Times New Roman"/>
          <w:sz w:val="18"/>
          <w:szCs w:val="18"/>
          <w:color w:val="auto"/>
        </w:rPr>
        <w:t>. The Company is not, and upon consummation of the sale of the Securities will not be, an “investment company,” an affiliate of an “investment company,” a company controlled by an “investment company” or an “affiliated person” of, or “promoter” or “principal underwriter” for, an “investment company” as such terms are defined in the Investment Company Act of 1940, as amended.</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2" w:lineRule="exact"/>
        <w:rPr>
          <w:sz w:val="20"/>
          <w:szCs w:val="20"/>
          <w:color w:val="auto"/>
        </w:rPr>
      </w:pPr>
    </w:p>
    <w:p>
      <w:pPr>
        <w:jc w:val="center"/>
        <w:ind w:right="-11"/>
        <w:spacing w:after="0"/>
        <w:rPr>
          <w:sz w:val="20"/>
          <w:szCs w:val="20"/>
          <w:color w:val="auto"/>
        </w:rPr>
      </w:pPr>
      <w:r>
        <w:rPr>
          <w:rFonts w:ascii="Times New Roman" w:cs="Times New Roman" w:eastAsia="Times New Roman" w:hAnsi="Times New Roman"/>
          <w:sz w:val="18"/>
          <w:szCs w:val="18"/>
          <w:color w:val="auto"/>
        </w:rPr>
        <w:t>15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17145</wp:posOffset>
            </wp:positionV>
            <wp:extent cx="7132320" cy="825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89">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32"/>
          </w:cols>
          <w:pgMar w:left="328" w:top="796" w:right="339" w:bottom="1440" w:gutter="0" w:footer="0" w:header="0"/>
        </w:sectPr>
      </w:pPr>
    </w:p>
    <w:bookmarkStart w:id="63" w:name="page64"/>
    <w:bookmarkEnd w:id="63"/>
    <w:p>
      <w:pPr>
        <w:jc w:val="both"/>
        <w:ind w:left="-20" w:firstLine="656"/>
        <w:spacing w:after="0" w:line="252" w:lineRule="auto"/>
        <w:tabs>
          <w:tab w:leader="none" w:pos="1276" w:val="left"/>
        </w:tabs>
        <w:numPr>
          <w:ilvl w:val="0"/>
          <w:numId w:val="10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Acknowledgement Regarding Buyers’ Trading Activity</w:t>
      </w:r>
      <w:r>
        <w:rPr>
          <w:rFonts w:ascii="Times New Roman" w:cs="Times New Roman" w:eastAsia="Times New Roman" w:hAnsi="Times New Roman"/>
          <w:sz w:val="18"/>
          <w:szCs w:val="18"/>
          <w:color w:val="auto"/>
        </w:rPr>
        <w:t>. It is understood and acknowledged by the Company that (i) following the public disclosure of the transactions contemplated by the Transaction Documents, in accordance with the terms thereof, none of the Buyers have been asked by the Company or any of its Subsidiaries to agree, nor has any Buyer agreed with the Company or any of its Subsidiaries, to desist from effecting any transactions in or with respect to (including, without limitation, purchasing or selling, long and/or short) any securities of the Company, or “derivative” securities based on securities issued by the Company or to hold any of the Securities for any specified term; (ii) any Buyer, and counterparties in “derivative” transactions to which any such Buyer is a party, directly or indirectly, presently may have a “short” position in the Common Stock which was established prior to such Buyer’s knowledge of the transactions contemplated by the Transaction Documents; (iii) each Buyer shall not be deemed to have any affiliation with or control over any arm’s length counterparty in any “derivative” transaction; and (iv) each Buyer may rely on the Company’s obligation to timely deliver shares of Common Stock upon conversion, exercise or exchange, as applicable, of the Securities as and when required pursuant to the Transaction Documents for purposes of effecting trading in the Common Stock of the Company. The Company further understands and acknowledges that following the public disclosure of the transactions contemplated by the Transaction Documents one or more Buyers may engage in hedging and/or trading activities (including, without limitation, the location and/or reservation of borrowable shares of Common Stock) at various times during the period that the Securities are outstanding, including, without limitation, during the periods that the value and/or number of the Conversion Shares deliverable with respect to the Securities are being determined and such hedging and/or trading activities (including, without limitation, the location and/or reservation of borrowable shares of Common Stock), if any, can reduce the value of the existing shareholders’ equity interest in the Company both at and after the time the hedging and/or trading activities are being conducted. The Company acknowledges that such aforementioned hedging and/or trading activities do not constitute a breach of this Agreement, the Notes or any other Transaction Document or any of the documents executed in connection herewith or therewith.</w:t>
      </w:r>
    </w:p>
    <w:p>
      <w:pPr>
        <w:spacing w:after="0" w:line="191" w:lineRule="exact"/>
        <w:rPr>
          <w:rFonts w:ascii="Times New Roman" w:cs="Times New Roman" w:eastAsia="Times New Roman" w:hAnsi="Times New Roman"/>
          <w:sz w:val="18"/>
          <w:szCs w:val="18"/>
          <w:color w:val="auto"/>
        </w:rPr>
      </w:pPr>
    </w:p>
    <w:p>
      <w:pPr>
        <w:jc w:val="both"/>
        <w:ind w:left="-20" w:firstLine="656"/>
        <w:spacing w:after="0" w:line="256" w:lineRule="auto"/>
        <w:tabs>
          <w:tab w:leader="none" w:pos="1276" w:val="left"/>
        </w:tabs>
        <w:numPr>
          <w:ilvl w:val="0"/>
          <w:numId w:val="10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Manipulation of Price</w:t>
      </w:r>
      <w:r>
        <w:rPr>
          <w:rFonts w:ascii="Times New Roman" w:cs="Times New Roman" w:eastAsia="Times New Roman" w:hAnsi="Times New Roman"/>
          <w:sz w:val="18"/>
          <w:szCs w:val="18"/>
          <w:color w:val="auto"/>
        </w:rPr>
        <w:t>. Neither the Company nor any of its Subsidiaries has, and, to the knowledge of the Company, no Person acting on their behalf has, directly or indirectly, (i) taken any action designed to cause or to result in the stabilization or manipulation of the price of any security of the Company or any of its Subsidiaries to facilitate the sale or resale of any of the Securities, (ii) sold, bid for, purchased, or paid any compensation for soliciting purchases of, any of the Securities, (iii) paid or agreed to pay to any Person any compensation for soliciting another to purchase any other securities of the Company or any of its Subsidiaries or (iv) paid or agreed to pay any Person for research services with respect to any securities of the Company or any of its Subsidiaries.</w:t>
      </w:r>
    </w:p>
    <w:p>
      <w:pPr>
        <w:spacing w:after="0" w:line="187" w:lineRule="exact"/>
        <w:rPr>
          <w:rFonts w:ascii="Times New Roman" w:cs="Times New Roman" w:eastAsia="Times New Roman" w:hAnsi="Times New Roman"/>
          <w:sz w:val="18"/>
          <w:szCs w:val="18"/>
          <w:color w:val="auto"/>
        </w:rPr>
      </w:pPr>
    </w:p>
    <w:p>
      <w:pPr>
        <w:jc w:val="both"/>
        <w:ind w:left="-20" w:firstLine="656"/>
        <w:spacing w:after="0" w:line="266" w:lineRule="auto"/>
        <w:tabs>
          <w:tab w:leader="none" w:pos="1276" w:val="left"/>
        </w:tabs>
        <w:numPr>
          <w:ilvl w:val="0"/>
          <w:numId w:val="10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U.S. Real Property Holding Corporation</w:t>
      </w:r>
      <w:r>
        <w:rPr>
          <w:rFonts w:ascii="Times New Roman" w:cs="Times New Roman" w:eastAsia="Times New Roman" w:hAnsi="Times New Roman"/>
          <w:sz w:val="18"/>
          <w:szCs w:val="18"/>
          <w:color w:val="auto"/>
        </w:rPr>
        <w:t>. Neither the Company nor any of its Subsidiaries is, or has ever been, and so long as any of the Securities are held by any of the Buyers, shall become, a U.S. real property holding corporation within the meaning of Section 897 of the Code, and the Company and each Subsidiary shall so certify upon any Buyer’s request.</w:t>
      </w:r>
    </w:p>
    <w:p>
      <w:pPr>
        <w:spacing w:after="0" w:line="175" w:lineRule="exact"/>
        <w:rPr>
          <w:rFonts w:ascii="Times New Roman" w:cs="Times New Roman" w:eastAsia="Times New Roman" w:hAnsi="Times New Roman"/>
          <w:sz w:val="18"/>
          <w:szCs w:val="18"/>
          <w:color w:val="auto"/>
        </w:rPr>
      </w:pPr>
    </w:p>
    <w:p>
      <w:pPr>
        <w:ind w:left="-20" w:right="20" w:firstLine="656"/>
        <w:spacing w:after="0" w:line="282" w:lineRule="auto"/>
        <w:tabs>
          <w:tab w:leader="none" w:pos="1276" w:val="left"/>
        </w:tabs>
        <w:numPr>
          <w:ilvl w:val="0"/>
          <w:numId w:val="10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Registration Eligibility</w:t>
      </w:r>
      <w:r>
        <w:rPr>
          <w:rFonts w:ascii="Times New Roman" w:cs="Times New Roman" w:eastAsia="Times New Roman" w:hAnsi="Times New Roman"/>
          <w:sz w:val="18"/>
          <w:szCs w:val="18"/>
          <w:color w:val="auto"/>
        </w:rPr>
        <w:t>. The Company is eligible to register the Registrable Securities (as defined in the Registration Rights Agreement) for resale by the Buyers using Form S-1 promulgated under the 1933 Act.</w:t>
      </w:r>
    </w:p>
    <w:p>
      <w:pPr>
        <w:spacing w:after="0" w:line="161" w:lineRule="exact"/>
        <w:rPr>
          <w:rFonts w:ascii="Times New Roman" w:cs="Times New Roman" w:eastAsia="Times New Roman" w:hAnsi="Times New Roman"/>
          <w:sz w:val="18"/>
          <w:szCs w:val="18"/>
          <w:color w:val="auto"/>
        </w:rPr>
      </w:pPr>
    </w:p>
    <w:p>
      <w:pPr>
        <w:jc w:val="both"/>
        <w:ind w:left="-20" w:firstLine="656"/>
        <w:spacing w:after="0" w:line="266" w:lineRule="auto"/>
        <w:tabs>
          <w:tab w:leader="none" w:pos="1276" w:val="left"/>
        </w:tabs>
        <w:numPr>
          <w:ilvl w:val="0"/>
          <w:numId w:val="10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Transfer Taxes</w:t>
      </w:r>
      <w:r>
        <w:rPr>
          <w:rFonts w:ascii="Times New Roman" w:cs="Times New Roman" w:eastAsia="Times New Roman" w:hAnsi="Times New Roman"/>
          <w:sz w:val="18"/>
          <w:szCs w:val="18"/>
          <w:color w:val="auto"/>
        </w:rPr>
        <w:t>. On each Closing Date, all share transfer or other taxes (other than income or similar taxes) which are required to be paid in connection with the issuance, sale and transfer of the Securities to be sold to each Buyer hereunder will be, or will have been, fully paid or provided for by the Company, and all laws imposing such taxes will be or will have been complied with.</w:t>
      </w:r>
    </w:p>
    <w:p>
      <w:pPr>
        <w:spacing w:after="0" w:line="175" w:lineRule="exact"/>
        <w:rPr>
          <w:rFonts w:ascii="Times New Roman" w:cs="Times New Roman" w:eastAsia="Times New Roman" w:hAnsi="Times New Roman"/>
          <w:sz w:val="18"/>
          <w:szCs w:val="18"/>
          <w:color w:val="auto"/>
        </w:rPr>
      </w:pPr>
    </w:p>
    <w:p>
      <w:pPr>
        <w:jc w:val="both"/>
        <w:ind w:left="-20" w:firstLine="656"/>
        <w:spacing w:after="0" w:line="256" w:lineRule="auto"/>
        <w:tabs>
          <w:tab w:leader="none" w:pos="1276" w:val="left"/>
        </w:tabs>
        <w:numPr>
          <w:ilvl w:val="0"/>
          <w:numId w:val="10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Bank Holding Company Act</w:t>
      </w:r>
      <w:r>
        <w:rPr>
          <w:rFonts w:ascii="Times New Roman" w:cs="Times New Roman" w:eastAsia="Times New Roman" w:hAnsi="Times New Roman"/>
          <w:sz w:val="18"/>
          <w:szCs w:val="18"/>
          <w:color w:val="auto"/>
        </w:rPr>
        <w:t>. Neither the Company nor any of its Subsidiaries is subject to the Bank Holding Company Act of 1956, as amended (the “</w:t>
      </w:r>
      <w:r>
        <w:rPr>
          <w:rFonts w:ascii="Times New Roman" w:cs="Times New Roman" w:eastAsia="Times New Roman" w:hAnsi="Times New Roman"/>
          <w:sz w:val="18"/>
          <w:szCs w:val="18"/>
          <w:b w:val="1"/>
          <w:bCs w:val="1"/>
          <w:color w:val="auto"/>
        </w:rPr>
        <w:t>BHCA</w:t>
      </w:r>
      <w:r>
        <w:rPr>
          <w:rFonts w:ascii="Times New Roman" w:cs="Times New Roman" w:eastAsia="Times New Roman" w:hAnsi="Times New Roman"/>
          <w:sz w:val="18"/>
          <w:szCs w:val="18"/>
          <w:color w:val="auto"/>
        </w:rPr>
        <w:t>”) and to regulation by the Board of Governors of the Federal Reserve System (the “</w:t>
      </w:r>
      <w:r>
        <w:rPr>
          <w:rFonts w:ascii="Times New Roman" w:cs="Times New Roman" w:eastAsia="Times New Roman" w:hAnsi="Times New Roman"/>
          <w:sz w:val="18"/>
          <w:szCs w:val="18"/>
          <w:b w:val="1"/>
          <w:bCs w:val="1"/>
          <w:color w:val="auto"/>
        </w:rPr>
        <w:t>Federal Reserve</w:t>
      </w:r>
      <w:r>
        <w:rPr>
          <w:rFonts w:ascii="Times New Roman" w:cs="Times New Roman" w:eastAsia="Times New Roman" w:hAnsi="Times New Roman"/>
          <w:sz w:val="18"/>
          <w:szCs w:val="18"/>
          <w:color w:val="auto"/>
        </w:rPr>
        <w:t>”). Neither the Company nor any of its Subsidiaries or affiliates owns or controls, directly or indirectly, five percent (5%) or more of the outstanding shares of any class of voting securities or twenty-five percent (25%) or more of the total equity of a bank or any entity that is subject to the BHCA and to regulation by the Federal Reserve. Neither the Company nor any of its Subsidiaries or affiliates exercises a controlling influence over the management or policies of a bank or any entity that is subject to the BHCA and to regulation by the Federal Reserve.</w:t>
      </w:r>
    </w:p>
    <w:p>
      <w:pPr>
        <w:spacing w:after="0" w:line="200" w:lineRule="exact"/>
        <w:rPr>
          <w:sz w:val="20"/>
          <w:szCs w:val="20"/>
          <w:color w:val="auto"/>
        </w:rPr>
      </w:pPr>
    </w:p>
    <w:p>
      <w:pPr>
        <w:spacing w:after="0" w:line="200" w:lineRule="exact"/>
        <w:rPr>
          <w:sz w:val="20"/>
          <w:szCs w:val="20"/>
          <w:color w:val="auto"/>
        </w:rPr>
      </w:pPr>
    </w:p>
    <w:p>
      <w:pPr>
        <w:spacing w:after="0" w:line="327"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color w:val="auto"/>
        </w:rPr>
        <w:t>16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17145</wp:posOffset>
            </wp:positionV>
            <wp:extent cx="7132320" cy="825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90">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20"/>
          </w:cols>
          <w:pgMar w:left="340" w:top="796" w:right="339" w:bottom="1440" w:gutter="0" w:footer="0" w:header="0"/>
        </w:sectPr>
      </w:pPr>
    </w:p>
    <w:bookmarkStart w:id="64" w:name="page65"/>
    <w:bookmarkEnd w:id="64"/>
    <w:p>
      <w:pPr>
        <w:ind w:left="1280" w:hanging="644"/>
        <w:spacing w:after="0"/>
        <w:tabs>
          <w:tab w:leader="none" w:pos="1280" w:val="left"/>
        </w:tabs>
        <w:numPr>
          <w:ilvl w:val="0"/>
          <w:numId w:val="10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Shell Company Status</w:t>
      </w:r>
      <w:r>
        <w:rPr>
          <w:rFonts w:ascii="Times New Roman" w:cs="Times New Roman" w:eastAsia="Times New Roman" w:hAnsi="Times New Roman"/>
          <w:sz w:val="18"/>
          <w:szCs w:val="18"/>
          <w:color w:val="auto"/>
        </w:rPr>
        <w:t>. The Company is not, and has never been, an issuer identified in, or subject to, Rule 144(i).</w:t>
      </w:r>
    </w:p>
    <w:p>
      <w:pPr>
        <w:spacing w:after="0" w:line="225" w:lineRule="exact"/>
        <w:rPr>
          <w:rFonts w:ascii="Times New Roman" w:cs="Times New Roman" w:eastAsia="Times New Roman" w:hAnsi="Times New Roman"/>
          <w:sz w:val="18"/>
          <w:szCs w:val="18"/>
          <w:color w:val="auto"/>
        </w:rPr>
      </w:pPr>
    </w:p>
    <w:p>
      <w:pPr>
        <w:jc w:val="both"/>
        <w:ind w:left="-20" w:firstLine="656"/>
        <w:spacing w:after="0" w:line="256" w:lineRule="auto"/>
        <w:tabs>
          <w:tab w:leader="none" w:pos="1276" w:val="left"/>
        </w:tabs>
        <w:numPr>
          <w:ilvl w:val="0"/>
          <w:numId w:val="10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Illegal or Unauthorized Payments; Political Contributions</w:t>
      </w:r>
      <w:r>
        <w:rPr>
          <w:rFonts w:ascii="Times New Roman" w:cs="Times New Roman" w:eastAsia="Times New Roman" w:hAnsi="Times New Roman"/>
          <w:sz w:val="18"/>
          <w:szCs w:val="18"/>
          <w:color w:val="auto"/>
        </w:rPr>
        <w:t>. Neither the Company nor any of its Subsidiaries nor, to the best of the Company’s knowledge (after reasonable inquiry of its officers and directors), any of the officers, directors, employees, agents or other representatives of the Company or any of its Subsidiaries or any other business entity or enterprise with which the Company or any Subsidiary is or has been affiliated or associated, has, directly or indirectly, made or authorized any payment, contribution or gift of money, property, or services, whether or not in contravention of applicable law, (i) as a kickback or bribe to any Person or (ii) to any political organization, or the holder of or any aspirant to any elective or appointive public office except for personal political contributions not involving the direct or indirect use of funds of the Company or any of its Subsidiaries.</w:t>
      </w:r>
    </w:p>
    <w:p>
      <w:pPr>
        <w:spacing w:after="0" w:line="187" w:lineRule="exact"/>
        <w:rPr>
          <w:rFonts w:ascii="Times New Roman" w:cs="Times New Roman" w:eastAsia="Times New Roman" w:hAnsi="Times New Roman"/>
          <w:sz w:val="18"/>
          <w:szCs w:val="18"/>
          <w:color w:val="auto"/>
        </w:rPr>
      </w:pPr>
    </w:p>
    <w:p>
      <w:pPr>
        <w:jc w:val="both"/>
        <w:ind w:left="-20" w:firstLine="656"/>
        <w:spacing w:after="0" w:line="258" w:lineRule="auto"/>
        <w:tabs>
          <w:tab w:leader="none" w:pos="1280" w:val="left"/>
        </w:tabs>
        <w:numPr>
          <w:ilvl w:val="0"/>
          <w:numId w:val="10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Money Laundering</w:t>
      </w:r>
      <w:r>
        <w:rPr>
          <w:rFonts w:ascii="Times New Roman" w:cs="Times New Roman" w:eastAsia="Times New Roman" w:hAnsi="Times New Roman"/>
          <w:sz w:val="18"/>
          <w:szCs w:val="18"/>
          <w:color w:val="auto"/>
        </w:rPr>
        <w:t>. The Company and its Subsidiaries are in compliance with, and have not previously violated, the USA Patriot Act of 2001 and all other applicable U.S. and non-U.S. anti-money laundering laws and regulations, including, without limitation, the laws, regulations and Executive Orders and sanctions programs administered by the U.S. Office of Foreign Assets Control, including, but not limited, to (i) Executive Order 13224 of September 23, 2001 entitled, “Blocking Property and Prohibiting Transactions With Persons Who Commit, Threaten to Commit, or Support Terrorism” (66 Fed. Reg. 49079 (2001)); and (ii) any regulations contained in 31 CFR, Subtitle B, Chapter V.</w:t>
      </w:r>
    </w:p>
    <w:p>
      <w:pPr>
        <w:spacing w:after="0" w:line="183" w:lineRule="exact"/>
        <w:rPr>
          <w:rFonts w:ascii="Times New Roman" w:cs="Times New Roman" w:eastAsia="Times New Roman" w:hAnsi="Times New Roman"/>
          <w:sz w:val="18"/>
          <w:szCs w:val="18"/>
          <w:color w:val="auto"/>
        </w:rPr>
      </w:pPr>
    </w:p>
    <w:p>
      <w:pPr>
        <w:ind w:left="-20" w:firstLine="656"/>
        <w:spacing w:after="0" w:line="282" w:lineRule="auto"/>
        <w:tabs>
          <w:tab w:leader="none" w:pos="1276" w:val="left"/>
        </w:tabs>
        <w:numPr>
          <w:ilvl w:val="0"/>
          <w:numId w:val="10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Management</w:t>
      </w:r>
      <w:r>
        <w:rPr>
          <w:rFonts w:ascii="Times New Roman" w:cs="Times New Roman" w:eastAsia="Times New Roman" w:hAnsi="Times New Roman"/>
          <w:sz w:val="18"/>
          <w:szCs w:val="18"/>
          <w:color w:val="auto"/>
        </w:rPr>
        <w:t>. During the past five year period, no current or former officer or director or, to the knowledge of the Company, no current ten percent (10%) or greater shareholder of the Company or any of its Subsidiaries has been the subject of:</w:t>
      </w:r>
    </w:p>
    <w:p>
      <w:pPr>
        <w:spacing w:after="0" w:line="161" w:lineRule="exact"/>
        <w:rPr>
          <w:rFonts w:ascii="Times New Roman" w:cs="Times New Roman" w:eastAsia="Times New Roman" w:hAnsi="Times New Roman"/>
          <w:sz w:val="18"/>
          <w:szCs w:val="18"/>
          <w:color w:val="auto"/>
        </w:rPr>
      </w:pPr>
    </w:p>
    <w:p>
      <w:pPr>
        <w:jc w:val="both"/>
        <w:ind w:left="640" w:firstLine="644"/>
        <w:spacing w:after="0" w:line="261" w:lineRule="auto"/>
        <w:tabs>
          <w:tab w:leader="none" w:pos="1936" w:val="left"/>
        </w:tabs>
        <w:numPr>
          <w:ilvl w:val="1"/>
          <w:numId w:val="10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a petition under bankruptcy laws or any other insolvency or moratorium law or the appointment by a court of a receiver, fiscal agent or similar officer for such Person, or any partnership in which such person was a general partner at or within two years before the filing of such petition or such appointment, or any corporation or business association of which such person was an executive officer at or within two years before the time of the filing of such petition or such appointment;</w:t>
      </w:r>
    </w:p>
    <w:p>
      <w:pPr>
        <w:spacing w:after="0" w:line="179" w:lineRule="exact"/>
        <w:rPr>
          <w:rFonts w:ascii="Times New Roman" w:cs="Times New Roman" w:eastAsia="Times New Roman" w:hAnsi="Times New Roman"/>
          <w:sz w:val="18"/>
          <w:szCs w:val="18"/>
          <w:color w:val="auto"/>
        </w:rPr>
      </w:pPr>
    </w:p>
    <w:p>
      <w:pPr>
        <w:ind w:left="640" w:firstLine="644"/>
        <w:spacing w:after="0" w:line="282" w:lineRule="auto"/>
        <w:tabs>
          <w:tab w:leader="none" w:pos="1936" w:val="left"/>
        </w:tabs>
        <w:numPr>
          <w:ilvl w:val="1"/>
          <w:numId w:val="10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a conviction in a criminal proceeding or a named subject of a pending criminal proceeding (excluding traffic violations that do not relate to driving while intoxicated or driving under the influence);</w:t>
      </w:r>
    </w:p>
    <w:p>
      <w:pPr>
        <w:spacing w:after="0" w:line="161" w:lineRule="exact"/>
        <w:rPr>
          <w:rFonts w:ascii="Times New Roman" w:cs="Times New Roman" w:eastAsia="Times New Roman" w:hAnsi="Times New Roman"/>
          <w:sz w:val="18"/>
          <w:szCs w:val="18"/>
          <w:color w:val="auto"/>
        </w:rPr>
      </w:pPr>
    </w:p>
    <w:p>
      <w:pPr>
        <w:ind w:left="640" w:right="20" w:firstLine="644"/>
        <w:spacing w:after="0" w:line="282" w:lineRule="auto"/>
        <w:tabs>
          <w:tab w:leader="none" w:pos="1936" w:val="left"/>
        </w:tabs>
        <w:numPr>
          <w:ilvl w:val="1"/>
          <w:numId w:val="10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any order, judgment or decree, not subsequently reversed, suspended or vacated, of any court of competent jurisdiction, permanently or temporarily enjoining any such person from, or otherwise limiting, the following activities:</w:t>
      </w:r>
    </w:p>
    <w:p>
      <w:pPr>
        <w:spacing w:after="0" w:line="161" w:lineRule="exact"/>
        <w:rPr>
          <w:rFonts w:ascii="Times New Roman" w:cs="Times New Roman" w:eastAsia="Times New Roman" w:hAnsi="Times New Roman"/>
          <w:sz w:val="18"/>
          <w:szCs w:val="18"/>
          <w:color w:val="auto"/>
        </w:rPr>
      </w:pPr>
    </w:p>
    <w:p>
      <w:pPr>
        <w:jc w:val="both"/>
        <w:ind w:left="1280" w:firstLine="1300"/>
        <w:spacing w:after="0" w:line="258" w:lineRule="auto"/>
        <w:tabs>
          <w:tab w:leader="none" w:pos="3224" w:val="left"/>
        </w:tabs>
        <w:numPr>
          <w:ilvl w:val="2"/>
          <w:numId w:val="10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Acting as a futures commission merchant, introducing broker, commodity trading advisor, commodity pool operator, floor broker, leverage transaction merchant, any other person regulated by the United States Commodity Futures Trading Commission or an associated person of any of the foregoing, or as an investment adviser, underwriter, broker or dealer in securities, or as an affiliated person, director or employee of any investment company, bank, savings and loan association or insurance company, or engaging in or continuing any conduct or practice in connection with such activity;</w:t>
      </w:r>
    </w:p>
    <w:p>
      <w:pPr>
        <w:spacing w:after="0" w:line="183" w:lineRule="exact"/>
        <w:rPr>
          <w:rFonts w:ascii="Times New Roman" w:cs="Times New Roman" w:eastAsia="Times New Roman" w:hAnsi="Times New Roman"/>
          <w:sz w:val="18"/>
          <w:szCs w:val="18"/>
          <w:color w:val="auto"/>
        </w:rPr>
      </w:pPr>
    </w:p>
    <w:p>
      <w:pPr>
        <w:ind w:left="3220" w:hanging="640"/>
        <w:spacing w:after="0"/>
        <w:tabs>
          <w:tab w:leader="none" w:pos="3220" w:val="left"/>
        </w:tabs>
        <w:numPr>
          <w:ilvl w:val="2"/>
          <w:numId w:val="10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Engaging in any particular type of business practice; or</w:t>
      </w:r>
    </w:p>
    <w:p>
      <w:pPr>
        <w:spacing w:after="0" w:line="225" w:lineRule="exact"/>
        <w:rPr>
          <w:rFonts w:ascii="Times New Roman" w:cs="Times New Roman" w:eastAsia="Times New Roman" w:hAnsi="Times New Roman"/>
          <w:sz w:val="18"/>
          <w:szCs w:val="18"/>
          <w:color w:val="auto"/>
        </w:rPr>
      </w:pPr>
    </w:p>
    <w:p>
      <w:pPr>
        <w:ind w:left="1280" w:right="20" w:firstLine="1300"/>
        <w:spacing w:after="0" w:line="282" w:lineRule="auto"/>
        <w:tabs>
          <w:tab w:leader="none" w:pos="3224" w:val="left"/>
        </w:tabs>
        <w:numPr>
          <w:ilvl w:val="2"/>
          <w:numId w:val="10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Engaging in any activity in connection with the purchase or sale of any security or commodity or in connection with any violation of securities laws or commodities laws;</w:t>
      </w:r>
    </w:p>
    <w:p>
      <w:pPr>
        <w:spacing w:after="0" w:line="161" w:lineRule="exact"/>
        <w:rPr>
          <w:rFonts w:ascii="Times New Roman" w:cs="Times New Roman" w:eastAsia="Times New Roman" w:hAnsi="Times New Roman"/>
          <w:sz w:val="18"/>
          <w:szCs w:val="18"/>
          <w:color w:val="auto"/>
        </w:rPr>
      </w:pPr>
    </w:p>
    <w:p>
      <w:pPr>
        <w:jc w:val="both"/>
        <w:ind w:left="640" w:firstLine="644"/>
        <w:spacing w:after="0" w:line="266" w:lineRule="auto"/>
        <w:tabs>
          <w:tab w:leader="none" w:pos="1936" w:val="left"/>
        </w:tabs>
        <w:numPr>
          <w:ilvl w:val="1"/>
          <w:numId w:val="10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any order, judgment or decree, not subsequently reversed, suspended or vacated, of any authority barring, suspending or otherwise limiting for more than sixty (60) days the right of any such person to engage in any activity described in the preceding sub paragraph, or to be associated with persons engaged in any such activity;</w:t>
      </w:r>
    </w:p>
    <w:p>
      <w:pPr>
        <w:spacing w:after="0" w:line="200" w:lineRule="exact"/>
        <w:rPr>
          <w:sz w:val="20"/>
          <w:szCs w:val="20"/>
          <w:color w:val="auto"/>
        </w:rPr>
      </w:pPr>
    </w:p>
    <w:p>
      <w:pPr>
        <w:spacing w:after="0" w:line="200" w:lineRule="exact"/>
        <w:rPr>
          <w:sz w:val="20"/>
          <w:szCs w:val="20"/>
          <w:color w:val="auto"/>
        </w:rPr>
      </w:pPr>
    </w:p>
    <w:p>
      <w:pPr>
        <w:spacing w:after="0" w:line="316"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color w:val="auto"/>
        </w:rPr>
        <w:t>17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17145</wp:posOffset>
            </wp:positionV>
            <wp:extent cx="7132320" cy="8255"/>
            <wp:wrapNone/>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91">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20"/>
          </w:cols>
          <w:pgMar w:left="340" w:top="796" w:right="339" w:bottom="1440" w:gutter="0" w:footer="0" w:header="0"/>
        </w:sectPr>
      </w:pPr>
    </w:p>
    <w:bookmarkStart w:id="65" w:name="page66"/>
    <w:bookmarkEnd w:id="65"/>
    <w:p>
      <w:pPr>
        <w:jc w:val="both"/>
        <w:ind w:left="660" w:firstLine="644"/>
        <w:spacing w:after="0" w:line="266" w:lineRule="auto"/>
        <w:tabs>
          <w:tab w:leader="none" w:pos="1956" w:val="left"/>
        </w:tabs>
        <w:numPr>
          <w:ilvl w:val="1"/>
          <w:numId w:val="10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a finding by a court of competent jurisdiction in a civil action or by the SEC or other authority to have violated any securities law, regulation or decree and the judgment in such civil action or finding by the SEC or any other authority has not been subsequently reversed, suspended or vacated; or</w:t>
      </w:r>
    </w:p>
    <w:p>
      <w:pPr>
        <w:spacing w:after="0" w:line="175" w:lineRule="exact"/>
        <w:rPr>
          <w:rFonts w:ascii="Times New Roman" w:cs="Times New Roman" w:eastAsia="Times New Roman" w:hAnsi="Times New Roman"/>
          <w:sz w:val="18"/>
          <w:szCs w:val="18"/>
          <w:color w:val="auto"/>
        </w:rPr>
      </w:pPr>
    </w:p>
    <w:p>
      <w:pPr>
        <w:ind w:left="660" w:firstLine="644"/>
        <w:spacing w:after="0" w:line="282" w:lineRule="auto"/>
        <w:tabs>
          <w:tab w:leader="none" w:pos="1956" w:val="left"/>
        </w:tabs>
        <w:numPr>
          <w:ilvl w:val="1"/>
          <w:numId w:val="10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a finding by a court of competent jurisdiction in a civil action or by the Commodity Futures Trading Commission to have violated any federal commodities law, and the judgment in such civil action or finding has not been subsequently reversed, suspended or vacated.</w:t>
      </w:r>
    </w:p>
    <w:p>
      <w:pPr>
        <w:spacing w:after="0" w:line="161" w:lineRule="exact"/>
        <w:rPr>
          <w:rFonts w:ascii="Times New Roman" w:cs="Times New Roman" w:eastAsia="Times New Roman" w:hAnsi="Times New Roman"/>
          <w:sz w:val="18"/>
          <w:szCs w:val="18"/>
          <w:color w:val="auto"/>
        </w:rPr>
      </w:pPr>
    </w:p>
    <w:p>
      <w:pPr>
        <w:jc w:val="both"/>
        <w:ind w:firstLine="656"/>
        <w:spacing w:after="0" w:line="256" w:lineRule="auto"/>
        <w:tabs>
          <w:tab w:leader="none" w:pos="1296" w:val="left"/>
        </w:tabs>
        <w:numPr>
          <w:ilvl w:val="0"/>
          <w:numId w:val="108"/>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Share Option Plans</w:t>
      </w:r>
      <w:r>
        <w:rPr>
          <w:rFonts w:ascii="Times New Roman" w:cs="Times New Roman" w:eastAsia="Times New Roman" w:hAnsi="Times New Roman"/>
          <w:sz w:val="18"/>
          <w:szCs w:val="18"/>
          <w:color w:val="auto"/>
        </w:rPr>
        <w:t>. Each share option granted by the Company was granted (i) in accordance with the terms of the applicable share option plan of the Company and (ii) with an exercise price at least equal to the fair market value of the Common Stock on the date such share option would be considered granted under GAAP and applicable law. No share option granted under the Company’s share option plan has been backdated. The Company has not knowingly granted, and there is no and has been no policy or practice of the Company to knowingly grant, share options prior to, or otherwise knowingly coordinate the grant of share options with, the release or other public announcement of material information regarding the Company or its Subsidiaries or their financial results or prospects.</w:t>
      </w:r>
    </w:p>
    <w:p>
      <w:pPr>
        <w:spacing w:after="0" w:line="187" w:lineRule="exact"/>
        <w:rPr>
          <w:rFonts w:ascii="Times New Roman" w:cs="Times New Roman" w:eastAsia="Times New Roman" w:hAnsi="Times New Roman"/>
          <w:sz w:val="18"/>
          <w:szCs w:val="18"/>
          <w:color w:val="auto"/>
        </w:rPr>
      </w:pPr>
    </w:p>
    <w:p>
      <w:pPr>
        <w:jc w:val="both"/>
        <w:ind w:firstLine="656"/>
        <w:spacing w:after="0" w:line="256" w:lineRule="auto"/>
        <w:tabs>
          <w:tab w:leader="none" w:pos="1296" w:val="left"/>
        </w:tabs>
        <w:numPr>
          <w:ilvl w:val="0"/>
          <w:numId w:val="108"/>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No Disagreements with Accountants and Lawyers</w:t>
      </w:r>
      <w:r>
        <w:rPr>
          <w:rFonts w:ascii="Times New Roman" w:cs="Times New Roman" w:eastAsia="Times New Roman" w:hAnsi="Times New Roman"/>
          <w:sz w:val="18"/>
          <w:szCs w:val="18"/>
          <w:color w:val="auto"/>
        </w:rPr>
        <w:t>. There are no material disagreements of any kind presently existing, or reasonably anticipated by the Company to arise, between the Company and the accountants and lawyers formerly or presently employed by the Company and the Company is current with respect to any fees owed to its accountants and lawyers which could affect the Company’s ability to perform any of its obligations under any of the Transaction Documents. In addition, on or prior to the date hereof, the Company had discussions with its accountants about its financial statements previously filed with the SEC. Based on those discussions, the Company has no reason to believe that it will need to restate any such financial statements or any part thereof.</w:t>
      </w:r>
    </w:p>
    <w:p>
      <w:pPr>
        <w:spacing w:after="0" w:line="187" w:lineRule="exact"/>
        <w:rPr>
          <w:rFonts w:ascii="Times New Roman" w:cs="Times New Roman" w:eastAsia="Times New Roman" w:hAnsi="Times New Roman"/>
          <w:sz w:val="18"/>
          <w:szCs w:val="18"/>
          <w:color w:val="auto"/>
        </w:rPr>
      </w:pPr>
    </w:p>
    <w:p>
      <w:pPr>
        <w:jc w:val="both"/>
        <w:ind w:firstLine="656"/>
        <w:spacing w:after="0" w:line="254" w:lineRule="auto"/>
        <w:tabs>
          <w:tab w:leader="none" w:pos="1296" w:val="left"/>
        </w:tabs>
        <w:numPr>
          <w:ilvl w:val="0"/>
          <w:numId w:val="108"/>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No Disqualification Events</w:t>
      </w:r>
      <w:r>
        <w:rPr>
          <w:rFonts w:ascii="Times New Roman" w:cs="Times New Roman" w:eastAsia="Times New Roman" w:hAnsi="Times New Roman"/>
          <w:sz w:val="18"/>
          <w:szCs w:val="18"/>
          <w:color w:val="auto"/>
        </w:rPr>
        <w:t>. With respect to Securities to be offered and sold hereunder in reliance on Rule 506(b) under the 1933 Act (“</w:t>
      </w:r>
      <w:r>
        <w:rPr>
          <w:rFonts w:ascii="Times New Roman" w:cs="Times New Roman" w:eastAsia="Times New Roman" w:hAnsi="Times New Roman"/>
          <w:sz w:val="18"/>
          <w:szCs w:val="18"/>
          <w:b w:val="1"/>
          <w:bCs w:val="1"/>
          <w:color w:val="auto"/>
        </w:rPr>
        <w:t>Regulation D Securities</w:t>
      </w:r>
      <w:r>
        <w:rPr>
          <w:rFonts w:ascii="Times New Roman" w:cs="Times New Roman" w:eastAsia="Times New Roman" w:hAnsi="Times New Roman"/>
          <w:sz w:val="18"/>
          <w:szCs w:val="18"/>
          <w:color w:val="auto"/>
        </w:rPr>
        <w:t>”), none of the Company, any of its predecessors, any affiliated issuer, any director, executive officer, other officer of the Company participating in the offering contemplated hereby, any beneficial owner of 20% or more of the Company’s outstanding voting equity securities, calculated on the basis of voting power, nor any promoter (as that term is defined in Rule 405 under the 1933 Act) connected with the Company in any capacity at the time of sale (each, an “</w:t>
      </w:r>
      <w:r>
        <w:rPr>
          <w:rFonts w:ascii="Times New Roman" w:cs="Times New Roman" w:eastAsia="Times New Roman" w:hAnsi="Times New Roman"/>
          <w:sz w:val="18"/>
          <w:szCs w:val="18"/>
          <w:b w:val="1"/>
          <w:bCs w:val="1"/>
          <w:color w:val="auto"/>
        </w:rPr>
        <w:t>Issuer Covered Person</w:t>
      </w:r>
      <w:r>
        <w:rPr>
          <w:rFonts w:ascii="Times New Roman" w:cs="Times New Roman" w:eastAsia="Times New Roman" w:hAnsi="Times New Roman"/>
          <w:sz w:val="18"/>
          <w:szCs w:val="18"/>
          <w:color w:val="auto"/>
        </w:rPr>
        <w:t>” and, together, “</w:t>
      </w:r>
      <w:r>
        <w:rPr>
          <w:rFonts w:ascii="Times New Roman" w:cs="Times New Roman" w:eastAsia="Times New Roman" w:hAnsi="Times New Roman"/>
          <w:sz w:val="18"/>
          <w:szCs w:val="18"/>
          <w:b w:val="1"/>
          <w:bCs w:val="1"/>
          <w:color w:val="auto"/>
        </w:rPr>
        <w:t>Issuer Covered Persons</w:t>
      </w:r>
      <w:r>
        <w:rPr>
          <w:rFonts w:ascii="Times New Roman" w:cs="Times New Roman" w:eastAsia="Times New Roman" w:hAnsi="Times New Roman"/>
          <w:sz w:val="18"/>
          <w:szCs w:val="18"/>
          <w:color w:val="auto"/>
        </w:rPr>
        <w:t>”) is subject to any of the “Bad Actor” disqualifications described in Rule 506(d)(1)(i) to (viii) under the 1933 Act (a “</w:t>
      </w:r>
      <w:r>
        <w:rPr>
          <w:rFonts w:ascii="Times New Roman" w:cs="Times New Roman" w:eastAsia="Times New Roman" w:hAnsi="Times New Roman"/>
          <w:sz w:val="18"/>
          <w:szCs w:val="18"/>
          <w:b w:val="1"/>
          <w:bCs w:val="1"/>
          <w:color w:val="auto"/>
        </w:rPr>
        <w:t>Disqualification Event</w:t>
      </w:r>
      <w:r>
        <w:rPr>
          <w:rFonts w:ascii="Times New Roman" w:cs="Times New Roman" w:eastAsia="Times New Roman" w:hAnsi="Times New Roman"/>
          <w:sz w:val="18"/>
          <w:szCs w:val="18"/>
          <w:color w:val="auto"/>
        </w:rPr>
        <w:t>”), except for a Disqualification Event covered by Rule 506(d)(2) or (d)(3). The Company has exercised reasonable care to determine whether any Issuer Covered Person is subject to a Disqualification Event. The Company has complied, to the extent applicable, with its disclosure obligations under Rule 506(e), and has furnished to the Buyers a copy of any disclosures provided thereunder.</w:t>
      </w:r>
    </w:p>
    <w:p>
      <w:pPr>
        <w:spacing w:after="0" w:line="188" w:lineRule="exact"/>
        <w:rPr>
          <w:rFonts w:ascii="Times New Roman" w:cs="Times New Roman" w:eastAsia="Times New Roman" w:hAnsi="Times New Roman"/>
          <w:sz w:val="18"/>
          <w:szCs w:val="18"/>
          <w:color w:val="auto"/>
        </w:rPr>
      </w:pPr>
    </w:p>
    <w:p>
      <w:pPr>
        <w:ind w:right="20" w:firstLine="656"/>
        <w:spacing w:after="0" w:line="282" w:lineRule="auto"/>
        <w:tabs>
          <w:tab w:leader="none" w:pos="1296" w:val="left"/>
        </w:tabs>
        <w:numPr>
          <w:ilvl w:val="0"/>
          <w:numId w:val="108"/>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Other Covered Persons</w:t>
      </w:r>
      <w:r>
        <w:rPr>
          <w:rFonts w:ascii="Times New Roman" w:cs="Times New Roman" w:eastAsia="Times New Roman" w:hAnsi="Times New Roman"/>
          <w:sz w:val="18"/>
          <w:szCs w:val="18"/>
          <w:color w:val="auto"/>
        </w:rPr>
        <w:t>. The Company is not aware of any Person that has been or will be paid (directly or indirectly) remuneration for solicitation of Buyers or potential purchasers in connection with the sale of any Regulation D Securities.</w:t>
      </w:r>
    </w:p>
    <w:p>
      <w:pPr>
        <w:spacing w:after="0" w:line="161" w:lineRule="exact"/>
        <w:rPr>
          <w:rFonts w:ascii="Times New Roman" w:cs="Times New Roman" w:eastAsia="Times New Roman" w:hAnsi="Times New Roman"/>
          <w:sz w:val="18"/>
          <w:szCs w:val="18"/>
          <w:color w:val="auto"/>
        </w:rPr>
      </w:pPr>
    </w:p>
    <w:p>
      <w:pPr>
        <w:ind w:right="20" w:firstLine="656"/>
        <w:spacing w:after="0" w:line="282" w:lineRule="auto"/>
        <w:tabs>
          <w:tab w:leader="none" w:pos="1296" w:val="left"/>
        </w:tabs>
        <w:numPr>
          <w:ilvl w:val="0"/>
          <w:numId w:val="108"/>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No Additional Agreements</w:t>
      </w:r>
      <w:r>
        <w:rPr>
          <w:rFonts w:ascii="Times New Roman" w:cs="Times New Roman" w:eastAsia="Times New Roman" w:hAnsi="Times New Roman"/>
          <w:sz w:val="18"/>
          <w:szCs w:val="18"/>
          <w:color w:val="auto"/>
        </w:rPr>
        <w:t>. The Company does not have any agreement or understanding with any Buyer with respect to the transactions contemplated by the Transaction Documents other than as specified in the Transaction Documents.</w:t>
      </w:r>
    </w:p>
    <w:p>
      <w:pPr>
        <w:spacing w:after="0" w:line="161" w:lineRule="exact"/>
        <w:rPr>
          <w:rFonts w:ascii="Times New Roman" w:cs="Times New Roman" w:eastAsia="Times New Roman" w:hAnsi="Times New Roman"/>
          <w:sz w:val="18"/>
          <w:szCs w:val="18"/>
          <w:color w:val="auto"/>
        </w:rPr>
      </w:pPr>
    </w:p>
    <w:p>
      <w:pPr>
        <w:ind w:firstLine="656"/>
        <w:spacing w:after="0" w:line="282" w:lineRule="auto"/>
        <w:tabs>
          <w:tab w:leader="none" w:pos="1296" w:val="left"/>
        </w:tabs>
        <w:numPr>
          <w:ilvl w:val="0"/>
          <w:numId w:val="108"/>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Public Utility Holding Act</w:t>
      </w:r>
      <w:r>
        <w:rPr>
          <w:rFonts w:ascii="Times New Roman" w:cs="Times New Roman" w:eastAsia="Times New Roman" w:hAnsi="Times New Roman"/>
          <w:sz w:val="18"/>
          <w:szCs w:val="18"/>
          <w:color w:val="auto"/>
        </w:rPr>
        <w:t>. None of the Company nor any of its Subsidiaries is a “holding company,” or an “affiliate” of a “holding company,” as such terms are defined in the Public Utility Holding Act of 2005.</w:t>
      </w:r>
    </w:p>
    <w:p>
      <w:pPr>
        <w:spacing w:after="0" w:line="161" w:lineRule="exact"/>
        <w:rPr>
          <w:rFonts w:ascii="Times New Roman" w:cs="Times New Roman" w:eastAsia="Times New Roman" w:hAnsi="Times New Roman"/>
          <w:sz w:val="18"/>
          <w:szCs w:val="18"/>
          <w:color w:val="auto"/>
        </w:rPr>
      </w:pPr>
    </w:p>
    <w:p>
      <w:pPr>
        <w:ind w:left="1300" w:hanging="644"/>
        <w:spacing w:after="0"/>
        <w:tabs>
          <w:tab w:leader="none" w:pos="1300" w:val="left"/>
        </w:tabs>
        <w:numPr>
          <w:ilvl w:val="0"/>
          <w:numId w:val="108"/>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Federal Power Act</w:t>
      </w:r>
      <w:r>
        <w:rPr>
          <w:rFonts w:ascii="Times New Roman" w:cs="Times New Roman" w:eastAsia="Times New Roman" w:hAnsi="Times New Roman"/>
          <w:sz w:val="18"/>
          <w:szCs w:val="18"/>
          <w:color w:val="auto"/>
        </w:rPr>
        <w:t>. None of the Company nor any of its Subsidiaries is subject to regulation as a “public utility” under the Federal Power</w:t>
      </w:r>
    </w:p>
    <w:p>
      <w:pPr>
        <w:spacing w:after="0" w:line="27" w:lineRule="exact"/>
        <w:rPr>
          <w:rFonts w:ascii="Times New Roman" w:cs="Times New Roman" w:eastAsia="Times New Roman" w:hAnsi="Times New Roman"/>
          <w:sz w:val="18"/>
          <w:szCs w:val="18"/>
          <w:color w:val="auto"/>
        </w:rPr>
      </w:pPr>
    </w:p>
    <w:p>
      <w:pPr>
        <w:spacing w:after="0"/>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Act, as amended.</w:t>
      </w:r>
    </w:p>
    <w:p>
      <w:pPr>
        <w:spacing w:after="0" w:line="206" w:lineRule="exact"/>
        <w:rPr>
          <w:rFonts w:ascii="Times New Roman" w:cs="Times New Roman" w:eastAsia="Times New Roman" w:hAnsi="Times New Roman"/>
          <w:sz w:val="18"/>
          <w:szCs w:val="18"/>
          <w:color w:val="auto"/>
        </w:rPr>
      </w:pPr>
    </w:p>
    <w:p>
      <w:pPr>
        <w:jc w:val="both"/>
        <w:ind w:firstLine="656"/>
        <w:spacing w:after="0" w:line="266" w:lineRule="auto"/>
        <w:tabs>
          <w:tab w:leader="none" w:pos="1296" w:val="left"/>
        </w:tabs>
        <w:numPr>
          <w:ilvl w:val="0"/>
          <w:numId w:val="108"/>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Ranking of Notes</w:t>
      </w:r>
      <w:r>
        <w:rPr>
          <w:rFonts w:ascii="Times New Roman" w:cs="Times New Roman" w:eastAsia="Times New Roman" w:hAnsi="Times New Roman"/>
          <w:sz w:val="18"/>
          <w:szCs w:val="18"/>
          <w:color w:val="auto"/>
        </w:rPr>
        <w:t xml:space="preserve">. Other than Permitted Indebtedness (as defined in the Notes) secured by Permitted Liens (as defined in the Notes), if any, no Indebtedness of the Company, at each Closing, will be senior to, or </w:t>
      </w:r>
      <w:r>
        <w:rPr>
          <w:rFonts w:ascii="Times New Roman" w:cs="Times New Roman" w:eastAsia="Times New Roman" w:hAnsi="Times New Roman"/>
          <w:sz w:val="18"/>
          <w:szCs w:val="18"/>
          <w:i w:val="1"/>
          <w:iCs w:val="1"/>
          <w:color w:val="auto"/>
        </w:rPr>
        <w:t>pari passu</w:t>
      </w:r>
      <w:r>
        <w:rPr>
          <w:rFonts w:ascii="Times New Roman" w:cs="Times New Roman" w:eastAsia="Times New Roman" w:hAnsi="Times New Roman"/>
          <w:sz w:val="18"/>
          <w:szCs w:val="18"/>
          <w:color w:val="auto"/>
        </w:rPr>
        <w:t xml:space="preserve"> with, the Notes in right of payment, whether with respect to payment or redemptions, interest, damages, upon liquidation or dissolution or otherwise.</w:t>
      </w:r>
    </w:p>
    <w:p>
      <w:pPr>
        <w:spacing w:after="0" w:line="200" w:lineRule="exact"/>
        <w:rPr>
          <w:sz w:val="20"/>
          <w:szCs w:val="20"/>
          <w:color w:val="auto"/>
        </w:rPr>
      </w:pPr>
    </w:p>
    <w:p>
      <w:pPr>
        <w:spacing w:after="0" w:line="200" w:lineRule="exact"/>
        <w:rPr>
          <w:sz w:val="20"/>
          <w:szCs w:val="20"/>
          <w:color w:val="auto"/>
        </w:rPr>
      </w:pPr>
    </w:p>
    <w:p>
      <w:pPr>
        <w:spacing w:after="0" w:line="316"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18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92">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6" w:right="339" w:bottom="1440" w:gutter="0" w:footer="0" w:header="0"/>
        </w:sectPr>
      </w:pPr>
    </w:p>
    <w:bookmarkStart w:id="66" w:name="page67"/>
    <w:bookmarkEnd w:id="66"/>
    <w:p>
      <w:pPr>
        <w:jc w:val="both"/>
        <w:ind w:left="-20" w:firstLine="656"/>
        <w:spacing w:after="0" w:line="252" w:lineRule="auto"/>
        <w:tabs>
          <w:tab w:leader="none" w:pos="1276" w:val="left"/>
        </w:tabs>
        <w:numPr>
          <w:ilvl w:val="0"/>
          <w:numId w:val="10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Cybersecurity</w:t>
      </w:r>
      <w:r>
        <w:rPr>
          <w:rFonts w:ascii="Times New Roman" w:cs="Times New Roman" w:eastAsia="Times New Roman" w:hAnsi="Times New Roman"/>
          <w:sz w:val="18"/>
          <w:szCs w:val="18"/>
          <w:color w:val="auto"/>
        </w:rPr>
        <w:t>. To the extent applicable, the Company and its Subsidiaries’ information technology assets and equipment, computers, systems, networks, hardware, software, websites, applications, and databases (collectively, “</w:t>
      </w:r>
      <w:r>
        <w:rPr>
          <w:rFonts w:ascii="Times New Roman" w:cs="Times New Roman" w:eastAsia="Times New Roman" w:hAnsi="Times New Roman"/>
          <w:sz w:val="18"/>
          <w:szCs w:val="18"/>
          <w:b w:val="1"/>
          <w:bCs w:val="1"/>
          <w:color w:val="auto"/>
        </w:rPr>
        <w:t>IT Systems</w:t>
      </w:r>
      <w:r>
        <w:rPr>
          <w:rFonts w:ascii="Times New Roman" w:cs="Times New Roman" w:eastAsia="Times New Roman" w:hAnsi="Times New Roman"/>
          <w:sz w:val="18"/>
          <w:szCs w:val="18"/>
          <w:color w:val="auto"/>
        </w:rPr>
        <w:t>”) are adequate for, and operate and perform in all material respects as required in connection with the operation of the business of the Company and its subsidiaries as currently conducted, free and clear of all material bugs, errors, defects, Trojan horses, time bombs, malware and other corruptants that would reasonably be expected to have a Material Adverse Effect. The Company and its Subsidiaries have implemented and maintained commercially reasonable physical, technical and administrative controls, policies, procedures, and safeguards to maintain and protect their material confidential information and the integrity, continuous operation, redundancy and security of all IT Systems and data, including “Personal Data,” used in connection with their businesses. “</w:t>
      </w:r>
      <w:r>
        <w:rPr>
          <w:rFonts w:ascii="Times New Roman" w:cs="Times New Roman" w:eastAsia="Times New Roman" w:hAnsi="Times New Roman"/>
          <w:sz w:val="18"/>
          <w:szCs w:val="18"/>
          <w:b w:val="1"/>
          <w:bCs w:val="1"/>
          <w:color w:val="auto"/>
        </w:rPr>
        <w:t>Personal Data</w:t>
      </w:r>
      <w:r>
        <w:rPr>
          <w:rFonts w:ascii="Times New Roman" w:cs="Times New Roman" w:eastAsia="Times New Roman" w:hAnsi="Times New Roman"/>
          <w:sz w:val="18"/>
          <w:szCs w:val="18"/>
          <w:color w:val="auto"/>
        </w:rPr>
        <w:t>” means (i) a natural person’s name, street address, telephone number, e-mail address, photograph, social security number or tax identification number, driver’s license number, passport number, credit card number, bank information, or customer or account number; (ii) any information which would qualify as “personally identifying information” under the Federal Trade Commission Act, as amended; (iii) “personal data” as defined by the European Union General Data Protection Regulation (“</w:t>
      </w:r>
      <w:r>
        <w:rPr>
          <w:rFonts w:ascii="Times New Roman" w:cs="Times New Roman" w:eastAsia="Times New Roman" w:hAnsi="Times New Roman"/>
          <w:sz w:val="18"/>
          <w:szCs w:val="18"/>
          <w:b w:val="1"/>
          <w:bCs w:val="1"/>
          <w:color w:val="auto"/>
        </w:rPr>
        <w:t>GDPR</w:t>
      </w:r>
      <w:r>
        <w:rPr>
          <w:rFonts w:ascii="Times New Roman" w:cs="Times New Roman" w:eastAsia="Times New Roman" w:hAnsi="Times New Roman"/>
          <w:sz w:val="18"/>
          <w:szCs w:val="18"/>
          <w:color w:val="auto"/>
        </w:rPr>
        <w:t>”) (EU 2016/679); (iv) any information which would qualify as “protected health information” under the Health Insurance Portability and Accountability Act of 1996, as amended by the Health Information Technology for Economic and Clinical Health Act (collectively, “</w:t>
      </w:r>
      <w:r>
        <w:rPr>
          <w:rFonts w:ascii="Times New Roman" w:cs="Times New Roman" w:eastAsia="Times New Roman" w:hAnsi="Times New Roman"/>
          <w:sz w:val="18"/>
          <w:szCs w:val="18"/>
          <w:b w:val="1"/>
          <w:bCs w:val="1"/>
          <w:color w:val="auto"/>
        </w:rPr>
        <w:t>HIPAA</w:t>
      </w:r>
      <w:r>
        <w:rPr>
          <w:rFonts w:ascii="Times New Roman" w:cs="Times New Roman" w:eastAsia="Times New Roman" w:hAnsi="Times New Roman"/>
          <w:sz w:val="18"/>
          <w:szCs w:val="18"/>
          <w:color w:val="auto"/>
        </w:rPr>
        <w:t>”); and (v) any other piece of information that allows the identification of such natural person, or his or her family, or permits the collection or analysis of any data related to an identified person’s health or sexual orientation. There have been no breaches, violations, outages or unauthorized uses of or accesses to same, except for those that have been remedied without material cost or liability or the duty to notify any other person or such, nor any incidents under internal review or investigations relating to the same except in each case, where such would not, either individually or in the aggregate, reasonably be expected to result in a Material Adverse Effect. The Company and its Subsidiaries are presently in compliance with all applicable laws or statutes and all judgments, orders, rules and regulations of any court or arbitrator or governmental or regulatory authority, internal policies and contractual obligations relating to the privacy and security of IT Systems and Personal Data and to the protection of such IT Systems and Personal Data from unauthorized use, access, misappropriation or modification except in each case, where such would not, either individually or in the aggregate, reasonably be expected to result in a Material Adverse Effect.</w:t>
      </w:r>
    </w:p>
    <w:p>
      <w:pPr>
        <w:spacing w:after="0" w:line="187" w:lineRule="exact"/>
        <w:rPr>
          <w:rFonts w:ascii="Times New Roman" w:cs="Times New Roman" w:eastAsia="Times New Roman" w:hAnsi="Times New Roman"/>
          <w:sz w:val="18"/>
          <w:szCs w:val="18"/>
          <w:color w:val="auto"/>
        </w:rPr>
      </w:pPr>
    </w:p>
    <w:p>
      <w:pPr>
        <w:jc w:val="both"/>
        <w:ind w:left="-20" w:firstLine="656"/>
        <w:spacing w:after="0" w:line="252" w:lineRule="auto"/>
        <w:tabs>
          <w:tab w:leader="none" w:pos="1276" w:val="left"/>
        </w:tabs>
        <w:numPr>
          <w:ilvl w:val="0"/>
          <w:numId w:val="10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Compliance with Data Privacy Laws</w:t>
      </w:r>
      <w:r>
        <w:rPr>
          <w:rFonts w:ascii="Times New Roman" w:cs="Times New Roman" w:eastAsia="Times New Roman" w:hAnsi="Times New Roman"/>
          <w:sz w:val="18"/>
          <w:szCs w:val="18"/>
          <w:color w:val="auto"/>
        </w:rPr>
        <w:t>. To the extent applicable, the Company and its Subsidiaries are, and at all prior times were, in compliance with all applicable state and federal data privacy and security laws and regulations, including without limitation HIPAA, and the Company and its Subsidiaries have taken commercially reasonable actions to prepare to comply with, and since May 25, 2018, have been and currently are in compliance with, the GDPR (EU 2016/679) (collectively, the “</w:t>
      </w:r>
      <w:r>
        <w:rPr>
          <w:rFonts w:ascii="Times New Roman" w:cs="Times New Roman" w:eastAsia="Times New Roman" w:hAnsi="Times New Roman"/>
          <w:sz w:val="18"/>
          <w:szCs w:val="18"/>
          <w:b w:val="1"/>
          <w:bCs w:val="1"/>
          <w:color w:val="auto"/>
        </w:rPr>
        <w:t>Privacy Laws</w:t>
      </w:r>
      <w:r>
        <w:rPr>
          <w:rFonts w:ascii="Times New Roman" w:cs="Times New Roman" w:eastAsia="Times New Roman" w:hAnsi="Times New Roman"/>
          <w:sz w:val="18"/>
          <w:szCs w:val="18"/>
          <w:color w:val="auto"/>
        </w:rPr>
        <w:t>”) except in each case, where such would not, either individually or in the aggregate, reasonably be expected to result in a Material Adverse Effect. To ensure compliance with the Privacy Laws, the Company and its Subsidiaries have in place, comply with, and take appropriate steps reasonably designed to ensure compliance in all material respects with their policies and procedures relating to data privacy and security and the collection, storage, use, disclosure, handling, and analysis of Personal Data (the “</w:t>
      </w:r>
      <w:r>
        <w:rPr>
          <w:rFonts w:ascii="Times New Roman" w:cs="Times New Roman" w:eastAsia="Times New Roman" w:hAnsi="Times New Roman"/>
          <w:sz w:val="18"/>
          <w:szCs w:val="18"/>
          <w:b w:val="1"/>
          <w:bCs w:val="1"/>
          <w:color w:val="auto"/>
        </w:rPr>
        <w:t>Policies</w:t>
      </w:r>
      <w:r>
        <w:rPr>
          <w:rFonts w:ascii="Times New Roman" w:cs="Times New Roman" w:eastAsia="Times New Roman" w:hAnsi="Times New Roman"/>
          <w:sz w:val="18"/>
          <w:szCs w:val="18"/>
          <w:color w:val="auto"/>
        </w:rPr>
        <w:t>”). The Company and its Subsidiaries have at all times made all disclosures to users or customers required by applicable laws and regulatory rules or requirements, and none of such disclosures made or contained in any Policy have, to the knowledge of the Company, been inaccurate or in violation of any applicable laws and regulatory rules or requirements in any material respect. The Company further certifies that neither it nor any Subsidiary: (i) has received notice of any actual or potential liability under or relating to, or actual or potential violation of, any of the Privacy Laws, and has no knowledge of any event or condition that would reasonably be expected to result in any such notice; (ii) is currently conducting or paying for, in whole or in part, any investigation, remediation, or other corrective action pursuant to any Privacy Law; or (iii) is a party to any order, decree, or agreement that imposes any obligation or liability under any Privacy Law.</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3"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color w:val="auto"/>
        </w:rPr>
        <w:t>19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17145</wp:posOffset>
            </wp:positionV>
            <wp:extent cx="7132320" cy="8255"/>
            <wp:wrapNone/>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93">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20"/>
          </w:cols>
          <w:pgMar w:left="340" w:top="796" w:right="339" w:bottom="1440" w:gutter="0" w:footer="0" w:header="0"/>
        </w:sectPr>
      </w:pPr>
    </w:p>
    <w:bookmarkStart w:id="67" w:name="page68"/>
    <w:bookmarkEnd w:id="67"/>
    <w:p>
      <w:pPr>
        <w:jc w:val="both"/>
        <w:ind w:left="-8" w:firstLine="656"/>
        <w:spacing w:after="0" w:line="251" w:lineRule="auto"/>
        <w:tabs>
          <w:tab w:leader="none" w:pos="1288" w:val="left"/>
        </w:tabs>
        <w:numPr>
          <w:ilvl w:val="1"/>
          <w:numId w:val="110"/>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Disclosure</w:t>
      </w:r>
      <w:r>
        <w:rPr>
          <w:rFonts w:ascii="Times New Roman" w:cs="Times New Roman" w:eastAsia="Times New Roman" w:hAnsi="Times New Roman"/>
          <w:sz w:val="18"/>
          <w:szCs w:val="18"/>
          <w:color w:val="auto"/>
        </w:rPr>
        <w:t>. The Company confirms that neither it nor any other Person acting on its behalf has provided any of the Buyers or their agents or counsel with any information that constitutes or could reasonably be expected to constitute material, non-public information concerning the Company or any of its Subsidiaries, other than the existence of the transactions contemplated by this Agreement and the other Transaction Documents. The Company understands and confirms that each of the Buyers will rely on the foregoing representations in effecting transactions in securities of the Company. All disclosure provided to the Buyers regarding the Company and its Subsidiaries, their businesses and the transactions contemplated hereby, including the schedules to this Agreement, furnished by or on behalf of the Company or any of its Subsidiaries is true and correct and does not contain any untrue statement of a material fact or omit to state any material fact necessary in order to make the statements made therein, in light of the circumstances under which they were made, not misleading. All of the written information furnished after the date hereof by or on behalf of the Company or any of its Subsidiaries to each Buyer pursuant to or in connection with this Agreement and the other Transaction Documents, taken as a whole, will be true and correct in all material respects as of the date on which such information is so provided and will not contain any untrue statement of a material fact or omit to state any material fact necessary in order to make the statements made therein, in light of the circumstances under which they were made, not misleading. Each press release issued by the Company or any of its Subsidiaries during the twelve (12) months preceding the date of this Agreement did not at the time of release contain any untrue statement of a material fact or omit to state a material fact required to be stated therein or necessary in order to make the statements therein, in light of the circumstances under which they are made, not misleading. No event or circumstance has occurred or information exists with respect to the Company or any of its Subsidiaries or its or their business, properties, liabilities, prospects, operations (including results thereof) or conditions (financial or otherwise), which, under applicable law, rule or regulation, requires public disclosure at or before the date hereof or announcement by the Company but which has not been so publicly disclosed. All financial projections and forecasts that have been prepared by or on behalf of the Company or any of its Subsidiaries and made available to you have been prepared in good faith based upon reasonable assumptions and represented, at the time each such financial projection or forecast was delivered to each Buyer, the Company’s best estimate of future financial performance (it being recognized that such financial projections or forecasts are not to be viewed as facts and that the actual results during the period or periods covered by any such financial projections or forecasts may differ from the projected or forecasted results). The Company acknowledges and agrees that no Buyer makes or has made any representations or warranties with respect to the transactions contemplated hereby other than those specifically set forth in Section 2.</w:t>
      </w:r>
    </w:p>
    <w:p>
      <w:pPr>
        <w:spacing w:after="0" w:line="205" w:lineRule="exact"/>
        <w:rPr>
          <w:rFonts w:ascii="Times New Roman" w:cs="Times New Roman" w:eastAsia="Times New Roman" w:hAnsi="Times New Roman"/>
          <w:sz w:val="18"/>
          <w:szCs w:val="18"/>
          <w:color w:val="auto"/>
        </w:rPr>
      </w:pPr>
    </w:p>
    <w:p>
      <w:pPr>
        <w:jc w:val="both"/>
        <w:ind w:left="-8" w:firstLine="656"/>
        <w:spacing w:after="0" w:line="257" w:lineRule="auto"/>
        <w:tabs>
          <w:tab w:leader="none" w:pos="1288" w:val="left"/>
        </w:tabs>
        <w:numPr>
          <w:ilvl w:val="1"/>
          <w:numId w:val="110"/>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Placement Agent’s Fees</w:t>
      </w:r>
      <w:r>
        <w:rPr>
          <w:rFonts w:ascii="Times New Roman" w:cs="Times New Roman" w:eastAsia="Times New Roman" w:hAnsi="Times New Roman"/>
          <w:sz w:val="18"/>
          <w:szCs w:val="18"/>
          <w:color w:val="auto"/>
        </w:rPr>
        <w:t>. The Company shall be responsible for the payment of any placement agent’s fees, financial advisory fees, or brokers’ commissions (other than for Persons engaged by the Buyers or their investment advisors) relating to or arising out of the transactions contemplated hereby in connection with the sale of the Securities. The Company shall pay, and hold the Buyers harmless against, any liability, loss or expense (including, without limitation, attorney’s fees and out-of-pocket expenses) arising in connection with any such claim. Neither the Company nor any of its Subsidiaries has engaged any placement agent or other agent in connection with the offer or sale of the Securities other than Curvature Securities LLC.</w:t>
      </w:r>
    </w:p>
    <w:p>
      <w:pPr>
        <w:spacing w:after="0" w:line="399" w:lineRule="exact"/>
        <w:rPr>
          <w:rFonts w:ascii="Times New Roman" w:cs="Times New Roman" w:eastAsia="Times New Roman" w:hAnsi="Times New Roman"/>
          <w:sz w:val="18"/>
          <w:szCs w:val="18"/>
          <w:color w:val="auto"/>
        </w:rPr>
      </w:pPr>
    </w:p>
    <w:p>
      <w:pPr>
        <w:ind w:left="652" w:hanging="652"/>
        <w:spacing w:after="0"/>
        <w:tabs>
          <w:tab w:leader="none" w:pos="652" w:val="left"/>
        </w:tabs>
        <w:numPr>
          <w:ilvl w:val="0"/>
          <w:numId w:val="111"/>
        </w:numPr>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b w:val="1"/>
          <w:bCs w:val="1"/>
          <w:color w:val="auto"/>
        </w:rPr>
        <w:t>COVENANTS.</w:t>
      </w:r>
    </w:p>
    <w:p>
      <w:pPr>
        <w:spacing w:after="0" w:line="229" w:lineRule="exact"/>
        <w:rPr>
          <w:rFonts w:ascii="Times New Roman" w:cs="Times New Roman" w:eastAsia="Times New Roman" w:hAnsi="Times New Roman"/>
          <w:sz w:val="18"/>
          <w:szCs w:val="18"/>
          <w:b w:val="1"/>
          <w:bCs w:val="1"/>
          <w:color w:val="auto"/>
        </w:rPr>
      </w:pPr>
    </w:p>
    <w:p>
      <w:pPr>
        <w:jc w:val="both"/>
        <w:ind w:left="-8" w:firstLine="656"/>
        <w:spacing w:after="0" w:line="266" w:lineRule="auto"/>
        <w:tabs>
          <w:tab w:leader="none" w:pos="1288" w:val="left"/>
        </w:tabs>
        <w:numPr>
          <w:ilvl w:val="1"/>
          <w:numId w:val="11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Best Efforts</w:t>
      </w:r>
      <w:r>
        <w:rPr>
          <w:rFonts w:ascii="Times New Roman" w:cs="Times New Roman" w:eastAsia="Times New Roman" w:hAnsi="Times New Roman"/>
          <w:sz w:val="18"/>
          <w:szCs w:val="18"/>
          <w:color w:val="auto"/>
        </w:rPr>
        <w:t>. Each Buyer shall use its best efforts to timely satisfy each of the covenants hereunder and conditions to be satisfied by it as provided in Section 6 of this Agreement. The Company shall use its best efforts to timely satisfy each of the covenants hereunder and conditions to be satisfied by it as provided in Section 7 of this Agreement.</w:t>
      </w:r>
    </w:p>
    <w:p>
      <w:pPr>
        <w:spacing w:after="0" w:line="175" w:lineRule="exact"/>
        <w:rPr>
          <w:rFonts w:ascii="Times New Roman" w:cs="Times New Roman" w:eastAsia="Times New Roman" w:hAnsi="Times New Roman"/>
          <w:sz w:val="18"/>
          <w:szCs w:val="18"/>
          <w:color w:val="auto"/>
        </w:rPr>
      </w:pPr>
    </w:p>
    <w:p>
      <w:pPr>
        <w:jc w:val="both"/>
        <w:ind w:left="-8" w:firstLine="656"/>
        <w:spacing w:after="0" w:line="254" w:lineRule="auto"/>
        <w:tabs>
          <w:tab w:leader="none" w:pos="1288" w:val="left"/>
        </w:tabs>
        <w:numPr>
          <w:ilvl w:val="1"/>
          <w:numId w:val="11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Form D and Blue Sky</w:t>
      </w:r>
      <w:r>
        <w:rPr>
          <w:rFonts w:ascii="Times New Roman" w:cs="Times New Roman" w:eastAsia="Times New Roman" w:hAnsi="Times New Roman"/>
          <w:sz w:val="18"/>
          <w:szCs w:val="18"/>
          <w:color w:val="auto"/>
        </w:rPr>
        <w:t>. The Company shall file a Form D with respect to the Securities as required under Regulation D and to provide a copy thereof to each Buyer promptly after such filing. The Company shall, on or before the applicable Closing Date, take such action as the Company shall reasonably determine is necessary in order to obtain an exemption for, or to, qualify the Securities for sale to the Buyers at such Closing pursuant to this Agreement under applicable securities or “Blue Sky” laws of the states of the United States (or to obtain an exemption from such qualification), and shall provide evidence of any such action so taken to the Buyers on or prior to such Closing Date. Without limiting any other obligation of the Company under this Agreement, the Company shall timely make all filings and reports relating to the offer and sale of the Securities required under all applicable securities laws (including, without limitation, all applicable federal securities laws and all applicable “Blue Sky” laws), and the Company shall comply with all applicable foreign, federal, state and local laws, statutes, rules, regulations and the like relating to the offering and sale of the Securities to the Buyers.</w:t>
      </w:r>
    </w:p>
    <w:p>
      <w:pPr>
        <w:spacing w:after="0" w:line="200" w:lineRule="exact"/>
        <w:rPr>
          <w:sz w:val="20"/>
          <w:szCs w:val="20"/>
          <w:color w:val="auto"/>
        </w:rPr>
      </w:pPr>
    </w:p>
    <w:p>
      <w:pPr>
        <w:spacing w:after="0" w:line="200" w:lineRule="exact"/>
        <w:rPr>
          <w:sz w:val="20"/>
          <w:szCs w:val="20"/>
          <w:color w:val="auto"/>
        </w:rPr>
      </w:pPr>
    </w:p>
    <w:p>
      <w:pPr>
        <w:spacing w:after="0" w:line="332" w:lineRule="exact"/>
        <w:rPr>
          <w:sz w:val="20"/>
          <w:szCs w:val="20"/>
          <w:color w:val="auto"/>
        </w:rPr>
      </w:pPr>
    </w:p>
    <w:p>
      <w:pPr>
        <w:jc w:val="center"/>
        <w:ind w:right="-11"/>
        <w:spacing w:after="0"/>
        <w:rPr>
          <w:sz w:val="20"/>
          <w:szCs w:val="20"/>
          <w:color w:val="auto"/>
        </w:rPr>
      </w:pPr>
      <w:r>
        <w:rPr>
          <w:rFonts w:ascii="Times New Roman" w:cs="Times New Roman" w:eastAsia="Times New Roman" w:hAnsi="Times New Roman"/>
          <w:sz w:val="18"/>
          <w:szCs w:val="18"/>
          <w:color w:val="auto"/>
        </w:rPr>
        <w:t>20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17145</wp:posOffset>
            </wp:positionV>
            <wp:extent cx="7132320" cy="8255"/>
            <wp:wrapNone/>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94">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32"/>
          </w:cols>
          <w:pgMar w:left="328" w:top="796" w:right="339" w:bottom="1440" w:gutter="0" w:footer="0" w:header="0"/>
        </w:sectPr>
      </w:pPr>
    </w:p>
    <w:bookmarkStart w:id="68" w:name="page69"/>
    <w:bookmarkEnd w:id="68"/>
    <w:p>
      <w:pPr>
        <w:jc w:val="both"/>
        <w:ind w:left="-20" w:firstLine="656"/>
        <w:spacing w:after="0" w:line="261" w:lineRule="auto"/>
        <w:tabs>
          <w:tab w:leader="none" w:pos="1276" w:val="left"/>
        </w:tabs>
        <w:numPr>
          <w:ilvl w:val="0"/>
          <w:numId w:val="112"/>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Reporting Status</w:t>
      </w:r>
      <w:r>
        <w:rPr>
          <w:rFonts w:ascii="Times New Roman" w:cs="Times New Roman" w:eastAsia="Times New Roman" w:hAnsi="Times New Roman"/>
          <w:sz w:val="18"/>
          <w:szCs w:val="18"/>
          <w:color w:val="auto"/>
        </w:rPr>
        <w:t>. Until the later of (x) the Additional Closing Expiration Date and (y) such date on which the Buyers shall have sold all of the Registrable Securities (the “</w:t>
      </w:r>
      <w:r>
        <w:rPr>
          <w:rFonts w:ascii="Times New Roman" w:cs="Times New Roman" w:eastAsia="Times New Roman" w:hAnsi="Times New Roman"/>
          <w:sz w:val="18"/>
          <w:szCs w:val="18"/>
          <w:b w:val="1"/>
          <w:bCs w:val="1"/>
          <w:color w:val="auto"/>
        </w:rPr>
        <w:t>Reporting Period</w:t>
      </w:r>
      <w:r>
        <w:rPr>
          <w:rFonts w:ascii="Times New Roman" w:cs="Times New Roman" w:eastAsia="Times New Roman" w:hAnsi="Times New Roman"/>
          <w:sz w:val="18"/>
          <w:szCs w:val="18"/>
          <w:color w:val="auto"/>
        </w:rPr>
        <w:t>”), the Company shall timely file all reports required to be filed with the SEC pursuant to the 1934 Act, and the Company shall not terminate its status as an issuer required to file reports under the 1934 Act even if the 1934 Act or the rules and regulations thereunder would no longer require or otherwise permit such termination.</w:t>
      </w:r>
    </w:p>
    <w:p>
      <w:pPr>
        <w:spacing w:after="0" w:line="179" w:lineRule="exact"/>
        <w:rPr>
          <w:rFonts w:ascii="Times New Roman" w:cs="Times New Roman" w:eastAsia="Times New Roman" w:hAnsi="Times New Roman"/>
          <w:sz w:val="18"/>
          <w:szCs w:val="18"/>
          <w:color w:val="auto"/>
        </w:rPr>
      </w:pPr>
    </w:p>
    <w:p>
      <w:pPr>
        <w:jc w:val="both"/>
        <w:ind w:left="-20" w:firstLine="656"/>
        <w:spacing w:after="0" w:line="253" w:lineRule="auto"/>
        <w:tabs>
          <w:tab w:leader="none" w:pos="1276" w:val="left"/>
        </w:tabs>
        <w:numPr>
          <w:ilvl w:val="0"/>
          <w:numId w:val="112"/>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Use of Proceeds</w:t>
      </w:r>
      <w:r>
        <w:rPr>
          <w:rFonts w:ascii="Times New Roman" w:cs="Times New Roman" w:eastAsia="Times New Roman" w:hAnsi="Times New Roman"/>
          <w:sz w:val="18"/>
          <w:szCs w:val="18"/>
          <w:color w:val="auto"/>
        </w:rPr>
        <w:t>. The Company will use the proceeds from the sale of the Securities as follows: (A) at the Initial Closing, the net proceeds from the Initial Note sold to each Buyer in an aggregate original principal amount set forth opposite each Buyer’s name in column (3) on the Schedule of Buyers shall be used to acquire Acceptable Stable Cryptocurrency (as defined in the Security Agreement) and (i) upon written consent of both the Company and the Buyers, such Acceptable Stable Cryptocurrency may be used to acquire Note Purchased Crypto (as defined in the Notes), and (ii) upon written consent of the Lead Buyer, the Company may use such Acceptable Stable Cryptocurrency for acquisitions; and (B) at any Additional Closing, sixty-five percent (65.0%) of net proceeds shall be used to acquire Acceptable Stable Cryptocurrency as a treasury asset for the Company’s balance sheet, and any remaining proceeds from any Closing shall be used for general corporate purposes and working capital, but not, directly or indirectly, for (i) the satisfaction of any indebtedness of the Company or any of its Subsidiaries, (ii) the redemption or repurchase of any securities of the Company or any of its Subsidiaries, or (iii) the settlement of any outstanding litigation, except in each of the clauses (i), (ii), and (iii), unless necessary to consummate any acquisition, investment, or other strategic transaction by the Company or its Subsidiaries.</w:t>
      </w:r>
    </w:p>
    <w:p>
      <w:pPr>
        <w:spacing w:after="0" w:line="194" w:lineRule="exact"/>
        <w:rPr>
          <w:rFonts w:ascii="Times New Roman" w:cs="Times New Roman" w:eastAsia="Times New Roman" w:hAnsi="Times New Roman"/>
          <w:sz w:val="18"/>
          <w:szCs w:val="18"/>
          <w:color w:val="auto"/>
        </w:rPr>
      </w:pPr>
    </w:p>
    <w:p>
      <w:pPr>
        <w:jc w:val="both"/>
        <w:ind w:left="-20" w:firstLine="656"/>
        <w:spacing w:after="0" w:line="254" w:lineRule="auto"/>
        <w:tabs>
          <w:tab w:leader="none" w:pos="1276" w:val="left"/>
        </w:tabs>
        <w:numPr>
          <w:ilvl w:val="0"/>
          <w:numId w:val="112"/>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Financial Information</w:t>
      </w:r>
      <w:r>
        <w:rPr>
          <w:rFonts w:ascii="Times New Roman" w:cs="Times New Roman" w:eastAsia="Times New Roman" w:hAnsi="Times New Roman"/>
          <w:sz w:val="18"/>
          <w:szCs w:val="18"/>
          <w:color w:val="auto"/>
        </w:rPr>
        <w:t>. The Company agrees to send the following to each Investor (as defined in the Registration Rights Agreement) during the Reporting Period (i) unless the following are filed with the SEC through EDGAR and are available to the public through the EDGAR system, within one (1) Business Day after the filing thereof with the SEC, a copy of its Annual Report on Form 10-K and Quarterly Reports on Form 10-Q, any other interim reports or any consolidated balance sheets, income statements, shareholders’ equity statements and/or cash flow statements for any period other than annual, any Current Reports on Form 8-K and any registration statements (other than on Form S-8) or amendments filed pursuant to the 1933 Act, (ii) unless the following are either filed with the SEC through EDGAR or are otherwise widely disseminated via a recognized news release service (such as PR Newswire), on the same day as the release thereof, e-mail copies of all press releases issued by the Company or any of its Subsidiaries and (iii) unless the following are filed with the SEC through EDGAR, copies of any notices and other information made available or given to the shareholders of the Company generally, contemporaneously with the making available or giving thereof to the shareholders.</w:t>
      </w:r>
    </w:p>
    <w:p>
      <w:pPr>
        <w:spacing w:after="0" w:line="188" w:lineRule="exact"/>
        <w:rPr>
          <w:rFonts w:ascii="Times New Roman" w:cs="Times New Roman" w:eastAsia="Times New Roman" w:hAnsi="Times New Roman"/>
          <w:sz w:val="18"/>
          <w:szCs w:val="18"/>
          <w:color w:val="auto"/>
        </w:rPr>
      </w:pPr>
    </w:p>
    <w:p>
      <w:pPr>
        <w:jc w:val="both"/>
        <w:ind w:left="-20" w:firstLine="656"/>
        <w:spacing w:after="0" w:line="254" w:lineRule="auto"/>
        <w:tabs>
          <w:tab w:leader="none" w:pos="1276" w:val="left"/>
        </w:tabs>
        <w:numPr>
          <w:ilvl w:val="0"/>
          <w:numId w:val="112"/>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Listing</w:t>
      </w:r>
      <w:r>
        <w:rPr>
          <w:rFonts w:ascii="Times New Roman" w:cs="Times New Roman" w:eastAsia="Times New Roman" w:hAnsi="Times New Roman"/>
          <w:sz w:val="18"/>
          <w:szCs w:val="18"/>
          <w:color w:val="auto"/>
        </w:rPr>
        <w:t>. The Company shall promptly secure the listing or designation for quotation (as the case may be) of all of the Registrable Securities upon each national securities exchange and automated quotation system, if any, upon which the Common Stock are then listed or designated for quotation (as the case may be) (subject to official notice of issuance) and shall maintain such listing or designation for quotation (as the case may be) of all Registrable Securities from time to time issuable under the terms of the Transaction Documents on such national securities exchange or automated quotation system. The Company shall maintain the Common Stock’s listing or authorization for quotation (as the case may be) on the Principal Market, The New York Stock Exchange, the NYSE American, the Nasdaq Global Select Market, or the Nasdaq Global Market (each, an “</w:t>
      </w:r>
      <w:r>
        <w:rPr>
          <w:rFonts w:ascii="Times New Roman" w:cs="Times New Roman" w:eastAsia="Times New Roman" w:hAnsi="Times New Roman"/>
          <w:sz w:val="18"/>
          <w:szCs w:val="18"/>
          <w:b w:val="1"/>
          <w:bCs w:val="1"/>
          <w:color w:val="auto"/>
        </w:rPr>
        <w:t>Eligible Market</w:t>
      </w:r>
      <w:r>
        <w:rPr>
          <w:rFonts w:ascii="Times New Roman" w:cs="Times New Roman" w:eastAsia="Times New Roman" w:hAnsi="Times New Roman"/>
          <w:sz w:val="18"/>
          <w:szCs w:val="18"/>
          <w:color w:val="auto"/>
        </w:rPr>
        <w:t>”). Neither the Company nor any of its Subsidiaries shall take any action which could be reasonably expected to result in the delisting or suspension of the Common Stock on an Eligible Market. The Company shall pay all fees and expenses in connection with satisfying its obligations under this Section 4(f).</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8"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color w:val="auto"/>
        </w:rPr>
        <w:t>21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17145</wp:posOffset>
            </wp:positionV>
            <wp:extent cx="7132320" cy="8890"/>
            <wp:wrapNone/>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95">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20"/>
          </w:cols>
          <w:pgMar w:left="340" w:top="796" w:right="339" w:bottom="1440" w:gutter="0" w:footer="0" w:header="0"/>
        </w:sectPr>
      </w:pPr>
    </w:p>
    <w:bookmarkStart w:id="69" w:name="page70"/>
    <w:bookmarkEnd w:id="69"/>
    <w:p>
      <w:pPr>
        <w:jc w:val="both"/>
        <w:ind w:left="-20" w:firstLine="656"/>
        <w:spacing w:after="0" w:line="252" w:lineRule="auto"/>
        <w:tabs>
          <w:tab w:leader="none" w:pos="1276" w:val="left"/>
        </w:tabs>
        <w:numPr>
          <w:ilvl w:val="0"/>
          <w:numId w:val="113"/>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Fees</w:t>
      </w:r>
      <w:r>
        <w:rPr>
          <w:rFonts w:ascii="Times New Roman" w:cs="Times New Roman" w:eastAsia="Times New Roman" w:hAnsi="Times New Roman"/>
          <w:sz w:val="18"/>
          <w:szCs w:val="18"/>
          <w:color w:val="auto"/>
        </w:rPr>
        <w:t>. At each Closing, (x) the fees and expenses of Sullivan &amp; Worcester LLP, and (y) the fees and expenses of Blank Rome LLP, and (z) for diligence expenses, in each case, for all costs and expenses incurred by the Lead Buyer or its affiliates in connection with the structuring, documentation, negotiation and applicable closing of the transactions contemplated by the Transaction Documents (including, without limitation, as applicable, all legal fees of outside counsel and disbursements of Sullivan &amp; Worcester LLP and Blank Rome LLP, counsels to the Lead Buyer (as defined in the Schedule of Buyers), any other fees and expenses in connection with the structuring, documentation, negotiation and closing of the transactions contemplated by the Transaction Documents and due diligence and regulatory filings in connection therewith) (the “</w:t>
      </w:r>
      <w:r>
        <w:rPr>
          <w:rFonts w:ascii="Times New Roman" w:cs="Times New Roman" w:eastAsia="Times New Roman" w:hAnsi="Times New Roman"/>
          <w:sz w:val="18"/>
          <w:szCs w:val="18"/>
          <w:b w:val="1"/>
          <w:bCs w:val="1"/>
          <w:color w:val="auto"/>
        </w:rPr>
        <w:t>Transaction Expenses</w:t>
      </w:r>
      <w:r>
        <w:rPr>
          <w:rFonts w:ascii="Times New Roman" w:cs="Times New Roman" w:eastAsia="Times New Roman" w:hAnsi="Times New Roman"/>
          <w:sz w:val="18"/>
          <w:szCs w:val="18"/>
          <w:color w:val="auto"/>
        </w:rPr>
        <w:t>”), less $20,000.00 previously paid to the Lead Buyer, and shall be withheld by the Lead Buyer from its Purchase Price at such applicable Closing; provided, that the Company shall promptly reimburse Sullivan &amp; Worcester LLP and Blank Rome LLP, as applicable, on demand for all Transaction Expenses applicable thereto in accordance hereto not so reimbursed through such withholding at such applicable Closing. The Company shall be responsible for the payment of any placement agent’s fees, financial advisory fees, transfer agent fees, DTC (as defined below) fees or broker’s commissions (other than for Persons engaged by any Buyer) relating to or arising out of the transactions contemplated hereby. The Company shall pay, and hold each Buyer harmless against, any liability, loss or expense (including, without limitation, reasonable attorneys’ fees and out-of-pocket expenses) arising in connection with any claim relating to any such payment. Except as otherwise set forth in the Transaction Documents, each party to this Agreement shall bear its own expenses in connection with the sale of the Securities to the Buyers. The Company shall also pay to the Lead Buyer an annual commitment facility fee (the “</w:t>
      </w:r>
      <w:r>
        <w:rPr>
          <w:rFonts w:ascii="Times New Roman" w:cs="Times New Roman" w:eastAsia="Times New Roman" w:hAnsi="Times New Roman"/>
          <w:sz w:val="18"/>
          <w:szCs w:val="18"/>
          <w:b w:val="1"/>
          <w:bCs w:val="1"/>
          <w:color w:val="auto"/>
        </w:rPr>
        <w:t>Facility</w:t>
      </w:r>
      <w:r>
        <w:rPr>
          <w:rFonts w:ascii="Times New Roman" w:cs="Times New Roman" w:eastAsia="Times New Roman" w:hAnsi="Times New Roman"/>
          <w:sz w:val="18"/>
          <w:szCs w:val="18"/>
          <w:color w:val="auto"/>
        </w:rPr>
        <w:t xml:space="preserve"> </w:t>
      </w:r>
      <w:r>
        <w:rPr>
          <w:rFonts w:ascii="Times New Roman" w:cs="Times New Roman" w:eastAsia="Times New Roman" w:hAnsi="Times New Roman"/>
          <w:sz w:val="18"/>
          <w:szCs w:val="18"/>
          <w:b w:val="1"/>
          <w:bCs w:val="1"/>
          <w:color w:val="auto"/>
        </w:rPr>
        <w:t>Fee</w:t>
      </w:r>
      <w:r>
        <w:rPr>
          <w:rFonts w:ascii="Times New Roman" w:cs="Times New Roman" w:eastAsia="Times New Roman" w:hAnsi="Times New Roman"/>
          <w:sz w:val="18"/>
          <w:szCs w:val="18"/>
          <w:color w:val="auto"/>
        </w:rPr>
        <w:t>”) equal to 2.0% of the Crypto Collateral Measurement Value (as defined in the Security Agreement) held by the Company in the Custodian Account</w:t>
      </w:r>
      <w:r>
        <w:rPr>
          <w:rFonts w:ascii="Times New Roman" w:cs="Times New Roman" w:eastAsia="Times New Roman" w:hAnsi="Times New Roman"/>
          <w:sz w:val="18"/>
          <w:szCs w:val="18"/>
          <w:b w:val="1"/>
          <w:bCs w:val="1"/>
          <w:color w:val="auto"/>
        </w:rPr>
        <w:t xml:space="preserve"> </w:t>
      </w:r>
      <w:r>
        <w:rPr>
          <w:rFonts w:ascii="Times New Roman" w:cs="Times New Roman" w:eastAsia="Times New Roman" w:hAnsi="Times New Roman"/>
          <w:sz w:val="18"/>
          <w:szCs w:val="18"/>
          <w:color w:val="auto"/>
        </w:rPr>
        <w:t>(as defined in the Security Agreement). The Facility Fee shall be due and payable on each anniversary of the Initial Closing Date until the Buyers have purchased an aggregate original principal amount of $300,000,000 of Notes pursuant to the terms of this Agreement or until the termination of this Agreement in accordance with its terms. The Facility Fee shall be payable in cash, cryptocurrency, provided that the Lead Buyer has provided written consent as to the form of cryptocurrency used to pay the Facility Fee, or, at the option of the Company, shares of the Common Stock, provided that no Equity Conditions Failure shall have occurred.</w:t>
      </w:r>
    </w:p>
    <w:p>
      <w:pPr>
        <w:spacing w:after="0" w:line="189" w:lineRule="exact"/>
        <w:rPr>
          <w:rFonts w:ascii="Times New Roman" w:cs="Times New Roman" w:eastAsia="Times New Roman" w:hAnsi="Times New Roman"/>
          <w:sz w:val="18"/>
          <w:szCs w:val="18"/>
          <w:color w:val="auto"/>
        </w:rPr>
      </w:pPr>
    </w:p>
    <w:p>
      <w:pPr>
        <w:jc w:val="both"/>
        <w:ind w:left="-20" w:firstLine="656"/>
        <w:spacing w:after="0" w:line="254" w:lineRule="auto"/>
        <w:tabs>
          <w:tab w:leader="none" w:pos="1276" w:val="left"/>
        </w:tabs>
        <w:numPr>
          <w:ilvl w:val="0"/>
          <w:numId w:val="113"/>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Pledge of Securities</w:t>
      </w:r>
      <w:r>
        <w:rPr>
          <w:rFonts w:ascii="Times New Roman" w:cs="Times New Roman" w:eastAsia="Times New Roman" w:hAnsi="Times New Roman"/>
          <w:sz w:val="18"/>
          <w:szCs w:val="18"/>
          <w:color w:val="auto"/>
        </w:rPr>
        <w:t>. Notwithstanding anything to the contrary contained in this Agreement, the Company acknowledges and agrees that the Securities may be pledged by an Investor in connection with a bona fide margin agreement or other loan or financing arrangement that is secured by the Securities. The pledge of Securities shall not be deemed to be a transfer, sale or assignment of the Securities hereunder, and no Investor effecting a pledge of Securities shall be required to provide the Company with any notice thereof or otherwise make any delivery to the Company pursuant to this Agreement or any other Transaction Document, including, without limitation, Section 2(g) hereof; provided that an Investor and its pledgee shall be required to comply with the provisions of Section 2(g) hereof in order to effect a sale, transfer or assignment of Securities to such pledgee. The Company hereby agrees to execute and deliver such documentation as a pledgee of the Securities may reasonably request in connection with a pledge of the Securities to such pledgee by a Buyer.</w:t>
      </w:r>
    </w:p>
    <w:p>
      <w:pPr>
        <w:spacing w:after="0" w:line="191" w:lineRule="exact"/>
        <w:rPr>
          <w:rFonts w:ascii="Times New Roman" w:cs="Times New Roman" w:eastAsia="Times New Roman" w:hAnsi="Times New Roman"/>
          <w:sz w:val="18"/>
          <w:szCs w:val="18"/>
          <w:color w:val="auto"/>
        </w:rPr>
      </w:pPr>
    </w:p>
    <w:p>
      <w:pPr>
        <w:ind w:left="1280" w:hanging="644"/>
        <w:spacing w:after="0"/>
        <w:tabs>
          <w:tab w:leader="none" w:pos="1280" w:val="left"/>
        </w:tabs>
        <w:numPr>
          <w:ilvl w:val="0"/>
          <w:numId w:val="113"/>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Disclosure of Transactions and Other Material Information.</w:t>
      </w:r>
    </w:p>
    <w:p>
      <w:pPr>
        <w:spacing w:after="0" w:line="228" w:lineRule="exact"/>
        <w:rPr>
          <w:rFonts w:ascii="Times New Roman" w:cs="Times New Roman" w:eastAsia="Times New Roman" w:hAnsi="Times New Roman"/>
          <w:sz w:val="18"/>
          <w:szCs w:val="18"/>
          <w:color w:val="auto"/>
        </w:rPr>
      </w:pPr>
    </w:p>
    <w:p>
      <w:pPr>
        <w:jc w:val="both"/>
        <w:ind w:left="640" w:firstLine="644"/>
        <w:spacing w:after="0" w:line="243" w:lineRule="auto"/>
        <w:tabs>
          <w:tab w:leader="none" w:pos="1936" w:val="left"/>
        </w:tabs>
        <w:numPr>
          <w:ilvl w:val="1"/>
          <w:numId w:val="113"/>
        </w:numPr>
        <w:rPr>
          <w:rFonts w:ascii="Times New Roman" w:cs="Times New Roman" w:eastAsia="Times New Roman" w:hAnsi="Times New Roman"/>
          <w:sz w:val="36"/>
          <w:szCs w:val="36"/>
          <w:color w:val="auto"/>
          <w:vertAlign w:val="superscript"/>
        </w:rPr>
      </w:pPr>
      <w:r>
        <w:rPr>
          <w:rFonts w:ascii="Times New Roman" w:cs="Times New Roman" w:eastAsia="Times New Roman" w:hAnsi="Times New Roman"/>
          <w:sz w:val="18"/>
          <w:szCs w:val="18"/>
          <w:u w:val="single" w:color="auto"/>
          <w:color w:val="auto"/>
        </w:rPr>
        <w:t>Disclosure of Transaction</w:t>
      </w:r>
      <w:r>
        <w:rPr>
          <w:rFonts w:ascii="Times New Roman" w:cs="Times New Roman" w:eastAsia="Times New Roman" w:hAnsi="Times New Roman"/>
          <w:sz w:val="18"/>
          <w:szCs w:val="18"/>
          <w:color w:val="auto"/>
        </w:rPr>
        <w:t>. On or before 9:00 a.m., New York time, on the first (1</w:t>
      </w:r>
      <w:r>
        <w:rPr>
          <w:rFonts w:ascii="Times New Roman" w:cs="Times New Roman" w:eastAsia="Times New Roman" w:hAnsi="Times New Roman"/>
          <w:sz w:val="29"/>
          <w:szCs w:val="29"/>
          <w:color w:val="auto"/>
          <w:vertAlign w:val="superscript"/>
        </w:rPr>
        <w:t>st</w:t>
      </w:r>
      <w:r>
        <w:rPr>
          <w:rFonts w:ascii="Times New Roman" w:cs="Times New Roman" w:eastAsia="Times New Roman" w:hAnsi="Times New Roman"/>
          <w:sz w:val="18"/>
          <w:szCs w:val="18"/>
          <w:color w:val="auto"/>
        </w:rPr>
        <w:t>) Business Day after the date of this Agreement, the Company shall file a Current Report on Form 8-K describing all the material terms of the transactions contemplated by the Transaction Documents in the form required by the 1934 Act and attaching all the material Transaction Documents (including, without limitation, this Agreement (and all schedules to this Agreement), the form of Notes, the form of Guaranties, the form of Security Agreement, and the form of the Registration Rights Agreement) (including all attachments, the “</w:t>
      </w:r>
      <w:r>
        <w:rPr>
          <w:rFonts w:ascii="Times New Roman" w:cs="Times New Roman" w:eastAsia="Times New Roman" w:hAnsi="Times New Roman"/>
          <w:sz w:val="18"/>
          <w:szCs w:val="18"/>
          <w:b w:val="1"/>
          <w:bCs w:val="1"/>
          <w:color w:val="auto"/>
        </w:rPr>
        <w:t>Initial 8-K Filing</w:t>
      </w:r>
      <w:r>
        <w:rPr>
          <w:rFonts w:ascii="Times New Roman" w:cs="Times New Roman" w:eastAsia="Times New Roman" w:hAnsi="Times New Roman"/>
          <w:sz w:val="18"/>
          <w:szCs w:val="18"/>
          <w:color w:val="auto"/>
        </w:rPr>
        <w:t>”). From and after the filing of the Initial 8-K Filing (but prior to the delivery of an Additional Closing Notice to the Company), the Company shall have disclosed all material, non-public information (if any) provided to any of the Buyers by the Company or any of its Subsidiaries or any of their respective officers, directors, employees or agents in connection with the transactions contemplated by the Transaction Documents. In addition, effective upon the filing of the Initial 8-K Filing, the Company acknowledges and agrees that any and all confidentiality or similar obligations under any agreement, whether written or oral, between the Company, any of its Subsidiaries or any of their respective officers, directors, affiliates, employees or agents, on the one hand, and any of the Buyers or any of their affiliates, on the other hand, shall terminate. From and after the filing of the Initial 8-K Filing (but prior to the delivery of an Additional Closing Notice to the Buyers (or the receipt of an Additional Closing Notice from any Buyer, as applicable)), the Company shall have disclosed all material, non-public information (if any) provided to any of the Buyers by the Company or any of its Subsidiaries or any of their respective officers, directors, employees or agents in connection with the transactions contemplated by the Transaction Documents. The Company shall, on or before 9:30 a.m., New York time, on the first (1st) Business Day after the Company receives (or delivers) an Additional Closing Notice, either issue a press release (each, an “</w:t>
      </w:r>
      <w:r>
        <w:rPr>
          <w:rFonts w:ascii="Times New Roman" w:cs="Times New Roman" w:eastAsia="Times New Roman" w:hAnsi="Times New Roman"/>
          <w:sz w:val="18"/>
          <w:szCs w:val="18"/>
          <w:b w:val="1"/>
          <w:bCs w:val="1"/>
          <w:color w:val="auto"/>
        </w:rPr>
        <w:t>Additional Press Release</w:t>
      </w:r>
      <w:r>
        <w:rPr>
          <w:rFonts w:ascii="Times New Roman" w:cs="Times New Roman" w:eastAsia="Times New Roman" w:hAnsi="Times New Roman"/>
          <w:sz w:val="18"/>
          <w:szCs w:val="18"/>
          <w:color w:val="auto"/>
        </w:rPr>
        <w:t>”) or file a Current Report on Form 8-K (each, an “</w:t>
      </w:r>
      <w:r>
        <w:rPr>
          <w:rFonts w:ascii="Times New Roman" w:cs="Times New Roman" w:eastAsia="Times New Roman" w:hAnsi="Times New Roman"/>
          <w:sz w:val="18"/>
          <w:szCs w:val="18"/>
          <w:b w:val="1"/>
          <w:bCs w:val="1"/>
          <w:color w:val="auto"/>
        </w:rPr>
        <w:t>Additional 8-K</w:t>
      </w:r>
      <w:r>
        <w:rPr>
          <w:rFonts w:ascii="Times New Roman" w:cs="Times New Roman" w:eastAsia="Times New Roman" w:hAnsi="Times New Roman"/>
          <w:sz w:val="18"/>
          <w:szCs w:val="18"/>
          <w:color w:val="auto"/>
        </w:rPr>
        <w:t xml:space="preserve"> </w:t>
      </w:r>
      <w:r>
        <w:rPr>
          <w:rFonts w:ascii="Times New Roman" w:cs="Times New Roman" w:eastAsia="Times New Roman" w:hAnsi="Times New Roman"/>
          <w:sz w:val="18"/>
          <w:szCs w:val="18"/>
          <w:b w:val="1"/>
          <w:bCs w:val="1"/>
          <w:color w:val="auto"/>
        </w:rPr>
        <w:t>Filing</w:t>
      </w:r>
      <w:r>
        <w:rPr>
          <w:rFonts w:ascii="Times New Roman" w:cs="Times New Roman" w:eastAsia="Times New Roman" w:hAnsi="Times New Roman"/>
          <w:sz w:val="18"/>
          <w:szCs w:val="18"/>
          <w:color w:val="auto"/>
        </w:rPr>
        <w:t>”, and together with the Initial 8-K Filing, the “</w:t>
      </w:r>
      <w:r>
        <w:rPr>
          <w:rFonts w:ascii="Times New Roman" w:cs="Times New Roman" w:eastAsia="Times New Roman" w:hAnsi="Times New Roman"/>
          <w:sz w:val="18"/>
          <w:szCs w:val="18"/>
          <w:b w:val="1"/>
          <w:bCs w:val="1"/>
          <w:color w:val="auto"/>
        </w:rPr>
        <w:t>8-K Filings</w:t>
      </w:r>
      <w:r>
        <w:rPr>
          <w:rFonts w:ascii="Times New Roman" w:cs="Times New Roman" w:eastAsia="Times New Roman" w:hAnsi="Times New Roman"/>
          <w:sz w:val="18"/>
          <w:szCs w:val="18"/>
          <w:color w:val="auto"/>
        </w:rPr>
        <w:t>”), in each case reasonably acceptable to such Buyer participation in such</w:t>
      </w:r>
      <w:r>
        <w:rPr>
          <w:rFonts w:ascii="Times New Roman" w:cs="Times New Roman" w:eastAsia="Times New Roman" w:hAnsi="Times New Roman"/>
          <w:sz w:val="18"/>
          <w:szCs w:val="18"/>
          <w:b w:val="1"/>
          <w:bCs w:val="1"/>
          <w:color w:val="auto"/>
        </w:rPr>
        <w:t xml:space="preserve"> </w:t>
      </w:r>
      <w:r>
        <w:rPr>
          <w:rFonts w:ascii="Times New Roman" w:cs="Times New Roman" w:eastAsia="Times New Roman" w:hAnsi="Times New Roman"/>
          <w:sz w:val="18"/>
          <w:szCs w:val="18"/>
          <w:color w:val="auto"/>
        </w:rPr>
        <w:t>Additional Closing, disclosing that “an institutional investor” has elected to deliver an Additional Closing Notice to the Company or the Company has elected to effect an Additional Closing, as applicable. From and after the filing of the Additional Press Release or Additional 8-K Filing, the Company shall have disclosed all material, non-public information (if any) provided to any of the Buyers by the Company or any of its Subsidiaries or any of their respective officers, directors, employees or agents in connection with the transactions contemplated by the Transaction Documents. In addition, effective upon the filing of the Additional 8-K Filing, the Company acknowledges and agrees that any and all confidentiality or similar obligations under any agreement, whether written or oral, between the Company, any of its Subsidiaries or any of their respective officers, directors, affiliates, employees or agents, on the one hand, and any of the Buyers or any of their affiliates, on the other hand, shall terminate.</w:t>
      </w:r>
    </w:p>
    <w:p>
      <w:pPr>
        <w:spacing w:after="0" w:line="200" w:lineRule="exact"/>
        <w:rPr>
          <w:sz w:val="20"/>
          <w:szCs w:val="20"/>
          <w:color w:val="auto"/>
        </w:rPr>
      </w:pPr>
    </w:p>
    <w:p>
      <w:pPr>
        <w:spacing w:after="0" w:line="328"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color w:val="auto"/>
        </w:rPr>
        <w:t>22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17145</wp:posOffset>
            </wp:positionV>
            <wp:extent cx="7132320" cy="8890"/>
            <wp:wrapNone/>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96">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20"/>
          </w:cols>
          <w:pgMar w:left="340" w:top="796" w:right="339" w:bottom="1440" w:gutter="0" w:footer="0" w:header="0"/>
        </w:sectPr>
      </w:pPr>
    </w:p>
    <w:bookmarkStart w:id="70" w:name="page71"/>
    <w:bookmarkEnd w:id="70"/>
    <w:p>
      <w:pPr>
        <w:jc w:val="both"/>
        <w:ind w:left="-460" w:firstLine="644"/>
        <w:spacing w:after="0" w:line="251" w:lineRule="auto"/>
        <w:tabs>
          <w:tab w:leader="none" w:pos="836" w:val="left"/>
        </w:tabs>
        <w:numPr>
          <w:ilvl w:val="0"/>
          <w:numId w:val="11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Limitations on Disclosure</w:t>
      </w:r>
      <w:r>
        <w:rPr>
          <w:rFonts w:ascii="Times New Roman" w:cs="Times New Roman" w:eastAsia="Times New Roman" w:hAnsi="Times New Roman"/>
          <w:sz w:val="18"/>
          <w:szCs w:val="18"/>
          <w:color w:val="auto"/>
        </w:rPr>
        <w:t xml:space="preserve">. The Company shall not, and the Company shall cause each of its Subsidiaries and each of its and their respective officers, directors, employees and agents not to, provide any Buyer with any material, non-public information regarding the Company or any of its Subsidiaries from and after the date hereof without the express prior written consent of such Buyer (which may be granted or withheld in such Buyer’s sole discretion) except as required by applicable law and regulations or pursuant to Section 4(o) hereof. In the event of a breach of any of the foregoing covenants, including, without limitation, Section 4(o) of this Agreement, or any of the covenants or agreements contained in any other Transaction Document, by the Company, any of its Subsidiaries, or any of its or their respective officers, directors, employees and agents (as determined in the reasonable good faith judgment of such Buyer), in addition to any other remedy provided herein or in the Transaction Documents, such Buyer shall have the right to make a public disclosure, in the form of a press release, public advertisement or otherwise, of such breach or such material, non-public information, as applicable, without the prior approval by the Company, any of its Subsidiaries, or any of its or their respective officers, directors, employees or agents. No Buyer shall have any liability to the Company, any of its Subsidiaries, or any of its or their respective officers, directors, employees, affiliates, shareholders or agents, for any such disclosure. To the extent that the Company delivers any material, non-public information to a Buyer without such Buyer’s consent, the Company hereby covenants and agrees that such Buyer shall not have any duty of confidentiality with respect to, or a duty not to trade on the basis of, such material, non-public information. Subject to the foregoing, neither the Company, its Subsidiaries nor any Buyer shall issue any press releases or any other public statements with respect to the transactions contemplated hereby; provided, however, the Company shall be entitled, without the prior approval of any Buyer, to make the Press Release and any press release or other public disclosure with respect to such transactions (i) in substantial conformity with the 8-K Filings and contemporaneously therewith and (ii) as is required by applicable law and regulations (provided that in the case of clause (i) each Buyer shall be consulted by the Company in connection with any such press release or other public disclosure prior to its release). Without the prior written consent of the applicable Buyer (which may be granted or withheld in such Buyer’s sole discretion), the Company shall not (and shall cause each of its Subsidiaries and affiliates to not) disclose the name of such Buyer in any filing, announcement, release or otherwise. Notwithstanding anything contained in this Agreement to the contrary and without implication that the contrary would otherwise be true, the Company expressly acknowledges and agrees that no Buyer shall have (unless expressly agreed to by a particular Buyer after the date hereof in a written definitive and binding agreement executed by the Company and such particular Buyer (it being understood and agreed that no Buyer may bind any other Buyer with respect thereto)), any duty of confidentiality with respect to, or a duty not to trade on the basis of, any material, non-public information regarding the Company or any of its Subsidiaries, </w:t>
      </w:r>
      <w:r>
        <w:rPr>
          <w:rFonts w:ascii="Times New Roman" w:cs="Times New Roman" w:eastAsia="Times New Roman" w:hAnsi="Times New Roman"/>
          <w:sz w:val="18"/>
          <w:szCs w:val="18"/>
          <w:i w:val="1"/>
          <w:iCs w:val="1"/>
          <w:color w:val="auto"/>
        </w:rPr>
        <w:t>provided, however,</w:t>
      </w:r>
      <w:r>
        <w:rPr>
          <w:rFonts w:ascii="Times New Roman" w:cs="Times New Roman" w:eastAsia="Times New Roman" w:hAnsi="Times New Roman"/>
          <w:sz w:val="18"/>
          <w:szCs w:val="18"/>
          <w:color w:val="auto"/>
        </w:rPr>
        <w:t xml:space="preserve"> that each Buyer shall remain subject to applicable securities laws.</w:t>
      </w:r>
    </w:p>
    <w:p>
      <w:pPr>
        <w:spacing w:after="0" w:line="203" w:lineRule="exact"/>
        <w:rPr>
          <w:rFonts w:ascii="Times New Roman" w:cs="Times New Roman" w:eastAsia="Times New Roman" w:hAnsi="Times New Roman"/>
          <w:sz w:val="18"/>
          <w:szCs w:val="18"/>
          <w:color w:val="auto"/>
        </w:rPr>
      </w:pPr>
    </w:p>
    <w:p>
      <w:pPr>
        <w:jc w:val="both"/>
        <w:ind w:left="-460" w:firstLine="644"/>
        <w:spacing w:after="0" w:line="251" w:lineRule="auto"/>
        <w:tabs>
          <w:tab w:leader="none" w:pos="836" w:val="left"/>
        </w:tabs>
        <w:numPr>
          <w:ilvl w:val="0"/>
          <w:numId w:val="11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Other Confidential Information. Disclosure Failures; Disclosure Delay Payments</w:t>
      </w:r>
      <w:r>
        <w:rPr>
          <w:rFonts w:ascii="Times New Roman" w:cs="Times New Roman" w:eastAsia="Times New Roman" w:hAnsi="Times New Roman"/>
          <w:sz w:val="18"/>
          <w:szCs w:val="18"/>
          <w:color w:val="auto"/>
        </w:rPr>
        <w:t>. In addition to other remedies set forth in this Section 4(i), and without limiting anything set forth in any other Transaction Document, at any time after the Closing Date if the Company, any of its Subsidiaries, or any of their respective officers, directors, employees or agents, provides any Buyer with material non-public information relating to the Company or any of its Subsidiaries (each, the “</w:t>
      </w:r>
      <w:r>
        <w:rPr>
          <w:rFonts w:ascii="Times New Roman" w:cs="Times New Roman" w:eastAsia="Times New Roman" w:hAnsi="Times New Roman"/>
          <w:sz w:val="18"/>
          <w:szCs w:val="18"/>
          <w:b w:val="1"/>
          <w:bCs w:val="1"/>
          <w:color w:val="auto"/>
        </w:rPr>
        <w:t>Confidential Information</w:t>
      </w:r>
      <w:r>
        <w:rPr>
          <w:rFonts w:ascii="Times New Roman" w:cs="Times New Roman" w:eastAsia="Times New Roman" w:hAnsi="Times New Roman"/>
          <w:sz w:val="18"/>
          <w:szCs w:val="18"/>
          <w:color w:val="auto"/>
        </w:rPr>
        <w:t>”), the Company shall, on or prior to the applicable Required Disclosure Date (as defined below), publicly disclose such Confidential Information on a Current Report on Form 8-K or otherwise (each, a “</w:t>
      </w:r>
      <w:r>
        <w:rPr>
          <w:rFonts w:ascii="Times New Roman" w:cs="Times New Roman" w:eastAsia="Times New Roman" w:hAnsi="Times New Roman"/>
          <w:sz w:val="18"/>
          <w:szCs w:val="18"/>
          <w:b w:val="1"/>
          <w:bCs w:val="1"/>
          <w:color w:val="auto"/>
        </w:rPr>
        <w:t>Disclosure</w:t>
      </w:r>
      <w:r>
        <w:rPr>
          <w:rFonts w:ascii="Times New Roman" w:cs="Times New Roman" w:eastAsia="Times New Roman" w:hAnsi="Times New Roman"/>
          <w:sz w:val="18"/>
          <w:szCs w:val="18"/>
          <w:color w:val="auto"/>
        </w:rPr>
        <w:t>”). From and after such Disclosure, the Company shall have disclosed all Confidential Information provided to such Buyer by the Company or any of its Subsidiaries or any of their respective officers, directors, employees or agents in connection with the transactions contemplated by the Transaction Documents. In addition, effective upon such Disclosure, the Company acknowledges and agrees that any and all confidentiality or similar obligations under any agreement, whether written or oral, between the Company, any of its Subsidiaries or any of their respective officers, directors, affiliates, employees or agents, on the one hand, and any of the Buyers or any of their affiliates, on the other hand, shall terminate. In the event that the Company fails to effect such Disclosure on or prior to the Required Disclosure Date and such Buyer shall have possessed Confidential Information for at least ten (10) consecutive Trading Days (each, a “</w:t>
      </w:r>
      <w:r>
        <w:rPr>
          <w:rFonts w:ascii="Times New Roman" w:cs="Times New Roman" w:eastAsia="Times New Roman" w:hAnsi="Times New Roman"/>
          <w:sz w:val="18"/>
          <w:szCs w:val="18"/>
          <w:b w:val="1"/>
          <w:bCs w:val="1"/>
          <w:color w:val="auto"/>
        </w:rPr>
        <w:t>Disclosure Failure</w:t>
      </w:r>
      <w:r>
        <w:rPr>
          <w:rFonts w:ascii="Times New Roman" w:cs="Times New Roman" w:eastAsia="Times New Roman" w:hAnsi="Times New Roman"/>
          <w:sz w:val="18"/>
          <w:szCs w:val="18"/>
          <w:color w:val="auto"/>
        </w:rPr>
        <w:t>”), then, as partial relief for the damages to such Buyer by reason of any such delay in, or reduction of, its ability to buy or sell shares of Common Stock after such Required Disclosure Date (which remedy shall not be exclusive of any other remedies available at law or in equity), the Company shall pay to such Buyer an amount in cash or in shares of Common Stock, at the election of the Company, equal to the greater of (I) one and one half percent (1.5%) of the aggregate principal of Notes purchased by such Buyer hereunder and (II) the applicable Disclosure Restitution Amount, on each of the following dates (each, a “</w:t>
      </w:r>
      <w:r>
        <w:rPr>
          <w:rFonts w:ascii="Times New Roman" w:cs="Times New Roman" w:eastAsia="Times New Roman" w:hAnsi="Times New Roman"/>
          <w:sz w:val="18"/>
          <w:szCs w:val="18"/>
          <w:b w:val="1"/>
          <w:bCs w:val="1"/>
          <w:color w:val="auto"/>
        </w:rPr>
        <w:t>Disclosure Delay Payment Date</w:t>
      </w:r>
      <w:r>
        <w:rPr>
          <w:rFonts w:ascii="Times New Roman" w:cs="Times New Roman" w:eastAsia="Times New Roman" w:hAnsi="Times New Roman"/>
          <w:sz w:val="18"/>
          <w:szCs w:val="18"/>
          <w:color w:val="auto"/>
        </w:rPr>
        <w:t>”) on every thirty (30) day anniversary such Disclosure Failure until the earlier of (x) the date such Disclosure Failure is cured and (y) such time as all such non-public information provided to such Buyer shall cease to be Confidential Information (as evidenced by a certificate, duly executed by an authorized officer of the Company to the foregoing effect) (such earlier date, as applicable, a “</w:t>
      </w:r>
      <w:r>
        <w:rPr>
          <w:rFonts w:ascii="Times New Roman" w:cs="Times New Roman" w:eastAsia="Times New Roman" w:hAnsi="Times New Roman"/>
          <w:sz w:val="18"/>
          <w:szCs w:val="18"/>
          <w:b w:val="1"/>
          <w:bCs w:val="1"/>
          <w:color w:val="auto"/>
        </w:rPr>
        <w:t>Disclosure Cure Date</w:t>
      </w:r>
      <w:r>
        <w:rPr>
          <w:rFonts w:ascii="Times New Roman" w:cs="Times New Roman" w:eastAsia="Times New Roman" w:hAnsi="Times New Roman"/>
          <w:sz w:val="18"/>
          <w:szCs w:val="18"/>
          <w:color w:val="auto"/>
        </w:rPr>
        <w:t>”). Following the initial Disclosure Delay Payment for any particular Disclosure Failure, without limiting the foregoing, if a Disclosure Cure Date occurs prior to any thirty (30) day anniversary of such Disclosure Failure, then such Disclosure Delay Payment (prorated for such partial month) shall be made on the second (2nd) Business Day after such Disclosure Cure Date. The payments to which a Buyer shall be entitled pursuant to this Section 4(i)(iii) are referred to herein as “</w:t>
      </w:r>
      <w:r>
        <w:rPr>
          <w:rFonts w:ascii="Times New Roman" w:cs="Times New Roman" w:eastAsia="Times New Roman" w:hAnsi="Times New Roman"/>
          <w:sz w:val="18"/>
          <w:szCs w:val="18"/>
          <w:b w:val="1"/>
          <w:bCs w:val="1"/>
          <w:color w:val="auto"/>
        </w:rPr>
        <w:t>Disclosure Delay Payments.</w:t>
      </w:r>
      <w:r>
        <w:rPr>
          <w:rFonts w:ascii="Times New Roman" w:cs="Times New Roman" w:eastAsia="Times New Roman" w:hAnsi="Times New Roman"/>
          <w:sz w:val="18"/>
          <w:szCs w:val="18"/>
          <w:color w:val="auto"/>
        </w:rPr>
        <w:t>” In the event the Company fails to make Disclosure Delay Payments in a timely manner in accordance with the foregoing, such Disclosure Delay Payments shall bear interest at the rate of two percent (2%) per month (prorated for partial months) until paid in full.</w:t>
      </w:r>
    </w:p>
    <w:p>
      <w:pPr>
        <w:spacing w:after="0" w:line="200" w:lineRule="exact"/>
        <w:rPr>
          <w:sz w:val="20"/>
          <w:szCs w:val="20"/>
          <w:color w:val="auto"/>
        </w:rPr>
      </w:pPr>
    </w:p>
    <w:p>
      <w:pPr>
        <w:spacing w:after="0" w:line="200" w:lineRule="exact"/>
        <w:rPr>
          <w:sz w:val="20"/>
          <w:szCs w:val="20"/>
          <w:color w:val="auto"/>
        </w:rPr>
      </w:pPr>
    </w:p>
    <w:p>
      <w:pPr>
        <w:spacing w:after="0" w:line="344" w:lineRule="exact"/>
        <w:rPr>
          <w:sz w:val="20"/>
          <w:szCs w:val="20"/>
          <w:color w:val="auto"/>
        </w:rPr>
      </w:pPr>
    </w:p>
    <w:p>
      <w:pPr>
        <w:ind w:left="4420"/>
        <w:spacing w:after="0"/>
        <w:rPr>
          <w:sz w:val="20"/>
          <w:szCs w:val="20"/>
          <w:color w:val="auto"/>
        </w:rPr>
      </w:pPr>
      <w:r>
        <w:rPr>
          <w:rFonts w:ascii="Times New Roman" w:cs="Times New Roman" w:eastAsia="Times New Roman" w:hAnsi="Times New Roman"/>
          <w:sz w:val="18"/>
          <w:szCs w:val="18"/>
          <w:color w:val="auto"/>
        </w:rPr>
        <w:t>23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-705485</wp:posOffset>
            </wp:positionH>
            <wp:positionV relativeFrom="paragraph">
              <wp:posOffset>17145</wp:posOffset>
            </wp:positionV>
            <wp:extent cx="7132320" cy="8890"/>
            <wp:wrapNone/>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97">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0120"/>
          </w:cols>
          <w:pgMar w:left="1440" w:top="796" w:right="339" w:bottom="1440" w:gutter="0" w:footer="0" w:header="0"/>
        </w:sectPr>
      </w:pPr>
    </w:p>
    <w:bookmarkStart w:id="71" w:name="page72"/>
    <w:bookmarkEnd w:id="71"/>
    <w:p>
      <w:pPr>
        <w:ind w:left="1952" w:hanging="656"/>
        <w:spacing w:after="0"/>
        <w:tabs>
          <w:tab w:leader="none" w:pos="1952" w:val="left"/>
        </w:tabs>
        <w:numPr>
          <w:ilvl w:val="0"/>
          <w:numId w:val="11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For the purpose of this Agreement the following definitions shall apply:</w:t>
      </w:r>
    </w:p>
    <w:p>
      <w:pPr>
        <w:spacing w:after="0" w:line="221" w:lineRule="exact"/>
        <w:rPr>
          <w:rFonts w:ascii="Times New Roman" w:cs="Times New Roman" w:eastAsia="Times New Roman" w:hAnsi="Times New Roman"/>
          <w:sz w:val="18"/>
          <w:szCs w:val="18"/>
          <w:color w:val="auto"/>
        </w:rPr>
      </w:pPr>
    </w:p>
    <w:p>
      <w:pPr>
        <w:jc w:val="both"/>
        <w:ind w:left="1292" w:firstLine="652"/>
        <w:spacing w:after="0" w:line="259" w:lineRule="auto"/>
        <w:tabs>
          <w:tab w:leader="none" w:pos="2588" w:val="left"/>
        </w:tabs>
        <w:numPr>
          <w:ilvl w:val="1"/>
          <w:numId w:val="11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w:t>
      </w:r>
      <w:r>
        <w:rPr>
          <w:rFonts w:ascii="Times New Roman" w:cs="Times New Roman" w:eastAsia="Times New Roman" w:hAnsi="Times New Roman"/>
          <w:sz w:val="18"/>
          <w:szCs w:val="18"/>
          <w:b w:val="1"/>
          <w:bCs w:val="1"/>
          <w:color w:val="auto"/>
        </w:rPr>
        <w:t>Disclosure Failure Market Price</w:t>
      </w:r>
      <w:r>
        <w:rPr>
          <w:rFonts w:ascii="Times New Roman" w:cs="Times New Roman" w:eastAsia="Times New Roman" w:hAnsi="Times New Roman"/>
          <w:sz w:val="18"/>
          <w:szCs w:val="18"/>
          <w:color w:val="auto"/>
        </w:rPr>
        <w:t xml:space="preserve">” means, as of any Disclosure Delay Payment Date, the price computed as the quotient of (I) the sum of the five (5) highest VWAPs (as defined in the Notes) of the Common Stock during the applicable Disclosure Restitution Period (as defined below), divided by (II) five (5) (such period, the </w:t>
      </w:r>
      <w:r>
        <w:rPr>
          <w:rFonts w:ascii="Times New Roman" w:cs="Times New Roman" w:eastAsia="Times New Roman" w:hAnsi="Times New Roman"/>
          <w:sz w:val="18"/>
          <w:szCs w:val="18"/>
          <w:b w:val="1"/>
          <w:bCs w:val="1"/>
          <w:color w:val="auto"/>
        </w:rPr>
        <w:t>“Disclosure Failure Measuring Period</w:t>
      </w:r>
      <w:r>
        <w:rPr>
          <w:rFonts w:ascii="Times New Roman" w:cs="Times New Roman" w:eastAsia="Times New Roman" w:hAnsi="Times New Roman"/>
          <w:sz w:val="18"/>
          <w:szCs w:val="18"/>
          <w:color w:val="auto"/>
        </w:rPr>
        <w:t>”). All such determinations to be appropriately adjusted for any share dividend, share split, share combination, reclassification or similar transaction that proportionately decreases or increases the Common Stock during such Disclosure Failure Measuring Period.</w:t>
      </w:r>
    </w:p>
    <w:p>
      <w:pPr>
        <w:spacing w:after="0" w:line="179" w:lineRule="exact"/>
        <w:rPr>
          <w:rFonts w:ascii="Times New Roman" w:cs="Times New Roman" w:eastAsia="Times New Roman" w:hAnsi="Times New Roman"/>
          <w:sz w:val="18"/>
          <w:szCs w:val="18"/>
          <w:color w:val="auto"/>
        </w:rPr>
      </w:pPr>
    </w:p>
    <w:p>
      <w:pPr>
        <w:ind w:left="2592" w:hanging="648"/>
        <w:spacing w:after="0"/>
        <w:tabs>
          <w:tab w:leader="none" w:pos="2592" w:val="left"/>
        </w:tabs>
        <w:numPr>
          <w:ilvl w:val="1"/>
          <w:numId w:val="11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w:t>
      </w:r>
      <w:r>
        <w:rPr>
          <w:rFonts w:ascii="Times New Roman" w:cs="Times New Roman" w:eastAsia="Times New Roman" w:hAnsi="Times New Roman"/>
          <w:sz w:val="18"/>
          <w:szCs w:val="18"/>
          <w:b w:val="1"/>
          <w:bCs w:val="1"/>
          <w:color w:val="auto"/>
        </w:rPr>
        <w:t>Disclosure Restitution Amount</w:t>
      </w:r>
      <w:r>
        <w:rPr>
          <w:rFonts w:ascii="Times New Roman" w:cs="Times New Roman" w:eastAsia="Times New Roman" w:hAnsi="Times New Roman"/>
          <w:sz w:val="18"/>
          <w:szCs w:val="18"/>
          <w:color w:val="auto"/>
        </w:rPr>
        <w:t>” means, as of any Disclosure Delay Payment Date, the product of (x) difference of</w:t>
      </w:r>
    </w:p>
    <w:p>
      <w:pPr>
        <w:spacing w:after="0" w:line="31" w:lineRule="exact"/>
        <w:rPr>
          <w:rFonts w:ascii="Times New Roman" w:cs="Times New Roman" w:eastAsia="Times New Roman" w:hAnsi="Times New Roman"/>
          <w:sz w:val="18"/>
          <w:szCs w:val="18"/>
          <w:color w:val="auto"/>
        </w:rPr>
      </w:pPr>
    </w:p>
    <w:p>
      <w:pPr>
        <w:jc w:val="both"/>
        <w:ind w:left="1292"/>
        <w:spacing w:after="0" w:line="251" w:lineRule="auto"/>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(I) the Disclosure Failure Market Price less (II) the lowest purchase price, per share of Common Stock, of any shares of Common Stock issued or issuable to such Buyer pursuant to this Agreement or any other Transaction Documents, multiplied by (y) 5% of the aggregate daily dollar trading volume (as reported on the Reporting Service (as defined in the Notes)) of the shares of Common Stock on the Principal Market for each Trading Day (as defined in the Notes) either (1) with respect to the initial Disclosure Delay Payment Date, during the period commencing on the applicable Required Disclosure Date through and including the Trading Day immediately prior to the initial Disclosure Delay Payment Date or (2) with respect to each other Disclosure Delay Payment Date, during the period commencing the immediately preceding Disclosure Delay Payment Date through and including the Trading Day immediately prior to such applicable Disclosure Delay Payment Date (such applicable period, the “</w:t>
      </w:r>
      <w:r>
        <w:rPr>
          <w:rFonts w:ascii="Times New Roman" w:cs="Times New Roman" w:eastAsia="Times New Roman" w:hAnsi="Times New Roman"/>
          <w:sz w:val="18"/>
          <w:szCs w:val="18"/>
          <w:b w:val="1"/>
          <w:bCs w:val="1"/>
          <w:color w:val="auto"/>
        </w:rPr>
        <w:t>Disclosure Restitution Period</w:t>
      </w:r>
      <w:r>
        <w:rPr>
          <w:rFonts w:ascii="Times New Roman" w:cs="Times New Roman" w:eastAsia="Times New Roman" w:hAnsi="Times New Roman"/>
          <w:sz w:val="18"/>
          <w:szCs w:val="18"/>
          <w:color w:val="auto"/>
        </w:rPr>
        <w:t>”).</w:t>
      </w:r>
    </w:p>
    <w:p>
      <w:pPr>
        <w:spacing w:after="0" w:line="189" w:lineRule="exact"/>
        <w:rPr>
          <w:rFonts w:ascii="Times New Roman" w:cs="Times New Roman" w:eastAsia="Times New Roman" w:hAnsi="Times New Roman"/>
          <w:sz w:val="18"/>
          <w:szCs w:val="18"/>
          <w:color w:val="auto"/>
        </w:rPr>
      </w:pPr>
    </w:p>
    <w:p>
      <w:pPr>
        <w:ind w:left="2592" w:hanging="648"/>
        <w:spacing w:after="0"/>
        <w:tabs>
          <w:tab w:leader="none" w:pos="2592" w:val="left"/>
        </w:tabs>
        <w:numPr>
          <w:ilvl w:val="1"/>
          <w:numId w:val="11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w:t>
      </w:r>
      <w:r>
        <w:rPr>
          <w:rFonts w:ascii="Times New Roman" w:cs="Times New Roman" w:eastAsia="Times New Roman" w:hAnsi="Times New Roman"/>
          <w:sz w:val="18"/>
          <w:szCs w:val="18"/>
          <w:b w:val="1"/>
          <w:bCs w:val="1"/>
          <w:color w:val="auto"/>
        </w:rPr>
        <w:t>Required Disclosure Date</w:t>
      </w:r>
      <w:r>
        <w:rPr>
          <w:rFonts w:ascii="Times New Roman" w:cs="Times New Roman" w:eastAsia="Times New Roman" w:hAnsi="Times New Roman"/>
          <w:sz w:val="18"/>
          <w:szCs w:val="18"/>
          <w:color w:val="auto"/>
        </w:rPr>
        <w:t>” means (x) if such Buyer authorized the delivery of such Confidential Information, either</w:t>
      </w:r>
    </w:p>
    <w:p>
      <w:pPr>
        <w:spacing w:after="0" w:line="31" w:lineRule="exact"/>
        <w:rPr>
          <w:rFonts w:ascii="Times New Roman" w:cs="Times New Roman" w:eastAsia="Times New Roman" w:hAnsi="Times New Roman"/>
          <w:sz w:val="18"/>
          <w:szCs w:val="18"/>
          <w:color w:val="auto"/>
        </w:rPr>
      </w:pPr>
    </w:p>
    <w:p>
      <w:pPr>
        <w:jc w:val="both"/>
        <w:ind w:left="1292" w:right="20"/>
        <w:spacing w:after="0" w:line="210" w:lineRule="auto"/>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(I) if the Company and such Buyer have mutually agreed upon a date (as evidenced by an e-mail or other writing) of Disclosure of such Confidential Information, such agreed upon date or (II) otherwise, the seventh (7</w:t>
      </w:r>
      <w:r>
        <w:rPr>
          <w:rFonts w:ascii="Times New Roman" w:cs="Times New Roman" w:eastAsia="Times New Roman" w:hAnsi="Times New Roman"/>
          <w:sz w:val="29"/>
          <w:szCs w:val="29"/>
          <w:color w:val="auto"/>
          <w:vertAlign w:val="superscript"/>
        </w:rPr>
        <w:t>th</w:t>
      </w:r>
      <w:r>
        <w:rPr>
          <w:rFonts w:ascii="Times New Roman" w:cs="Times New Roman" w:eastAsia="Times New Roman" w:hAnsi="Times New Roman"/>
          <w:sz w:val="18"/>
          <w:szCs w:val="18"/>
          <w:color w:val="auto"/>
        </w:rPr>
        <w:t>) calendar day after the date such Buyer first received</w:t>
      </w:r>
    </w:p>
    <w:p>
      <w:pPr>
        <w:spacing w:after="0" w:line="1" w:lineRule="exact"/>
        <w:rPr>
          <w:sz w:val="20"/>
          <w:szCs w:val="20"/>
          <w:color w:val="auto"/>
        </w:rPr>
      </w:pPr>
    </w:p>
    <w:p>
      <w:pPr>
        <w:ind w:left="1292"/>
        <w:spacing w:after="0" w:line="209" w:lineRule="auto"/>
        <w:rPr>
          <w:sz w:val="20"/>
          <w:szCs w:val="20"/>
          <w:color w:val="auto"/>
        </w:rPr>
      </w:pPr>
      <w:r>
        <w:rPr>
          <w:rFonts w:ascii="Times New Roman" w:cs="Times New Roman" w:eastAsia="Times New Roman" w:hAnsi="Times New Roman"/>
          <w:sz w:val="18"/>
          <w:szCs w:val="18"/>
          <w:color w:val="auto"/>
        </w:rPr>
        <w:t>any Confidential Information or (y) if such Buyer did not authorize the delivery of such Confidential Information, the first (1</w:t>
      </w:r>
      <w:r>
        <w:rPr>
          <w:rFonts w:ascii="Times New Roman" w:cs="Times New Roman" w:eastAsia="Times New Roman" w:hAnsi="Times New Roman"/>
          <w:sz w:val="29"/>
          <w:szCs w:val="29"/>
          <w:color w:val="auto"/>
          <w:vertAlign w:val="superscript"/>
        </w:rPr>
        <w:t>st</w:t>
      </w:r>
      <w:r>
        <w:rPr>
          <w:rFonts w:ascii="Times New Roman" w:cs="Times New Roman" w:eastAsia="Times New Roman" w:hAnsi="Times New Roman"/>
          <w:sz w:val="18"/>
          <w:szCs w:val="18"/>
          <w:color w:val="auto"/>
        </w:rPr>
        <w:t>) Business Day after such Buyer’s receipt of such Confidential Information.</w:t>
      </w:r>
    </w:p>
    <w:p>
      <w:pPr>
        <w:spacing w:after="0" w:line="198" w:lineRule="exact"/>
        <w:rPr>
          <w:sz w:val="20"/>
          <w:szCs w:val="20"/>
          <w:color w:val="auto"/>
        </w:rPr>
      </w:pPr>
    </w:p>
    <w:p>
      <w:pPr>
        <w:jc w:val="both"/>
        <w:ind w:left="-8" w:firstLine="656"/>
        <w:spacing w:after="0" w:line="253" w:lineRule="auto"/>
        <w:tabs>
          <w:tab w:leader="none" w:pos="1288" w:val="left"/>
        </w:tabs>
        <w:numPr>
          <w:ilvl w:val="1"/>
          <w:numId w:val="11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Additional Registration Statements</w:t>
      </w:r>
      <w:r>
        <w:rPr>
          <w:rFonts w:ascii="Times New Roman" w:cs="Times New Roman" w:eastAsia="Times New Roman" w:hAnsi="Times New Roman"/>
          <w:sz w:val="18"/>
          <w:szCs w:val="18"/>
          <w:color w:val="auto"/>
        </w:rPr>
        <w:t>. Until the Applicable Date (as defined below) and at any time thereafter while any Registration Statement is not effective or the prospectus contained therein is not available for use or any Current Public Information Failure (as defined in the Registration Rights Agreement) exists, the Company shall not file a registration statement or an offering statement under the 1933 Act relating to securities that are not the Registrable Securities (other than a registration statement on Form S-8 or such supplements or amendments to registration statements that are outstanding and have been declared effective by the SEC as of the date hereof (solely to the extent necessary to keep such registration statements effective and available and not with respect to any Subsequent Placement)). “</w:t>
      </w:r>
      <w:r>
        <w:rPr>
          <w:rFonts w:ascii="Times New Roman" w:cs="Times New Roman" w:eastAsia="Times New Roman" w:hAnsi="Times New Roman"/>
          <w:sz w:val="18"/>
          <w:szCs w:val="18"/>
          <w:b w:val="1"/>
          <w:bCs w:val="1"/>
          <w:color w:val="auto"/>
        </w:rPr>
        <w:t>Applicable Date</w:t>
      </w:r>
      <w:r>
        <w:rPr>
          <w:rFonts w:ascii="Times New Roman" w:cs="Times New Roman" w:eastAsia="Times New Roman" w:hAnsi="Times New Roman"/>
          <w:sz w:val="18"/>
          <w:szCs w:val="18"/>
          <w:color w:val="auto"/>
        </w:rPr>
        <w:t>” means the earlier of (x) the first date on which the resale by the Buyers of all the Registrable Securities required to be filed on the initial Registration Statement (as defined in the Registration Rights Agreement) pursuant to the Registration Rights Agreement is declared effective by the SEC (and each prospectus contained therein is available for use on such date) or</w:t>
      </w:r>
    </w:p>
    <w:p>
      <w:pPr>
        <w:ind w:left="-8" w:firstLine="8"/>
        <w:spacing w:after="0" w:line="260" w:lineRule="auto"/>
        <w:tabs>
          <w:tab w:leader="none" w:pos="258" w:val="left"/>
        </w:tabs>
        <w:numPr>
          <w:ilvl w:val="0"/>
          <w:numId w:val="11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first date on which all of the Registrable Securities then outstanding are eligible to be resold by the Buyers pursuant to Rule 144 (or, if a Current Public Information Failure has occurred and is continuing, such later date after which the Company has cured such Current Public Information Failure).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7" w:lineRule="exact"/>
        <w:rPr>
          <w:sz w:val="20"/>
          <w:szCs w:val="20"/>
          <w:color w:val="auto"/>
        </w:rPr>
      </w:pPr>
    </w:p>
    <w:p>
      <w:pPr>
        <w:jc w:val="center"/>
        <w:ind w:right="-11"/>
        <w:spacing w:after="0"/>
        <w:rPr>
          <w:sz w:val="20"/>
          <w:szCs w:val="20"/>
          <w:color w:val="auto"/>
        </w:rPr>
      </w:pPr>
      <w:r>
        <w:rPr>
          <w:rFonts w:ascii="Times New Roman" w:cs="Times New Roman" w:eastAsia="Times New Roman" w:hAnsi="Times New Roman"/>
          <w:sz w:val="18"/>
          <w:szCs w:val="18"/>
          <w:color w:val="auto"/>
        </w:rPr>
        <w:t>24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17145</wp:posOffset>
            </wp:positionV>
            <wp:extent cx="7132320" cy="8255"/>
            <wp:wrapNone/>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98">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32"/>
          </w:cols>
          <w:pgMar w:left="328" w:top="796" w:right="339" w:bottom="1440" w:gutter="0" w:footer="0" w:header="0"/>
        </w:sectPr>
      </w:pPr>
    </w:p>
    <w:bookmarkStart w:id="72" w:name="page73"/>
    <w:bookmarkEnd w:id="72"/>
    <w:p>
      <w:pPr>
        <w:jc w:val="both"/>
        <w:ind w:firstLine="656"/>
        <w:spacing w:after="0" w:line="255" w:lineRule="auto"/>
        <w:tabs>
          <w:tab w:leader="none" w:pos="1296" w:val="left"/>
        </w:tabs>
        <w:numPr>
          <w:ilvl w:val="0"/>
          <w:numId w:val="118"/>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Additional Issuance of Securities</w:t>
      </w:r>
      <w:r>
        <w:rPr>
          <w:rFonts w:ascii="Times New Roman" w:cs="Times New Roman" w:eastAsia="Times New Roman" w:hAnsi="Times New Roman"/>
          <w:sz w:val="18"/>
          <w:szCs w:val="18"/>
          <w:color w:val="auto"/>
        </w:rPr>
        <w:t>. During the period commencing on the date hereof and ending on the later of (x) the date no Notes remain outstanding and (y) the Additional Closing Expiration Date (the “</w:t>
      </w:r>
      <w:r>
        <w:rPr>
          <w:rFonts w:ascii="Times New Roman" w:cs="Times New Roman" w:eastAsia="Times New Roman" w:hAnsi="Times New Roman"/>
          <w:sz w:val="18"/>
          <w:szCs w:val="18"/>
          <w:b w:val="1"/>
          <w:bCs w:val="1"/>
          <w:color w:val="auto"/>
        </w:rPr>
        <w:t>Covenant Period</w:t>
      </w:r>
      <w:r>
        <w:rPr>
          <w:rFonts w:ascii="Times New Roman" w:cs="Times New Roman" w:eastAsia="Times New Roman" w:hAnsi="Times New Roman"/>
          <w:sz w:val="18"/>
          <w:szCs w:val="18"/>
          <w:color w:val="auto"/>
        </w:rPr>
        <w:t>”), the Company will not, without the prior written consent of the Required Holders, issue any Notes (other than to the Buyers as contemplated hereby) and the Company shall not issue any other securities that would cause a breach or default under the Notes. The Company agrees that for the period commencing on each Closing Date and ending on the date immediately</w:t>
      </w:r>
    </w:p>
    <w:p>
      <w:pPr>
        <w:spacing w:after="0" w:line="3" w:lineRule="exact"/>
        <w:rPr>
          <w:sz w:val="20"/>
          <w:szCs w:val="20"/>
          <w:color w:val="auto"/>
        </w:rPr>
      </w:pPr>
    </w:p>
    <w:p>
      <w:pPr>
        <w:jc w:val="both"/>
        <w:spacing w:after="0" w:line="248" w:lineRule="auto"/>
        <w:rPr>
          <w:sz w:val="20"/>
          <w:szCs w:val="20"/>
          <w:color w:val="auto"/>
        </w:rPr>
      </w:pPr>
      <w:r>
        <w:rPr>
          <w:rFonts w:ascii="Times New Roman" w:cs="Times New Roman" w:eastAsia="Times New Roman" w:hAnsi="Times New Roman"/>
          <w:sz w:val="18"/>
          <w:szCs w:val="18"/>
          <w:color w:val="auto"/>
        </w:rPr>
        <w:t>following the 20</w:t>
      </w:r>
      <w:r>
        <w:rPr>
          <w:rFonts w:ascii="Times New Roman" w:cs="Times New Roman" w:eastAsia="Times New Roman" w:hAnsi="Times New Roman"/>
          <w:sz w:val="29"/>
          <w:szCs w:val="29"/>
          <w:color w:val="auto"/>
          <w:vertAlign w:val="superscript"/>
        </w:rPr>
        <w:t>th</w:t>
      </w:r>
      <w:r>
        <w:rPr>
          <w:rFonts w:ascii="Times New Roman" w:cs="Times New Roman" w:eastAsia="Times New Roman" w:hAnsi="Times New Roman"/>
          <w:sz w:val="18"/>
          <w:szCs w:val="18"/>
          <w:color w:val="auto"/>
        </w:rPr>
        <w:t xml:space="preserve"> Trading Day after a Registration Statement for the resale of such Notes issued in the applicable Closing has been declared effective by the SEC (provided that a Registration Statement for such Notes issued in the applicable Closing has been declared effective by the SEC, such period shall be extended by the number of calendar days during such period and any extension thereof contemplated by this proviso on which any Registration Statement is not effective or any prospectus contained therein is not available for use or any Current Public Information Failure exists) (the “</w:t>
      </w:r>
      <w:r>
        <w:rPr>
          <w:rFonts w:ascii="Times New Roman" w:cs="Times New Roman" w:eastAsia="Times New Roman" w:hAnsi="Times New Roman"/>
          <w:sz w:val="18"/>
          <w:szCs w:val="18"/>
          <w:b w:val="1"/>
          <w:bCs w:val="1"/>
          <w:color w:val="auto"/>
        </w:rPr>
        <w:t>Restricted</w:t>
      </w:r>
      <w:r>
        <w:rPr>
          <w:rFonts w:ascii="Times New Roman" w:cs="Times New Roman" w:eastAsia="Times New Roman" w:hAnsi="Times New Roman"/>
          <w:sz w:val="18"/>
          <w:szCs w:val="18"/>
          <w:color w:val="auto"/>
        </w:rPr>
        <w:t xml:space="preserve"> </w:t>
      </w:r>
      <w:r>
        <w:rPr>
          <w:rFonts w:ascii="Times New Roman" w:cs="Times New Roman" w:eastAsia="Times New Roman" w:hAnsi="Times New Roman"/>
          <w:sz w:val="18"/>
          <w:szCs w:val="18"/>
          <w:b w:val="1"/>
          <w:bCs w:val="1"/>
          <w:color w:val="auto"/>
        </w:rPr>
        <w:t>Period</w:t>
      </w:r>
      <w:r>
        <w:rPr>
          <w:rFonts w:ascii="Times New Roman" w:cs="Times New Roman" w:eastAsia="Times New Roman" w:hAnsi="Times New Roman"/>
          <w:sz w:val="18"/>
          <w:szCs w:val="18"/>
          <w:color w:val="auto"/>
        </w:rPr>
        <w:t>”), neither the Company nor any of its Subsidiaries shall directly or indirectly issue, offer, sell, grant any option or right to purchase, or otherwise</w:t>
      </w:r>
      <w:r>
        <w:rPr>
          <w:rFonts w:ascii="Times New Roman" w:cs="Times New Roman" w:eastAsia="Times New Roman" w:hAnsi="Times New Roman"/>
          <w:sz w:val="18"/>
          <w:szCs w:val="18"/>
          <w:b w:val="1"/>
          <w:bCs w:val="1"/>
          <w:color w:val="auto"/>
        </w:rPr>
        <w:t xml:space="preserve"> </w:t>
      </w:r>
      <w:r>
        <w:rPr>
          <w:rFonts w:ascii="Times New Roman" w:cs="Times New Roman" w:eastAsia="Times New Roman" w:hAnsi="Times New Roman"/>
          <w:sz w:val="18"/>
          <w:szCs w:val="18"/>
          <w:color w:val="auto"/>
        </w:rPr>
        <w:t>dispose of (or announce any issuance, offer, sale, grant of any option or right to purchase or other disposition of) any equity security or any equity-linked or related security (including, without limitation, any “equity security” (as that term is defined under Rule 405 promulgated under the 1933 Act), any Convertible Securities (as defined below), any debt, any preferred shares or any purchase rights) (any such issuance, offer, sale, grant, disposition or announcement (whether occurring during the Restricted Period or at any time thereafter) is referred to as a “</w:t>
      </w:r>
      <w:r>
        <w:rPr>
          <w:rFonts w:ascii="Times New Roman" w:cs="Times New Roman" w:eastAsia="Times New Roman" w:hAnsi="Times New Roman"/>
          <w:sz w:val="18"/>
          <w:szCs w:val="18"/>
          <w:b w:val="1"/>
          <w:bCs w:val="1"/>
          <w:color w:val="auto"/>
        </w:rPr>
        <w:t>Subsequent Placement</w:t>
      </w:r>
      <w:r>
        <w:rPr>
          <w:rFonts w:ascii="Times New Roman" w:cs="Times New Roman" w:eastAsia="Times New Roman" w:hAnsi="Times New Roman"/>
          <w:sz w:val="18"/>
          <w:szCs w:val="18"/>
          <w:color w:val="auto"/>
        </w:rPr>
        <w:t>”). Notwithstanding the foregoing, this Section 4(k) shall not apply in respect of the issuance of (i) shares of Common Stock or standard options to purchase shares of Common Stock to directors, officers or employees of the Company in their capacity as such pursuant to an Approved Share Plan (as defined below) or such agreements with such directors, officers or employees of the Company existing as of the date of this Agreement, provided that the exercise price of any such options is not lowered, none of such options are amended to increase the number of shares issuable thereunder and none of the terms or conditions of any such options are otherwise materially changed in any manner that adversely affects any of the Buyers; (ii) shares of Common stock issued upon the conversion or exercise of Convertible Securities (other than standard options to purchase shares of Common Stock issued pursuant to an Approved Share Plan or such agreements with such directors, officers or employees of the Company existing as of the date of this Agreement that are covered by clause (i) above) issued prior to the date hereof, provided that the conversion, exercise or other method of issuance (as the case may be) of any such Convertible Security is made solely pursuant to the conversion, exercise or other method of issuance (as the case may be) provisions of such Convertible Security that were in effect on the date immediately prior to the date of this Agreement, the conversion, exercise or issuance price of any such Convertible Securities (other than standard options to purchase shares of Common Stock issued pursuant to an Approved Share Plan or such agreements with such directors, officers or employees of the Company existing as of the date of this Agreement that are covered by clause (i) above) is not lowered, none of such Convertible Securities (other than standard options to purchase shares of Common Stock issued pursuant to an Approved Share Plan or such agreements with such directors, officers or employees of the Company existing as of the date of this Agreement that are covered by clause (i) above) are amended to increase the number of shares issuable thereunder and none of the terms or conditions of any such Convertible Securities (other than standard options to purchase shares of Common Stock issued pursuant to an Approved Share Plan or such agreements with such directors, officers or employees of the Company existing as of the date of this Agreement that are covered by clause (i) above) are otherwise materially changed in any manner that adversely affects any of the Buyers; (iii) the Conversion Shares (each of the foregoing in clauses (i) through (iii), collectively the “</w:t>
      </w:r>
      <w:r>
        <w:rPr>
          <w:rFonts w:ascii="Times New Roman" w:cs="Times New Roman" w:eastAsia="Times New Roman" w:hAnsi="Times New Roman"/>
          <w:sz w:val="18"/>
          <w:szCs w:val="18"/>
          <w:b w:val="1"/>
          <w:bCs w:val="1"/>
          <w:color w:val="auto"/>
        </w:rPr>
        <w:t>Excluded Securities</w:t>
      </w:r>
      <w:r>
        <w:rPr>
          <w:rFonts w:ascii="Times New Roman" w:cs="Times New Roman" w:eastAsia="Times New Roman" w:hAnsi="Times New Roman"/>
          <w:sz w:val="18"/>
          <w:szCs w:val="18"/>
          <w:color w:val="auto"/>
        </w:rPr>
        <w:t>”); and (iv) Common Stock, Convertible Securities or other securities of the Company issued pursuant to the direct or indirect acquisition by the Company of any Person or assets, whether by merger, purchase of stock, purchase of assets, or otherwise, or in connection with a joint venture, strategic alliance or other commercial relationship with such Person, not to exceed a total of fifteen percent (15%) of the issued and outstanding shares of Common Stock as of the Initial Closing Date (the “</w:t>
      </w:r>
      <w:r>
        <w:rPr>
          <w:rFonts w:ascii="Times New Roman" w:cs="Times New Roman" w:eastAsia="Times New Roman" w:hAnsi="Times New Roman"/>
          <w:sz w:val="18"/>
          <w:szCs w:val="18"/>
          <w:b w:val="1"/>
          <w:bCs w:val="1"/>
          <w:color w:val="auto"/>
        </w:rPr>
        <w:t>Initial Closing Allotment</w:t>
      </w:r>
      <w:r>
        <w:rPr>
          <w:rFonts w:ascii="Times New Roman" w:cs="Times New Roman" w:eastAsia="Times New Roman" w:hAnsi="Times New Roman"/>
          <w:sz w:val="18"/>
          <w:szCs w:val="18"/>
          <w:color w:val="auto"/>
        </w:rPr>
        <w:t>”) if the issuance was effected during the period between the Initial Closing Date and any Additional Closing Date (the “</w:t>
      </w:r>
      <w:r>
        <w:rPr>
          <w:rFonts w:ascii="Times New Roman" w:cs="Times New Roman" w:eastAsia="Times New Roman" w:hAnsi="Times New Roman"/>
          <w:sz w:val="18"/>
          <w:szCs w:val="18"/>
          <w:b w:val="1"/>
          <w:bCs w:val="1"/>
          <w:color w:val="auto"/>
        </w:rPr>
        <w:t>Initial Period</w:t>
      </w:r>
      <w:r>
        <w:rPr>
          <w:rFonts w:ascii="Times New Roman" w:cs="Times New Roman" w:eastAsia="Times New Roman" w:hAnsi="Times New Roman"/>
          <w:sz w:val="18"/>
          <w:szCs w:val="18"/>
          <w:color w:val="auto"/>
        </w:rPr>
        <w:t>”), or fifteen percent (15%) of the issued and outstanding shares of Common Stock as of the applicable Closing Date (the “</w:t>
      </w:r>
      <w:r>
        <w:rPr>
          <w:rFonts w:ascii="Times New Roman" w:cs="Times New Roman" w:eastAsia="Times New Roman" w:hAnsi="Times New Roman"/>
          <w:sz w:val="18"/>
          <w:szCs w:val="18"/>
          <w:b w:val="1"/>
          <w:bCs w:val="1"/>
          <w:color w:val="auto"/>
        </w:rPr>
        <w:t>Second Closing Allotment</w:t>
      </w:r>
      <w:r>
        <w:rPr>
          <w:rFonts w:ascii="Times New Roman" w:cs="Times New Roman" w:eastAsia="Times New Roman" w:hAnsi="Times New Roman"/>
          <w:sz w:val="18"/>
          <w:szCs w:val="18"/>
          <w:color w:val="auto"/>
        </w:rPr>
        <w:t>” and the period beginning from the issuance date of any Additional Note until either the full payment of any and all outstanding Notes or conversion thereof, the “</w:t>
      </w:r>
      <w:r>
        <w:rPr>
          <w:rFonts w:ascii="Times New Roman" w:cs="Times New Roman" w:eastAsia="Times New Roman" w:hAnsi="Times New Roman"/>
          <w:sz w:val="18"/>
          <w:szCs w:val="18"/>
          <w:b w:val="1"/>
          <w:bCs w:val="1"/>
          <w:color w:val="auto"/>
        </w:rPr>
        <w:t>Subsequent Period</w:t>
      </w:r>
      <w:r>
        <w:rPr>
          <w:rFonts w:ascii="Times New Roman" w:cs="Times New Roman" w:eastAsia="Times New Roman" w:hAnsi="Times New Roman"/>
          <w:sz w:val="18"/>
          <w:szCs w:val="18"/>
          <w:color w:val="auto"/>
        </w:rPr>
        <w:t xml:space="preserve">”); </w:t>
      </w:r>
      <w:r>
        <w:rPr>
          <w:rFonts w:ascii="Times New Roman" w:cs="Times New Roman" w:eastAsia="Times New Roman" w:hAnsi="Times New Roman"/>
          <w:sz w:val="18"/>
          <w:szCs w:val="18"/>
          <w:i w:val="1"/>
          <w:iCs w:val="1"/>
          <w:color w:val="auto"/>
        </w:rPr>
        <w:t>provided, however</w:t>
      </w:r>
      <w:r>
        <w:rPr>
          <w:rFonts w:ascii="Times New Roman" w:cs="Times New Roman" w:eastAsia="Times New Roman" w:hAnsi="Times New Roman"/>
          <w:sz w:val="18"/>
          <w:szCs w:val="18"/>
          <w:color w:val="auto"/>
        </w:rPr>
        <w:t>, that (A) if the Company did not issue any securities pursuant to this clause (iv) during the Initial Period, the Initial Closing Allotment shall be carried forward and added to the Second Closing Allotment for the Subsequent Period, (B) the number of shares of Common Stock, Convertible Securities or other securities of the Company issuable in connection with any transaction set forth in this clause (iv) shall not exceed thirty percent (30%) of the issued and outstanding shares of Common Stock as of the date of the Initial Closing (C) no shares of Common Stock, Convertible Securities or other securities of the Company may be issued in a transaction set forth in this clause (iv) which would constitute a Variable Rate Transaction (as defined below), (D) any Common Stock, Convertible Securities or other securities of the Company issued in a transaction pursuant to this clause (iv) constitute “restricted securities” (as defined in Rule 144 of the 1933 Act) and the Persons to which such securities are issued are not granted any rights that require or permit the filing of a registration statement to register the resale of such securities, and (E) any Common Stock or Convertible Securities issued are issued at a per share price that is in excess of the Floor Price. “</w:t>
      </w:r>
      <w:r>
        <w:rPr>
          <w:rFonts w:ascii="Times New Roman" w:cs="Times New Roman" w:eastAsia="Times New Roman" w:hAnsi="Times New Roman"/>
          <w:sz w:val="18"/>
          <w:szCs w:val="18"/>
          <w:b w:val="1"/>
          <w:bCs w:val="1"/>
          <w:color w:val="auto"/>
        </w:rPr>
        <w:t>Approved Share Plan</w:t>
      </w:r>
      <w:r>
        <w:rPr>
          <w:rFonts w:ascii="Times New Roman" w:cs="Times New Roman" w:eastAsia="Times New Roman" w:hAnsi="Times New Roman"/>
          <w:sz w:val="18"/>
          <w:szCs w:val="18"/>
          <w:color w:val="auto"/>
        </w:rPr>
        <w:t>” means any employee benefit plan which has been approved by the board of directors of the Company prior to or subsequent to the date hereof pursuant to which Common Stock and standard options to purchase shares of Common Stock may be issued to any employee, officer or director for services provided to the Company in their capacity as such.</w:t>
      </w:r>
    </w:p>
    <w:p>
      <w:pPr>
        <w:spacing w:after="0" w:line="200" w:lineRule="exact"/>
        <w:rPr>
          <w:sz w:val="20"/>
          <w:szCs w:val="20"/>
          <w:color w:val="auto"/>
        </w:rPr>
      </w:pPr>
    </w:p>
    <w:p>
      <w:pPr>
        <w:spacing w:after="0" w:line="200" w:lineRule="exact"/>
        <w:rPr>
          <w:sz w:val="20"/>
          <w:szCs w:val="20"/>
          <w:color w:val="auto"/>
        </w:rPr>
      </w:pPr>
    </w:p>
    <w:p>
      <w:pPr>
        <w:spacing w:after="0" w:line="343"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25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99">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6" w:right="339" w:bottom="1440" w:gutter="0" w:footer="0" w:header="0"/>
        </w:sectPr>
      </w:pPr>
    </w:p>
    <w:bookmarkStart w:id="73" w:name="page74"/>
    <w:bookmarkEnd w:id="73"/>
    <w:p>
      <w:pPr>
        <w:jc w:val="both"/>
        <w:ind w:left="-20" w:firstLine="656"/>
        <w:spacing w:after="0" w:line="252" w:lineRule="auto"/>
        <w:tabs>
          <w:tab w:leader="none" w:pos="1276" w:val="left"/>
        </w:tabs>
        <w:numPr>
          <w:ilvl w:val="0"/>
          <w:numId w:val="11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Reservation of Shares</w:t>
      </w:r>
      <w:r>
        <w:rPr>
          <w:rFonts w:ascii="Times New Roman" w:cs="Times New Roman" w:eastAsia="Times New Roman" w:hAnsi="Times New Roman"/>
          <w:sz w:val="18"/>
          <w:szCs w:val="18"/>
          <w:color w:val="auto"/>
        </w:rPr>
        <w:t>. During the Covenant Period, the Company shall take all action necessary to at all times have authorized, and reserved for the purpose of issuance, no less than the maximum number of shares of Common Stock issuable upon conversion of all the Notes then outstanding (assuming for purposes hereof that (i) all Additional Notes issuable hereunder shall have been issued at an Additional Closing on the Initial Closing Date, (ii) the Notes are convertible at the Floor Price as of such applicable date of determination, (iii) interest on the Notes shall accrue through the third anniversary of the Initial Closing Date and will be converted to shares of Common Stock at a conversion price equal to the Floor Price as of such applicable date of determination and (iv) any such conversion shall not take into account any limitations on the conversion of the Notes set forth in the Notes) (collectively, the “</w:t>
      </w:r>
      <w:r>
        <w:rPr>
          <w:rFonts w:ascii="Times New Roman" w:cs="Times New Roman" w:eastAsia="Times New Roman" w:hAnsi="Times New Roman"/>
          <w:sz w:val="18"/>
          <w:szCs w:val="18"/>
          <w:b w:val="1"/>
          <w:bCs w:val="1"/>
          <w:color w:val="auto"/>
        </w:rPr>
        <w:t>Required Reserve Amount</w:t>
      </w:r>
      <w:r>
        <w:rPr>
          <w:rFonts w:ascii="Times New Roman" w:cs="Times New Roman" w:eastAsia="Times New Roman" w:hAnsi="Times New Roman"/>
          <w:sz w:val="18"/>
          <w:szCs w:val="18"/>
          <w:color w:val="auto"/>
        </w:rPr>
        <w:t>”); provided that at no time shall the number of shares of Common Stock reserved pursuant to this Section 4(l) be reduced other than proportionally in connection with any conversion, exercise and/or redemption, as applicable of Notes. If at any time the number of shares of Common Stock authorized and reserved for issuance is not sufficient to meet the Required Reserve Amount, the Company will promptly take all corporate action necessary to authorize and reserve a sufficient number of shares, including, without limitation, calling a special meeting of shareholders to authorize additional shares to meet the Company’s obligations pursuant to the Transaction Documents, in the case of an insufficient number of authorized shares, obtain shareholder approval of an increase in such authorized number of shares, and voting the management shares of the Company in favor of an increase in the authorized shares of the Company to ensure that the number of authorized shares is sufficient to meet the Required Reserve Amount.</w:t>
      </w:r>
    </w:p>
    <w:p>
      <w:pPr>
        <w:spacing w:after="0" w:line="197" w:lineRule="exact"/>
        <w:rPr>
          <w:rFonts w:ascii="Times New Roman" w:cs="Times New Roman" w:eastAsia="Times New Roman" w:hAnsi="Times New Roman"/>
          <w:sz w:val="18"/>
          <w:szCs w:val="18"/>
          <w:color w:val="auto"/>
        </w:rPr>
      </w:pPr>
    </w:p>
    <w:p>
      <w:pPr>
        <w:jc w:val="both"/>
        <w:ind w:left="-20" w:firstLine="656"/>
        <w:spacing w:after="0" w:line="266" w:lineRule="auto"/>
        <w:tabs>
          <w:tab w:leader="none" w:pos="1276" w:val="left"/>
        </w:tabs>
        <w:numPr>
          <w:ilvl w:val="0"/>
          <w:numId w:val="11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Conduct of Business</w:t>
      </w:r>
      <w:r>
        <w:rPr>
          <w:rFonts w:ascii="Times New Roman" w:cs="Times New Roman" w:eastAsia="Times New Roman" w:hAnsi="Times New Roman"/>
          <w:sz w:val="18"/>
          <w:szCs w:val="18"/>
          <w:color w:val="auto"/>
        </w:rPr>
        <w:t>. The business of the Company and its Subsidiaries shall not be conducted in violation of any law, ordinance or regulation of any Governmental Entity, except where such violations would not reasonably be expected to result, either individually or in the aggregate, in a Material Adverse Effect.</w:t>
      </w:r>
    </w:p>
    <w:p>
      <w:pPr>
        <w:spacing w:after="0" w:line="175" w:lineRule="exact"/>
        <w:rPr>
          <w:rFonts w:ascii="Times New Roman" w:cs="Times New Roman" w:eastAsia="Times New Roman" w:hAnsi="Times New Roman"/>
          <w:sz w:val="18"/>
          <w:szCs w:val="18"/>
          <w:color w:val="auto"/>
        </w:rPr>
      </w:pPr>
    </w:p>
    <w:p>
      <w:pPr>
        <w:jc w:val="both"/>
        <w:ind w:left="-20" w:firstLine="656"/>
        <w:spacing w:after="0" w:line="253" w:lineRule="auto"/>
        <w:tabs>
          <w:tab w:leader="none" w:pos="1276" w:val="left"/>
        </w:tabs>
        <w:numPr>
          <w:ilvl w:val="0"/>
          <w:numId w:val="11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Other Notes; Variable Securities</w:t>
      </w:r>
      <w:r>
        <w:rPr>
          <w:rFonts w:ascii="Times New Roman" w:cs="Times New Roman" w:eastAsia="Times New Roman" w:hAnsi="Times New Roman"/>
          <w:sz w:val="18"/>
          <w:szCs w:val="18"/>
          <w:color w:val="auto"/>
        </w:rPr>
        <w:t>. During the Covenant Period, the Company and each Subsidiary shall be prohibited from effecting or entering into an agreement to effect any Subsequent Placement involving a Variable Rate Transaction. “</w:t>
      </w:r>
      <w:r>
        <w:rPr>
          <w:rFonts w:ascii="Times New Roman" w:cs="Times New Roman" w:eastAsia="Times New Roman" w:hAnsi="Times New Roman"/>
          <w:sz w:val="18"/>
          <w:szCs w:val="18"/>
          <w:b w:val="1"/>
          <w:bCs w:val="1"/>
          <w:color w:val="auto"/>
        </w:rPr>
        <w:t>Variable Rate Transaction</w:t>
      </w:r>
      <w:r>
        <w:rPr>
          <w:rFonts w:ascii="Times New Roman" w:cs="Times New Roman" w:eastAsia="Times New Roman" w:hAnsi="Times New Roman"/>
          <w:sz w:val="18"/>
          <w:szCs w:val="18"/>
          <w:color w:val="auto"/>
        </w:rPr>
        <w:t>” means a transaction in which the Company or any Subsidiary (i) issues or sells any Convertible Securities either (A) at a conversion, exercise or exchange rate or other price that is based upon and/or varies with the trading prices of or quotations for the Common Stock at any time after the initial issuance of such Convertible Securities, or (B) with a conversion, exercise or exchange price that is subject to being reset at some future date after the initial issuance of such Convertible Securities or upon the occurrence of specified or contingent events directly or indirectly related to the business of the Company or the market for the Common Stock, other than pursuant to a customary “weighted average” anti-dilution provision or (ii) enters into any agreement (including, without limitation, an equity line of credit or an “at-the-market” offering (an “</w:t>
      </w:r>
      <w:r>
        <w:rPr>
          <w:rFonts w:ascii="Times New Roman" w:cs="Times New Roman" w:eastAsia="Times New Roman" w:hAnsi="Times New Roman"/>
          <w:sz w:val="18"/>
          <w:szCs w:val="18"/>
          <w:b w:val="1"/>
          <w:bCs w:val="1"/>
          <w:color w:val="auto"/>
        </w:rPr>
        <w:t>ATM Offering</w:t>
      </w:r>
      <w:r>
        <w:rPr>
          <w:rFonts w:ascii="Times New Roman" w:cs="Times New Roman" w:eastAsia="Times New Roman" w:hAnsi="Times New Roman"/>
          <w:sz w:val="18"/>
          <w:szCs w:val="18"/>
          <w:color w:val="auto"/>
        </w:rPr>
        <w:t>”)) whereby the Company or any Subsidiary may sell securities at a future determined price (other than standard and customary “preemptive” or “participation” rights). Each Buyer shall be entitled to obtain injunctive relief against the Company and its Subsidiaries to preclude any such issuance, which remedy shall be in addition to any right to collect damages.</w:t>
      </w:r>
    </w:p>
    <w:p>
      <w:pPr>
        <w:spacing w:after="0" w:line="194" w:lineRule="exact"/>
        <w:rPr>
          <w:rFonts w:ascii="Times New Roman" w:cs="Times New Roman" w:eastAsia="Times New Roman" w:hAnsi="Times New Roman"/>
          <w:sz w:val="18"/>
          <w:szCs w:val="18"/>
          <w:color w:val="auto"/>
        </w:rPr>
      </w:pPr>
    </w:p>
    <w:p>
      <w:pPr>
        <w:jc w:val="both"/>
        <w:ind w:left="-20" w:firstLine="656"/>
        <w:spacing w:after="0" w:line="261" w:lineRule="auto"/>
        <w:tabs>
          <w:tab w:leader="none" w:pos="1276" w:val="left"/>
        </w:tabs>
        <w:numPr>
          <w:ilvl w:val="0"/>
          <w:numId w:val="11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Participation Right</w:t>
      </w:r>
      <w:r>
        <w:rPr>
          <w:rFonts w:ascii="Times New Roman" w:cs="Times New Roman" w:eastAsia="Times New Roman" w:hAnsi="Times New Roman"/>
          <w:sz w:val="18"/>
          <w:szCs w:val="18"/>
          <w:color w:val="auto"/>
        </w:rPr>
        <w:t>. At any time on or prior to the later of (i) the second anniversary of this Agreement, and (ii) the last Closing Date hereunder, neither the Company nor any of its Subsidiaries shall, directly or indirectly, effect any Subsequent Placement unless the Company shall have first complied with this Section 4(o). The Company acknowledges and agrees that the right set forth in this Section 4(o) is a right granted by the Company, separately, to each Buyer.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6"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color w:val="auto"/>
        </w:rPr>
        <w:t>26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17145</wp:posOffset>
            </wp:positionV>
            <wp:extent cx="7132320" cy="8255"/>
            <wp:wrapNone/>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00">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20"/>
          </w:cols>
          <w:pgMar w:left="340" w:top="796" w:right="339" w:bottom="1440" w:gutter="0" w:footer="0" w:header="0"/>
        </w:sectPr>
      </w:pPr>
    </w:p>
    <w:bookmarkStart w:id="74" w:name="page75"/>
    <w:bookmarkEnd w:id="74"/>
    <w:p>
      <w:pPr>
        <w:jc w:val="both"/>
        <w:ind w:left="4" w:firstLine="644"/>
        <w:spacing w:after="0" w:line="254" w:lineRule="auto"/>
        <w:tabs>
          <w:tab w:leader="none" w:pos="1300" w:val="left"/>
        </w:tabs>
        <w:numPr>
          <w:ilvl w:val="1"/>
          <w:numId w:val="120"/>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At least three (3) Trading Days prior to any proposed or intended Subsequent Placement, the Company shall deliver to each Buyer a written notice (each such notice, a “</w:t>
      </w:r>
      <w:r>
        <w:rPr>
          <w:rFonts w:ascii="Times New Roman" w:cs="Times New Roman" w:eastAsia="Times New Roman" w:hAnsi="Times New Roman"/>
          <w:sz w:val="18"/>
          <w:szCs w:val="18"/>
          <w:b w:val="1"/>
          <w:bCs w:val="1"/>
          <w:color w:val="auto"/>
        </w:rPr>
        <w:t>Pre-Notice</w:t>
      </w:r>
      <w:r>
        <w:rPr>
          <w:rFonts w:ascii="Times New Roman" w:cs="Times New Roman" w:eastAsia="Times New Roman" w:hAnsi="Times New Roman"/>
          <w:sz w:val="18"/>
          <w:szCs w:val="18"/>
          <w:color w:val="auto"/>
        </w:rPr>
        <w:t>”), which Pre-Notice shall not contain any information (including, without limitation, material, non-public information) other than: (A) if the proposed Offer Notice (as defined below) constitutes or contains material, non-public information, a statement asking whether the Investor is willing to accept material non-public information or (B) if the proposed Offer Notice does not constitute or contain material, non-public information, (x) a statement that the Company proposes or intends to effect a Subsequent Placement,</w:t>
      </w:r>
    </w:p>
    <w:p>
      <w:pPr>
        <w:spacing w:after="0" w:line="3" w:lineRule="exact"/>
        <w:rPr>
          <w:rFonts w:ascii="Times New Roman" w:cs="Times New Roman" w:eastAsia="Times New Roman" w:hAnsi="Times New Roman"/>
          <w:sz w:val="18"/>
          <w:szCs w:val="18"/>
          <w:color w:val="auto"/>
        </w:rPr>
      </w:pPr>
    </w:p>
    <w:p>
      <w:pPr>
        <w:jc w:val="both"/>
        <w:ind w:left="4" w:hanging="4"/>
        <w:spacing w:after="0" w:line="251" w:lineRule="auto"/>
        <w:tabs>
          <w:tab w:leader="none" w:pos="280" w:val="left"/>
        </w:tabs>
        <w:numPr>
          <w:ilvl w:val="0"/>
          <w:numId w:val="12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a statement that the statement in clause (x) above does not constitute material, non-public information and (z) a statement informing such Buyer that it is entitled to receive an Offer Notice (as defined below) with respect to such Subsequent Placement upon its written request. Upon the written request of a Buyer within one (1) Trading Day after the Company’s delivery to such Buyer of such Pre-Notice, and only upon a written request by such Buyer, the Company shall promptly, but no later than one (1) Trading Day after such request, deliver to such Buyer an irrevocable written notice (the “</w:t>
      </w:r>
      <w:r>
        <w:rPr>
          <w:rFonts w:ascii="Times New Roman" w:cs="Times New Roman" w:eastAsia="Times New Roman" w:hAnsi="Times New Roman"/>
          <w:sz w:val="18"/>
          <w:szCs w:val="18"/>
          <w:b w:val="1"/>
          <w:bCs w:val="1"/>
          <w:color w:val="auto"/>
        </w:rPr>
        <w:t>Offer Notice</w:t>
      </w:r>
      <w:r>
        <w:rPr>
          <w:rFonts w:ascii="Times New Roman" w:cs="Times New Roman" w:eastAsia="Times New Roman" w:hAnsi="Times New Roman"/>
          <w:sz w:val="18"/>
          <w:szCs w:val="18"/>
          <w:color w:val="auto"/>
        </w:rPr>
        <w:t>”) of any proposed or intended issuance or sale or exchange (the “</w:t>
      </w:r>
      <w:r>
        <w:rPr>
          <w:rFonts w:ascii="Times New Roman" w:cs="Times New Roman" w:eastAsia="Times New Roman" w:hAnsi="Times New Roman"/>
          <w:sz w:val="18"/>
          <w:szCs w:val="18"/>
          <w:b w:val="1"/>
          <w:bCs w:val="1"/>
          <w:color w:val="auto"/>
        </w:rPr>
        <w:t>Offer</w:t>
      </w:r>
      <w:r>
        <w:rPr>
          <w:rFonts w:ascii="Times New Roman" w:cs="Times New Roman" w:eastAsia="Times New Roman" w:hAnsi="Times New Roman"/>
          <w:sz w:val="18"/>
          <w:szCs w:val="18"/>
          <w:color w:val="auto"/>
        </w:rPr>
        <w:t>”) of the securities being offered (the “</w:t>
      </w:r>
      <w:r>
        <w:rPr>
          <w:rFonts w:ascii="Times New Roman" w:cs="Times New Roman" w:eastAsia="Times New Roman" w:hAnsi="Times New Roman"/>
          <w:sz w:val="18"/>
          <w:szCs w:val="18"/>
          <w:b w:val="1"/>
          <w:bCs w:val="1"/>
          <w:color w:val="auto"/>
        </w:rPr>
        <w:t>Offered Securities</w:t>
      </w:r>
      <w:r>
        <w:rPr>
          <w:rFonts w:ascii="Times New Roman" w:cs="Times New Roman" w:eastAsia="Times New Roman" w:hAnsi="Times New Roman"/>
          <w:sz w:val="18"/>
          <w:szCs w:val="18"/>
          <w:color w:val="auto"/>
        </w:rPr>
        <w:t>”) in a Subsequent Placement, which Offer Notice shall (A) identify and describe the Offered Securities, (B) describe the price and other terms upon which they are to be issued, sold or exchanged, and the number or amount of the Offered Securities to be issued, sold or exchanged, (C) identify the Persons (if known) to which or with which the Offered Securities are to be offered, issued, sold or exchanged and (D) offer to issue and sell to or exchange with such Buyer in accordance with the terms of the Offer such Buyer’s pro rata portion of 25% of the Offered Securities, provided that the number of Offered Securities which such Buyer shall have the right to subscribe for under this Section 4(o) shall be (x) based on such Buyer’s pro rata portion of the aggregate original principal amount of the Notes purchased hereunder by all Buyers (the “</w:t>
      </w:r>
      <w:r>
        <w:rPr>
          <w:rFonts w:ascii="Times New Roman" w:cs="Times New Roman" w:eastAsia="Times New Roman" w:hAnsi="Times New Roman"/>
          <w:sz w:val="18"/>
          <w:szCs w:val="18"/>
          <w:b w:val="1"/>
          <w:bCs w:val="1"/>
          <w:color w:val="auto"/>
        </w:rPr>
        <w:t>Basic Amount</w:t>
      </w:r>
      <w:r>
        <w:rPr>
          <w:rFonts w:ascii="Times New Roman" w:cs="Times New Roman" w:eastAsia="Times New Roman" w:hAnsi="Times New Roman"/>
          <w:sz w:val="18"/>
          <w:szCs w:val="18"/>
          <w:color w:val="auto"/>
        </w:rPr>
        <w:t>”), and (y) with respect to each Buyer that elects to purchase its Basic Amount, any additional portion of the Offered Securities attributable to the Basic Amounts of other Buyers as such Buyer shall indicate it will purchase or acquire should the other Buyers subscribe for less than their Basic Amounts (the “</w:t>
      </w:r>
      <w:r>
        <w:rPr>
          <w:rFonts w:ascii="Times New Roman" w:cs="Times New Roman" w:eastAsia="Times New Roman" w:hAnsi="Times New Roman"/>
          <w:sz w:val="18"/>
          <w:szCs w:val="18"/>
          <w:b w:val="1"/>
          <w:bCs w:val="1"/>
          <w:color w:val="auto"/>
        </w:rPr>
        <w:t>Undersubscription Amount</w:t>
      </w:r>
      <w:r>
        <w:rPr>
          <w:rFonts w:ascii="Times New Roman" w:cs="Times New Roman" w:eastAsia="Times New Roman" w:hAnsi="Times New Roman"/>
          <w:sz w:val="18"/>
          <w:szCs w:val="18"/>
          <w:color w:val="auto"/>
        </w:rPr>
        <w:t>”), which process shall be repeated until each Buyer shall have an opportunity to subscribe for any remaining Undersubscription Amount.</w:t>
      </w:r>
    </w:p>
    <w:p>
      <w:pPr>
        <w:spacing w:after="0" w:line="190" w:lineRule="exact"/>
        <w:rPr>
          <w:rFonts w:ascii="Times New Roman" w:cs="Times New Roman" w:eastAsia="Times New Roman" w:hAnsi="Times New Roman"/>
          <w:sz w:val="18"/>
          <w:szCs w:val="18"/>
          <w:color w:val="auto"/>
        </w:rPr>
      </w:pPr>
    </w:p>
    <w:p>
      <w:pPr>
        <w:jc w:val="both"/>
        <w:ind w:left="4" w:firstLine="644"/>
        <w:spacing w:after="0" w:line="253" w:lineRule="auto"/>
        <w:tabs>
          <w:tab w:leader="none" w:pos="1300" w:val="left"/>
        </w:tabs>
        <w:numPr>
          <w:ilvl w:val="1"/>
          <w:numId w:val="12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To accept an Offer, in whole or in part, such Buyer must deliver a written notice to the Company prior to the end of the first (1st) Business Day after such Buyer’s receipt of the Offer Notice (the “</w:t>
      </w:r>
      <w:r>
        <w:rPr>
          <w:rFonts w:ascii="Times New Roman" w:cs="Times New Roman" w:eastAsia="Times New Roman" w:hAnsi="Times New Roman"/>
          <w:sz w:val="18"/>
          <w:szCs w:val="18"/>
          <w:b w:val="1"/>
          <w:bCs w:val="1"/>
          <w:color w:val="auto"/>
        </w:rPr>
        <w:t>Offer Period</w:t>
      </w:r>
      <w:r>
        <w:rPr>
          <w:rFonts w:ascii="Times New Roman" w:cs="Times New Roman" w:eastAsia="Times New Roman" w:hAnsi="Times New Roman"/>
          <w:sz w:val="18"/>
          <w:szCs w:val="18"/>
          <w:color w:val="auto"/>
        </w:rPr>
        <w:t>”), setting forth the portion of such Buyer’s Basic Amount that such Buyer elects to purchase and, if such Buyer shall elect to purchase all of its Basic Amount, the Undersubscription Amount, if any, that such Buyer elects to purchase (in either case, the “</w:t>
      </w:r>
      <w:r>
        <w:rPr>
          <w:rFonts w:ascii="Times New Roman" w:cs="Times New Roman" w:eastAsia="Times New Roman" w:hAnsi="Times New Roman"/>
          <w:sz w:val="18"/>
          <w:szCs w:val="18"/>
          <w:b w:val="1"/>
          <w:bCs w:val="1"/>
          <w:color w:val="auto"/>
        </w:rPr>
        <w:t>Notice of Acceptance</w:t>
      </w:r>
      <w:r>
        <w:rPr>
          <w:rFonts w:ascii="Times New Roman" w:cs="Times New Roman" w:eastAsia="Times New Roman" w:hAnsi="Times New Roman"/>
          <w:sz w:val="18"/>
          <w:szCs w:val="18"/>
          <w:color w:val="auto"/>
        </w:rPr>
        <w:t>”). If the Basic Amounts subscribed for by all Buyers are less than the total of all of the Basic Amounts, then each Buyer who has set forth an Undersubscription Amount in its Notice of Acceptance shall be entitled to purchase, in addition to the Basic Amounts subscribed for, the Undersubscription Amount it has subscribed for; provided, however, if the Undersubscription Amounts subscribed for exceed the difference between the total of all the Basic Amounts and the Basic Amounts subscribed for (the “</w:t>
      </w:r>
      <w:r>
        <w:rPr>
          <w:rFonts w:ascii="Times New Roman" w:cs="Times New Roman" w:eastAsia="Times New Roman" w:hAnsi="Times New Roman"/>
          <w:sz w:val="18"/>
          <w:szCs w:val="18"/>
          <w:b w:val="1"/>
          <w:bCs w:val="1"/>
          <w:color w:val="auto"/>
        </w:rPr>
        <w:t>Available Undersubscription Amount</w:t>
      </w:r>
      <w:r>
        <w:rPr>
          <w:rFonts w:ascii="Times New Roman" w:cs="Times New Roman" w:eastAsia="Times New Roman" w:hAnsi="Times New Roman"/>
          <w:sz w:val="18"/>
          <w:szCs w:val="18"/>
          <w:color w:val="auto"/>
        </w:rPr>
        <w:t>”), each Buyer who has subscribed for any Undersubscription Amount shall be entitled to purchase only that portion of the Available Undersubscription Amount as the Basic Amount of such Buyer bears to the total Basic Amounts of all Buyers that have subscribed for Undersubscription Amounts, subject to rounding by the Company to the extent it deems reasonably necessary. Notwithstanding the foregoing, if the Company desires to modify or amend the terms and conditions of the Offer prior to the expiration of the Offer Period, the Company may deliver to each Buyer a new Offer Notice and the Offer Period shall expire on the first (1st) Business Day after such Buyer’s receipt of such new Offer Notice.</w:t>
      </w:r>
    </w:p>
    <w:p>
      <w:pPr>
        <w:spacing w:after="0" w:line="187" w:lineRule="exact"/>
        <w:rPr>
          <w:sz w:val="20"/>
          <w:szCs w:val="20"/>
          <w:color w:val="auto"/>
        </w:rPr>
      </w:pPr>
    </w:p>
    <w:p>
      <w:pPr>
        <w:jc w:val="both"/>
        <w:ind w:left="4" w:firstLine="644"/>
        <w:spacing w:after="0" w:line="254" w:lineRule="auto"/>
        <w:tabs>
          <w:tab w:leader="none" w:pos="1300" w:val="left"/>
        </w:tabs>
        <w:numPr>
          <w:ilvl w:val="0"/>
          <w:numId w:val="122"/>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Company shall have five (5) Business Days from the expiration of the Offer Period above (A) to offer, issue, sell or exchange all or any part of such Offered Securities as to which a Notice of Acceptance has not been given by a Buyer (the “</w:t>
      </w:r>
      <w:r>
        <w:rPr>
          <w:rFonts w:ascii="Times New Roman" w:cs="Times New Roman" w:eastAsia="Times New Roman" w:hAnsi="Times New Roman"/>
          <w:sz w:val="18"/>
          <w:szCs w:val="18"/>
          <w:b w:val="1"/>
          <w:bCs w:val="1"/>
          <w:color w:val="auto"/>
        </w:rPr>
        <w:t>Refused Securities</w:t>
      </w:r>
      <w:r>
        <w:rPr>
          <w:rFonts w:ascii="Times New Roman" w:cs="Times New Roman" w:eastAsia="Times New Roman" w:hAnsi="Times New Roman"/>
          <w:sz w:val="18"/>
          <w:szCs w:val="18"/>
          <w:color w:val="auto"/>
        </w:rPr>
        <w:t>”) pursuant to a definitive agreement(s) (the “</w:t>
      </w:r>
      <w:r>
        <w:rPr>
          <w:rFonts w:ascii="Times New Roman" w:cs="Times New Roman" w:eastAsia="Times New Roman" w:hAnsi="Times New Roman"/>
          <w:sz w:val="18"/>
          <w:szCs w:val="18"/>
          <w:b w:val="1"/>
          <w:bCs w:val="1"/>
          <w:color w:val="auto"/>
        </w:rPr>
        <w:t>Subsequent Placement Agreement</w:t>
      </w:r>
      <w:r>
        <w:rPr>
          <w:rFonts w:ascii="Times New Roman" w:cs="Times New Roman" w:eastAsia="Times New Roman" w:hAnsi="Times New Roman"/>
          <w:sz w:val="18"/>
          <w:szCs w:val="18"/>
          <w:color w:val="auto"/>
        </w:rPr>
        <w:t>”), but only to the offerees described in the Offer Notice (if so described therein) and only upon terms and conditions (including, without limitation, unit prices and interest rates) that are not more favorable to the acquiring Person or Persons or less favorable to the Company than those set forth in the Offer Notice and (B) to publicly announce (x) the execution of such Subsequent Placement Agreement, and (y) either (I) the consummation of the transactions contemplated by such Subsequent Placement Agreement or (II) the termination of such Subsequent Placement Agreement, which shall be filed with the SEC on a Current Report on Form 8-K with such Subsequent Placement Agreement and any documents contemplated therein filed as exhibits thereto.</w:t>
      </w:r>
    </w:p>
    <w:p>
      <w:pPr>
        <w:spacing w:after="0" w:line="200" w:lineRule="exact"/>
        <w:rPr>
          <w:sz w:val="20"/>
          <w:szCs w:val="20"/>
          <w:color w:val="auto"/>
        </w:rPr>
      </w:pPr>
    </w:p>
    <w:p>
      <w:pPr>
        <w:spacing w:after="0" w:line="200" w:lineRule="exact"/>
        <w:rPr>
          <w:sz w:val="20"/>
          <w:szCs w:val="20"/>
          <w:color w:val="auto"/>
        </w:rPr>
      </w:pPr>
    </w:p>
    <w:p>
      <w:pPr>
        <w:spacing w:after="0" w:line="332" w:lineRule="exact"/>
        <w:rPr>
          <w:sz w:val="20"/>
          <w:szCs w:val="20"/>
          <w:color w:val="auto"/>
        </w:rPr>
      </w:pPr>
    </w:p>
    <w:p>
      <w:pPr>
        <w:ind w:left="4884"/>
        <w:spacing w:after="0"/>
        <w:rPr>
          <w:sz w:val="20"/>
          <w:szCs w:val="20"/>
          <w:color w:val="auto"/>
        </w:rPr>
      </w:pPr>
      <w:r>
        <w:rPr>
          <w:rFonts w:ascii="Times New Roman" w:cs="Times New Roman" w:eastAsia="Times New Roman" w:hAnsi="Times New Roman"/>
          <w:sz w:val="18"/>
          <w:szCs w:val="18"/>
          <w:color w:val="auto"/>
        </w:rPr>
        <w:t>27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-410845</wp:posOffset>
            </wp:positionH>
            <wp:positionV relativeFrom="paragraph">
              <wp:posOffset>17145</wp:posOffset>
            </wp:positionV>
            <wp:extent cx="7132320" cy="8255"/>
            <wp:wrapNone/>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01">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0584"/>
          </w:cols>
          <w:pgMar w:left="976" w:top="796" w:right="339" w:bottom="1440" w:gutter="0" w:footer="0" w:header="0"/>
        </w:sectPr>
      </w:pPr>
    </w:p>
    <w:bookmarkStart w:id="75" w:name="page76"/>
    <w:bookmarkEnd w:id="75"/>
    <w:p>
      <w:pPr>
        <w:jc w:val="both"/>
        <w:ind w:left="640" w:firstLine="644"/>
        <w:spacing w:after="0" w:line="255" w:lineRule="auto"/>
        <w:tabs>
          <w:tab w:leader="none" w:pos="1936" w:val="left"/>
        </w:tabs>
        <w:numPr>
          <w:ilvl w:val="0"/>
          <w:numId w:val="123"/>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In the event the Company shall propose to sell less than all the Refused Securities (any such sale to be in the manner and on the terms specified in Section 4(o)(iii) above), then each Buyer may, at its sole option and in its sole discretion, withdraw its Notice of Acceptance or reduce the number or amount of the Offered Securities specified in its Notice of Acceptance to an amount that shall be not less than the number or amount of the Offered Securities that such Buyer elected to purchase pursuant to Section 4(o)(ii) above multiplied by a fraction, (i) the numerator of which shall be the number or amount of Offered Securities the Company actually proposes to issue, sell or exchange (including Offered Securities to be issued or sold to Buyers pursuant to this Section 4(o) prior to such reduction) and (ii) the denominator of which shall be the original amount of the Offered Securities.</w:t>
      </w:r>
    </w:p>
    <w:p>
      <w:pPr>
        <w:spacing w:after="0" w:line="188" w:lineRule="exact"/>
        <w:rPr>
          <w:rFonts w:ascii="Times New Roman" w:cs="Times New Roman" w:eastAsia="Times New Roman" w:hAnsi="Times New Roman"/>
          <w:sz w:val="18"/>
          <w:szCs w:val="18"/>
          <w:color w:val="auto"/>
        </w:rPr>
      </w:pPr>
    </w:p>
    <w:p>
      <w:pPr>
        <w:jc w:val="both"/>
        <w:ind w:left="640" w:firstLine="644"/>
        <w:spacing w:after="0" w:line="258" w:lineRule="auto"/>
        <w:tabs>
          <w:tab w:leader="none" w:pos="1936" w:val="left"/>
        </w:tabs>
        <w:numPr>
          <w:ilvl w:val="0"/>
          <w:numId w:val="123"/>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Upon the closing of the issuance, sale or exchange of all or less than all of the Refused Securities, such Buyer shall acquire from the Company, and the Company shall issue to such Buyer, the number or amount of Offered Securities specified in its Notice of Acceptance, as reduced pursuant to Section 4(o)(iv) above if such Buyer has so elected, upon the terms and conditions specified in the Offer. The purchase by such Buyer of any Offered Securities is subject in all cases to the preparation, execution and delivery by the Company and such Buyer of a separate purchase agreement relating to such Offered Securities reasonably satisfactory in form and substance to such Buyer and its counsel.</w:t>
      </w:r>
    </w:p>
    <w:p>
      <w:pPr>
        <w:spacing w:after="0" w:line="183" w:lineRule="exact"/>
        <w:rPr>
          <w:rFonts w:ascii="Times New Roman" w:cs="Times New Roman" w:eastAsia="Times New Roman" w:hAnsi="Times New Roman"/>
          <w:sz w:val="18"/>
          <w:szCs w:val="18"/>
          <w:color w:val="auto"/>
        </w:rPr>
      </w:pPr>
    </w:p>
    <w:p>
      <w:pPr>
        <w:ind w:left="640" w:firstLine="644"/>
        <w:spacing w:after="0" w:line="282" w:lineRule="auto"/>
        <w:tabs>
          <w:tab w:leader="none" w:pos="1936" w:val="left"/>
        </w:tabs>
        <w:numPr>
          <w:ilvl w:val="0"/>
          <w:numId w:val="123"/>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Any Offered Securities not acquired by a Buyer or other Persons in accordance with this Section 4(o) may not be issued, sold or exchanged until they are again offered to such Buyer under the procedures specified in this Agreement.</w:t>
      </w:r>
    </w:p>
    <w:p>
      <w:pPr>
        <w:spacing w:after="0" w:line="161" w:lineRule="exact"/>
        <w:rPr>
          <w:rFonts w:ascii="Times New Roman" w:cs="Times New Roman" w:eastAsia="Times New Roman" w:hAnsi="Times New Roman"/>
          <w:sz w:val="18"/>
          <w:szCs w:val="18"/>
          <w:color w:val="auto"/>
        </w:rPr>
      </w:pPr>
    </w:p>
    <w:p>
      <w:pPr>
        <w:jc w:val="both"/>
        <w:ind w:left="640" w:firstLine="644"/>
        <w:spacing w:after="0" w:line="254" w:lineRule="auto"/>
        <w:tabs>
          <w:tab w:leader="none" w:pos="1936" w:val="left"/>
        </w:tabs>
        <w:numPr>
          <w:ilvl w:val="0"/>
          <w:numId w:val="123"/>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Company and each Buyer agree that if any Buyer elects to participate in the Offer, (x) neither the Subsequent Placement Agreement with respect to such Offer nor any other transaction documents related thereto (collectively, the “</w:t>
      </w:r>
      <w:r>
        <w:rPr>
          <w:rFonts w:ascii="Times New Roman" w:cs="Times New Roman" w:eastAsia="Times New Roman" w:hAnsi="Times New Roman"/>
          <w:sz w:val="18"/>
          <w:szCs w:val="18"/>
          <w:b w:val="1"/>
          <w:bCs w:val="1"/>
          <w:color w:val="auto"/>
        </w:rPr>
        <w:t>Subsequent Placement</w:t>
      </w:r>
      <w:r>
        <w:rPr>
          <w:rFonts w:ascii="Times New Roman" w:cs="Times New Roman" w:eastAsia="Times New Roman" w:hAnsi="Times New Roman"/>
          <w:sz w:val="18"/>
          <w:szCs w:val="18"/>
          <w:color w:val="auto"/>
        </w:rPr>
        <w:t xml:space="preserve"> </w:t>
      </w:r>
      <w:r>
        <w:rPr>
          <w:rFonts w:ascii="Times New Roman" w:cs="Times New Roman" w:eastAsia="Times New Roman" w:hAnsi="Times New Roman"/>
          <w:sz w:val="18"/>
          <w:szCs w:val="18"/>
          <w:b w:val="1"/>
          <w:bCs w:val="1"/>
          <w:color w:val="auto"/>
        </w:rPr>
        <w:t>Documents</w:t>
      </w:r>
      <w:r>
        <w:rPr>
          <w:rFonts w:ascii="Times New Roman" w:cs="Times New Roman" w:eastAsia="Times New Roman" w:hAnsi="Times New Roman"/>
          <w:sz w:val="18"/>
          <w:szCs w:val="18"/>
          <w:color w:val="auto"/>
        </w:rPr>
        <w:t>”) shall include any term or provision whereby such Buyer shall be required to agree to any restrictions on trading as to any securities</w:t>
      </w:r>
      <w:r>
        <w:rPr>
          <w:rFonts w:ascii="Times New Roman" w:cs="Times New Roman" w:eastAsia="Times New Roman" w:hAnsi="Times New Roman"/>
          <w:sz w:val="18"/>
          <w:szCs w:val="18"/>
          <w:b w:val="1"/>
          <w:bCs w:val="1"/>
          <w:color w:val="auto"/>
        </w:rPr>
        <w:t xml:space="preserve"> </w:t>
      </w:r>
      <w:r>
        <w:rPr>
          <w:rFonts w:ascii="Times New Roman" w:cs="Times New Roman" w:eastAsia="Times New Roman" w:hAnsi="Times New Roman"/>
          <w:sz w:val="18"/>
          <w:szCs w:val="18"/>
          <w:color w:val="auto"/>
        </w:rPr>
        <w:t>of the Company or be required to consent to any amendment to or termination of, or grant any waiver, release or the like under or in connection with, any agreement previously entered into with the Company or any instrument received from the Company, (y) representation and warranties of an Investor in the Subsequent Placement Documents shall not be more restrictive than those of the Buyers in this Agreement (other than such changes as necessary to comply with applicable law, rules and regulations, the manner of sale of such security in such Subsequent Placement and/or the type of such security to be sold in such Subsequent Placement) and (z) any registration rights set forth in such Subsequent Placement Documents shall be similar in all material respects to the registration rights contained in the Registration Rights Agreement.</w:t>
      </w:r>
    </w:p>
    <w:p>
      <w:pPr>
        <w:spacing w:after="0" w:line="188" w:lineRule="exact"/>
        <w:rPr>
          <w:rFonts w:ascii="Times New Roman" w:cs="Times New Roman" w:eastAsia="Times New Roman" w:hAnsi="Times New Roman"/>
          <w:sz w:val="18"/>
          <w:szCs w:val="18"/>
          <w:color w:val="auto"/>
        </w:rPr>
      </w:pPr>
    </w:p>
    <w:p>
      <w:pPr>
        <w:jc w:val="both"/>
        <w:ind w:left="640" w:firstLine="644"/>
        <w:spacing w:after="0" w:line="257" w:lineRule="auto"/>
        <w:tabs>
          <w:tab w:leader="none" w:pos="1936" w:val="left"/>
        </w:tabs>
        <w:numPr>
          <w:ilvl w:val="0"/>
          <w:numId w:val="123"/>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Notwithstanding anything to the contrary in this Section 4(o) and unless otherwise agreed to by such Buyer, the Company shall either confirm in writing to such Buyer that the transaction with respect to the Subsequent Placement has been abandoned or shall publicly disclose its intention to issue the Offered Securities, in either case, in such a manner such that such Buyer will not be in possession of any</w:t>
      </w:r>
    </w:p>
    <w:p>
      <w:pPr>
        <w:spacing w:after="0" w:line="1" w:lineRule="exact"/>
        <w:rPr>
          <w:sz w:val="20"/>
          <w:szCs w:val="20"/>
          <w:color w:val="auto"/>
        </w:rPr>
      </w:pPr>
    </w:p>
    <w:p>
      <w:pPr>
        <w:jc w:val="both"/>
        <w:ind w:left="640"/>
        <w:spacing w:after="0" w:line="238" w:lineRule="auto"/>
        <w:rPr>
          <w:sz w:val="20"/>
          <w:szCs w:val="20"/>
          <w:color w:val="auto"/>
        </w:rPr>
      </w:pPr>
      <w:r>
        <w:rPr>
          <w:rFonts w:ascii="Times New Roman" w:cs="Times New Roman" w:eastAsia="Times New Roman" w:hAnsi="Times New Roman"/>
          <w:sz w:val="18"/>
          <w:szCs w:val="18"/>
          <w:color w:val="auto"/>
        </w:rPr>
        <w:t>material, non-public information, by the tenth (10</w:t>
      </w:r>
      <w:r>
        <w:rPr>
          <w:rFonts w:ascii="Times New Roman" w:cs="Times New Roman" w:eastAsia="Times New Roman" w:hAnsi="Times New Roman"/>
          <w:sz w:val="29"/>
          <w:szCs w:val="29"/>
          <w:color w:val="auto"/>
          <w:vertAlign w:val="superscript"/>
        </w:rPr>
        <w:t>th</w:t>
      </w:r>
      <w:r>
        <w:rPr>
          <w:rFonts w:ascii="Times New Roman" w:cs="Times New Roman" w:eastAsia="Times New Roman" w:hAnsi="Times New Roman"/>
          <w:sz w:val="18"/>
          <w:szCs w:val="18"/>
          <w:color w:val="auto"/>
        </w:rPr>
        <w:t>) Business Day following delivery of the Offer Notice. If by such tenth (10</w:t>
      </w:r>
      <w:r>
        <w:rPr>
          <w:rFonts w:ascii="Times New Roman" w:cs="Times New Roman" w:eastAsia="Times New Roman" w:hAnsi="Times New Roman"/>
          <w:sz w:val="29"/>
          <w:szCs w:val="29"/>
          <w:color w:val="auto"/>
          <w:vertAlign w:val="superscript"/>
        </w:rPr>
        <w:t>th</w:t>
      </w:r>
      <w:r>
        <w:rPr>
          <w:rFonts w:ascii="Times New Roman" w:cs="Times New Roman" w:eastAsia="Times New Roman" w:hAnsi="Times New Roman"/>
          <w:sz w:val="18"/>
          <w:szCs w:val="18"/>
          <w:color w:val="auto"/>
        </w:rPr>
        <w:t>) Business Day, no public disclosure regarding a transaction with respect to the Offered Securities has been made, and no notice regarding the abandonment of such transaction has been received by such Buyer, such transaction shall be deemed to have been abandoned and such Buyer shall not be in possession of any material, non-public information with respect to the Company or any of its Subsidiaries. Should the Company decide to pursue such transaction with respect to the Offered Securities, the Company shall provide such Buyer with another Offer Notice and such Buyer will again have the right of participation set forth in this Section 4(o). The Company shall not be permitted to deliver more than one such Offer Notice to such Buyer in any thirty (30) day period, except as expressly contemplated by the last sentence of Section 4(o)(ii), and unless the Company abandons the Subsequent Placement.</w:t>
      </w:r>
    </w:p>
    <w:p>
      <w:pPr>
        <w:spacing w:after="0" w:line="199" w:lineRule="exact"/>
        <w:rPr>
          <w:sz w:val="20"/>
          <w:szCs w:val="20"/>
          <w:color w:val="auto"/>
        </w:rPr>
      </w:pPr>
    </w:p>
    <w:p>
      <w:pPr>
        <w:ind w:left="640" w:firstLine="644"/>
        <w:spacing w:after="0" w:line="282" w:lineRule="auto"/>
        <w:tabs>
          <w:tab w:leader="none" w:pos="1936" w:val="left"/>
        </w:tabs>
        <w:numPr>
          <w:ilvl w:val="1"/>
          <w:numId w:val="12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restrictions contained in this Section 4(o) shall not apply in connection with the issuance of any Excluded Securities. The Company shall not circumvent the provisions of this Section 4(o) by providing terms or conditions to one Buyer that are not provided to all.</w:t>
      </w:r>
    </w:p>
    <w:p>
      <w:pPr>
        <w:spacing w:after="0" w:line="161" w:lineRule="exact"/>
        <w:rPr>
          <w:rFonts w:ascii="Times New Roman" w:cs="Times New Roman" w:eastAsia="Times New Roman" w:hAnsi="Times New Roman"/>
          <w:sz w:val="18"/>
          <w:szCs w:val="18"/>
          <w:color w:val="auto"/>
        </w:rPr>
      </w:pPr>
    </w:p>
    <w:p>
      <w:pPr>
        <w:jc w:val="both"/>
        <w:ind w:left="-20" w:firstLine="656"/>
        <w:spacing w:after="0" w:line="261" w:lineRule="auto"/>
        <w:tabs>
          <w:tab w:leader="none" w:pos="1276" w:val="left"/>
        </w:tabs>
        <w:numPr>
          <w:ilvl w:val="0"/>
          <w:numId w:val="12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Dilutive Issuances</w:t>
      </w:r>
      <w:r>
        <w:rPr>
          <w:rFonts w:ascii="Times New Roman" w:cs="Times New Roman" w:eastAsia="Times New Roman" w:hAnsi="Times New Roman"/>
          <w:sz w:val="18"/>
          <w:szCs w:val="18"/>
          <w:color w:val="auto"/>
        </w:rPr>
        <w:t>. During the Covenant Period, the Company shall not, in any manner, enter into or affect any Dilutive Issuance (as defined in the Notes) if the effect of such Dilutive Issuance is to cause the Company to be required to issue upon conversion of any Notes any shares of Common Stock in excess of that number of shares of Common Stock which the Company may issue upon conversion of the Notes without breaching the Company’s obligations under the rules or regulations of the Principal Market.</w:t>
      </w:r>
    </w:p>
    <w:p>
      <w:pPr>
        <w:spacing w:after="0" w:line="200" w:lineRule="exact"/>
        <w:rPr>
          <w:sz w:val="20"/>
          <w:szCs w:val="20"/>
          <w:color w:val="auto"/>
        </w:rPr>
      </w:pPr>
    </w:p>
    <w:p>
      <w:pPr>
        <w:spacing w:after="0" w:line="200" w:lineRule="exact"/>
        <w:rPr>
          <w:sz w:val="20"/>
          <w:szCs w:val="20"/>
          <w:color w:val="auto"/>
        </w:rPr>
      </w:pPr>
    </w:p>
    <w:p>
      <w:pPr>
        <w:spacing w:after="0" w:line="320"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color w:val="auto"/>
        </w:rPr>
        <w:t>28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17145</wp:posOffset>
            </wp:positionV>
            <wp:extent cx="7132320" cy="8890"/>
            <wp:wrapNone/>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02">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20"/>
          </w:cols>
          <w:pgMar w:left="340" w:top="796" w:right="339" w:bottom="1440" w:gutter="0" w:footer="0" w:header="0"/>
        </w:sectPr>
      </w:pPr>
    </w:p>
    <w:bookmarkStart w:id="76" w:name="page77"/>
    <w:bookmarkEnd w:id="76"/>
    <w:p>
      <w:pPr>
        <w:jc w:val="both"/>
        <w:ind w:left="-20" w:firstLine="656"/>
        <w:spacing w:after="0" w:line="266" w:lineRule="auto"/>
        <w:tabs>
          <w:tab w:leader="none" w:pos="1276" w:val="left"/>
        </w:tabs>
        <w:numPr>
          <w:ilvl w:val="0"/>
          <w:numId w:val="12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Passive Foreign Investment Company</w:t>
      </w:r>
      <w:r>
        <w:rPr>
          <w:rFonts w:ascii="Times New Roman" w:cs="Times New Roman" w:eastAsia="Times New Roman" w:hAnsi="Times New Roman"/>
          <w:sz w:val="18"/>
          <w:szCs w:val="18"/>
          <w:color w:val="auto"/>
        </w:rPr>
        <w:t>. The Company shall conduct its business, and shall cause its Subsidiaries to conduct their respective businesses, in such a manner as will ensure that the Company will not be deemed to constitute a passive foreign investment company within the meaning of Section 1297 of the Code.</w:t>
      </w:r>
    </w:p>
    <w:p>
      <w:pPr>
        <w:spacing w:after="0" w:line="175" w:lineRule="exact"/>
        <w:rPr>
          <w:rFonts w:ascii="Times New Roman" w:cs="Times New Roman" w:eastAsia="Times New Roman" w:hAnsi="Times New Roman"/>
          <w:sz w:val="18"/>
          <w:szCs w:val="18"/>
          <w:color w:val="auto"/>
        </w:rPr>
      </w:pPr>
    </w:p>
    <w:p>
      <w:pPr>
        <w:ind w:left="-20" w:firstLine="656"/>
        <w:spacing w:after="0" w:line="282" w:lineRule="auto"/>
        <w:tabs>
          <w:tab w:leader="none" w:pos="1276" w:val="left"/>
        </w:tabs>
        <w:numPr>
          <w:ilvl w:val="0"/>
          <w:numId w:val="12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Restriction on Redemption and Cash Dividends</w:t>
      </w:r>
      <w:r>
        <w:rPr>
          <w:rFonts w:ascii="Times New Roman" w:cs="Times New Roman" w:eastAsia="Times New Roman" w:hAnsi="Times New Roman"/>
          <w:sz w:val="18"/>
          <w:szCs w:val="18"/>
          <w:color w:val="auto"/>
        </w:rPr>
        <w:t>. During the Covenant Period, the Company shall not, directly or indirectly, redeem, or declare or pay any cash dividend or distribution on, any securities of the Company without the prior express written consent of the Lead Buyer.</w:t>
      </w:r>
    </w:p>
    <w:p>
      <w:pPr>
        <w:spacing w:after="0" w:line="161" w:lineRule="exact"/>
        <w:rPr>
          <w:rFonts w:ascii="Times New Roman" w:cs="Times New Roman" w:eastAsia="Times New Roman" w:hAnsi="Times New Roman"/>
          <w:sz w:val="18"/>
          <w:szCs w:val="18"/>
          <w:color w:val="auto"/>
        </w:rPr>
      </w:pPr>
    </w:p>
    <w:p>
      <w:pPr>
        <w:ind w:left="-20" w:right="20" w:firstLine="656"/>
        <w:spacing w:after="0" w:line="282" w:lineRule="auto"/>
        <w:tabs>
          <w:tab w:leader="none" w:pos="1276" w:val="left"/>
        </w:tabs>
        <w:numPr>
          <w:ilvl w:val="0"/>
          <w:numId w:val="12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Corporate Existence</w:t>
      </w:r>
      <w:r>
        <w:rPr>
          <w:rFonts w:ascii="Times New Roman" w:cs="Times New Roman" w:eastAsia="Times New Roman" w:hAnsi="Times New Roman"/>
          <w:sz w:val="18"/>
          <w:szCs w:val="18"/>
          <w:color w:val="auto"/>
        </w:rPr>
        <w:t>. During the Covenant Period, the Company shall not be party to any Fundamental Transaction (as defined in the Notes) unless the Company is in compliance with the applicable provisions governing Fundamental Transactions set forth in the Notes.</w:t>
      </w:r>
    </w:p>
    <w:p>
      <w:pPr>
        <w:spacing w:after="0" w:line="161" w:lineRule="exact"/>
        <w:rPr>
          <w:rFonts w:ascii="Times New Roman" w:cs="Times New Roman" w:eastAsia="Times New Roman" w:hAnsi="Times New Roman"/>
          <w:sz w:val="18"/>
          <w:szCs w:val="18"/>
          <w:color w:val="auto"/>
        </w:rPr>
      </w:pPr>
    </w:p>
    <w:p>
      <w:pPr>
        <w:jc w:val="both"/>
        <w:ind w:left="-20" w:firstLine="656"/>
        <w:spacing w:after="0" w:line="258" w:lineRule="auto"/>
        <w:tabs>
          <w:tab w:leader="none" w:pos="1276" w:val="left"/>
        </w:tabs>
        <w:numPr>
          <w:ilvl w:val="0"/>
          <w:numId w:val="12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Share Splits</w:t>
      </w:r>
      <w:r>
        <w:rPr>
          <w:rFonts w:ascii="Times New Roman" w:cs="Times New Roman" w:eastAsia="Times New Roman" w:hAnsi="Times New Roman"/>
          <w:sz w:val="18"/>
          <w:szCs w:val="18"/>
          <w:color w:val="auto"/>
        </w:rPr>
        <w:t>. Until the Notes and all notes issued pursuant to the terms thereof are no longer outstanding, the Company shall not effect any share combination, reverse share split or other similar transaction (or make any public announcement or disclosure with respect to any of the foregoing) without the prior written consent of the Required Holders (as defined below), except that prior written consent of the Require Holders shall not be necessary, if such share combination, reverse share split or other similar transaction is for compliance with continued listing requirements of the Principal Market or the Eligible Market the Common Stock of the Company are then listed.</w:t>
      </w:r>
    </w:p>
    <w:p>
      <w:pPr>
        <w:spacing w:after="0" w:line="183" w:lineRule="exact"/>
        <w:rPr>
          <w:rFonts w:ascii="Times New Roman" w:cs="Times New Roman" w:eastAsia="Times New Roman" w:hAnsi="Times New Roman"/>
          <w:sz w:val="18"/>
          <w:szCs w:val="18"/>
          <w:color w:val="auto"/>
        </w:rPr>
      </w:pPr>
    </w:p>
    <w:p>
      <w:pPr>
        <w:jc w:val="both"/>
        <w:ind w:left="-20" w:firstLine="656"/>
        <w:spacing w:after="0" w:line="261" w:lineRule="auto"/>
        <w:tabs>
          <w:tab w:leader="none" w:pos="1276" w:val="left"/>
        </w:tabs>
        <w:numPr>
          <w:ilvl w:val="0"/>
          <w:numId w:val="12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Conversion Procedures</w:t>
      </w:r>
      <w:r>
        <w:rPr>
          <w:rFonts w:ascii="Times New Roman" w:cs="Times New Roman" w:eastAsia="Times New Roman" w:hAnsi="Times New Roman"/>
          <w:sz w:val="18"/>
          <w:szCs w:val="18"/>
          <w:color w:val="auto"/>
        </w:rPr>
        <w:t>. Each of the form of Conversion Notice (as defined in the Notes) included in the Notes set forth the totality of the procedures required of the Buyers in order to convert the Notes. Except as provided in Section 5(d), no additional legal opinion, other information or instructions shall be required of the Buyers to convert their Notes. The Company shall honor conversions of the Notes and shall deliver the Conversion Shares in accordance with the terms, conditions and time periods set forth in the Notes.</w:t>
      </w:r>
    </w:p>
    <w:p>
      <w:pPr>
        <w:spacing w:after="0" w:line="179" w:lineRule="exact"/>
        <w:rPr>
          <w:rFonts w:ascii="Times New Roman" w:cs="Times New Roman" w:eastAsia="Times New Roman" w:hAnsi="Times New Roman"/>
          <w:sz w:val="18"/>
          <w:szCs w:val="18"/>
          <w:color w:val="auto"/>
        </w:rPr>
      </w:pPr>
    </w:p>
    <w:p>
      <w:pPr>
        <w:jc w:val="both"/>
        <w:ind w:left="-20" w:firstLine="656"/>
        <w:spacing w:after="0" w:line="252" w:lineRule="auto"/>
        <w:tabs>
          <w:tab w:leader="none" w:pos="910" w:val="left"/>
        </w:tabs>
        <w:numPr>
          <w:ilvl w:val="0"/>
          <w:numId w:val="12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Collateral Agent</w:t>
      </w:r>
      <w:r>
        <w:rPr>
          <w:rFonts w:ascii="Times New Roman" w:cs="Times New Roman" w:eastAsia="Times New Roman" w:hAnsi="Times New Roman"/>
          <w:sz w:val="18"/>
          <w:szCs w:val="18"/>
          <w:color w:val="auto"/>
        </w:rPr>
        <w:t>. Each Buyer hereby (i) appoints [•], as the collateral agent hereunder and under the other Security Documents (in such capacity, the “</w:t>
      </w:r>
      <w:r>
        <w:rPr>
          <w:rFonts w:ascii="Times New Roman" w:cs="Times New Roman" w:eastAsia="Times New Roman" w:hAnsi="Times New Roman"/>
          <w:sz w:val="18"/>
          <w:szCs w:val="18"/>
          <w:b w:val="1"/>
          <w:bCs w:val="1"/>
          <w:color w:val="auto"/>
        </w:rPr>
        <w:t>Collateral Agent</w:t>
      </w:r>
      <w:r>
        <w:rPr>
          <w:rFonts w:ascii="Times New Roman" w:cs="Times New Roman" w:eastAsia="Times New Roman" w:hAnsi="Times New Roman"/>
          <w:sz w:val="18"/>
          <w:szCs w:val="18"/>
          <w:color w:val="auto"/>
        </w:rPr>
        <w:t>”), and (ii) authorizes the Collateral Agent (and its officers, directors, employees and agents) to take such action on such Buyer’s behalf in accordance with the terms hereof and thereof. The Collateral Agent shall not have, by reason hereof or any of the other Security Documents, a fiduciary relationship in respect of any Buyer. Neither the Collateral Agent nor any of its officers, directors, employees or agents shall have any liability to any Buyer for any action taken or omitted to be taken in connection hereof or any other Security Document except to the extent caused by its own gross negligence or willful misconduct, and each Buyer agrees to defend, protect, indemnify and hold harmless the Collateral Agent and all of its officers, directors, employees and agents (collectively, the “</w:t>
      </w:r>
      <w:r>
        <w:rPr>
          <w:rFonts w:ascii="Times New Roman" w:cs="Times New Roman" w:eastAsia="Times New Roman" w:hAnsi="Times New Roman"/>
          <w:sz w:val="18"/>
          <w:szCs w:val="18"/>
          <w:b w:val="1"/>
          <w:bCs w:val="1"/>
          <w:color w:val="auto"/>
        </w:rPr>
        <w:t>Collateral Agent Indemnitees</w:t>
      </w:r>
      <w:r>
        <w:rPr>
          <w:rFonts w:ascii="Times New Roman" w:cs="Times New Roman" w:eastAsia="Times New Roman" w:hAnsi="Times New Roman"/>
          <w:sz w:val="18"/>
          <w:szCs w:val="18"/>
          <w:color w:val="auto"/>
        </w:rPr>
        <w:t>”) from and against any losses, damages, liabilities, obligations, penalties, actions, judgments, suits, fees, costs and expenses (including, without limitation, reasonable attorneys’ fees, costs and expenses) incurred by such Collateral Agent Indemnitee, whether direct, indirect or consequential, arising from or in connection with the performance by such Collateral Agent Indemnitee of the duties and obligations of Collateral Agent pursuant hereto or any of the Security Documents. The Collateral Agent shall not be required to exercise any discretion or take any action, but shall be required to act or to refrain from acting (and shall be fully protected in so acting or refraining from acting) upon the instructions of the Required Holders, and such instructions shall be binding upon all holders of Notes; provided, however, that the Collateral Agent shall not be required to take any action which, in the reasonable opinion of the Collateral Agent, exposes the Collateral Agent to liability or which is contrary to this Agreement or any other Transaction Document or applicable law. The Collateral Agent shall be entitled to rely upon any written notices, statements, certificates, orders or other documents or any telephone message believed by it in good faith to be genuine and correct and to have been signed, sent or made by the proper Person, and with respect to all matters pertaining to this Agreement or any of the other Transaction Documents and its duties hereunder or thereunder, upon advice of counsel selected by it.</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9"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color w:val="auto"/>
        </w:rPr>
        <w:t>29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17145</wp:posOffset>
            </wp:positionV>
            <wp:extent cx="7132320" cy="8890"/>
            <wp:wrapNone/>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03">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20"/>
          </w:cols>
          <w:pgMar w:left="340" w:top="796" w:right="339" w:bottom="1440" w:gutter="0" w:footer="0" w:header="0"/>
        </w:sectPr>
      </w:pPr>
    </w:p>
    <w:bookmarkStart w:id="77" w:name="page78"/>
    <w:bookmarkEnd w:id="77"/>
    <w:p>
      <w:pPr>
        <w:ind w:left="1280" w:hanging="644"/>
        <w:spacing w:after="0"/>
        <w:tabs>
          <w:tab w:leader="none" w:pos="1280" w:val="left"/>
        </w:tabs>
        <w:numPr>
          <w:ilvl w:val="0"/>
          <w:numId w:val="12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Successor Collateral Agent.</w:t>
      </w:r>
    </w:p>
    <w:p>
      <w:pPr>
        <w:spacing w:after="0" w:line="225" w:lineRule="exact"/>
        <w:rPr>
          <w:rFonts w:ascii="Times New Roman" w:cs="Times New Roman" w:eastAsia="Times New Roman" w:hAnsi="Times New Roman"/>
          <w:sz w:val="18"/>
          <w:szCs w:val="18"/>
          <w:color w:val="auto"/>
        </w:rPr>
      </w:pPr>
    </w:p>
    <w:p>
      <w:pPr>
        <w:jc w:val="both"/>
        <w:ind w:left="640" w:firstLine="644"/>
        <w:spacing w:after="0" w:line="256" w:lineRule="auto"/>
        <w:tabs>
          <w:tab w:leader="none" w:pos="1936" w:val="left"/>
        </w:tabs>
        <w:numPr>
          <w:ilvl w:val="1"/>
          <w:numId w:val="12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Collateral Agent may resign from the performance of all its functions and duties hereunder and under the other Transaction Documents at any time by giving at least ten (10) Business Days’ prior written notice to the Company and each holder of Notes. Such resignation shall take effect upon the acceptance by a successor Collateral Agent of appointment pursuant to clauses (ii) and (iii) below or as otherwise provided below. If at any time the Collateral Agent (together with its affiliates) beneficially owns less than $100,000 in aggregate principal amount of Notes, the Required Holders may, by written consent, remove the Collateral Agent from all its functions and duties hereunder and under the other Transaction Documents.</w:t>
      </w:r>
    </w:p>
    <w:p>
      <w:pPr>
        <w:spacing w:after="0" w:line="187" w:lineRule="exact"/>
        <w:rPr>
          <w:rFonts w:ascii="Times New Roman" w:cs="Times New Roman" w:eastAsia="Times New Roman" w:hAnsi="Times New Roman"/>
          <w:sz w:val="18"/>
          <w:szCs w:val="18"/>
          <w:color w:val="auto"/>
        </w:rPr>
      </w:pPr>
    </w:p>
    <w:p>
      <w:pPr>
        <w:jc w:val="both"/>
        <w:ind w:left="640" w:firstLine="644"/>
        <w:spacing w:after="0" w:line="256" w:lineRule="auto"/>
        <w:tabs>
          <w:tab w:leader="none" w:pos="1936" w:val="left"/>
        </w:tabs>
        <w:numPr>
          <w:ilvl w:val="1"/>
          <w:numId w:val="12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Upon any such notice of resignation or removal, the Required Holders shall appoint a successor collateral agent. Upon the acceptance of any appointment as Collateral Agent hereunder by a successor agent, such successor collateral agent shall thereupon succeed to and become vested with all the rights, powers, privileges and duties of the collateral agent, and the Collateral Agent shall be discharged from its duties and obligations under this Agreement and the other Transaction Documents. After the Collateral Agent’s resignation or removal hereunder as the collateral agent, the provisions of this Section 4(w) shall inure to its benefit as to any actions taken or omitted to be taken by it while it was the Collateral Agent under this Agreement and the other Transaction Documents.</w:t>
      </w:r>
    </w:p>
    <w:p>
      <w:pPr>
        <w:spacing w:after="0" w:line="187" w:lineRule="exact"/>
        <w:rPr>
          <w:rFonts w:ascii="Times New Roman" w:cs="Times New Roman" w:eastAsia="Times New Roman" w:hAnsi="Times New Roman"/>
          <w:sz w:val="18"/>
          <w:szCs w:val="18"/>
          <w:color w:val="auto"/>
        </w:rPr>
      </w:pPr>
    </w:p>
    <w:p>
      <w:pPr>
        <w:jc w:val="both"/>
        <w:ind w:left="640" w:firstLine="644"/>
        <w:spacing w:after="0" w:line="266" w:lineRule="auto"/>
        <w:tabs>
          <w:tab w:leader="none" w:pos="1936" w:val="left"/>
        </w:tabs>
        <w:numPr>
          <w:ilvl w:val="1"/>
          <w:numId w:val="12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If a successor collateral agent shall not have been so appointed within ten (10) Business Days of receipt of a written notice of resignation or removal, the Collateral Agent shall then appoint a successor collateral agent who shall serve as the Collateral Agent until such time, if any, as the Required Holders appoint a successor collateral agent as provided above.</w:t>
      </w:r>
    </w:p>
    <w:p>
      <w:pPr>
        <w:spacing w:after="0" w:line="175" w:lineRule="exact"/>
        <w:rPr>
          <w:rFonts w:ascii="Times New Roman" w:cs="Times New Roman" w:eastAsia="Times New Roman" w:hAnsi="Times New Roman"/>
          <w:sz w:val="18"/>
          <w:szCs w:val="18"/>
          <w:color w:val="auto"/>
        </w:rPr>
      </w:pPr>
    </w:p>
    <w:p>
      <w:pPr>
        <w:jc w:val="both"/>
        <w:ind w:left="640" w:firstLine="644"/>
        <w:spacing w:after="0" w:line="254" w:lineRule="auto"/>
        <w:tabs>
          <w:tab w:leader="none" w:pos="1936" w:val="left"/>
        </w:tabs>
        <w:numPr>
          <w:ilvl w:val="1"/>
          <w:numId w:val="12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In the event that a successor Collateral Agent is appointed pursuant to the provisions of this Section 4(w) that is not a Buyer or an affiliate of any Buyer (or the Required Holders or the Collateral Agent (or its successor), as applicable, notify the Company that they or it wants to appoint such a successor Collateral Agent pursuant to the terms of this Section 4(w)), the Company and each Subsidiary thereof covenants and agrees to promptly take all actions reasonably requested by the Required Holders or the Collateral Agent (or its successor), as applicable, from time to time, to secure a successor Collateral Agent satisfactory to the requesting part(y)(ies), in their sole discretion, including, without limitation, by paying all reasonable and customary fees and expenses of such successor Collateral Agent, by having the Company and each Subsidiary thereof agree to indemnify any successor Collateral Agent pursuant to reasonable and customary terms and by each of the Company and each Subsidiary thereof executing a collateral agency agreement or similar agreement and/or any amendment to the Security Documents reasonably requested or required by the successor Collateral Agent.</w:t>
      </w:r>
    </w:p>
    <w:p>
      <w:pPr>
        <w:spacing w:after="0" w:line="188" w:lineRule="exact"/>
        <w:rPr>
          <w:rFonts w:ascii="Times New Roman" w:cs="Times New Roman" w:eastAsia="Times New Roman" w:hAnsi="Times New Roman"/>
          <w:sz w:val="18"/>
          <w:szCs w:val="18"/>
          <w:color w:val="auto"/>
        </w:rPr>
      </w:pPr>
    </w:p>
    <w:p>
      <w:pPr>
        <w:ind w:left="-20" w:firstLine="656"/>
        <w:spacing w:after="0" w:line="282" w:lineRule="auto"/>
        <w:tabs>
          <w:tab w:leader="none" w:pos="1276" w:val="left"/>
        </w:tabs>
        <w:numPr>
          <w:ilvl w:val="0"/>
          <w:numId w:val="12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Regulation M</w:t>
      </w:r>
      <w:r>
        <w:rPr>
          <w:rFonts w:ascii="Times New Roman" w:cs="Times New Roman" w:eastAsia="Times New Roman" w:hAnsi="Times New Roman"/>
          <w:sz w:val="18"/>
          <w:szCs w:val="18"/>
          <w:color w:val="auto"/>
        </w:rPr>
        <w:t>. The Company will not take any action prohibited by Regulation M under the 1934 Act, in connection with the distribution of the Securities contemplated hereby.</w:t>
      </w:r>
    </w:p>
    <w:p>
      <w:pPr>
        <w:spacing w:after="0" w:line="161" w:lineRule="exact"/>
        <w:rPr>
          <w:rFonts w:ascii="Times New Roman" w:cs="Times New Roman" w:eastAsia="Times New Roman" w:hAnsi="Times New Roman"/>
          <w:sz w:val="18"/>
          <w:szCs w:val="18"/>
          <w:color w:val="auto"/>
        </w:rPr>
      </w:pPr>
    </w:p>
    <w:p>
      <w:pPr>
        <w:jc w:val="both"/>
        <w:ind w:left="-20" w:firstLine="656"/>
        <w:spacing w:after="0" w:line="258" w:lineRule="auto"/>
        <w:tabs>
          <w:tab w:leader="none" w:pos="1276" w:val="left"/>
        </w:tabs>
        <w:numPr>
          <w:ilvl w:val="0"/>
          <w:numId w:val="12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General Solicitation</w:t>
      </w:r>
      <w:r>
        <w:rPr>
          <w:rFonts w:ascii="Times New Roman" w:cs="Times New Roman" w:eastAsia="Times New Roman" w:hAnsi="Times New Roman"/>
          <w:sz w:val="18"/>
          <w:szCs w:val="18"/>
          <w:color w:val="auto"/>
        </w:rPr>
        <w:t>. None of the Company, any of its affiliates (as defined in Rule 501(b) under the 1933 Act) or any person acting on behalf of the Company or such affiliate will solicit any offer to buy or offer or sell the Securities by means of any form of general solicitation or general advertising within the meaning of Regulation D, including: (i) any advertisement, article, notice or other communication published in any newspaper, magazine or similar medium or broadcast over television or radio; and (ii) any seminar or meeting whose attendees have been invited by any general solicitation or general advertising.</w:t>
      </w:r>
    </w:p>
    <w:p>
      <w:pPr>
        <w:spacing w:after="0" w:line="183" w:lineRule="exact"/>
        <w:rPr>
          <w:rFonts w:ascii="Times New Roman" w:cs="Times New Roman" w:eastAsia="Times New Roman" w:hAnsi="Times New Roman"/>
          <w:sz w:val="18"/>
          <w:szCs w:val="18"/>
          <w:color w:val="auto"/>
        </w:rPr>
      </w:pPr>
    </w:p>
    <w:p>
      <w:pPr>
        <w:jc w:val="both"/>
        <w:ind w:left="-20" w:firstLine="656"/>
        <w:spacing w:after="0" w:line="256" w:lineRule="auto"/>
        <w:tabs>
          <w:tab w:leader="none" w:pos="1276" w:val="left"/>
        </w:tabs>
        <w:numPr>
          <w:ilvl w:val="0"/>
          <w:numId w:val="12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Integration</w:t>
      </w:r>
      <w:r>
        <w:rPr>
          <w:rFonts w:ascii="Times New Roman" w:cs="Times New Roman" w:eastAsia="Times New Roman" w:hAnsi="Times New Roman"/>
          <w:sz w:val="18"/>
          <w:szCs w:val="18"/>
          <w:color w:val="auto"/>
        </w:rPr>
        <w:t>. None of the Company, any of its affiliates (as defined in Rule 501(b) under the 1933 Act), or any person acting on behalf of the Company or such affiliate will sell, offer for sale, or solicit offers to buy or otherwise negotiate in respect of any security (as defined in the 1933 Act) which will be integrated with the sale of the Securities in a manner which would require the registration of the Securities under the 1933 Act or require shareholder approval under the rules and regulations of the Principal Market and the Company will take all action that is appropriate or necessary to assure that its offerings of other securities will not be integrated for purposes of the 1933 Act or the rules and regulations of the Principal Market, with the issuance of Securities contemplated hereby.</w:t>
      </w:r>
    </w:p>
    <w:p>
      <w:pPr>
        <w:spacing w:after="0" w:line="200" w:lineRule="exact"/>
        <w:rPr>
          <w:sz w:val="20"/>
          <w:szCs w:val="20"/>
          <w:color w:val="auto"/>
        </w:rPr>
      </w:pPr>
    </w:p>
    <w:p>
      <w:pPr>
        <w:spacing w:after="0" w:line="200" w:lineRule="exact"/>
        <w:rPr>
          <w:sz w:val="20"/>
          <w:szCs w:val="20"/>
          <w:color w:val="auto"/>
        </w:rPr>
      </w:pPr>
    </w:p>
    <w:p>
      <w:pPr>
        <w:spacing w:after="0" w:line="327"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color w:val="auto"/>
        </w:rPr>
        <w:t>30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17145</wp:posOffset>
            </wp:positionV>
            <wp:extent cx="7132320" cy="8255"/>
            <wp:wrapNone/>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04">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20"/>
          </w:cols>
          <w:pgMar w:left="340" w:top="796" w:right="339" w:bottom="1440" w:gutter="0" w:footer="0" w:header="0"/>
        </w:sectPr>
      </w:pPr>
    </w:p>
    <w:bookmarkStart w:id="78" w:name="page79"/>
    <w:bookmarkEnd w:id="78"/>
    <w:p>
      <w:pPr>
        <w:jc w:val="both"/>
        <w:ind w:left="-20" w:firstLine="656"/>
        <w:spacing w:after="0" w:line="252" w:lineRule="auto"/>
        <w:tabs>
          <w:tab w:leader="none" w:pos="1276" w:val="left"/>
        </w:tabs>
        <w:numPr>
          <w:ilvl w:val="0"/>
          <w:numId w:val="128"/>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Notice of Disqualification Events</w:t>
      </w:r>
      <w:r>
        <w:rPr>
          <w:rFonts w:ascii="Times New Roman" w:cs="Times New Roman" w:eastAsia="Times New Roman" w:hAnsi="Times New Roman"/>
          <w:sz w:val="18"/>
          <w:szCs w:val="18"/>
          <w:color w:val="auto"/>
        </w:rPr>
        <w:t>. The Company will notify the Buyers in writing, prior to each Closing Date of (i) any Disqualification Event relating to any Issuer Covered Person and (ii) any event that would, with the passage of time, become a Disqualification Event relating to any Issuer Covered Person. (bb)Subsidiary Guarantee. During the Covenant Period, upon any entity becoming a direct, or indirect, Subsidiary of the Company, the Company shall cause each such Subsidiary to become party to the Guaranty by executing a joinder to the Guaranty reasonably satisfactory in form and substance to the Required Holders.(cc)No Net Short Position. Each Buyer hereby agrees solely with the Company, severally and not jointly, and not with any other Buyer, for so long as such Buyer owns any Notes, such Buyer shall not maintain a Net Short Position (as defined below). For purposes hereof, a “Net Short Position” by a person means a position whereby such person has executed one or more sales of shares of Common Stock that is marked as a short sale (but not including any sale marked “short exempt”) and that is executed at a time when such Buyer has no equivalent offsetting long position in the Common Stock (or is deemed to have a long position hereunder or otherwise in accordance with Regulation SHO of the 1934 Act); provided, that, for purposes of such calculations, any short sales either (x) consummated at a price greater than or equal to (A) the Conversion Price, (y) that is a result of a bona-fide trading error on behalf of such Buyer (or its affiliates) or (z) that would otherwise be marked as a “long” sale, but for the occurrence of a Conversion Failure (as defined in the Notes), an Equity Conditions Failure (as defined in the Notes) and/or any other breach by the Company (or its affiliates or agents, including, without limitation, the Transfer Agent) of any Transaction Document, in each case, shall be excluded from such calculations. For purposes of determining whether a Buyer has an equivalent offsetting “long” position in the Common Stock, (A) all shares of Common Stock that are owned by such Buyer shall be deemed held “long” by such Buyer, (B) all shares of Common Stock that would be issuable upon conversion or exercise in full of all Securities issuable to such Buyer or then held by such Buyer, as applicable (assuming that such Securities were then fully convertible or exercisable, notwithstanding any provisions to the contrary, and giving effect to any conversion or exercise price adjustments that would take effect given only the passage of time) shall be deemed to be held long by such Buyer, and (C) at any other time the Company is required (or has elected (or is deemed to have elected)) to issue shares of Common Stock to such Buyer pursuant to the terms of the Notes, any shares of Common Stock issued or issuable to such Buyer (or its designee, if applicable) in connection therewith shall be deemed held “long” by such Buyer from and after the date that is one (1) Trading Day prior to the deadline for delivery of such shares of Common Stock to such Buyer, as set forth in the Notes, until such time as such Buyer shall no longer beneficially own such shares of Common Stock.(dd)Closing Documents. On or prior to fourteen (14) calendar days after each Closing Date, the Company agrees to deliver, or cause to be delivered, to each Buyer and Sullivan &amp; Worcester LLP a complete closing set of the executed Transaction Documents, Securities and any other document required to be delivered to any party pursuant to Section 7 hereof or otherwise.(ee)Stockholder Approval. Each of the parties hereto acknowledge and consent to the limitations set forth in Section 3(d)(ii) of the Initial Note and any Additional Notes and the application of Nasdaq Listing Rule 5635(d) (the “Nasdaq Limitation”), except that the Nasdaq Limitation will not apply following Stockholder Approval. The Company will use reasonable efforts to obtain stockholder approval of the full issuance of the shares of Common Stock issuable upon the conversion of the Initial Note and any Additional Notes at the Floor Price in accordance with the requirements of Nasdaq Listing Rule 5635(d). The Company shall provide each stockholder entitled to vote at a meeting of stockholders of the Company (the “</w:t>
      </w:r>
      <w:r>
        <w:rPr>
          <w:rFonts w:ascii="Times New Roman" w:cs="Times New Roman" w:eastAsia="Times New Roman" w:hAnsi="Times New Roman"/>
          <w:sz w:val="18"/>
          <w:szCs w:val="18"/>
          <w:b w:val="1"/>
          <w:bCs w:val="1"/>
          <w:color w:val="auto"/>
        </w:rPr>
        <w:t>Stockholder Meeting</w:t>
      </w:r>
      <w:r>
        <w:rPr>
          <w:rFonts w:ascii="Times New Roman" w:cs="Times New Roman" w:eastAsia="Times New Roman" w:hAnsi="Times New Roman"/>
          <w:sz w:val="18"/>
          <w:szCs w:val="18"/>
          <w:color w:val="auto"/>
        </w:rPr>
        <w:t>”), which shall be promptly called and held not later than sixty (60) calendar days after the Closing Date (the “</w:t>
      </w:r>
      <w:r>
        <w:rPr>
          <w:rFonts w:ascii="Times New Roman" w:cs="Times New Roman" w:eastAsia="Times New Roman" w:hAnsi="Times New Roman"/>
          <w:sz w:val="18"/>
          <w:szCs w:val="18"/>
          <w:b w:val="1"/>
          <w:bCs w:val="1"/>
          <w:color w:val="auto"/>
        </w:rPr>
        <w:t>Stockholder Meeting Deadline</w:t>
      </w:r>
      <w:r>
        <w:rPr>
          <w:rFonts w:ascii="Times New Roman" w:cs="Times New Roman" w:eastAsia="Times New Roman" w:hAnsi="Times New Roman"/>
          <w:sz w:val="18"/>
          <w:szCs w:val="18"/>
          <w:color w:val="auto"/>
        </w:rPr>
        <w:t>”), a proxy statement, in each case, in a form reasonably acceptable to the Lead Buyer and Sullivan &amp; Worcester LLP, at the expense of the Company, with the Company obligated to reimburse the expenses of Sullivan &amp; Worcester LLP incurred in connection therewith. The proxy statement, if any, shall solicit each of the Company’s stockholders’ affirmative vote at the Stockholder Meeting for approval of resolutions (“</w:t>
      </w:r>
      <w:r>
        <w:rPr>
          <w:rFonts w:ascii="Times New Roman" w:cs="Times New Roman" w:eastAsia="Times New Roman" w:hAnsi="Times New Roman"/>
          <w:sz w:val="18"/>
          <w:szCs w:val="18"/>
          <w:b w:val="1"/>
          <w:bCs w:val="1"/>
          <w:color w:val="auto"/>
        </w:rPr>
        <w:t>Stockholder Resolutions</w:t>
      </w:r>
      <w:r>
        <w:rPr>
          <w:rFonts w:ascii="Times New Roman" w:cs="Times New Roman" w:eastAsia="Times New Roman" w:hAnsi="Times New Roman"/>
          <w:sz w:val="18"/>
          <w:szCs w:val="18"/>
          <w:color w:val="auto"/>
        </w:rPr>
        <w:t>”) providing for (i) the approval of the issuance of all of the Securities in compliance with the rules and regulations of the Primary Market (without regard to any limitations on conversion set forth in the Notes, assuming all Additional Notes have been issued hereunder) and (ii) the approval of an amendment to the Articles to increase the number of authorized shares of capital stock of the Company to 2.0 billion (such affirmative approvals being referred to herein as the “</w:t>
      </w:r>
      <w:r>
        <w:rPr>
          <w:rFonts w:ascii="Times New Roman" w:cs="Times New Roman" w:eastAsia="Times New Roman" w:hAnsi="Times New Roman"/>
          <w:sz w:val="18"/>
          <w:szCs w:val="18"/>
          <w:b w:val="1"/>
          <w:bCs w:val="1"/>
          <w:color w:val="auto"/>
        </w:rPr>
        <w:t>Stockholder Approval</w:t>
      </w:r>
      <w:r>
        <w:rPr>
          <w:rFonts w:ascii="Times New Roman" w:cs="Times New Roman" w:eastAsia="Times New Roman" w:hAnsi="Times New Roman"/>
          <w:sz w:val="18"/>
          <w:szCs w:val="18"/>
          <w:color w:val="auto"/>
        </w:rPr>
        <w:t>”, and the date such Stockholder Approval is obtained, the “</w:t>
      </w:r>
      <w:r>
        <w:rPr>
          <w:rFonts w:ascii="Times New Roman" w:cs="Times New Roman" w:eastAsia="Times New Roman" w:hAnsi="Times New Roman"/>
          <w:sz w:val="18"/>
          <w:szCs w:val="18"/>
          <w:b w:val="1"/>
          <w:bCs w:val="1"/>
          <w:color w:val="auto"/>
        </w:rPr>
        <w:t>Stockholder Approval Date</w:t>
      </w:r>
      <w:r>
        <w:rPr>
          <w:rFonts w:ascii="Times New Roman" w:cs="Times New Roman" w:eastAsia="Times New Roman" w:hAnsi="Times New Roman"/>
          <w:sz w:val="18"/>
          <w:szCs w:val="18"/>
          <w:color w:val="auto"/>
        </w:rPr>
        <w:t>”), and the Company shall use its reasonable best efforts to solicit its stockholders’ approval of such resolutions and to cause the board of directors of the Company to recommend to the stockholders that they approve such resolutions. The Company shall be obligated to seek to obtain the Stockholder Approval by the Stockholder Meeting Deadline. If, despite the Company’s reasonable best efforts the Stockholder Approval is not obtained by such Stockholder Approval Date, the Company shall adjourn and reconvene the Stockholder Meeting at least as often as every thirty (30) calendar days thereafter until such Stockholder Approval is obtained, but in no event later than the three hundred and sixty-fifth (365</w:t>
      </w:r>
      <w:r>
        <w:rPr>
          <w:rFonts w:ascii="Times New Roman" w:cs="Times New Roman" w:eastAsia="Times New Roman" w:hAnsi="Times New Roman"/>
          <w:sz w:val="29"/>
          <w:szCs w:val="29"/>
          <w:color w:val="auto"/>
          <w:vertAlign w:val="superscript"/>
        </w:rPr>
        <w:t>th</w:t>
      </w:r>
      <w:r>
        <w:rPr>
          <w:rFonts w:ascii="Times New Roman" w:cs="Times New Roman" w:eastAsia="Times New Roman" w:hAnsi="Times New Roman"/>
          <w:sz w:val="18"/>
          <w:szCs w:val="18"/>
          <w:color w:val="auto"/>
        </w:rPr>
        <w:t>) calendar day after the Closing Date.</w:t>
      </w:r>
    </w:p>
    <w:p>
      <w:pPr>
        <w:spacing w:after="0" w:line="200" w:lineRule="exact"/>
        <w:rPr>
          <w:sz w:val="20"/>
          <w:szCs w:val="20"/>
          <w:color w:val="auto"/>
        </w:rPr>
      </w:pPr>
    </w:p>
    <w:p>
      <w:pPr>
        <w:spacing w:after="0" w:line="200" w:lineRule="exact"/>
        <w:rPr>
          <w:sz w:val="20"/>
          <w:szCs w:val="20"/>
          <w:color w:val="auto"/>
        </w:rPr>
      </w:pPr>
    </w:p>
    <w:p>
      <w:pPr>
        <w:spacing w:after="0" w:line="208"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color w:val="auto"/>
        </w:rPr>
        <w:t>31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17145</wp:posOffset>
            </wp:positionV>
            <wp:extent cx="7132320" cy="8255"/>
            <wp:wrapNone/>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05">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20"/>
          </w:cols>
          <w:pgMar w:left="340" w:top="796" w:right="339" w:bottom="1440" w:gutter="0" w:footer="0" w:header="0"/>
        </w:sectPr>
      </w:pPr>
    </w:p>
    <w:bookmarkStart w:id="79" w:name="page80"/>
    <w:bookmarkEnd w:id="79"/>
    <w:p>
      <w:pPr>
        <w:ind w:left="652" w:hanging="652"/>
        <w:spacing w:after="0"/>
        <w:tabs>
          <w:tab w:leader="none" w:pos="652" w:val="left"/>
        </w:tabs>
        <w:numPr>
          <w:ilvl w:val="0"/>
          <w:numId w:val="129"/>
        </w:numPr>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b w:val="1"/>
          <w:bCs w:val="1"/>
          <w:color w:val="auto"/>
        </w:rPr>
        <w:t>REGISTER; TRANSFER AGENT INSTRUCTIONS; LEGEND.</w:t>
      </w:r>
    </w:p>
    <w:p>
      <w:pPr>
        <w:spacing w:after="0" w:line="229" w:lineRule="exact"/>
        <w:rPr>
          <w:rFonts w:ascii="Times New Roman" w:cs="Times New Roman" w:eastAsia="Times New Roman" w:hAnsi="Times New Roman"/>
          <w:sz w:val="18"/>
          <w:szCs w:val="18"/>
          <w:b w:val="1"/>
          <w:bCs w:val="1"/>
          <w:color w:val="auto"/>
        </w:rPr>
      </w:pPr>
    </w:p>
    <w:p>
      <w:pPr>
        <w:jc w:val="both"/>
        <w:ind w:left="-8" w:firstLine="656"/>
        <w:spacing w:after="0" w:line="258" w:lineRule="auto"/>
        <w:tabs>
          <w:tab w:leader="none" w:pos="1288" w:val="left"/>
        </w:tabs>
        <w:numPr>
          <w:ilvl w:val="1"/>
          <w:numId w:val="12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Register</w:t>
      </w:r>
      <w:r>
        <w:rPr>
          <w:rFonts w:ascii="Times New Roman" w:cs="Times New Roman" w:eastAsia="Times New Roman" w:hAnsi="Times New Roman"/>
          <w:sz w:val="18"/>
          <w:szCs w:val="18"/>
          <w:color w:val="auto"/>
        </w:rPr>
        <w:t>. The Company shall maintain at its principal executive offices (or such other office or agency of the Company as it may designate by notice to each holder of Securities), a register for the Notes in which the Company shall record the name and address of the Person in whose name the Notes have been issued (including the name and address of each transferee), the principal amount of the Notes held by such Person and the number of Conversion Shares issuable pursuant to the terms of the Notes. The Company shall keep the register open and available at all times during business hours for inspection of any Buyer or its legal representatives.</w:t>
      </w:r>
    </w:p>
    <w:p>
      <w:pPr>
        <w:spacing w:after="0" w:line="183" w:lineRule="exact"/>
        <w:rPr>
          <w:rFonts w:ascii="Times New Roman" w:cs="Times New Roman" w:eastAsia="Times New Roman" w:hAnsi="Times New Roman"/>
          <w:sz w:val="18"/>
          <w:szCs w:val="18"/>
          <w:color w:val="auto"/>
        </w:rPr>
      </w:pPr>
    </w:p>
    <w:p>
      <w:pPr>
        <w:jc w:val="both"/>
        <w:ind w:left="-8" w:firstLine="656"/>
        <w:spacing w:after="0" w:line="252" w:lineRule="auto"/>
        <w:tabs>
          <w:tab w:leader="none" w:pos="1288" w:val="left"/>
        </w:tabs>
        <w:numPr>
          <w:ilvl w:val="1"/>
          <w:numId w:val="12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Transfer Agent Instructions</w:t>
      </w:r>
      <w:r>
        <w:rPr>
          <w:rFonts w:ascii="Times New Roman" w:cs="Times New Roman" w:eastAsia="Times New Roman" w:hAnsi="Times New Roman"/>
          <w:sz w:val="18"/>
          <w:szCs w:val="18"/>
          <w:color w:val="auto"/>
        </w:rPr>
        <w:t>. The Company shall issue irrevocable instructions to its transfer agent and any subsequent transfer agent (as applicable, the “</w:t>
      </w:r>
      <w:r>
        <w:rPr>
          <w:rFonts w:ascii="Times New Roman" w:cs="Times New Roman" w:eastAsia="Times New Roman" w:hAnsi="Times New Roman"/>
          <w:sz w:val="18"/>
          <w:szCs w:val="18"/>
          <w:b w:val="1"/>
          <w:bCs w:val="1"/>
          <w:color w:val="auto"/>
        </w:rPr>
        <w:t>Transfer Agent</w:t>
      </w:r>
      <w:r>
        <w:rPr>
          <w:rFonts w:ascii="Times New Roman" w:cs="Times New Roman" w:eastAsia="Times New Roman" w:hAnsi="Times New Roman"/>
          <w:sz w:val="18"/>
          <w:szCs w:val="18"/>
          <w:color w:val="auto"/>
        </w:rPr>
        <w:t>”) in a form acceptable to each of the Buyers (the “</w:t>
      </w:r>
      <w:r>
        <w:rPr>
          <w:rFonts w:ascii="Times New Roman" w:cs="Times New Roman" w:eastAsia="Times New Roman" w:hAnsi="Times New Roman"/>
          <w:sz w:val="18"/>
          <w:szCs w:val="18"/>
          <w:b w:val="1"/>
          <w:bCs w:val="1"/>
          <w:color w:val="auto"/>
        </w:rPr>
        <w:t>Irrevocable Transfer Agent Instructions</w:t>
      </w:r>
      <w:r>
        <w:rPr>
          <w:rFonts w:ascii="Times New Roman" w:cs="Times New Roman" w:eastAsia="Times New Roman" w:hAnsi="Times New Roman"/>
          <w:sz w:val="18"/>
          <w:szCs w:val="18"/>
          <w:color w:val="auto"/>
        </w:rPr>
        <w:t>”) to issue certificates or credit shares to the applicable balance accounts at The Depository Trust Company (“</w:t>
      </w:r>
      <w:r>
        <w:rPr>
          <w:rFonts w:ascii="Times New Roman" w:cs="Times New Roman" w:eastAsia="Times New Roman" w:hAnsi="Times New Roman"/>
          <w:sz w:val="18"/>
          <w:szCs w:val="18"/>
          <w:b w:val="1"/>
          <w:bCs w:val="1"/>
          <w:color w:val="auto"/>
        </w:rPr>
        <w:t>DTC</w:t>
      </w:r>
      <w:r>
        <w:rPr>
          <w:rFonts w:ascii="Times New Roman" w:cs="Times New Roman" w:eastAsia="Times New Roman" w:hAnsi="Times New Roman"/>
          <w:sz w:val="18"/>
          <w:szCs w:val="18"/>
          <w:color w:val="auto"/>
        </w:rPr>
        <w:t>”), registered in the name of each Buyer or its respective nominee(s), for the Conversion Shares in such amounts as specified from time to time by each Buyer to the Company upon conversion of the Notes. The Company represents and warrants that no instruction other than the Irrevocable Transfer Agent Instructions referred to in this Section 5(b), and stop transfer instructions to give effect to Section 2(g) hereof, will be given by the Company to its transfer agent with respect to the Securities, and that the Securities shall otherwise be freely transferable on the books and records of the Company, as applicable, to the extent provided in this Agreement and the other Transaction Documents. If a Buyer effects a sale, assignment or transfer of the Securities in accordance with Section 2(g), the Company shall permit the transfer and shall promptly instruct its transfer agent to issue one or more certificates or credit shares to the applicable balance accounts at DTC in such name and in such denominations as specified by such Buyer to effect such sale, transfer or assignment. In the event that such sale, assignment or transfer involves Conversion Shares sold, assigned or transferred pursuant to an effective registration statement or in compliance with Rule 144, the transfer agent shall issue such shares to such Buyer, assignee or transferee (as the case may be) without any restrictive legend in accordance with Section 5(d) below. The Company acknowledges that a breach by it of its obligations hereunder will cause irreparable harm to a Buyer. Accordingly, the Company acknowledges that the remedy at law for a breach of its obligations under this Section 5(b) will be inadequate and agrees, in the event of a breach or threatened breach by the Company of the provisions of this Section 5(b), that a Buyer shall be entitled, in addition to all other available remedies, to an order and/or injunction restraining any breach and requiring immediate issuance and transfer, without the necessity of showing economic loss and without any bond or other security being required. The Company shall cause its counsel to issue the legal opinion referred to in the Irrevocable Transfer Agent Instructions to the Company’s transfer agent on each Effective Date (as defined in the Registration Rights Agreement). Any fees (with respect to the transfer agent, counsel to the Company or otherwise) associated with the issuance of such opinion or the removal of any legends on any of the Securities shall be borne by the Company.</w:t>
      </w:r>
    </w:p>
    <w:p>
      <w:pPr>
        <w:spacing w:after="0" w:line="189" w:lineRule="exact"/>
        <w:rPr>
          <w:rFonts w:ascii="Times New Roman" w:cs="Times New Roman" w:eastAsia="Times New Roman" w:hAnsi="Times New Roman"/>
          <w:sz w:val="18"/>
          <w:szCs w:val="18"/>
          <w:color w:val="auto"/>
        </w:rPr>
      </w:pPr>
    </w:p>
    <w:p>
      <w:pPr>
        <w:jc w:val="both"/>
        <w:ind w:left="-8" w:firstLine="656"/>
        <w:spacing w:after="0" w:line="261" w:lineRule="auto"/>
        <w:tabs>
          <w:tab w:leader="none" w:pos="1288" w:val="left"/>
        </w:tabs>
        <w:numPr>
          <w:ilvl w:val="1"/>
          <w:numId w:val="12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Legends</w:t>
      </w:r>
      <w:r>
        <w:rPr>
          <w:rFonts w:ascii="Times New Roman" w:cs="Times New Roman" w:eastAsia="Times New Roman" w:hAnsi="Times New Roman"/>
          <w:sz w:val="18"/>
          <w:szCs w:val="18"/>
          <w:color w:val="auto"/>
        </w:rPr>
        <w:t>. Each Buyer understands that the Securities have been issued (or will be issued in the case of the Conversion Shares) pursuant to an exemption from registration or qualification under the 1933 Act and applicable state securities laws, and except as set forth below, the Securities shall bear any legend as required by the “blue sky” laws of any state and a restrictive legend in substantially the following form (and a stop-transfer order may be placed against transfer of such share certificates):</w:t>
      </w:r>
    </w:p>
    <w:p>
      <w:pPr>
        <w:spacing w:after="0" w:line="180" w:lineRule="exact"/>
        <w:rPr>
          <w:sz w:val="20"/>
          <w:szCs w:val="20"/>
          <w:color w:val="auto"/>
        </w:rPr>
      </w:pPr>
    </w:p>
    <w:p>
      <w:pPr>
        <w:jc w:val="both"/>
        <w:ind w:left="652" w:right="640"/>
        <w:spacing w:after="0" w:line="253" w:lineRule="auto"/>
        <w:rPr>
          <w:sz w:val="20"/>
          <w:szCs w:val="20"/>
          <w:color w:val="auto"/>
        </w:rPr>
      </w:pPr>
      <w:r>
        <w:rPr>
          <w:rFonts w:ascii="Times New Roman" w:cs="Times New Roman" w:eastAsia="Times New Roman" w:hAnsi="Times New Roman"/>
          <w:sz w:val="18"/>
          <w:szCs w:val="18"/>
          <w:color w:val="auto"/>
        </w:rPr>
        <w:t>[NEITHER THE ISSUANCE AND SALE OF THE SECURITIES REPRESENTED BY THIS CERTIFICATE NOR THE SECURITIES INTO WHICH THESE SECURITIES ARE [CONVERTIBLE] [EXERCISABLE] HAVE BEEN][THE SECURITIES REPRESENTED BY THIS CERTIFICATE HAVE NOT BEEN] REGISTERED UNDER THE SECURITIES ACT OF 1933, AS AMENDED, OR APPLICABLE STATE SECURITIES LAWS. THE SECURITIES MAY NOT BE OFFERED FOR SALE, SOLD, TRANSFERRED OR ASSIGNED (I) IN THE ABSENCE OF (A) AN EFFECTIVE REGISTRATION STATEMENT FOR THE SECURITIES UNDER THE SECURITIES ACT OF 1933, AS AMENDED, OR (B) AN OPINION OF COUNSEL TO THE HOLDER (IF REQUESTED BY THE COMPANY), IN A FORM REASONABLY ACCEPTABLE TO THE COMPANY, THAT REGISTRATION IS NOT REQUIRED UNDER SAID ACT OR (II) UNLESS SOLD OR ELIGIBLE TO BE SOLD PURSUANT TO RULE 144 OR RULE 144A UNDER SAID ACT. NOTWITHSTANDING THE FOREGOING, THE SECURITIES MAY BE PLEDGED IN CONNECTION WITH A BONA FIDE MARGIN ACCOUNT OR OTHER LOAN OR FINANCING ARRANGEMENT SECURED BY THE SECURITIES.</w:t>
      </w:r>
    </w:p>
    <w:p>
      <w:pPr>
        <w:spacing w:after="0" w:line="200" w:lineRule="exact"/>
        <w:rPr>
          <w:sz w:val="20"/>
          <w:szCs w:val="20"/>
          <w:color w:val="auto"/>
        </w:rPr>
      </w:pPr>
    </w:p>
    <w:p>
      <w:pPr>
        <w:spacing w:after="0" w:line="200" w:lineRule="exact"/>
        <w:rPr>
          <w:sz w:val="20"/>
          <w:szCs w:val="20"/>
          <w:color w:val="auto"/>
        </w:rPr>
      </w:pPr>
    </w:p>
    <w:p>
      <w:pPr>
        <w:spacing w:after="0" w:line="334" w:lineRule="exact"/>
        <w:rPr>
          <w:sz w:val="20"/>
          <w:szCs w:val="20"/>
          <w:color w:val="auto"/>
        </w:rPr>
      </w:pPr>
    </w:p>
    <w:p>
      <w:pPr>
        <w:jc w:val="center"/>
        <w:ind w:right="-11"/>
        <w:spacing w:after="0"/>
        <w:rPr>
          <w:sz w:val="20"/>
          <w:szCs w:val="20"/>
          <w:color w:val="auto"/>
        </w:rPr>
      </w:pPr>
      <w:r>
        <w:rPr>
          <w:rFonts w:ascii="Times New Roman" w:cs="Times New Roman" w:eastAsia="Times New Roman" w:hAnsi="Times New Roman"/>
          <w:sz w:val="18"/>
          <w:szCs w:val="18"/>
          <w:color w:val="auto"/>
        </w:rPr>
        <w:t>32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17145</wp:posOffset>
            </wp:positionV>
            <wp:extent cx="7132320" cy="8890"/>
            <wp:wrapNone/>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06">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32"/>
          </w:cols>
          <w:pgMar w:left="328" w:top="792" w:right="339" w:bottom="1440" w:gutter="0" w:footer="0" w:header="0"/>
        </w:sectPr>
      </w:pPr>
    </w:p>
    <w:bookmarkStart w:id="80" w:name="page81"/>
    <w:bookmarkEnd w:id="80"/>
    <w:p>
      <w:pPr>
        <w:jc w:val="both"/>
        <w:ind w:left="-8" w:firstLine="656"/>
        <w:spacing w:after="0" w:line="261" w:lineRule="auto"/>
        <w:tabs>
          <w:tab w:leader="none" w:pos="1288" w:val="left"/>
        </w:tabs>
        <w:numPr>
          <w:ilvl w:val="1"/>
          <w:numId w:val="130"/>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Removal of Legends</w:t>
      </w:r>
      <w:r>
        <w:rPr>
          <w:rFonts w:ascii="Times New Roman" w:cs="Times New Roman" w:eastAsia="Times New Roman" w:hAnsi="Times New Roman"/>
          <w:sz w:val="18"/>
          <w:szCs w:val="18"/>
          <w:color w:val="auto"/>
        </w:rPr>
        <w:t>. Certificates evidencing Securities shall not be required to contain the legend set forth in Section 5(c) above or any other legend (i) while a registration statement (including a Registration Statement) covering the resale of such Securities is effective under the 1933 Act,</w:t>
      </w:r>
    </w:p>
    <w:p>
      <w:pPr>
        <w:jc w:val="both"/>
        <w:ind w:left="-8" w:firstLine="8"/>
        <w:spacing w:after="0" w:line="250" w:lineRule="auto"/>
        <w:tabs>
          <w:tab w:leader="none" w:pos="278" w:val="left"/>
        </w:tabs>
        <w:numPr>
          <w:ilvl w:val="0"/>
          <w:numId w:val="13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following any sale of such Securities pursuant to Rule 144 (assuming the transferor is not an affiliate of the Company), (iii) if such Securities are eligible to be sold, assigned or transferred under Rule 144 (provided that a Buyer provides the Company with reasonable assurances that such Securities are eligible for sale, assignment or transfer under Rule 144 which shall not include an opinion of Buyer’s counsel), (iv) in connection with a sale, assignment or other transfer (other than under Rule 144), provided that such Buyer provides the Company with an opinion of counsel to such Buyer, in a generally acceptable form, to the effect that such sale, assignment or transfer of the Securities may be made without registration under the applicable requirements of the 1933 Act or (v) if such legend is not required under applicable requirements of the 1933 Act (including, without limitation, controlling judicial interpretations and pronouncements issued by the SEC). If a legend is not required pursuant to the foregoing, the Company shall no later than one (1) Trading Day (or such earlier date as required pursuant to the 1934 Act or other applicable law, rule or regulation for the settlement of a trade initiated on the date such Buyer delivers such legended certificate representing such Securities to the Company) following the delivery by a Buyer to the Company or the transfer agent (with notice to the Company) of a legended certificate representing such Securities (endorsed or with share powers attached, signatures guaranteed, and otherwise in form necessary to affect the reissuance and/or transfer, if applicable), together with any other deliveries from such Buyer as may be required above in this Section 5(d), as directed by such Buyer, either: (A) provided that the Company’s transfer agent is participating in the DTC Fast Automated Securities Transfer Program (“</w:t>
      </w:r>
      <w:r>
        <w:rPr>
          <w:rFonts w:ascii="Times New Roman" w:cs="Times New Roman" w:eastAsia="Times New Roman" w:hAnsi="Times New Roman"/>
          <w:sz w:val="18"/>
          <w:szCs w:val="18"/>
          <w:b w:val="1"/>
          <w:bCs w:val="1"/>
          <w:color w:val="auto"/>
        </w:rPr>
        <w:t>FAST</w:t>
      </w:r>
      <w:r>
        <w:rPr>
          <w:rFonts w:ascii="Times New Roman" w:cs="Times New Roman" w:eastAsia="Times New Roman" w:hAnsi="Times New Roman"/>
          <w:sz w:val="18"/>
          <w:szCs w:val="18"/>
          <w:color w:val="auto"/>
        </w:rPr>
        <w:t>”) and such Securities are Conversion Shares, credit the aggregate number of shares of Common Stock to which such Buyer shall be entitled to such Buyer’s or its designee’s balance account with DTC through its Deposit/Withdrawal at Custodian system or (B) if the Company’s transfer agent is not participating in FAST, issue and deliver (via reputable overnight courier) to such Buyer, a certificate representing such Securities that is free from all restrictive and other legends, registered in the name of such Buyer or its designee (the date by which such credit is so required to be made to the balance account of such Buyer’s or such Buyer’s designee with DTC or such certificate is required to be delivered to such Buyer pursuant to the foregoing is referred to herein as the “</w:t>
      </w:r>
      <w:r>
        <w:rPr>
          <w:rFonts w:ascii="Times New Roman" w:cs="Times New Roman" w:eastAsia="Times New Roman" w:hAnsi="Times New Roman"/>
          <w:sz w:val="18"/>
          <w:szCs w:val="18"/>
          <w:b w:val="1"/>
          <w:bCs w:val="1"/>
          <w:color w:val="auto"/>
        </w:rPr>
        <w:t>Required Delivery Date</w:t>
      </w:r>
      <w:r>
        <w:rPr>
          <w:rFonts w:ascii="Times New Roman" w:cs="Times New Roman" w:eastAsia="Times New Roman" w:hAnsi="Times New Roman"/>
          <w:sz w:val="18"/>
          <w:szCs w:val="18"/>
          <w:color w:val="auto"/>
        </w:rPr>
        <w:t>”, and the date such shares of Common Stock are actually delivered without restrictive legend to such Buyer or such Buyer’s designee with DTC, as applicable, the “</w:t>
      </w:r>
      <w:r>
        <w:rPr>
          <w:rFonts w:ascii="Times New Roman" w:cs="Times New Roman" w:eastAsia="Times New Roman" w:hAnsi="Times New Roman"/>
          <w:sz w:val="18"/>
          <w:szCs w:val="18"/>
          <w:b w:val="1"/>
          <w:bCs w:val="1"/>
          <w:color w:val="auto"/>
        </w:rPr>
        <w:t>Share Delivery Date</w:t>
      </w:r>
      <w:r>
        <w:rPr>
          <w:rFonts w:ascii="Times New Roman" w:cs="Times New Roman" w:eastAsia="Times New Roman" w:hAnsi="Times New Roman"/>
          <w:sz w:val="18"/>
          <w:szCs w:val="18"/>
          <w:color w:val="auto"/>
        </w:rPr>
        <w:t>”). The Company shall be responsible for any transfer agent fees or DTC fees with respect to any issuance of Securities or the removal of any legends with respect to any Securities in accordance herewith.</w:t>
      </w:r>
    </w:p>
    <w:p>
      <w:pPr>
        <w:spacing w:after="0" w:line="205" w:lineRule="exact"/>
        <w:rPr>
          <w:rFonts w:ascii="Times New Roman" w:cs="Times New Roman" w:eastAsia="Times New Roman" w:hAnsi="Times New Roman"/>
          <w:sz w:val="18"/>
          <w:szCs w:val="18"/>
          <w:color w:val="auto"/>
        </w:rPr>
      </w:pPr>
    </w:p>
    <w:p>
      <w:pPr>
        <w:jc w:val="both"/>
        <w:ind w:left="-8" w:firstLine="656"/>
        <w:spacing w:after="0" w:line="251" w:lineRule="auto"/>
        <w:tabs>
          <w:tab w:leader="none" w:pos="1288" w:val="left"/>
        </w:tabs>
        <w:numPr>
          <w:ilvl w:val="1"/>
          <w:numId w:val="13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Failure to Timely Deliver; Buy-In</w:t>
      </w:r>
      <w:r>
        <w:rPr>
          <w:rFonts w:ascii="Times New Roman" w:cs="Times New Roman" w:eastAsia="Times New Roman" w:hAnsi="Times New Roman"/>
          <w:sz w:val="18"/>
          <w:szCs w:val="18"/>
          <w:color w:val="auto"/>
        </w:rPr>
        <w:t>. If the Company fails, for any reason or for no reason, to issue and deliver (or cause to be delivered) to a Buyer (or its designee) by the Required Delivery Date, either (I) if the Transfer Agent is not participating in FAST, a certificate for the number of Conversion Shares to which such Buyer is entitled and register such Conversion Shares on the Company’s share register or, if the Transfer Agent is participating in FAST, to credit the balance account of such Buyer or such Buyer’s designee with DTC for such number of Conversion Shares submitted for legend removal by such Buyer pursuant to Section 5(d) above or (II) if the Registration Statement covering the resale of the Conversion Shares submitted for legend removal by such Buyer pursuant to Section 5(d) above (the “</w:t>
      </w:r>
      <w:r>
        <w:rPr>
          <w:rFonts w:ascii="Times New Roman" w:cs="Times New Roman" w:eastAsia="Times New Roman" w:hAnsi="Times New Roman"/>
          <w:sz w:val="18"/>
          <w:szCs w:val="18"/>
          <w:b w:val="1"/>
          <w:bCs w:val="1"/>
          <w:color w:val="auto"/>
        </w:rPr>
        <w:t>Unavailable Shares</w:t>
      </w:r>
      <w:r>
        <w:rPr>
          <w:rFonts w:ascii="Times New Roman" w:cs="Times New Roman" w:eastAsia="Times New Roman" w:hAnsi="Times New Roman"/>
          <w:sz w:val="18"/>
          <w:szCs w:val="18"/>
          <w:color w:val="auto"/>
        </w:rPr>
        <w:t>”) is not available for the resale of such Unavailable Shares and the Company fails to promptly, but in no event later than as required pursuant to the Registration Rights Agreement (x) so notify such Buyer and (y) deliver the Conversion Shares, electronically without any restrictive legend by crediting such aggregate number of Conversion Shares submitted for legend removal by such Buyer pursuant to Section 5(d) above to such Buyer’s or its designee’s balance account with DTC through its Deposit/Withdrawal At Custodian system (the event described in the immediately foregoing clause (II) is hereinafter referred as a “</w:t>
      </w:r>
      <w:r>
        <w:rPr>
          <w:rFonts w:ascii="Times New Roman" w:cs="Times New Roman" w:eastAsia="Times New Roman" w:hAnsi="Times New Roman"/>
          <w:sz w:val="18"/>
          <w:szCs w:val="18"/>
          <w:b w:val="1"/>
          <w:bCs w:val="1"/>
          <w:color w:val="auto"/>
        </w:rPr>
        <w:t>Notice Failure</w:t>
      </w:r>
      <w:r>
        <w:rPr>
          <w:rFonts w:ascii="Times New Roman" w:cs="Times New Roman" w:eastAsia="Times New Roman" w:hAnsi="Times New Roman"/>
          <w:sz w:val="18"/>
          <w:szCs w:val="18"/>
          <w:color w:val="auto"/>
        </w:rPr>
        <w:t>” and together with the event described in clause (I) above, a “</w:t>
      </w:r>
      <w:r>
        <w:rPr>
          <w:rFonts w:ascii="Times New Roman" w:cs="Times New Roman" w:eastAsia="Times New Roman" w:hAnsi="Times New Roman"/>
          <w:sz w:val="18"/>
          <w:szCs w:val="18"/>
          <w:b w:val="1"/>
          <w:bCs w:val="1"/>
          <w:color w:val="auto"/>
        </w:rPr>
        <w:t>Delivery Failure</w:t>
      </w:r>
      <w:r>
        <w:rPr>
          <w:rFonts w:ascii="Times New Roman" w:cs="Times New Roman" w:eastAsia="Times New Roman" w:hAnsi="Times New Roman"/>
          <w:sz w:val="18"/>
          <w:szCs w:val="18"/>
          <w:color w:val="auto"/>
        </w:rPr>
        <w:t>”), then, in addition to all other remedies available to such Buyer, the Company shall pay in cash to such Buyer on each day after the Share Delivery Date and during such Delivery Failure an amount equal to 2% of the product of (A) the sum of the number of shares of Common Stock not issued to such Buyer on or prior to the Required Delivery Date and to which such Buyer is entitled, and (B) any trading price of the Common Stock selected by such Buyer in writing as in effect at any time during the period beginning on the date of the delivery by such Buyer to the Company of the applicable Conversion Shares and ending on the applicable Share Delivery Date. In addition to the foregoing, if on or prior to the Required Delivery Date either (I) if the Transfer Agent is not participating in FAST, the Company shall fail to issue and deliver a certificate to a Buyer and register such shares of Common Stock on the Company’s share register or, if the Transfer Agent is participating in FAST, credit the balance account of such Buyer or such Buyer’s designee with DTC for the number of shares of Common Stock to which such Buyer submitted for legend removal by such Buyer pursuant to Section 5(d) above (ii) below or (II) a Notice Failure occurs, and if on or after such Trading Day such Buyer purchases (in an open market transaction or otherwise) shares of Common Stock to deliver in satisfaction of a sale by such Buyer of shares of Common Stock submitted for legend removal by such Buyer pursuant to Section 5(d) above that such Buyer is entitled to receive from the Company (a “</w:t>
      </w:r>
      <w:r>
        <w:rPr>
          <w:rFonts w:ascii="Times New Roman" w:cs="Times New Roman" w:eastAsia="Times New Roman" w:hAnsi="Times New Roman"/>
          <w:sz w:val="18"/>
          <w:szCs w:val="18"/>
          <w:b w:val="1"/>
          <w:bCs w:val="1"/>
          <w:color w:val="auto"/>
        </w:rPr>
        <w:t>Buy-In</w:t>
      </w:r>
      <w:r>
        <w:rPr>
          <w:rFonts w:ascii="Times New Roman" w:cs="Times New Roman" w:eastAsia="Times New Roman" w:hAnsi="Times New Roman"/>
          <w:sz w:val="18"/>
          <w:szCs w:val="18"/>
          <w:color w:val="auto"/>
        </w:rPr>
        <w:t>”), then the Company shall, within one (1) Trading Days after such Buyer’s request and in such Buyer’s discretion, either (i) pay cash to such Buyer in an amount equal to such Buyer’s total purchase price (including brokerage commissions and other out-of-pocket expenses, if any, for the shares of Common Stock so purchased) (the “</w:t>
      </w:r>
      <w:r>
        <w:rPr>
          <w:rFonts w:ascii="Times New Roman" w:cs="Times New Roman" w:eastAsia="Times New Roman" w:hAnsi="Times New Roman"/>
          <w:sz w:val="18"/>
          <w:szCs w:val="18"/>
          <w:b w:val="1"/>
          <w:bCs w:val="1"/>
          <w:color w:val="auto"/>
        </w:rPr>
        <w:t>Buy-In Price</w:t>
      </w:r>
      <w:r>
        <w:rPr>
          <w:rFonts w:ascii="Times New Roman" w:cs="Times New Roman" w:eastAsia="Times New Roman" w:hAnsi="Times New Roman"/>
          <w:sz w:val="18"/>
          <w:szCs w:val="18"/>
          <w:color w:val="auto"/>
        </w:rPr>
        <w:t>”), at which point the Company’s obligation to so deliver such certificate or credit such Buyer’s balance account shall terminate and such shares shall be cancelled, or (ii) promptly honor its obligation to so deliver to such Buyer a certificate or certificates or credit the balance account of such Buyer or such Buyer’s designee with DTC representing such number of shares of Common Stock that would have been so delivered if the Company timely complied with its obligations hereunder and pay cash to such Buyer in an amount equal to the excess (if any) of the Buy-In Price over the product of (A) such number of shares of Conversion Shares that the Company was required to deliver to such Buyer by the Required Delivery Date multiplied by (B) the lowest Closing Sale Price (as defined in the Notes) of the shares of Common Stock on any Trading Day during the period commencing on the date of the delivery by such Buyer to the Company of the applicable Conversion Shares and ending on the date of such delivery and payment under this clause (ii). Nothing shall limit such Buyer’s right to pursue any other remedies available to it hereunder, at law or in equity, including, without limitation, a decree of specific performance and/or injunctive relief with respect to the Company’s failure to timely deliver certificates representing shares of Common Stock (or to electronically deliver such shares of Common Stock) as required pursuant to the terms hereof. Notwithstanding anything herein to the contrary, with respect to any given Notice Failure and/or Delivery Failure, this Section 5(e) shall not apply to the applicable Buyer the extent the Company has already paid such amounts in full to such Buyer with respect to such Notice Failure and/or Delivery Failure, as applicable, pursuant to the analogous sections of the Note held by such Buyer.</w:t>
      </w:r>
    </w:p>
    <w:p>
      <w:pPr>
        <w:spacing w:after="0" w:line="307" w:lineRule="exact"/>
        <w:rPr>
          <w:sz w:val="20"/>
          <w:szCs w:val="20"/>
          <w:color w:val="auto"/>
        </w:rPr>
      </w:pPr>
    </w:p>
    <w:p>
      <w:pPr>
        <w:jc w:val="center"/>
        <w:ind w:right="-11"/>
        <w:spacing w:after="0"/>
        <w:rPr>
          <w:sz w:val="20"/>
          <w:szCs w:val="20"/>
          <w:color w:val="auto"/>
        </w:rPr>
      </w:pPr>
      <w:r>
        <w:rPr>
          <w:rFonts w:ascii="Times New Roman" w:cs="Times New Roman" w:eastAsia="Times New Roman" w:hAnsi="Times New Roman"/>
          <w:sz w:val="18"/>
          <w:szCs w:val="18"/>
          <w:color w:val="auto"/>
        </w:rPr>
        <w:t>33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17145</wp:posOffset>
            </wp:positionV>
            <wp:extent cx="7132320" cy="8255"/>
            <wp:wrapNone/>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07">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32"/>
          </w:cols>
          <w:pgMar w:left="328" w:top="796" w:right="339" w:bottom="1440" w:gutter="0" w:footer="0" w:header="0"/>
        </w:sectPr>
      </w:pPr>
    </w:p>
    <w:bookmarkStart w:id="81" w:name="page82"/>
    <w:bookmarkEnd w:id="81"/>
    <w:p>
      <w:pPr>
        <w:ind w:left="1292" w:hanging="644"/>
        <w:spacing w:after="0"/>
        <w:tabs>
          <w:tab w:leader="none" w:pos="1292" w:val="left"/>
        </w:tabs>
        <w:numPr>
          <w:ilvl w:val="1"/>
          <w:numId w:val="132"/>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FAST Compliance</w:t>
      </w:r>
      <w:r>
        <w:rPr>
          <w:rFonts w:ascii="Times New Roman" w:cs="Times New Roman" w:eastAsia="Times New Roman" w:hAnsi="Times New Roman"/>
          <w:sz w:val="18"/>
          <w:szCs w:val="18"/>
          <w:color w:val="auto"/>
        </w:rPr>
        <w:t>. While any Notes remain outstanding, the Company shall maintain a transfer agent that participates in FAST.</w:t>
      </w:r>
    </w:p>
    <w:p>
      <w:pPr>
        <w:spacing w:after="0" w:line="221" w:lineRule="exact"/>
        <w:rPr>
          <w:rFonts w:ascii="Times New Roman" w:cs="Times New Roman" w:eastAsia="Times New Roman" w:hAnsi="Times New Roman"/>
          <w:sz w:val="18"/>
          <w:szCs w:val="18"/>
          <w:color w:val="auto"/>
        </w:rPr>
      </w:pPr>
    </w:p>
    <w:p>
      <w:pPr>
        <w:ind w:left="652" w:hanging="652"/>
        <w:spacing w:after="0"/>
        <w:tabs>
          <w:tab w:leader="none" w:pos="652" w:val="left"/>
        </w:tabs>
        <w:numPr>
          <w:ilvl w:val="0"/>
          <w:numId w:val="133"/>
        </w:numPr>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b w:val="1"/>
          <w:bCs w:val="1"/>
          <w:color w:val="auto"/>
        </w:rPr>
        <w:t>CONDITIONS TO THE COMPANY’S OBLIGATION TO SELL.</w:t>
      </w:r>
    </w:p>
    <w:p>
      <w:pPr>
        <w:spacing w:after="0" w:line="229" w:lineRule="exact"/>
        <w:rPr>
          <w:rFonts w:ascii="Times New Roman" w:cs="Times New Roman" w:eastAsia="Times New Roman" w:hAnsi="Times New Roman"/>
          <w:sz w:val="18"/>
          <w:szCs w:val="18"/>
          <w:b w:val="1"/>
          <w:bCs w:val="1"/>
          <w:color w:val="auto"/>
        </w:rPr>
      </w:pPr>
    </w:p>
    <w:p>
      <w:pPr>
        <w:jc w:val="both"/>
        <w:ind w:left="-8" w:firstLine="656"/>
        <w:spacing w:after="0" w:line="266" w:lineRule="auto"/>
        <w:tabs>
          <w:tab w:leader="none" w:pos="1288" w:val="left"/>
        </w:tabs>
        <w:numPr>
          <w:ilvl w:val="1"/>
          <w:numId w:val="133"/>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obligation of the Company hereunder to issue and sell an Initial Note to each Buyer at the Initial Closing is subject to the satisfaction, at or before the Initial Closing Date, of each of the following conditions, provided that these conditions are for the Company’s sole benefit and may be waived by the Company at any time in its sole discretion by providing each Buyer with prior written notice thereof:</w:t>
      </w:r>
    </w:p>
    <w:p>
      <w:pPr>
        <w:spacing w:after="0" w:line="175" w:lineRule="exact"/>
        <w:rPr>
          <w:rFonts w:ascii="Times New Roman" w:cs="Times New Roman" w:eastAsia="Times New Roman" w:hAnsi="Times New Roman"/>
          <w:sz w:val="18"/>
          <w:szCs w:val="18"/>
          <w:color w:val="auto"/>
        </w:rPr>
      </w:pPr>
    </w:p>
    <w:p>
      <w:pPr>
        <w:ind w:left="1952" w:hanging="656"/>
        <w:spacing w:after="0"/>
        <w:tabs>
          <w:tab w:leader="none" w:pos="1952" w:val="left"/>
        </w:tabs>
        <w:numPr>
          <w:ilvl w:val="2"/>
          <w:numId w:val="133"/>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Such Buyer shall have executed each of the other Transaction Documents to which it is a party and delivered the same to the</w:t>
      </w:r>
    </w:p>
    <w:p>
      <w:pPr>
        <w:spacing w:after="0" w:line="27" w:lineRule="exact"/>
        <w:rPr>
          <w:rFonts w:ascii="Times New Roman" w:cs="Times New Roman" w:eastAsia="Times New Roman" w:hAnsi="Times New Roman"/>
          <w:sz w:val="18"/>
          <w:szCs w:val="18"/>
          <w:color w:val="auto"/>
        </w:rPr>
      </w:pPr>
    </w:p>
    <w:p>
      <w:pPr>
        <w:ind w:left="652"/>
        <w:spacing w:after="0"/>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Company.</w:t>
      </w:r>
    </w:p>
    <w:p>
      <w:pPr>
        <w:spacing w:after="0" w:line="206" w:lineRule="exact"/>
        <w:rPr>
          <w:rFonts w:ascii="Times New Roman" w:cs="Times New Roman" w:eastAsia="Times New Roman" w:hAnsi="Times New Roman"/>
          <w:sz w:val="18"/>
          <w:szCs w:val="18"/>
          <w:color w:val="auto"/>
        </w:rPr>
      </w:pPr>
    </w:p>
    <w:p>
      <w:pPr>
        <w:jc w:val="both"/>
        <w:ind w:left="652" w:right="20" w:firstLine="644"/>
        <w:spacing w:after="0" w:line="266" w:lineRule="auto"/>
        <w:tabs>
          <w:tab w:leader="none" w:pos="1948" w:val="left"/>
        </w:tabs>
        <w:numPr>
          <w:ilvl w:val="2"/>
          <w:numId w:val="133"/>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Such Buyer and each other Buyer shall have delivered to the Company the Initial Purchase Price (less, in the case of any Buyer, the amounts withheld pursuant to Section 4(g)) for the Initial Note being purchased by such Buyer at the Initial Closing by wire transfer of immediately available funds in accordance with the Initial Flow of Funds Letter (as defined below).</w:t>
      </w:r>
    </w:p>
    <w:p>
      <w:pPr>
        <w:spacing w:after="0" w:line="175" w:lineRule="exact"/>
        <w:rPr>
          <w:rFonts w:ascii="Times New Roman" w:cs="Times New Roman" w:eastAsia="Times New Roman" w:hAnsi="Times New Roman"/>
          <w:sz w:val="18"/>
          <w:szCs w:val="18"/>
          <w:color w:val="auto"/>
        </w:rPr>
      </w:pPr>
    </w:p>
    <w:p>
      <w:pPr>
        <w:jc w:val="both"/>
        <w:ind w:left="652" w:firstLine="644"/>
        <w:spacing w:after="0" w:line="258" w:lineRule="auto"/>
        <w:tabs>
          <w:tab w:leader="none" w:pos="1948" w:val="left"/>
        </w:tabs>
        <w:numPr>
          <w:ilvl w:val="2"/>
          <w:numId w:val="133"/>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representations and warranties of such Buyer shall be true and correct in all material respects as of the date when made and as of the Initial Closing Date as though originally made at that time (except for representations and warranties that speak as of a specific date, which shall be true and correct as of such specific date), and such Buyer shall have performed, satisfied and complied in all material respects with the covenants, agreements and conditions required by this Agreement to be performed, satisfied or complied with by such Buyer at or prior to the Initial Closing Date.</w:t>
      </w:r>
    </w:p>
    <w:p>
      <w:pPr>
        <w:spacing w:after="0" w:line="183" w:lineRule="exact"/>
        <w:rPr>
          <w:rFonts w:ascii="Times New Roman" w:cs="Times New Roman" w:eastAsia="Times New Roman" w:hAnsi="Times New Roman"/>
          <w:sz w:val="18"/>
          <w:szCs w:val="18"/>
          <w:color w:val="auto"/>
        </w:rPr>
      </w:pPr>
    </w:p>
    <w:p>
      <w:pPr>
        <w:jc w:val="both"/>
        <w:ind w:left="-8" w:firstLine="656"/>
        <w:spacing w:after="0" w:line="261" w:lineRule="auto"/>
        <w:tabs>
          <w:tab w:leader="none" w:pos="1288" w:val="left"/>
        </w:tabs>
        <w:numPr>
          <w:ilvl w:val="1"/>
          <w:numId w:val="133"/>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obligation of the Company hereunder to issue and sell an Additional Note to an applicable Buyer at an Additional Closing is subject to the satisfaction, at or before such applicable Additional Closing Date, of each of the following conditions, provided that these conditions are for the Company’s sole benefit and may be waived by the Company at any time in its sole discretion by providing such applicable Buyer with prior written notice thereof:</w:t>
      </w:r>
    </w:p>
    <w:p>
      <w:pPr>
        <w:spacing w:after="0" w:line="179" w:lineRule="exact"/>
        <w:rPr>
          <w:rFonts w:ascii="Times New Roman" w:cs="Times New Roman" w:eastAsia="Times New Roman" w:hAnsi="Times New Roman"/>
          <w:sz w:val="18"/>
          <w:szCs w:val="18"/>
          <w:color w:val="auto"/>
        </w:rPr>
      </w:pPr>
    </w:p>
    <w:p>
      <w:pPr>
        <w:ind w:left="1952" w:hanging="656"/>
        <w:spacing w:after="0"/>
        <w:tabs>
          <w:tab w:leader="none" w:pos="1952" w:val="left"/>
        </w:tabs>
        <w:numPr>
          <w:ilvl w:val="2"/>
          <w:numId w:val="133"/>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Such Buyer shall have executed each of the other Transaction Documents to which it is a party and delivered the same to the</w:t>
      </w:r>
    </w:p>
    <w:p>
      <w:pPr>
        <w:spacing w:after="0" w:line="27" w:lineRule="exact"/>
        <w:rPr>
          <w:rFonts w:ascii="Times New Roman" w:cs="Times New Roman" w:eastAsia="Times New Roman" w:hAnsi="Times New Roman"/>
          <w:sz w:val="18"/>
          <w:szCs w:val="18"/>
          <w:color w:val="auto"/>
        </w:rPr>
      </w:pPr>
    </w:p>
    <w:p>
      <w:pPr>
        <w:ind w:left="652"/>
        <w:spacing w:after="0"/>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Company.</w:t>
      </w:r>
    </w:p>
    <w:p>
      <w:pPr>
        <w:spacing w:after="0" w:line="206" w:lineRule="exact"/>
        <w:rPr>
          <w:rFonts w:ascii="Times New Roman" w:cs="Times New Roman" w:eastAsia="Times New Roman" w:hAnsi="Times New Roman"/>
          <w:sz w:val="18"/>
          <w:szCs w:val="18"/>
          <w:color w:val="auto"/>
        </w:rPr>
      </w:pPr>
    </w:p>
    <w:p>
      <w:pPr>
        <w:jc w:val="both"/>
        <w:ind w:left="652" w:firstLine="644"/>
        <w:spacing w:after="0" w:line="266" w:lineRule="auto"/>
        <w:tabs>
          <w:tab w:leader="none" w:pos="1948" w:val="left"/>
        </w:tabs>
        <w:numPr>
          <w:ilvl w:val="2"/>
          <w:numId w:val="133"/>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Such Buyer shall have delivered to the Company the Additional Purchase Price (less, in the case of such Buyer, the amounts withheld pursuant to Section 4(g)) for the Additional Note being purchased by such Buyer at the Additional Closing by wire transfer of immediately available funds in accordance with the Additional Flow of Funds Letter (as defined below).</w:t>
      </w:r>
    </w:p>
    <w:p>
      <w:pPr>
        <w:spacing w:after="0" w:line="175" w:lineRule="exact"/>
        <w:rPr>
          <w:rFonts w:ascii="Times New Roman" w:cs="Times New Roman" w:eastAsia="Times New Roman" w:hAnsi="Times New Roman"/>
          <w:sz w:val="18"/>
          <w:szCs w:val="18"/>
          <w:color w:val="auto"/>
        </w:rPr>
      </w:pPr>
    </w:p>
    <w:p>
      <w:pPr>
        <w:jc w:val="both"/>
        <w:ind w:left="652" w:firstLine="644"/>
        <w:spacing w:after="0" w:line="258" w:lineRule="auto"/>
        <w:tabs>
          <w:tab w:leader="none" w:pos="1948" w:val="left"/>
        </w:tabs>
        <w:numPr>
          <w:ilvl w:val="2"/>
          <w:numId w:val="133"/>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representations and warranties of such Buyer shall be true and correct in all material respects as of the date when made and as of the Additional Closing Date as though originally made at that time (except for representations and warranties that speak as of a specific date, which shall be true and correct as of such specific date), and such Buyer shall have performed, satisfied and complied in all material respects with the covenants, agreements and conditions required by this Agreement to be performed, satisfied or complied with by such Buyer at or prior to the Additional Closing Date.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9" w:lineRule="exact"/>
        <w:rPr>
          <w:sz w:val="20"/>
          <w:szCs w:val="20"/>
          <w:color w:val="auto"/>
        </w:rPr>
      </w:pPr>
    </w:p>
    <w:p>
      <w:pPr>
        <w:jc w:val="center"/>
        <w:ind w:right="-11"/>
        <w:spacing w:after="0"/>
        <w:rPr>
          <w:sz w:val="20"/>
          <w:szCs w:val="20"/>
          <w:color w:val="auto"/>
        </w:rPr>
      </w:pPr>
      <w:r>
        <w:rPr>
          <w:rFonts w:ascii="Times New Roman" w:cs="Times New Roman" w:eastAsia="Times New Roman" w:hAnsi="Times New Roman"/>
          <w:sz w:val="18"/>
          <w:szCs w:val="18"/>
          <w:color w:val="auto"/>
        </w:rPr>
        <w:t>34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17145</wp:posOffset>
            </wp:positionV>
            <wp:extent cx="7132320" cy="8255"/>
            <wp:wrapNone/>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08">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32"/>
          </w:cols>
          <w:pgMar w:left="328" w:top="796" w:right="339" w:bottom="1440" w:gutter="0" w:footer="0" w:header="0"/>
        </w:sectPr>
      </w:pPr>
    </w:p>
    <w:bookmarkStart w:id="82" w:name="page83"/>
    <w:bookmarkEnd w:id="82"/>
    <w:p>
      <w:pPr>
        <w:ind w:left="652" w:hanging="652"/>
        <w:spacing w:after="0"/>
        <w:tabs>
          <w:tab w:leader="none" w:pos="652" w:val="left"/>
        </w:tabs>
        <w:numPr>
          <w:ilvl w:val="0"/>
          <w:numId w:val="134"/>
        </w:numPr>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b w:val="1"/>
          <w:bCs w:val="1"/>
          <w:color w:val="auto"/>
        </w:rPr>
        <w:t>CONDITIONS TO EACH BUYER’S OBLIGATION TO PURCHASE.</w:t>
      </w:r>
    </w:p>
    <w:p>
      <w:pPr>
        <w:spacing w:after="0" w:line="229" w:lineRule="exact"/>
        <w:rPr>
          <w:rFonts w:ascii="Times New Roman" w:cs="Times New Roman" w:eastAsia="Times New Roman" w:hAnsi="Times New Roman"/>
          <w:sz w:val="18"/>
          <w:szCs w:val="18"/>
          <w:b w:val="1"/>
          <w:bCs w:val="1"/>
          <w:color w:val="auto"/>
        </w:rPr>
      </w:pPr>
    </w:p>
    <w:p>
      <w:pPr>
        <w:jc w:val="both"/>
        <w:ind w:left="-8" w:firstLine="656"/>
        <w:spacing w:after="0" w:line="266" w:lineRule="auto"/>
        <w:tabs>
          <w:tab w:leader="none" w:pos="1288" w:val="left"/>
        </w:tabs>
        <w:numPr>
          <w:ilvl w:val="1"/>
          <w:numId w:val="13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obligation of each Buyer hereunder to purchase its Initial Note at the Initial Closing is subject to the satisfaction, at or before the Initial Closing Date, of each of the following conditions, provided that these conditions are for each Buyer’s sole benefit and may be waived by such Buyer at any time in its sole discretion by providing the Company with prior written notice thereof:</w:t>
      </w:r>
    </w:p>
    <w:p>
      <w:pPr>
        <w:spacing w:after="0" w:line="175" w:lineRule="exact"/>
        <w:rPr>
          <w:rFonts w:ascii="Times New Roman" w:cs="Times New Roman" w:eastAsia="Times New Roman" w:hAnsi="Times New Roman"/>
          <w:sz w:val="18"/>
          <w:szCs w:val="18"/>
          <w:color w:val="auto"/>
        </w:rPr>
      </w:pPr>
    </w:p>
    <w:p>
      <w:pPr>
        <w:jc w:val="both"/>
        <w:ind w:left="652" w:firstLine="644"/>
        <w:spacing w:after="0" w:line="261" w:lineRule="auto"/>
        <w:tabs>
          <w:tab w:leader="none" w:pos="1948" w:val="left"/>
        </w:tabs>
        <w:numPr>
          <w:ilvl w:val="2"/>
          <w:numId w:val="13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Company and each Subsidiary (as the case may be) shall have duly executed and delivered to such Buyer each of the Transaction Documents to which it is a party and the Company shall have duly executed and delivered to such Buyer an Initial Note in such original principal amounts as is set forth across from such Buyer’s name in column (3) of the Schedule of Buyers as being purchased by such Buyer at the Initial Closing pursuant to this Agreement.</w:t>
      </w:r>
    </w:p>
    <w:p>
      <w:pPr>
        <w:spacing w:after="0" w:line="179" w:lineRule="exact"/>
        <w:rPr>
          <w:rFonts w:ascii="Times New Roman" w:cs="Times New Roman" w:eastAsia="Times New Roman" w:hAnsi="Times New Roman"/>
          <w:sz w:val="18"/>
          <w:szCs w:val="18"/>
          <w:color w:val="auto"/>
        </w:rPr>
      </w:pPr>
    </w:p>
    <w:p>
      <w:pPr>
        <w:ind w:left="652" w:firstLine="644"/>
        <w:spacing w:after="0" w:line="282" w:lineRule="auto"/>
        <w:tabs>
          <w:tab w:leader="none" w:pos="1948" w:val="left"/>
        </w:tabs>
        <w:numPr>
          <w:ilvl w:val="2"/>
          <w:numId w:val="13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Such Buyer shall have received the legal opinion of Sichenzia Ross Ference Carmel LLP, the Company’s United States counsel, each dated as of the Initial Closing Date, in the form acceptable to such Buyer.</w:t>
      </w:r>
    </w:p>
    <w:p>
      <w:pPr>
        <w:spacing w:after="0" w:line="161" w:lineRule="exact"/>
        <w:rPr>
          <w:rFonts w:ascii="Times New Roman" w:cs="Times New Roman" w:eastAsia="Times New Roman" w:hAnsi="Times New Roman"/>
          <w:sz w:val="18"/>
          <w:szCs w:val="18"/>
          <w:color w:val="auto"/>
        </w:rPr>
      </w:pPr>
    </w:p>
    <w:p>
      <w:pPr>
        <w:ind w:left="652" w:firstLine="644"/>
        <w:spacing w:after="0" w:line="282" w:lineRule="auto"/>
        <w:tabs>
          <w:tab w:leader="none" w:pos="1948" w:val="left"/>
        </w:tabs>
        <w:numPr>
          <w:ilvl w:val="2"/>
          <w:numId w:val="13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Company shall have delivered to such Buyer a copy of the Irrevocable Transfer Agent Instructions, in the form acceptable to such Buyer, which instructions shall have been delivered to and acknowledged in writing by the Company’s transfer agent.</w:t>
      </w:r>
    </w:p>
    <w:p>
      <w:pPr>
        <w:spacing w:after="0" w:line="161" w:lineRule="exact"/>
        <w:rPr>
          <w:rFonts w:ascii="Times New Roman" w:cs="Times New Roman" w:eastAsia="Times New Roman" w:hAnsi="Times New Roman"/>
          <w:sz w:val="18"/>
          <w:szCs w:val="18"/>
          <w:color w:val="auto"/>
        </w:rPr>
      </w:pPr>
    </w:p>
    <w:p>
      <w:pPr>
        <w:jc w:val="both"/>
        <w:ind w:left="652" w:firstLine="644"/>
        <w:spacing w:after="0" w:line="266" w:lineRule="auto"/>
        <w:tabs>
          <w:tab w:leader="none" w:pos="1948" w:val="left"/>
        </w:tabs>
        <w:numPr>
          <w:ilvl w:val="2"/>
          <w:numId w:val="13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Company shall have delivered to such Buyer a certificate evidencing the formation and good standing of the Company and each of its Subsidiaries in each such entity’s jurisdiction of formation issued by the Secretary of State (or comparable office) of such jurisdiction of formation as of a date within ten (10) days of the Initial Closing Date.</w:t>
      </w:r>
    </w:p>
    <w:p>
      <w:pPr>
        <w:spacing w:after="0" w:line="175" w:lineRule="exact"/>
        <w:rPr>
          <w:rFonts w:ascii="Times New Roman" w:cs="Times New Roman" w:eastAsia="Times New Roman" w:hAnsi="Times New Roman"/>
          <w:sz w:val="18"/>
          <w:szCs w:val="18"/>
          <w:color w:val="auto"/>
        </w:rPr>
      </w:pPr>
    </w:p>
    <w:p>
      <w:pPr>
        <w:jc w:val="both"/>
        <w:ind w:left="652" w:firstLine="644"/>
        <w:spacing w:after="0" w:line="266" w:lineRule="auto"/>
        <w:tabs>
          <w:tab w:leader="none" w:pos="1948" w:val="left"/>
        </w:tabs>
        <w:numPr>
          <w:ilvl w:val="2"/>
          <w:numId w:val="13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Company shall have delivered to such Buyer a certificate evidencing the Company’s and each Subsidiary’s qualification as a foreign corporation and good standing issued by the Secretary of State (or comparable office) of each jurisdiction in which the Company and each Subsidiary conducts business and is required to so qualify, as of a date within ten (10) days of the Initial Closing Date.</w:t>
      </w:r>
    </w:p>
    <w:p>
      <w:pPr>
        <w:spacing w:after="0" w:line="175" w:lineRule="exact"/>
        <w:rPr>
          <w:rFonts w:ascii="Times New Roman" w:cs="Times New Roman" w:eastAsia="Times New Roman" w:hAnsi="Times New Roman"/>
          <w:sz w:val="18"/>
          <w:szCs w:val="18"/>
          <w:color w:val="auto"/>
        </w:rPr>
      </w:pPr>
    </w:p>
    <w:p>
      <w:pPr>
        <w:ind w:left="652" w:firstLine="644"/>
        <w:spacing w:after="0" w:line="282" w:lineRule="auto"/>
        <w:tabs>
          <w:tab w:leader="none" w:pos="1948" w:val="left"/>
        </w:tabs>
        <w:numPr>
          <w:ilvl w:val="2"/>
          <w:numId w:val="13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Company shall have delivered to such Buyer a certified copy of the Articles as certified by the Secretary of State of the State of Nevada within ten (10) days of the Initial Closing Date.</w:t>
      </w:r>
    </w:p>
    <w:p>
      <w:pPr>
        <w:spacing w:after="0" w:line="161" w:lineRule="exact"/>
        <w:rPr>
          <w:rFonts w:ascii="Times New Roman" w:cs="Times New Roman" w:eastAsia="Times New Roman" w:hAnsi="Times New Roman"/>
          <w:sz w:val="18"/>
          <w:szCs w:val="18"/>
          <w:color w:val="auto"/>
        </w:rPr>
      </w:pPr>
    </w:p>
    <w:p>
      <w:pPr>
        <w:jc w:val="both"/>
        <w:ind w:left="652" w:firstLine="644"/>
        <w:spacing w:after="0" w:line="266" w:lineRule="auto"/>
        <w:tabs>
          <w:tab w:leader="none" w:pos="1948" w:val="left"/>
        </w:tabs>
        <w:numPr>
          <w:ilvl w:val="2"/>
          <w:numId w:val="13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Each Subsidiary shall have delivered to such Buyer a certified copy of its certificate of incorporation (or such equivalent organizational document) as certified by the Secretary of State (or comparable office) of such Subsidiary’s jurisdiction of incorporation within ten (10) days of the Initial Closing Date.</w:t>
      </w:r>
    </w:p>
    <w:p>
      <w:pPr>
        <w:spacing w:after="0" w:line="175" w:lineRule="exact"/>
        <w:rPr>
          <w:rFonts w:ascii="Times New Roman" w:cs="Times New Roman" w:eastAsia="Times New Roman" w:hAnsi="Times New Roman"/>
          <w:sz w:val="18"/>
          <w:szCs w:val="18"/>
          <w:color w:val="auto"/>
        </w:rPr>
      </w:pPr>
    </w:p>
    <w:p>
      <w:pPr>
        <w:jc w:val="both"/>
        <w:ind w:left="652" w:firstLine="644"/>
        <w:spacing w:after="0" w:line="258" w:lineRule="auto"/>
        <w:tabs>
          <w:tab w:leader="none" w:pos="1948" w:val="left"/>
        </w:tabs>
        <w:numPr>
          <w:ilvl w:val="2"/>
          <w:numId w:val="13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Company and each Subsidiary shall have delivered to such Buyer a certificate, in the form acceptable to such Buyer, executed by the Secretary or the Chief Financial Officer of the Company and each Subsidiary and dated as of the Initial Closing Date, as to (i) the resolutions consistent with Section 3(b) as adopted by the Company’s and each Subsidiary’s board of directors in a form reasonably acceptable to such Buyer, (ii) the Articles and the organizational documents of each Subsidiary and (iii) the bylaws (or equivalent governing document) of each Subsidiary, each as in effect at the Initial Closing.</w:t>
      </w:r>
    </w:p>
    <w:p>
      <w:pPr>
        <w:spacing w:after="0" w:line="183" w:lineRule="exact"/>
        <w:rPr>
          <w:rFonts w:ascii="Times New Roman" w:cs="Times New Roman" w:eastAsia="Times New Roman" w:hAnsi="Times New Roman"/>
          <w:sz w:val="18"/>
          <w:szCs w:val="18"/>
          <w:color w:val="auto"/>
        </w:rPr>
      </w:pPr>
    </w:p>
    <w:p>
      <w:pPr>
        <w:jc w:val="both"/>
        <w:ind w:left="652" w:firstLine="644"/>
        <w:spacing w:after="0" w:line="255" w:lineRule="auto"/>
        <w:tabs>
          <w:tab w:leader="none" w:pos="1948" w:val="left"/>
        </w:tabs>
        <w:numPr>
          <w:ilvl w:val="2"/>
          <w:numId w:val="13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Each and every representation and warranty of the Company shall be true and correct in all material respects as of the date when made and as of the Initial Closing Date as though originally made at that time (except for representations and warranties that speak as of a specific date, which shall be true and correct as of such specific date) and the Company shall have performed, satisfied and complied in all material respects with the covenants, agreements and conditions required to be performed, satisfied or complied with by the Company at or prior to the Initial Closing Date. Such Buyer shall have received a certificate, duly executed by the Chief Executive Officer of the Company, dated as of the Initial Closing Date, to the foregoing effect and as to such other matters as may be reasonably requested by such Buyer in the form acceptable to such Buyer.</w:t>
      </w:r>
    </w:p>
    <w:p>
      <w:pPr>
        <w:spacing w:after="0" w:line="200" w:lineRule="exact"/>
        <w:rPr>
          <w:sz w:val="20"/>
          <w:szCs w:val="20"/>
          <w:color w:val="auto"/>
        </w:rPr>
      </w:pPr>
    </w:p>
    <w:p>
      <w:pPr>
        <w:spacing w:after="0" w:line="200" w:lineRule="exact"/>
        <w:rPr>
          <w:sz w:val="20"/>
          <w:szCs w:val="20"/>
          <w:color w:val="auto"/>
        </w:rPr>
      </w:pPr>
    </w:p>
    <w:p>
      <w:pPr>
        <w:spacing w:after="0" w:line="329" w:lineRule="exact"/>
        <w:rPr>
          <w:sz w:val="20"/>
          <w:szCs w:val="20"/>
          <w:color w:val="auto"/>
        </w:rPr>
      </w:pPr>
    </w:p>
    <w:p>
      <w:pPr>
        <w:jc w:val="center"/>
        <w:ind w:right="-11"/>
        <w:spacing w:after="0"/>
        <w:rPr>
          <w:sz w:val="20"/>
          <w:szCs w:val="20"/>
          <w:color w:val="auto"/>
        </w:rPr>
      </w:pPr>
      <w:r>
        <w:rPr>
          <w:rFonts w:ascii="Times New Roman" w:cs="Times New Roman" w:eastAsia="Times New Roman" w:hAnsi="Times New Roman"/>
          <w:sz w:val="18"/>
          <w:szCs w:val="18"/>
          <w:color w:val="auto"/>
        </w:rPr>
        <w:t>35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17145</wp:posOffset>
            </wp:positionV>
            <wp:extent cx="7132320" cy="8255"/>
            <wp:wrapNone/>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09">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32"/>
          </w:cols>
          <w:pgMar w:left="328" w:top="792" w:right="339" w:bottom="1440" w:gutter="0" w:footer="0" w:header="0"/>
        </w:sectPr>
      </w:pPr>
    </w:p>
    <w:bookmarkStart w:id="83" w:name="page84"/>
    <w:bookmarkEnd w:id="83"/>
    <w:p>
      <w:pPr>
        <w:ind w:left="-460" w:firstLine="644"/>
        <w:spacing w:after="0" w:line="282" w:lineRule="auto"/>
        <w:tabs>
          <w:tab w:leader="none" w:pos="836" w:val="left"/>
        </w:tabs>
        <w:numPr>
          <w:ilvl w:val="0"/>
          <w:numId w:val="13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Company shall have delivered to such Buyer a letter from the Company’s transfer agent certifying the number of shares of Common Stock outstanding on the Initial Closing Date immediately prior to the Initial Closing.</w:t>
      </w:r>
    </w:p>
    <w:p>
      <w:pPr>
        <w:spacing w:after="0" w:line="161" w:lineRule="exact"/>
        <w:rPr>
          <w:rFonts w:ascii="Times New Roman" w:cs="Times New Roman" w:eastAsia="Times New Roman" w:hAnsi="Times New Roman"/>
          <w:sz w:val="18"/>
          <w:szCs w:val="18"/>
          <w:color w:val="auto"/>
        </w:rPr>
      </w:pPr>
    </w:p>
    <w:p>
      <w:pPr>
        <w:jc w:val="both"/>
        <w:ind w:left="-460" w:firstLine="644"/>
        <w:spacing w:after="0" w:line="258" w:lineRule="auto"/>
        <w:tabs>
          <w:tab w:leader="none" w:pos="836" w:val="left"/>
        </w:tabs>
        <w:numPr>
          <w:ilvl w:val="0"/>
          <w:numId w:val="13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Common Stock (A) shall be designated for quotation or listed (as applicable) on the Principal Market and (B) except as otherwise disclosed in the SEC Documents with respect to the Principal Market, shall not have been suspended, as of the Initial Closing Date, by the SEC or the Principal Market from trading on the Principal Market nor shall suspension by the SEC or the Principal Market have been threatened, as of the Initial Closing Date, either (I) in writing by the SEC or the Principal Market or (II) by falling below the minimum maintenance requirements of the Principal Market.</w:t>
      </w:r>
    </w:p>
    <w:p>
      <w:pPr>
        <w:spacing w:after="0" w:line="183" w:lineRule="exact"/>
        <w:rPr>
          <w:rFonts w:ascii="Times New Roman" w:cs="Times New Roman" w:eastAsia="Times New Roman" w:hAnsi="Times New Roman"/>
          <w:sz w:val="18"/>
          <w:szCs w:val="18"/>
          <w:color w:val="auto"/>
        </w:rPr>
      </w:pPr>
    </w:p>
    <w:p>
      <w:pPr>
        <w:ind w:left="-460" w:firstLine="644"/>
        <w:spacing w:after="0" w:line="282" w:lineRule="auto"/>
        <w:tabs>
          <w:tab w:leader="none" w:pos="836" w:val="left"/>
        </w:tabs>
        <w:numPr>
          <w:ilvl w:val="0"/>
          <w:numId w:val="13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Company shall have obtained all governmental, regulatory or third party consents and approvals, if any, necessary for the sale of the Securities, including without limitation, those required by the Principal Market, if any.</w:t>
      </w:r>
    </w:p>
    <w:p>
      <w:pPr>
        <w:spacing w:after="0" w:line="161" w:lineRule="exact"/>
        <w:rPr>
          <w:rFonts w:ascii="Times New Roman" w:cs="Times New Roman" w:eastAsia="Times New Roman" w:hAnsi="Times New Roman"/>
          <w:sz w:val="18"/>
          <w:szCs w:val="18"/>
          <w:color w:val="auto"/>
        </w:rPr>
      </w:pPr>
    </w:p>
    <w:p>
      <w:pPr>
        <w:jc w:val="both"/>
        <w:ind w:left="-460" w:firstLine="644"/>
        <w:spacing w:after="0" w:line="266" w:lineRule="auto"/>
        <w:tabs>
          <w:tab w:leader="none" w:pos="836" w:val="left"/>
        </w:tabs>
        <w:numPr>
          <w:ilvl w:val="0"/>
          <w:numId w:val="13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No statute, rule, regulation, executive order, decree, ruling or injunction shall have been enacted, entered, promulgated or endorsed by any court or Governmental Entity of competent jurisdiction that prohibits the consummation of any of the transactions contemplated by the Transaction Documents.</w:t>
      </w:r>
    </w:p>
    <w:p>
      <w:pPr>
        <w:spacing w:after="0" w:line="175" w:lineRule="exact"/>
        <w:rPr>
          <w:rFonts w:ascii="Times New Roman" w:cs="Times New Roman" w:eastAsia="Times New Roman" w:hAnsi="Times New Roman"/>
          <w:sz w:val="18"/>
          <w:szCs w:val="18"/>
          <w:color w:val="auto"/>
        </w:rPr>
      </w:pPr>
    </w:p>
    <w:p>
      <w:pPr>
        <w:ind w:left="-460" w:firstLine="644"/>
        <w:spacing w:after="0" w:line="282" w:lineRule="auto"/>
        <w:tabs>
          <w:tab w:leader="none" w:pos="836" w:val="left"/>
        </w:tabs>
        <w:numPr>
          <w:ilvl w:val="0"/>
          <w:numId w:val="13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Since the date of execution of this Agreement, no event or series of events shall have occurred that reasonably would have or result in a Material Adverse Effect.</w:t>
      </w:r>
    </w:p>
    <w:p>
      <w:pPr>
        <w:spacing w:after="0" w:line="161" w:lineRule="exact"/>
        <w:rPr>
          <w:rFonts w:ascii="Times New Roman" w:cs="Times New Roman" w:eastAsia="Times New Roman" w:hAnsi="Times New Roman"/>
          <w:sz w:val="18"/>
          <w:szCs w:val="18"/>
          <w:color w:val="auto"/>
        </w:rPr>
      </w:pPr>
    </w:p>
    <w:p>
      <w:pPr>
        <w:ind w:left="-460" w:firstLine="644"/>
        <w:spacing w:after="0" w:line="282" w:lineRule="auto"/>
        <w:tabs>
          <w:tab w:leader="none" w:pos="836" w:val="left"/>
        </w:tabs>
        <w:numPr>
          <w:ilvl w:val="0"/>
          <w:numId w:val="13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Company shall have obtained approval of the Principal Market to list or designate for quotation (as the case may be) the Initial Conversion Shares.</w:t>
      </w:r>
    </w:p>
    <w:p>
      <w:pPr>
        <w:spacing w:after="0" w:line="161" w:lineRule="exact"/>
        <w:rPr>
          <w:rFonts w:ascii="Times New Roman" w:cs="Times New Roman" w:eastAsia="Times New Roman" w:hAnsi="Times New Roman"/>
          <w:sz w:val="18"/>
          <w:szCs w:val="18"/>
          <w:color w:val="auto"/>
        </w:rPr>
      </w:pPr>
    </w:p>
    <w:p>
      <w:pPr>
        <w:jc w:val="both"/>
        <w:ind w:left="-460" w:firstLine="644"/>
        <w:spacing w:after="0" w:line="256" w:lineRule="auto"/>
        <w:tabs>
          <w:tab w:leader="none" w:pos="836" w:val="left"/>
        </w:tabs>
        <w:numPr>
          <w:ilvl w:val="0"/>
          <w:numId w:val="13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In accordance with the terms of the Security Documents, the Company shall have delivered to the Collateral Agent (A) original certificates (if any) (I) representing the Subsidiaries’ shares of share capital to the extent such subsidiary is a corporation or otherwise has certificated equity and (II) representing all other equity interests and all promissory notes required to be pledged thereunder, in each case, accompanied by undated share powers and allonges executed in blank and other proper instruments of transfer and (B) appropriate financing statements on Form UCC-1 to be duly filed in such office or offices as may be necessary or, in the opinion of the Collateral Agent, desirable to perfect the security interests purported to be created by each Security Document (the “</w:t>
      </w:r>
      <w:r>
        <w:rPr>
          <w:rFonts w:ascii="Times New Roman" w:cs="Times New Roman" w:eastAsia="Times New Roman" w:hAnsi="Times New Roman"/>
          <w:sz w:val="18"/>
          <w:szCs w:val="18"/>
          <w:b w:val="1"/>
          <w:bCs w:val="1"/>
          <w:color w:val="auto"/>
        </w:rPr>
        <w:t>Perfection Certificate</w:t>
      </w:r>
      <w:r>
        <w:rPr>
          <w:rFonts w:ascii="Times New Roman" w:cs="Times New Roman" w:eastAsia="Times New Roman" w:hAnsi="Times New Roman"/>
          <w:sz w:val="18"/>
          <w:szCs w:val="18"/>
          <w:color w:val="auto"/>
        </w:rPr>
        <w:t>”).</w:t>
      </w:r>
    </w:p>
    <w:p>
      <w:pPr>
        <w:spacing w:after="0" w:line="187" w:lineRule="exact"/>
        <w:rPr>
          <w:rFonts w:ascii="Times New Roman" w:cs="Times New Roman" w:eastAsia="Times New Roman" w:hAnsi="Times New Roman"/>
          <w:sz w:val="18"/>
          <w:szCs w:val="18"/>
          <w:color w:val="auto"/>
        </w:rPr>
      </w:pPr>
    </w:p>
    <w:p>
      <w:pPr>
        <w:jc w:val="both"/>
        <w:ind w:left="-460" w:firstLine="644"/>
        <w:spacing w:after="0" w:line="254" w:lineRule="auto"/>
        <w:tabs>
          <w:tab w:leader="none" w:pos="867" w:val="left"/>
        </w:tabs>
        <w:numPr>
          <w:ilvl w:val="0"/>
          <w:numId w:val="13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Within two (2) Business Days prior to the Initial Closing, the Company shall have delivered or caused to be delivered to each Buyer and the Collateral Agent (A) certified copies of requests for copies of information on Form UCC-11, listing all effective financing statements which name as debtor the Company or any of its Subsidiaries and which are filed in such office or offices as may be necessary or, in the opinion of the Collateral Agent or the Buyers, desirable to perfect the security interests purported to be created by the Security Agreement, together with copies of such financing statements, none of which, except as otherwise agreed in writing by the Collateral Agent, shall cover any of the Collateral (as defined in the Security Agreement), and the results of searches for any tax Lien and judgment Lien filed against such Person or its property, which results, except as otherwise agreed to in writing by the Collateral Agent and the Buyers, shall not show any such Liens; and (B) a perfection certificate, duly completed and executed by the Company and each of its Subsidiaries, in form and substance satisfactory to the Buyers.</w:t>
      </w:r>
    </w:p>
    <w:p>
      <w:pPr>
        <w:spacing w:after="0" w:line="188" w:lineRule="exact"/>
        <w:rPr>
          <w:rFonts w:ascii="Times New Roman" w:cs="Times New Roman" w:eastAsia="Times New Roman" w:hAnsi="Times New Roman"/>
          <w:sz w:val="18"/>
          <w:szCs w:val="18"/>
          <w:color w:val="auto"/>
        </w:rPr>
      </w:pPr>
    </w:p>
    <w:p>
      <w:pPr>
        <w:jc w:val="both"/>
        <w:ind w:left="-460" w:firstLine="644"/>
        <w:spacing w:after="0" w:line="266" w:lineRule="auto"/>
        <w:tabs>
          <w:tab w:leader="none" w:pos="858" w:val="left"/>
        </w:tabs>
        <w:numPr>
          <w:ilvl w:val="0"/>
          <w:numId w:val="13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Collateral Agent shall have received the Security Agreement, duly executed by the Company and each of its Subsidiaries, together with the original share certificates representing all of the equity interests and all promissory notes required to be pledged thereunder, accompanied by undated share powers and allonges executed in blank and other proper instruments of transfer.</w:t>
      </w:r>
    </w:p>
    <w:p>
      <w:pPr>
        <w:spacing w:after="0" w:line="200" w:lineRule="exact"/>
        <w:rPr>
          <w:sz w:val="20"/>
          <w:szCs w:val="20"/>
          <w:color w:val="auto"/>
        </w:rPr>
      </w:pPr>
    </w:p>
    <w:p>
      <w:pPr>
        <w:spacing w:after="0" w:line="200" w:lineRule="exact"/>
        <w:rPr>
          <w:sz w:val="20"/>
          <w:szCs w:val="20"/>
          <w:color w:val="auto"/>
        </w:rPr>
      </w:pPr>
    </w:p>
    <w:p>
      <w:pPr>
        <w:spacing w:after="0" w:line="316" w:lineRule="exact"/>
        <w:rPr>
          <w:sz w:val="20"/>
          <w:szCs w:val="20"/>
          <w:color w:val="auto"/>
        </w:rPr>
      </w:pPr>
    </w:p>
    <w:p>
      <w:pPr>
        <w:ind w:left="4420"/>
        <w:spacing w:after="0"/>
        <w:rPr>
          <w:sz w:val="20"/>
          <w:szCs w:val="20"/>
          <w:color w:val="auto"/>
        </w:rPr>
      </w:pPr>
      <w:r>
        <w:rPr>
          <w:rFonts w:ascii="Times New Roman" w:cs="Times New Roman" w:eastAsia="Times New Roman" w:hAnsi="Times New Roman"/>
          <w:sz w:val="18"/>
          <w:szCs w:val="18"/>
          <w:color w:val="auto"/>
        </w:rPr>
        <w:t>36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-705485</wp:posOffset>
            </wp:positionH>
            <wp:positionV relativeFrom="paragraph">
              <wp:posOffset>17145</wp:posOffset>
            </wp:positionV>
            <wp:extent cx="7132320" cy="8255"/>
            <wp:wrapNone/>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10">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0120"/>
          </w:cols>
          <w:pgMar w:left="1440" w:top="796" w:right="339" w:bottom="1440" w:gutter="0" w:footer="0" w:header="0"/>
        </w:sectPr>
      </w:pPr>
    </w:p>
    <w:bookmarkStart w:id="84" w:name="page85"/>
    <w:bookmarkEnd w:id="84"/>
    <w:p>
      <w:pPr>
        <w:jc w:val="both"/>
        <w:ind w:left="640" w:firstLine="644"/>
        <w:spacing w:after="0" w:line="266" w:lineRule="auto"/>
        <w:tabs>
          <w:tab w:leader="none" w:pos="1936" w:val="left"/>
        </w:tabs>
        <w:numPr>
          <w:ilvl w:val="1"/>
          <w:numId w:val="13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With respect to the Intellectual Property Rights, if any, of the Company or any of its Subsidiaries, the Company and/or such Subsidiaries, as applicable, shall have duly executed and delivered to such Buyer each Assignment For Security for the Intellectual Property Rights of the Company and its Subsidiaries, in the form attached as Exhibit A to the Security Agreement.</w:t>
      </w:r>
    </w:p>
    <w:p>
      <w:pPr>
        <w:spacing w:after="0" w:line="175" w:lineRule="exact"/>
        <w:rPr>
          <w:rFonts w:ascii="Times New Roman" w:cs="Times New Roman" w:eastAsia="Times New Roman" w:hAnsi="Times New Roman"/>
          <w:sz w:val="18"/>
          <w:szCs w:val="18"/>
          <w:color w:val="auto"/>
        </w:rPr>
      </w:pPr>
    </w:p>
    <w:p>
      <w:pPr>
        <w:ind w:left="1940" w:hanging="656"/>
        <w:spacing w:after="0"/>
        <w:tabs>
          <w:tab w:leader="none" w:pos="1940" w:val="left"/>
        </w:tabs>
        <w:numPr>
          <w:ilvl w:val="1"/>
          <w:numId w:val="13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[Reserved].</w:t>
      </w:r>
    </w:p>
    <w:p>
      <w:pPr>
        <w:spacing w:after="0" w:line="221" w:lineRule="exact"/>
        <w:rPr>
          <w:rFonts w:ascii="Times New Roman" w:cs="Times New Roman" w:eastAsia="Times New Roman" w:hAnsi="Times New Roman"/>
          <w:sz w:val="18"/>
          <w:szCs w:val="18"/>
          <w:color w:val="auto"/>
        </w:rPr>
      </w:pPr>
    </w:p>
    <w:p>
      <w:pPr>
        <w:jc w:val="both"/>
        <w:ind w:left="640" w:firstLine="644"/>
        <w:spacing w:after="0" w:line="268" w:lineRule="auto"/>
        <w:tabs>
          <w:tab w:leader="none" w:pos="1936" w:val="left"/>
        </w:tabs>
        <w:numPr>
          <w:ilvl w:val="1"/>
          <w:numId w:val="13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Such Buyer shall have received a letter on the letterhead of the Company (the “</w:t>
      </w:r>
      <w:r>
        <w:rPr>
          <w:rFonts w:ascii="Times New Roman" w:cs="Times New Roman" w:eastAsia="Times New Roman" w:hAnsi="Times New Roman"/>
          <w:sz w:val="18"/>
          <w:szCs w:val="18"/>
          <w:b w:val="1"/>
          <w:bCs w:val="1"/>
          <w:color w:val="auto"/>
        </w:rPr>
        <w:t>Initial Flow of Funds Letter</w:t>
      </w:r>
      <w:r>
        <w:rPr>
          <w:rFonts w:ascii="Times New Roman" w:cs="Times New Roman" w:eastAsia="Times New Roman" w:hAnsi="Times New Roman"/>
          <w:sz w:val="18"/>
          <w:szCs w:val="18"/>
          <w:color w:val="auto"/>
        </w:rPr>
        <w:t>”) duly executed by the Chief Executive Officer or Chief Financial Officer of the Company, setting forth the wire amounts of each Buyer and the wire transfer instructions of the Company.</w:t>
      </w:r>
    </w:p>
    <w:p>
      <w:pPr>
        <w:spacing w:after="0" w:line="174" w:lineRule="exact"/>
        <w:rPr>
          <w:rFonts w:ascii="Times New Roman" w:cs="Times New Roman" w:eastAsia="Times New Roman" w:hAnsi="Times New Roman"/>
          <w:sz w:val="18"/>
          <w:szCs w:val="18"/>
          <w:color w:val="auto"/>
        </w:rPr>
      </w:pPr>
    </w:p>
    <w:p>
      <w:pPr>
        <w:ind w:left="640" w:firstLine="644"/>
        <w:spacing w:after="0" w:line="282" w:lineRule="auto"/>
        <w:tabs>
          <w:tab w:leader="none" w:pos="2048" w:val="left"/>
        </w:tabs>
        <w:numPr>
          <w:ilvl w:val="1"/>
          <w:numId w:val="13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Company shall have delivered to such Buyers (or made available through the EDGAR system) the audited financial statements of the Company and its Subsidiaries for the fiscal year ended December 31, 2024.</w:t>
      </w:r>
    </w:p>
    <w:p>
      <w:pPr>
        <w:spacing w:after="0" w:line="161" w:lineRule="exact"/>
        <w:rPr>
          <w:rFonts w:ascii="Times New Roman" w:cs="Times New Roman" w:eastAsia="Times New Roman" w:hAnsi="Times New Roman"/>
          <w:sz w:val="18"/>
          <w:szCs w:val="18"/>
          <w:color w:val="auto"/>
        </w:rPr>
      </w:pPr>
    </w:p>
    <w:p>
      <w:pPr>
        <w:ind w:left="640" w:firstLine="644"/>
        <w:spacing w:after="0" w:line="282" w:lineRule="auto"/>
        <w:tabs>
          <w:tab w:leader="none" w:pos="1945" w:val="left"/>
        </w:tabs>
        <w:numPr>
          <w:ilvl w:val="1"/>
          <w:numId w:val="13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Company and its Subsidiaries shall have delivered to such Buyer such other documents, instruments or certificates relating to the transactions contemplated by this Agreement as such Buyer or its counsel may reasonably request.</w:t>
      </w:r>
    </w:p>
    <w:p>
      <w:pPr>
        <w:spacing w:after="0" w:line="161" w:lineRule="exact"/>
        <w:rPr>
          <w:rFonts w:ascii="Times New Roman" w:cs="Times New Roman" w:eastAsia="Times New Roman" w:hAnsi="Times New Roman"/>
          <w:sz w:val="18"/>
          <w:szCs w:val="18"/>
          <w:color w:val="auto"/>
        </w:rPr>
      </w:pPr>
    </w:p>
    <w:p>
      <w:pPr>
        <w:jc w:val="both"/>
        <w:ind w:left="-20" w:firstLine="656"/>
        <w:spacing w:after="0" w:line="266" w:lineRule="auto"/>
        <w:tabs>
          <w:tab w:leader="none" w:pos="1276" w:val="left"/>
        </w:tabs>
        <w:numPr>
          <w:ilvl w:val="0"/>
          <w:numId w:val="13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obligation of any given Buyer hereunder to purchase its Additional Note at an Additional Closing is subject to the satisfaction, at or before such applicable Additional Closing Date, of each of the following conditions, provided that these conditions are for such Buyer’s sole benefit and may be waived by such Buyer at any time in its sole discretion by providing the Company with prior written notice thereof:</w:t>
      </w:r>
    </w:p>
    <w:p>
      <w:pPr>
        <w:spacing w:after="0" w:line="175" w:lineRule="exact"/>
        <w:rPr>
          <w:rFonts w:ascii="Times New Roman" w:cs="Times New Roman" w:eastAsia="Times New Roman" w:hAnsi="Times New Roman"/>
          <w:sz w:val="18"/>
          <w:szCs w:val="18"/>
          <w:color w:val="auto"/>
        </w:rPr>
      </w:pPr>
    </w:p>
    <w:p>
      <w:pPr>
        <w:jc w:val="both"/>
        <w:ind w:left="640" w:firstLine="644"/>
        <w:spacing w:after="0" w:line="261" w:lineRule="auto"/>
        <w:tabs>
          <w:tab w:leader="none" w:pos="1936" w:val="left"/>
        </w:tabs>
        <w:numPr>
          <w:ilvl w:val="1"/>
          <w:numId w:val="13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Company and each Subsidiary (as the case may be) shall have duly executed and delivered to such Buyer each of the Transaction Documents to which it is a party and the Company shall have duly executed and delivered to such Buyer an Additional Note in such original principal amount as is set forth across from such Buyer’s name in column (4) of the Schedule of Buyers as being purchased by such Buyer at the Additional Closing pursuant to this Agreement.</w:t>
      </w:r>
    </w:p>
    <w:p>
      <w:pPr>
        <w:spacing w:after="0" w:line="179" w:lineRule="exact"/>
        <w:rPr>
          <w:rFonts w:ascii="Times New Roman" w:cs="Times New Roman" w:eastAsia="Times New Roman" w:hAnsi="Times New Roman"/>
          <w:sz w:val="18"/>
          <w:szCs w:val="18"/>
          <w:color w:val="auto"/>
        </w:rPr>
      </w:pPr>
    </w:p>
    <w:p>
      <w:pPr>
        <w:ind w:left="640" w:firstLine="644"/>
        <w:spacing w:after="0" w:line="282" w:lineRule="auto"/>
        <w:tabs>
          <w:tab w:leader="none" w:pos="1936" w:val="left"/>
        </w:tabs>
        <w:numPr>
          <w:ilvl w:val="1"/>
          <w:numId w:val="13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Such Buyer shall have received the legal opinion of Sichenzia Ross Ference Carmel LLP, the Company’s United States counsel, each dated as of the Initial Closing Date, in the form acceptable to such Buyer.</w:t>
      </w:r>
    </w:p>
    <w:p>
      <w:pPr>
        <w:spacing w:after="0" w:line="161" w:lineRule="exact"/>
        <w:rPr>
          <w:rFonts w:ascii="Times New Roman" w:cs="Times New Roman" w:eastAsia="Times New Roman" w:hAnsi="Times New Roman"/>
          <w:sz w:val="18"/>
          <w:szCs w:val="18"/>
          <w:color w:val="auto"/>
        </w:rPr>
      </w:pPr>
    </w:p>
    <w:p>
      <w:pPr>
        <w:ind w:left="640" w:firstLine="644"/>
        <w:spacing w:after="0" w:line="282" w:lineRule="auto"/>
        <w:tabs>
          <w:tab w:leader="none" w:pos="1936" w:val="left"/>
        </w:tabs>
        <w:numPr>
          <w:ilvl w:val="1"/>
          <w:numId w:val="13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Company shall have delivered to such Buyer a copy of the Irrevocable Transfer Agent Instructions, in the form acceptable to such Buyer, which instructions shall have been delivered to and acknowledged in writing by the Company’s transfer agent.</w:t>
      </w:r>
    </w:p>
    <w:p>
      <w:pPr>
        <w:spacing w:after="0" w:line="161" w:lineRule="exact"/>
        <w:rPr>
          <w:rFonts w:ascii="Times New Roman" w:cs="Times New Roman" w:eastAsia="Times New Roman" w:hAnsi="Times New Roman"/>
          <w:sz w:val="18"/>
          <w:szCs w:val="18"/>
          <w:color w:val="auto"/>
        </w:rPr>
      </w:pPr>
    </w:p>
    <w:p>
      <w:pPr>
        <w:jc w:val="both"/>
        <w:ind w:left="640" w:firstLine="644"/>
        <w:spacing w:after="0" w:line="266" w:lineRule="auto"/>
        <w:tabs>
          <w:tab w:leader="none" w:pos="1936" w:val="left"/>
        </w:tabs>
        <w:numPr>
          <w:ilvl w:val="1"/>
          <w:numId w:val="13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Company shall have delivered to such Buyer a certificate evidencing the formation and good standing of the Company and each of its Subsidiaries in each such entity’s jurisdiction of formation issued by the Secretary of State (or comparable office) of such jurisdiction of formation as of a date within ten (10) days of the Additional Closing Date.</w:t>
      </w:r>
    </w:p>
    <w:p>
      <w:pPr>
        <w:spacing w:after="0" w:line="175" w:lineRule="exact"/>
        <w:rPr>
          <w:rFonts w:ascii="Times New Roman" w:cs="Times New Roman" w:eastAsia="Times New Roman" w:hAnsi="Times New Roman"/>
          <w:sz w:val="18"/>
          <w:szCs w:val="18"/>
          <w:color w:val="auto"/>
        </w:rPr>
      </w:pPr>
    </w:p>
    <w:p>
      <w:pPr>
        <w:jc w:val="both"/>
        <w:ind w:left="640" w:firstLine="644"/>
        <w:spacing w:after="0" w:line="266" w:lineRule="auto"/>
        <w:tabs>
          <w:tab w:leader="none" w:pos="1936" w:val="left"/>
        </w:tabs>
        <w:numPr>
          <w:ilvl w:val="1"/>
          <w:numId w:val="13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Company shall have delivered to such Buyer a certificate evidencing the Company’s and each Subsidiary’s qualification as a foreign corporation and good standing issued by the Secretary of State (or comparable office) of each jurisdiction in which the Company and each Subsidiary conducts business and is required to so qualify, as of a date within ten (10) days of the Additional Closing Date.</w:t>
      </w:r>
    </w:p>
    <w:p>
      <w:pPr>
        <w:spacing w:after="0" w:line="175" w:lineRule="exact"/>
        <w:rPr>
          <w:rFonts w:ascii="Times New Roman" w:cs="Times New Roman" w:eastAsia="Times New Roman" w:hAnsi="Times New Roman"/>
          <w:sz w:val="18"/>
          <w:szCs w:val="18"/>
          <w:color w:val="auto"/>
        </w:rPr>
      </w:pPr>
    </w:p>
    <w:p>
      <w:pPr>
        <w:ind w:left="640" w:firstLine="644"/>
        <w:spacing w:after="0" w:line="282" w:lineRule="auto"/>
        <w:tabs>
          <w:tab w:leader="none" w:pos="1936" w:val="left"/>
        </w:tabs>
        <w:numPr>
          <w:ilvl w:val="1"/>
          <w:numId w:val="13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Company shall have delivered to such Buyer a certified copy of the Articles as certified by the Secretary of State of the State of Nevada within ten (10) days of the Additional Closing Date.</w:t>
      </w:r>
    </w:p>
    <w:p>
      <w:pPr>
        <w:spacing w:after="0" w:line="161" w:lineRule="exact"/>
        <w:rPr>
          <w:rFonts w:ascii="Times New Roman" w:cs="Times New Roman" w:eastAsia="Times New Roman" w:hAnsi="Times New Roman"/>
          <w:sz w:val="18"/>
          <w:szCs w:val="18"/>
          <w:color w:val="auto"/>
        </w:rPr>
      </w:pPr>
    </w:p>
    <w:p>
      <w:pPr>
        <w:jc w:val="both"/>
        <w:ind w:left="640" w:firstLine="644"/>
        <w:spacing w:after="0" w:line="266" w:lineRule="auto"/>
        <w:tabs>
          <w:tab w:leader="none" w:pos="1936" w:val="left"/>
        </w:tabs>
        <w:numPr>
          <w:ilvl w:val="1"/>
          <w:numId w:val="13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Each Subsidiary shall have delivered to such Buyer a certified copy of its certificate of incorporation (or such equivalent organizational document) as certified by the Secretary of State (or comparable office) of such Subsidiary’s jurisdiction of incorporation within ten (10) days of the Additional Closing Date.</w:t>
      </w:r>
    </w:p>
    <w:p>
      <w:pPr>
        <w:spacing w:after="0" w:line="200" w:lineRule="exact"/>
        <w:rPr>
          <w:sz w:val="20"/>
          <w:szCs w:val="20"/>
          <w:color w:val="auto"/>
        </w:rPr>
      </w:pPr>
    </w:p>
    <w:p>
      <w:pPr>
        <w:spacing w:after="0" w:line="200" w:lineRule="exact"/>
        <w:rPr>
          <w:sz w:val="20"/>
          <w:szCs w:val="20"/>
          <w:color w:val="auto"/>
        </w:rPr>
      </w:pPr>
    </w:p>
    <w:p>
      <w:pPr>
        <w:spacing w:after="0" w:line="316"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color w:val="auto"/>
        </w:rPr>
        <w:t>37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17145</wp:posOffset>
            </wp:positionV>
            <wp:extent cx="7132320" cy="8255"/>
            <wp:wrapNone/>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11">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20"/>
          </w:cols>
          <w:pgMar w:left="340" w:top="796" w:right="339" w:bottom="1440" w:gutter="0" w:footer="0" w:header="0"/>
        </w:sectPr>
      </w:pPr>
    </w:p>
    <w:bookmarkStart w:id="85" w:name="page86"/>
    <w:bookmarkEnd w:id="85"/>
    <w:p>
      <w:pPr>
        <w:jc w:val="both"/>
        <w:ind w:left="-460" w:firstLine="644"/>
        <w:spacing w:after="0" w:line="258" w:lineRule="auto"/>
        <w:tabs>
          <w:tab w:leader="none" w:pos="836" w:val="left"/>
        </w:tabs>
        <w:numPr>
          <w:ilvl w:val="0"/>
          <w:numId w:val="138"/>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Company and each Subsidiary shall have delivered to such Buyer a certificate, in the form acceptable to such Buyer, executed by the Secretary or the Chief Financial Officer of the Company and each Subsidiary and dated as of the Additional Closing Date, as to (i) the resolutions consistent with Section 3(b) as adopted by the Company’s and each Subsidiary’s board of directors in a form reasonably acceptable to such Buyer, (ii) the Articles and the organizational documents of each Subsidiary and (iii) the bylaws (or equivalent governing document) of each Subsidiary, each as in effect at the Additional Closing.</w:t>
      </w:r>
    </w:p>
    <w:p>
      <w:pPr>
        <w:spacing w:after="0" w:line="183" w:lineRule="exact"/>
        <w:rPr>
          <w:rFonts w:ascii="Times New Roman" w:cs="Times New Roman" w:eastAsia="Times New Roman" w:hAnsi="Times New Roman"/>
          <w:sz w:val="18"/>
          <w:szCs w:val="18"/>
          <w:color w:val="auto"/>
        </w:rPr>
      </w:pPr>
    </w:p>
    <w:p>
      <w:pPr>
        <w:jc w:val="both"/>
        <w:ind w:left="-460" w:firstLine="644"/>
        <w:spacing w:after="0" w:line="255" w:lineRule="auto"/>
        <w:tabs>
          <w:tab w:leader="none" w:pos="836" w:val="left"/>
        </w:tabs>
        <w:numPr>
          <w:ilvl w:val="0"/>
          <w:numId w:val="138"/>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Each and every representation and warranty of the Company shall be true and correct in all material respects as of the date when made and as of the Additional Closing Date as though originally made at that time (except for representations and warranties that speak as of a specific date, which shall be true and correct as of such specific date) and the Company shall have performed, satisfied and complied in all material respects with the covenants, agreements and conditions required to be performed, satisfied or complied with by the Company at or prior to the Additional Closing Date. Such Buyer shall have received a certificate, duly executed by the Chief Executive Officer of the Company, dated as of the Additional Closing Date, to the foregoing effect and as to such other matters as may be reasonably requested by such Buyer in the form acceptable to such Buyer.</w:t>
      </w:r>
    </w:p>
    <w:p>
      <w:pPr>
        <w:spacing w:after="0" w:line="188" w:lineRule="exact"/>
        <w:rPr>
          <w:rFonts w:ascii="Times New Roman" w:cs="Times New Roman" w:eastAsia="Times New Roman" w:hAnsi="Times New Roman"/>
          <w:sz w:val="18"/>
          <w:szCs w:val="18"/>
          <w:color w:val="auto"/>
        </w:rPr>
      </w:pPr>
    </w:p>
    <w:p>
      <w:pPr>
        <w:ind w:left="-460" w:firstLine="644"/>
        <w:spacing w:after="0" w:line="282" w:lineRule="auto"/>
        <w:tabs>
          <w:tab w:leader="none" w:pos="836" w:val="left"/>
        </w:tabs>
        <w:numPr>
          <w:ilvl w:val="0"/>
          <w:numId w:val="138"/>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Company shall have delivered to such Buyer a letter from the Company’s transfer agent certifying the number of shares of Common Stock outstanding on the Additional Closing Date immediately prior to the Additional Closing.</w:t>
      </w:r>
    </w:p>
    <w:p>
      <w:pPr>
        <w:spacing w:after="0" w:line="161" w:lineRule="exact"/>
        <w:rPr>
          <w:rFonts w:ascii="Times New Roman" w:cs="Times New Roman" w:eastAsia="Times New Roman" w:hAnsi="Times New Roman"/>
          <w:sz w:val="18"/>
          <w:szCs w:val="18"/>
          <w:color w:val="auto"/>
        </w:rPr>
      </w:pPr>
    </w:p>
    <w:p>
      <w:pPr>
        <w:jc w:val="both"/>
        <w:ind w:left="-460" w:firstLine="644"/>
        <w:spacing w:after="0" w:line="261" w:lineRule="auto"/>
        <w:tabs>
          <w:tab w:leader="none" w:pos="836" w:val="left"/>
        </w:tabs>
        <w:numPr>
          <w:ilvl w:val="0"/>
          <w:numId w:val="138"/>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Common Stock (A) shall be designated for quotation or listed (as applicable) on the Principal Market and (B) shall not have been suspended, as of the Additional Closing Date, by the SEC or the Principal Market from trading on the Principal Market nor shall suspension by the SEC or the Principal Market have been threatened, as of the Additional Closing Date, either (I) in writing by the SEC or the Principal Market or (II) by falling below the minimum maintenance requirements of the Principal Market.</w:t>
      </w:r>
    </w:p>
    <w:p>
      <w:pPr>
        <w:spacing w:after="0" w:line="179" w:lineRule="exact"/>
        <w:rPr>
          <w:rFonts w:ascii="Times New Roman" w:cs="Times New Roman" w:eastAsia="Times New Roman" w:hAnsi="Times New Roman"/>
          <w:sz w:val="18"/>
          <w:szCs w:val="18"/>
          <w:color w:val="auto"/>
        </w:rPr>
      </w:pPr>
    </w:p>
    <w:p>
      <w:pPr>
        <w:ind w:left="-460" w:firstLine="644"/>
        <w:spacing w:after="0" w:line="282" w:lineRule="auto"/>
        <w:tabs>
          <w:tab w:leader="none" w:pos="836" w:val="left"/>
        </w:tabs>
        <w:numPr>
          <w:ilvl w:val="0"/>
          <w:numId w:val="138"/>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Company shall have obtained all governmental, regulatory or third party consents and approvals, if any, necessary for the sale of the Securities, including without limitation, those required by the Principal Market, if any.</w:t>
      </w:r>
    </w:p>
    <w:p>
      <w:pPr>
        <w:spacing w:after="0" w:line="161" w:lineRule="exact"/>
        <w:rPr>
          <w:rFonts w:ascii="Times New Roman" w:cs="Times New Roman" w:eastAsia="Times New Roman" w:hAnsi="Times New Roman"/>
          <w:sz w:val="18"/>
          <w:szCs w:val="18"/>
          <w:color w:val="auto"/>
        </w:rPr>
      </w:pPr>
    </w:p>
    <w:p>
      <w:pPr>
        <w:jc w:val="both"/>
        <w:ind w:left="-460" w:firstLine="644"/>
        <w:spacing w:after="0" w:line="266" w:lineRule="auto"/>
        <w:tabs>
          <w:tab w:leader="none" w:pos="836" w:val="left"/>
        </w:tabs>
        <w:numPr>
          <w:ilvl w:val="0"/>
          <w:numId w:val="138"/>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No statute, rule, regulation, executive order, decree, ruling or injunction shall have been enacted, entered, promulgated or endorsed by any court or Governmental Entity of competent jurisdiction that prohibits the consummation of any of the transactions contemplated by the Transaction Documents.</w:t>
      </w:r>
    </w:p>
    <w:p>
      <w:pPr>
        <w:spacing w:after="0" w:line="175" w:lineRule="exact"/>
        <w:rPr>
          <w:rFonts w:ascii="Times New Roman" w:cs="Times New Roman" w:eastAsia="Times New Roman" w:hAnsi="Times New Roman"/>
          <w:sz w:val="18"/>
          <w:szCs w:val="18"/>
          <w:color w:val="auto"/>
        </w:rPr>
      </w:pPr>
    </w:p>
    <w:p>
      <w:pPr>
        <w:ind w:left="-460" w:firstLine="644"/>
        <w:spacing w:after="0" w:line="282" w:lineRule="auto"/>
        <w:tabs>
          <w:tab w:leader="none" w:pos="836" w:val="left"/>
        </w:tabs>
        <w:numPr>
          <w:ilvl w:val="0"/>
          <w:numId w:val="138"/>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Since the date of execution of this Agreement, no event or series of events shall have occurred that reasonably would have or result in a Material Adverse Effect.</w:t>
      </w:r>
    </w:p>
    <w:p>
      <w:pPr>
        <w:spacing w:after="0" w:line="161" w:lineRule="exact"/>
        <w:rPr>
          <w:rFonts w:ascii="Times New Roman" w:cs="Times New Roman" w:eastAsia="Times New Roman" w:hAnsi="Times New Roman"/>
          <w:sz w:val="18"/>
          <w:szCs w:val="18"/>
          <w:color w:val="auto"/>
        </w:rPr>
      </w:pPr>
    </w:p>
    <w:p>
      <w:pPr>
        <w:ind w:left="-460" w:firstLine="644"/>
        <w:spacing w:after="0" w:line="282" w:lineRule="auto"/>
        <w:tabs>
          <w:tab w:leader="none" w:pos="836" w:val="left"/>
        </w:tabs>
        <w:numPr>
          <w:ilvl w:val="0"/>
          <w:numId w:val="138"/>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Company shall have obtained approval of the Principal Market to list or designate for quotation (as the case may be) the Additional Conversion Shares.</w:t>
      </w:r>
    </w:p>
    <w:p>
      <w:pPr>
        <w:spacing w:after="0" w:line="161" w:lineRule="exact"/>
        <w:rPr>
          <w:rFonts w:ascii="Times New Roman" w:cs="Times New Roman" w:eastAsia="Times New Roman" w:hAnsi="Times New Roman"/>
          <w:sz w:val="18"/>
          <w:szCs w:val="18"/>
          <w:color w:val="auto"/>
        </w:rPr>
      </w:pPr>
    </w:p>
    <w:p>
      <w:pPr>
        <w:jc w:val="both"/>
        <w:ind w:left="-460" w:firstLine="644"/>
        <w:spacing w:after="0" w:line="266" w:lineRule="auto"/>
        <w:tabs>
          <w:tab w:leader="none" w:pos="836" w:val="left"/>
        </w:tabs>
        <w:numPr>
          <w:ilvl w:val="0"/>
          <w:numId w:val="138"/>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Such Buyer shall have received a letter on the letterhead of the Company, duly executed by the Chief Executive Officer or Chief Financial Officer of the Company, setting forth the wire amounts of each Buyer and the wire transfer instructions of the Company (the “</w:t>
      </w:r>
      <w:r>
        <w:rPr>
          <w:rFonts w:ascii="Times New Roman" w:cs="Times New Roman" w:eastAsia="Times New Roman" w:hAnsi="Times New Roman"/>
          <w:sz w:val="18"/>
          <w:szCs w:val="18"/>
          <w:b w:val="1"/>
          <w:bCs w:val="1"/>
          <w:color w:val="auto"/>
        </w:rPr>
        <w:t>Additional Flow of Funds Letter</w:t>
      </w:r>
      <w:r>
        <w:rPr>
          <w:rFonts w:ascii="Times New Roman" w:cs="Times New Roman" w:eastAsia="Times New Roman" w:hAnsi="Times New Roman"/>
          <w:sz w:val="18"/>
          <w:szCs w:val="18"/>
          <w:color w:val="auto"/>
        </w:rPr>
        <w:t>”, and together with the Initial Flow of Funds Letter, each, a “</w:t>
      </w:r>
      <w:r>
        <w:rPr>
          <w:rFonts w:ascii="Times New Roman" w:cs="Times New Roman" w:eastAsia="Times New Roman" w:hAnsi="Times New Roman"/>
          <w:sz w:val="18"/>
          <w:szCs w:val="18"/>
          <w:b w:val="1"/>
          <w:bCs w:val="1"/>
          <w:color w:val="auto"/>
        </w:rPr>
        <w:t>Flow of Funds Letter</w:t>
      </w:r>
      <w:r>
        <w:rPr>
          <w:rFonts w:ascii="Times New Roman" w:cs="Times New Roman" w:eastAsia="Times New Roman" w:hAnsi="Times New Roman"/>
          <w:sz w:val="18"/>
          <w:szCs w:val="18"/>
          <w:color w:val="auto"/>
        </w:rPr>
        <w:t>”).</w:t>
      </w:r>
    </w:p>
    <w:p>
      <w:pPr>
        <w:spacing w:after="0" w:line="175" w:lineRule="exact"/>
        <w:rPr>
          <w:rFonts w:ascii="Times New Roman" w:cs="Times New Roman" w:eastAsia="Times New Roman" w:hAnsi="Times New Roman"/>
          <w:sz w:val="18"/>
          <w:szCs w:val="18"/>
          <w:color w:val="auto"/>
        </w:rPr>
      </w:pPr>
    </w:p>
    <w:p>
      <w:pPr>
        <w:ind w:left="-460" w:right="20" w:firstLine="644"/>
        <w:spacing w:after="0" w:line="282" w:lineRule="auto"/>
        <w:tabs>
          <w:tab w:leader="none" w:pos="840" w:val="left"/>
        </w:tabs>
        <w:numPr>
          <w:ilvl w:val="0"/>
          <w:numId w:val="138"/>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Company and its Subsidiaries shall have delivered to such Buyer such other documents, instruments or certificates relating to the transactions contemplated by this Agreement as such Buyer or its counsel may reasonably request.</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8" w:lineRule="exact"/>
        <w:rPr>
          <w:sz w:val="20"/>
          <w:szCs w:val="20"/>
          <w:color w:val="auto"/>
        </w:rPr>
      </w:pPr>
    </w:p>
    <w:p>
      <w:pPr>
        <w:ind w:left="4420"/>
        <w:spacing w:after="0"/>
        <w:rPr>
          <w:sz w:val="20"/>
          <w:szCs w:val="20"/>
          <w:color w:val="auto"/>
        </w:rPr>
      </w:pPr>
      <w:r>
        <w:rPr>
          <w:rFonts w:ascii="Times New Roman" w:cs="Times New Roman" w:eastAsia="Times New Roman" w:hAnsi="Times New Roman"/>
          <w:sz w:val="18"/>
          <w:szCs w:val="18"/>
          <w:color w:val="auto"/>
        </w:rPr>
        <w:t>38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-705485</wp:posOffset>
            </wp:positionH>
            <wp:positionV relativeFrom="paragraph">
              <wp:posOffset>17145</wp:posOffset>
            </wp:positionV>
            <wp:extent cx="7132320" cy="8255"/>
            <wp:wrapNone/>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12">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0120"/>
          </w:cols>
          <w:pgMar w:left="1440" w:top="796" w:right="339" w:bottom="1440" w:gutter="0" w:footer="0" w:header="0"/>
        </w:sectPr>
      </w:pPr>
    </w:p>
    <w:bookmarkStart w:id="86" w:name="page87"/>
    <w:bookmarkEnd w:id="86"/>
    <w:p>
      <w:pPr>
        <w:ind w:left="660" w:hanging="652"/>
        <w:spacing w:after="0"/>
        <w:tabs>
          <w:tab w:leader="none" w:pos="660" w:val="left"/>
        </w:tabs>
        <w:numPr>
          <w:ilvl w:val="0"/>
          <w:numId w:val="139"/>
        </w:numPr>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b w:val="1"/>
          <w:bCs w:val="1"/>
          <w:color w:val="auto"/>
        </w:rPr>
        <w:t>TERMINATION.</w:t>
      </w:r>
    </w:p>
    <w:p>
      <w:pPr>
        <w:spacing w:after="0" w:line="229" w:lineRule="exact"/>
        <w:rPr>
          <w:sz w:val="20"/>
          <w:szCs w:val="20"/>
          <w:color w:val="auto"/>
        </w:rPr>
      </w:pPr>
    </w:p>
    <w:p>
      <w:pPr>
        <w:jc w:val="both"/>
        <w:ind w:firstLine="648"/>
        <w:spacing w:after="0" w:line="254" w:lineRule="auto"/>
        <w:rPr>
          <w:sz w:val="20"/>
          <w:szCs w:val="20"/>
          <w:color w:val="auto"/>
        </w:rPr>
      </w:pPr>
      <w:r>
        <w:rPr>
          <w:rFonts w:ascii="Times New Roman" w:cs="Times New Roman" w:eastAsia="Times New Roman" w:hAnsi="Times New Roman"/>
          <w:sz w:val="18"/>
          <w:szCs w:val="18"/>
          <w:color w:val="auto"/>
        </w:rPr>
        <w:t>In the event that the Initial Closing shall not have occurred with respect to a Buyer within five (5) days of the date hereof, then such Buyer shall have the right to terminate its obligations under this Agreement with respect to itself at any time on or after the close of business on such date without liability of such Buyer to any other party; provided, however, (i) the right to terminate this Agreement under this Section 8 shall not be available to such Buyer if the failure of the transactions contemplated by this Agreement to have been consummated by such date is the result of such Buyer’s breach of this Agreement and (ii) the abandonment of the sale and purchase of the Notes shall be applicable only to such Buyer providing such written notice, provided further that no such termination shall affect any obligation of the Company under this Agreement to reimburse such Buyer for the expenses described in Section 4(g) above. Nothing contained in this Section 8 shall be deemed to release any party from any liability for any breach by such party of the terms and provisions of this Agreement or the other Transaction Documents or to impair the right of any party to compel specific performance by any other party of its obligations under this Agreement or the other Transaction Documents.</w:t>
      </w:r>
    </w:p>
    <w:p>
      <w:pPr>
        <w:spacing w:after="0" w:line="184" w:lineRule="exact"/>
        <w:rPr>
          <w:sz w:val="20"/>
          <w:szCs w:val="20"/>
          <w:color w:val="auto"/>
        </w:rPr>
      </w:pPr>
    </w:p>
    <w:p>
      <w:pPr>
        <w:ind w:left="660" w:hanging="652"/>
        <w:spacing w:after="0"/>
        <w:tabs>
          <w:tab w:leader="none" w:pos="660" w:val="left"/>
        </w:tabs>
        <w:numPr>
          <w:ilvl w:val="0"/>
          <w:numId w:val="140"/>
        </w:numPr>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b w:val="1"/>
          <w:bCs w:val="1"/>
          <w:color w:val="auto"/>
        </w:rPr>
        <w:t>MISCELLANEOUS.</w:t>
      </w:r>
    </w:p>
    <w:p>
      <w:pPr>
        <w:spacing w:after="0" w:line="229" w:lineRule="exact"/>
        <w:rPr>
          <w:rFonts w:ascii="Times New Roman" w:cs="Times New Roman" w:eastAsia="Times New Roman" w:hAnsi="Times New Roman"/>
          <w:sz w:val="18"/>
          <w:szCs w:val="18"/>
          <w:b w:val="1"/>
          <w:bCs w:val="1"/>
          <w:color w:val="auto"/>
        </w:rPr>
      </w:pPr>
    </w:p>
    <w:p>
      <w:pPr>
        <w:jc w:val="both"/>
        <w:ind w:firstLine="656"/>
        <w:spacing w:after="0" w:line="251" w:lineRule="auto"/>
        <w:tabs>
          <w:tab w:leader="none" w:pos="1296" w:val="left"/>
        </w:tabs>
        <w:numPr>
          <w:ilvl w:val="1"/>
          <w:numId w:val="140"/>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Governing Law; Jurisdiction; Jury Trial</w:t>
      </w:r>
      <w:r>
        <w:rPr>
          <w:rFonts w:ascii="Times New Roman" w:cs="Times New Roman" w:eastAsia="Times New Roman" w:hAnsi="Times New Roman"/>
          <w:sz w:val="18"/>
          <w:szCs w:val="18"/>
          <w:color w:val="auto"/>
        </w:rPr>
        <w:t xml:space="preserve">. All questions concerning the construction, validity, enforcement and interpretation of this Agreement shall be governed by the internal laws of the State of Nevada, without giving effect to any choice of law or conflict of law provision or rule (whether of the State of Nevada or any other jurisdictions) that would cause the application of the laws of any jurisdictions other than the State of Nevada. The Company hereby irrevocably submits to the exclusive jurisdiction of the state and federal courts sitting in Las Vegas, Nevada, for the adjudication of any dispute hereunder or in connection herewith or under any of the other Transaction Documents or with any transaction contemplated hereby or thereby, and hereby irrevocably waives, and agrees not to assert in any suit, action or proceeding, any claim that it is not personally subject to the jurisdiction of any such court, that such suit, action or proceeding is brought in an inconvenient forum or that the venue of such suit, action or proceeding is improper. Each party hereby irrevocably waives personal service of process and consents to process being served in any such suit, action or proceeding by mailing a copy thereof to such party at the address for such notices to it under this Agreement and agrees that such service shall constitute good and sufficient service of process and notice thereof. The Company hereby appoints OKOBOJI ENTERPREISES CORPORATION, with an address of 3145 E Warm Springs, Ste 200, Las Vegas, NV 89120, as its agent for service of process in Nevada. Nothing contained herein shall be deemed to limit in any way any right to serve process in any manner permitted by law. Nothing contained herein shall be deemed or operate to preclude any Buyer from bringing suit or taking other legal action against the Company in any other jurisdiction to collect on the Company’s obligations to such Buyer or to enforce a judgment or other court ruling in favor of such Buyer. </w:t>
      </w:r>
      <w:r>
        <w:rPr>
          <w:rFonts w:ascii="Times New Roman" w:cs="Times New Roman" w:eastAsia="Times New Roman" w:hAnsi="Times New Roman"/>
          <w:sz w:val="18"/>
          <w:szCs w:val="18"/>
          <w:b w:val="1"/>
          <w:bCs w:val="1"/>
          <w:u w:val="single" w:color="auto"/>
          <w:color w:val="auto"/>
        </w:rPr>
        <w:t>EACH PARTY HEREBY IRREVOCABLY WAIVES ANY RIGHT IT MAY HAVE TO, AND AGREES NOT TO</w:t>
      </w:r>
    </w:p>
    <w:p>
      <w:pPr>
        <w:spacing w:after="0" w:line="11" w:lineRule="exact"/>
        <w:rPr>
          <w:rFonts w:ascii="Times New Roman" w:cs="Times New Roman" w:eastAsia="Times New Roman" w:hAnsi="Times New Roman"/>
          <w:sz w:val="18"/>
          <w:szCs w:val="18"/>
          <w:color w:val="auto"/>
        </w:rPr>
      </w:pPr>
    </w:p>
    <w:p>
      <w:pPr>
        <w:jc w:val="both"/>
        <w:spacing w:after="0" w:line="251" w:lineRule="auto"/>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b w:val="1"/>
          <w:bCs w:val="1"/>
          <w:u w:val="single" w:color="auto"/>
          <w:color w:val="auto"/>
        </w:rPr>
        <w:t>REQUEST, A JURY TRIAL FOR THE ADJUDICATION OF ANY DISPUTE HEREUNDER OR UNDER ANY OTHER TRANSACTION DOCUMENT OR IN CONNECTION WITH OR ARISING OUT OF THIS AGREEMENT, ANY OTHER TRANSACTION DOCUMENT OR ANY TRANSACTION CONTEMPLATED HEREBY OR THEREBY.</w:t>
      </w:r>
      <w:r>
        <w:rPr>
          <w:rFonts w:ascii="Times New Roman" w:cs="Times New Roman" w:eastAsia="Times New Roman" w:hAnsi="Times New Roman"/>
          <w:sz w:val="18"/>
          <w:szCs w:val="18"/>
          <w:b w:val="1"/>
          <w:bCs w:val="1"/>
          <w:color w:val="auto"/>
        </w:rPr>
        <w:t xml:space="preserve"> </w:t>
      </w:r>
      <w:r>
        <w:rPr>
          <w:rFonts w:ascii="Times New Roman" w:cs="Times New Roman" w:eastAsia="Times New Roman" w:hAnsi="Times New Roman"/>
          <w:sz w:val="18"/>
          <w:szCs w:val="18"/>
          <w:color w:val="auto"/>
        </w:rPr>
        <w:t>The choice of the laws of the State of Nevada as the governing law of this</w:t>
      </w:r>
      <w:r>
        <w:rPr>
          <w:rFonts w:ascii="Times New Roman" w:cs="Times New Roman" w:eastAsia="Times New Roman" w:hAnsi="Times New Roman"/>
          <w:sz w:val="18"/>
          <w:szCs w:val="18"/>
          <w:b w:val="1"/>
          <w:bCs w:val="1"/>
          <w:color w:val="auto"/>
        </w:rPr>
        <w:t xml:space="preserve"> </w:t>
      </w:r>
      <w:r>
        <w:rPr>
          <w:rFonts w:ascii="Times New Roman" w:cs="Times New Roman" w:eastAsia="Times New Roman" w:hAnsi="Times New Roman"/>
          <w:sz w:val="18"/>
          <w:szCs w:val="18"/>
          <w:color w:val="auto"/>
        </w:rPr>
        <w:t>Agreement is a valid choice of law and would be recognized and given effect to in any action brought before a court of competent jurisdiction in the PRC except for those laws (i) which such court considers to be procedural in nature, (ii) which are revenue or penal laws or (iii) the application of which would be inconsistent with public policy, as such term is interpreted under the laws of the PRC. The choice of laws of the State of Nevada as the governing law of this Agreement will be honored by competent courts in the PRC subject to compliance with relevant civil procedural requirements of the PRC. The Company or any of its properties, assets or revenues does not have any right of immunity, or to the extent that the Company or any of its properties, assets, or revenues may have or may hereafter become entitled to any such right of immunity the Company hereby waives such right to the extent permitted by law, under PRC or Nevada law, from any legal action, suit or proceeding, from the giving of any relief in any such legal action, suit or proceeding, from set-off or counterclaim, from the jurisdiction of PRC, Nevada or United States federal court, from service of process, attachment upon or prior to judgment, or attachment in aid of execution of judgment, or from execution of a judgment, or other legal process or proceeding for the giving of any relief or for the enforcement of a judgment, in any such court, with respect to its obligations, liabilities or any other matter under or arising out of or in connection with this Agreement; and, to the extent that the Company, or any of its properties, assets or revenues may have or may hereafter become entitled to any such right of immunity in any such court in which proceedings may at any time be commenced, the Company hereby waives such right to the extent permitted by law and hereby consents to such relief and enforcement as provided in this Agreement and the other Transaction Documents.</w:t>
      </w:r>
    </w:p>
    <w:p>
      <w:pPr>
        <w:spacing w:after="0" w:line="200" w:lineRule="exact"/>
        <w:rPr>
          <w:sz w:val="20"/>
          <w:szCs w:val="20"/>
          <w:color w:val="auto"/>
        </w:rPr>
      </w:pPr>
    </w:p>
    <w:p>
      <w:pPr>
        <w:spacing w:after="0" w:line="200" w:lineRule="exact"/>
        <w:rPr>
          <w:sz w:val="20"/>
          <w:szCs w:val="20"/>
          <w:color w:val="auto"/>
        </w:rPr>
      </w:pPr>
    </w:p>
    <w:p>
      <w:pPr>
        <w:spacing w:after="0" w:line="330"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39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13">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87" w:name="page88"/>
    <w:bookmarkEnd w:id="87"/>
    <w:p>
      <w:pPr>
        <w:jc w:val="both"/>
        <w:ind w:left="-20" w:firstLine="656"/>
        <w:spacing w:after="0" w:line="258" w:lineRule="auto"/>
        <w:tabs>
          <w:tab w:leader="none" w:pos="1276" w:val="left"/>
        </w:tabs>
        <w:numPr>
          <w:ilvl w:val="0"/>
          <w:numId w:val="14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Counterparts</w:t>
      </w:r>
      <w:r>
        <w:rPr>
          <w:rFonts w:ascii="Times New Roman" w:cs="Times New Roman" w:eastAsia="Times New Roman" w:hAnsi="Times New Roman"/>
          <w:sz w:val="18"/>
          <w:szCs w:val="18"/>
          <w:color w:val="auto"/>
        </w:rPr>
        <w:t>. This Agreement may be executed in two or more identical counterparts, all of which shall be considered one and the same agreement and shall become effective when counterparts have been signed by each party and delivered to the other party. In the event that any signature is delivered by facsimile transmission or by an e-mail which contains a portable document format (.pdf) file of an executed signature page, such signature page shall create a valid and binding obligation of the party executing (or on whose behalf such signature is executed) with the same force and effect as if such signature page were an original thereof.</w:t>
      </w:r>
    </w:p>
    <w:p>
      <w:pPr>
        <w:spacing w:after="0" w:line="183" w:lineRule="exact"/>
        <w:rPr>
          <w:rFonts w:ascii="Times New Roman" w:cs="Times New Roman" w:eastAsia="Times New Roman" w:hAnsi="Times New Roman"/>
          <w:sz w:val="18"/>
          <w:szCs w:val="18"/>
          <w:color w:val="auto"/>
        </w:rPr>
      </w:pPr>
    </w:p>
    <w:p>
      <w:pPr>
        <w:jc w:val="both"/>
        <w:ind w:left="-20" w:firstLine="656"/>
        <w:spacing w:after="0" w:line="258" w:lineRule="auto"/>
        <w:tabs>
          <w:tab w:leader="none" w:pos="1276" w:val="left"/>
        </w:tabs>
        <w:numPr>
          <w:ilvl w:val="0"/>
          <w:numId w:val="14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Headings; Gender</w:t>
      </w:r>
      <w:r>
        <w:rPr>
          <w:rFonts w:ascii="Times New Roman" w:cs="Times New Roman" w:eastAsia="Times New Roman" w:hAnsi="Times New Roman"/>
          <w:sz w:val="18"/>
          <w:szCs w:val="18"/>
          <w:color w:val="auto"/>
        </w:rPr>
        <w:t>. The headings of this Agreement are for convenience of reference and shall not form part of, or affect the interpretation of, this Agreement. Unless the context clearly indicates otherwise, each pronoun herein shall be deemed to include the masculine, feminine, neuter, singular and plural forms thereof. The terms “including,” “includes,” “include” and words of like import shall be construed broadly as if followed by the words “without limitation.” The terms “herein,” “hereunder,” “hereof” and words of like import refer to this entire Agreement instead of just the provision in which they are found.</w:t>
      </w:r>
    </w:p>
    <w:p>
      <w:pPr>
        <w:spacing w:after="0" w:line="183" w:lineRule="exact"/>
        <w:rPr>
          <w:rFonts w:ascii="Times New Roman" w:cs="Times New Roman" w:eastAsia="Times New Roman" w:hAnsi="Times New Roman"/>
          <w:sz w:val="18"/>
          <w:szCs w:val="18"/>
          <w:color w:val="auto"/>
        </w:rPr>
      </w:pPr>
    </w:p>
    <w:p>
      <w:pPr>
        <w:jc w:val="both"/>
        <w:ind w:left="-20" w:firstLine="656"/>
        <w:spacing w:after="0" w:line="252" w:lineRule="auto"/>
        <w:tabs>
          <w:tab w:leader="none" w:pos="1276" w:val="left"/>
        </w:tabs>
        <w:numPr>
          <w:ilvl w:val="0"/>
          <w:numId w:val="14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Severability; Maximum Payment Amounts</w:t>
      </w:r>
      <w:r>
        <w:rPr>
          <w:rFonts w:ascii="Times New Roman" w:cs="Times New Roman" w:eastAsia="Times New Roman" w:hAnsi="Times New Roman"/>
          <w:sz w:val="18"/>
          <w:szCs w:val="18"/>
          <w:color w:val="auto"/>
        </w:rPr>
        <w:t>. If any provision of this Agreement is prohibited by law or otherwise determined to be invalid or unenforceable by a court of competent jurisdiction, the provision that would otherwise be prohibited, invalid or unenforceable shall be deemed amended to apply to the broadest extent that it would be valid and enforceable, and the invalidity or unenforceability of such provision shall not affect the validity of the remaining provisions of this Agreement so long as this Agreement as so modified continues to express, without material change, the original intentions of the parties as to the subject matter hereof and the prohibited nature, invalidity or unenforceability of the provision(s) in question does not substantially impair the respective expectations or reciprocal obligations of the parties or the practical realization of the benefits that would otherwise be conferred upon the parties. The parties will endeavor in good faith negotiations to replace the prohibited, invalid or unenforceable provision(s) with a valid provision(s), the effect of which comes as close as possible to that of the prohibited, invalid or unenforceable provision(s). Notwithstanding anything to the contrary contained in this Agreement or any other Transaction Document (and without implication that the following is required or applicable), it is the intention of the parties that in no event shall amounts and value paid by the Company and/or any of its Subsidiaries (as the case may be), or payable to or received by any of the Buyers, under the Transaction Documents (including without limitation, any amounts that would be characterized as “interest” under applicable law) exceed amounts permitted under any applicable law. Accordingly, if any obligation to pay, payment made to any Buyer, or collection by any Buyer pursuant the Transaction Documents is finally judicially determined to be contrary to any such applicable law, such obligation to pay, payment or collection shall be deemed to have been made by mutual mistake of such Buyer, the Company and its Subsidiaries and such amount shall be deemed to have been adjusted with retroactive effect to the maximum amount or rate of interest, as the case may be, as would not be so prohibited by the applicable law. Such adjustment shall be effected, to the extent necessary, by reducing or refunding, at the option of such Buyer, the amount of interest or any other amounts which would constitute unlawful amounts required to be paid or actually paid to such Buyer under the Transaction Documents. For greater certainty, to the extent that any interest, charges, fees, expenses or other amounts required to be paid to or received by such Buyer under any of the Transaction Documents or related thereto are held to be within the meaning of “interest” or another applicable term to otherwise be violative of applicable law, such amounts shall be pro-rated over the period of time to which they relate.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1"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color w:val="auto"/>
        </w:rPr>
        <w:t>40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17145</wp:posOffset>
            </wp:positionV>
            <wp:extent cx="7132320" cy="8890"/>
            <wp:wrapNone/>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14">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20"/>
          </w:cols>
          <w:pgMar w:left="340" w:top="796" w:right="339" w:bottom="1440" w:gutter="0" w:footer="0" w:header="0"/>
        </w:sectPr>
      </w:pPr>
    </w:p>
    <w:bookmarkStart w:id="88" w:name="page89"/>
    <w:bookmarkEnd w:id="88"/>
    <w:p>
      <w:pPr>
        <w:jc w:val="both"/>
        <w:ind w:left="-8" w:firstLine="656"/>
        <w:spacing w:after="0" w:line="251" w:lineRule="auto"/>
        <w:tabs>
          <w:tab w:leader="none" w:pos="1288" w:val="left"/>
        </w:tabs>
        <w:numPr>
          <w:ilvl w:val="1"/>
          <w:numId w:val="142"/>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Entire Agreement; Amendments</w:t>
      </w:r>
      <w:r>
        <w:rPr>
          <w:rFonts w:ascii="Times New Roman" w:cs="Times New Roman" w:eastAsia="Times New Roman" w:hAnsi="Times New Roman"/>
          <w:sz w:val="18"/>
          <w:szCs w:val="18"/>
          <w:color w:val="auto"/>
        </w:rPr>
        <w:t>. This Agreement, the other Transaction Documents and the schedules and exhibits attached hereto and thereto and the instruments referenced herein and therein supersede all other prior oral or written agreements between the Buyers, the Company, its Subsidiaries, their affiliates and Persons acting on their behalf, including, without limitation, any transactions by any Buyer with respect to Common Stock or the Securities, and the other matters contained herein and therein, and this Agreement, the other Transaction Documents, the schedules and exhibits attached hereto and thereto and the instruments referenced herein and therein contain the entire understanding of the parties solely with respect to the matters covered herein and therein; provided, however, nothing contained in this Agreement or any other Transaction Document shall (or shall be deemed to) (i) have any effect on any agreements any Buyer has entered into with, or any instruments any Buyer has received from, the Company or any of its Subsidiaries prior to the date hereof with respect to any prior investment made by such Buyer in the Company or (ii) waive, alter, modify or amend in any respect any obligations of the Company or any of its Subsidiaries, or any rights of or benefits to any Buyer or any other Person, in any agreement entered into prior to the date hereof between or among the Company and/or any of its Subsidiaries and any Buyer, or any instruments any Buyer received from the Company and/or any of its Subsidiaries prior to the date hereof, and all such agreements and instruments shall continue in full force and effect. Except as specifically set forth herein or therein, neither the Company nor any Buyer makes any representation, warranty, covenant or undertaking with respect to such matters. For clarification purposes, the Recitals are part of this Agreement. No provision of this Agreement may be amended other than by an instrument in writing signed by the Company and the Required Holders (as defined below), and any amendment to any provision of this Agreement made in conformity with the provisions of this Section 9(e) shall be binding on all Buyers and holders of Securities, as applicable; provided that no such amendment shall be effective to the extent that it (A) applies to less than all of the holders of the Securities then outstanding or (B) imposes any obligation or liability on any Buyer without such Buyer’s prior written consent (which may be granted or withheld in such Buyer’s sole discretion); and provided further that the provisions of Sections 4(v) and 4(w) above cannot be amended or waived without the additional prior written approval of the Collateral Agent or its successor. Notwithstanding anything in any Transaction Document to the contrary, no waiver shall be effective unless it is in writing and signed by an authorized representative of the waiving party, provided that the Required Holders may waive any provision of this Agreement or any other Transaction Document, and any waiver of any provision of this Agreement or any other Transaction Document made in conformity with the provisions of this Section 9(e) shall be binding on all Buyers and holders of Securities, as applicable, provided that no such waiver shall be effective to the extent that it</w:t>
      </w:r>
    </w:p>
    <w:p>
      <w:pPr>
        <w:spacing w:after="0" w:line="7" w:lineRule="exact"/>
        <w:rPr>
          <w:rFonts w:ascii="Times New Roman" w:cs="Times New Roman" w:eastAsia="Times New Roman" w:hAnsi="Times New Roman"/>
          <w:sz w:val="18"/>
          <w:szCs w:val="18"/>
          <w:color w:val="auto"/>
        </w:rPr>
      </w:pPr>
    </w:p>
    <w:p>
      <w:pPr>
        <w:jc w:val="both"/>
        <w:ind w:left="-8" w:firstLine="8"/>
        <w:spacing w:after="0" w:line="250" w:lineRule="auto"/>
        <w:tabs>
          <w:tab w:leader="none" w:pos="252" w:val="left"/>
        </w:tabs>
        <w:numPr>
          <w:ilvl w:val="0"/>
          <w:numId w:val="143"/>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applies to less than all of the holders of the Securities then outstanding (unless a party gives a waiver as to itself only) or (2) imposes any obligation or liability on any Buyer without such Buyer’s prior written consent (which may be granted or withheld in such Buyer’s sole discretion). No consideration (other than reimbursement of legal fees) shall be offered or paid to any Person to amend or consent to a waiver or modification of any provision of any of the Transaction Documents unless the same consideration also is offered to all of the parties to the Transaction Documents, all holders of the Notes. From the date hereof and while any Notes are outstanding, the Company shall not be permitted to receive any consideration from a Buyer or a holder of Notes that is not otherwise contemplated by the Transaction Documents in order to, directly or indirectly, induce the Company or any Subsidiary (i) to treat such Buyer or holder of Notes in a manner that is more favorable than to other similarly situated Buyers or holders of Notes, or (ii) to treat any Buyer(s) or holder(s) of Notes in a manner that is less favorable than the Buyer or holder of Notes that is paying such consideration; provided, however, that the determination of whether a Buyer has been treated more or less favorably than another Buyer shall disregard any securities of the Company purchased or sold by any Buyer. The Company has not, directly or indirectly, made any agreements with any Buyers relating to the terms or conditions of the transactions contemplated by the Transaction Documents except as set forth in the Transaction Documents. Without limiting the foregoing, the Company confirms that, except as set forth in this Agreement, no Buyer has made any commitment or promise or has any other obligation to provide any financing to the Company, any Subsidiary or otherwise. As a material inducement for each Buyer to enter into this Agreement, the Company expressly acknowledges and agrees that (x) no due diligence or other investigation or inquiry conducted by a Buyer, any of its advisors or any of its representatives shall affect such Buyer’s right to rely on, or shall modify or qualify in any manner or be an exception to any of, the Company’s representations and warranties contained in this Agreement or any other Transaction Document and (y) unless a provision of this Agreement or any other Transaction Document is expressly preceded by the phrase “except as disclosed in the SEC Documents,” nothing contained in any of the SEC Documents shall affect such Buyer’s right to rely on, or shall modify or qualify in any manner or be an exception to any of, the Company’s representations and warranties contained in this Agreement or any other Transaction Document. “</w:t>
      </w:r>
      <w:r>
        <w:rPr>
          <w:rFonts w:ascii="Times New Roman" w:cs="Times New Roman" w:eastAsia="Times New Roman" w:hAnsi="Times New Roman"/>
          <w:sz w:val="18"/>
          <w:szCs w:val="18"/>
          <w:b w:val="1"/>
          <w:bCs w:val="1"/>
          <w:color w:val="auto"/>
        </w:rPr>
        <w:t>Required Holders</w:t>
      </w:r>
      <w:r>
        <w:rPr>
          <w:rFonts w:ascii="Times New Roman" w:cs="Times New Roman" w:eastAsia="Times New Roman" w:hAnsi="Times New Roman"/>
          <w:sz w:val="18"/>
          <w:szCs w:val="18"/>
          <w:color w:val="auto"/>
        </w:rPr>
        <w:t>” means (I) prior to the applicable Closing Date, each Buyer entitled to purchase Notes at such Closing and (II) on or after the applicable Closing Date, holders of a majority of the Registrable Securities as of such time (excluding any Registrable Securities held by the Company or any of its Subsidiaries as of such time) issued or issuable hereunder or pursuant to the Notes (or the Buyers, with respect to any waiver or amendment of Section 4(o)); provided, that such majority must include the Lead Buyer.</w:t>
      </w:r>
    </w:p>
    <w:p>
      <w:pPr>
        <w:spacing w:after="0" w:line="200" w:lineRule="exact"/>
        <w:rPr>
          <w:sz w:val="20"/>
          <w:szCs w:val="20"/>
          <w:color w:val="auto"/>
        </w:rPr>
      </w:pPr>
    </w:p>
    <w:p>
      <w:pPr>
        <w:spacing w:after="0" w:line="200" w:lineRule="exact"/>
        <w:rPr>
          <w:sz w:val="20"/>
          <w:szCs w:val="20"/>
          <w:color w:val="auto"/>
        </w:rPr>
      </w:pPr>
    </w:p>
    <w:p>
      <w:pPr>
        <w:spacing w:after="0" w:line="346" w:lineRule="exact"/>
        <w:rPr>
          <w:sz w:val="20"/>
          <w:szCs w:val="20"/>
          <w:color w:val="auto"/>
        </w:rPr>
      </w:pPr>
    </w:p>
    <w:p>
      <w:pPr>
        <w:jc w:val="center"/>
        <w:ind w:right="-11"/>
        <w:spacing w:after="0"/>
        <w:rPr>
          <w:sz w:val="20"/>
          <w:szCs w:val="20"/>
          <w:color w:val="auto"/>
        </w:rPr>
      </w:pPr>
      <w:r>
        <w:rPr>
          <w:rFonts w:ascii="Times New Roman" w:cs="Times New Roman" w:eastAsia="Times New Roman" w:hAnsi="Times New Roman"/>
          <w:sz w:val="18"/>
          <w:szCs w:val="18"/>
          <w:color w:val="auto"/>
        </w:rPr>
        <w:t>41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17145</wp:posOffset>
            </wp:positionV>
            <wp:extent cx="7132320" cy="8255"/>
            <wp:wrapNone/>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15">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32"/>
          </w:cols>
          <w:pgMar w:left="328" w:top="796" w:right="339" w:bottom="1440" w:gutter="0" w:footer="0" w:header="0"/>
        </w:sectPr>
      </w:pPr>
    </w:p>
    <w:bookmarkStart w:id="89" w:name="page90"/>
    <w:bookmarkEnd w:id="89"/>
    <w:p>
      <w:pPr>
        <w:jc w:val="both"/>
        <w:ind w:left="-20" w:firstLine="656"/>
        <w:spacing w:after="0" w:line="256" w:lineRule="auto"/>
        <w:tabs>
          <w:tab w:leader="none" w:pos="1276" w:val="left"/>
        </w:tabs>
        <w:numPr>
          <w:ilvl w:val="0"/>
          <w:numId w:val="14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Notices</w:t>
      </w:r>
      <w:r>
        <w:rPr>
          <w:rFonts w:ascii="Times New Roman" w:cs="Times New Roman" w:eastAsia="Times New Roman" w:hAnsi="Times New Roman"/>
          <w:sz w:val="18"/>
          <w:szCs w:val="18"/>
          <w:color w:val="auto"/>
        </w:rPr>
        <w:t>. Any notices, consents, waivers or other communications required or permitted to be given under the terms of this Agreement must be in writing and will be deemed to have been delivered: (i) upon receipt, when delivered personally; (ii) upon receipt, when sent by electronic mail (provided that such sent email is kept on file (whether electronically or otherwise) by the sending party and the sending party does not receive an automatically generated message from the recipient’s email server that such e-mail could not be delivered to such recipient); or (iii) one (1) Business Day after deposit with an overnight courier service with next day delivery specified, in each case, properly addressed to the party to receive the same. The mailing addresses and e-mail addresses for such communications shall be:</w:t>
      </w:r>
    </w:p>
    <w:p>
      <w:pPr>
        <w:spacing w:after="0" w:line="187" w:lineRule="exact"/>
        <w:rPr>
          <w:sz w:val="20"/>
          <w:szCs w:val="20"/>
          <w:color w:val="auto"/>
        </w:rPr>
      </w:pPr>
    </w:p>
    <w:p>
      <w:pPr>
        <w:ind w:left="1940"/>
        <w:spacing w:after="0"/>
        <w:rPr>
          <w:sz w:val="20"/>
          <w:szCs w:val="20"/>
          <w:color w:val="auto"/>
        </w:rPr>
      </w:pPr>
      <w:r>
        <w:rPr>
          <w:rFonts w:ascii="Times New Roman" w:cs="Times New Roman" w:eastAsia="Times New Roman" w:hAnsi="Times New Roman"/>
          <w:sz w:val="18"/>
          <w:szCs w:val="18"/>
          <w:color w:val="auto"/>
        </w:rPr>
        <w:t>If to the Company:</w:t>
      </w:r>
    </w:p>
    <w:p>
      <w:pPr>
        <w:spacing w:after="0" w:line="225" w:lineRule="exact"/>
        <w:rPr>
          <w:sz w:val="20"/>
          <w:szCs w:val="20"/>
          <w:color w:val="auto"/>
        </w:rPr>
      </w:pPr>
    </w:p>
    <w:p>
      <w:pPr>
        <w:ind w:left="2580"/>
        <w:spacing w:after="0"/>
        <w:rPr>
          <w:sz w:val="20"/>
          <w:szCs w:val="20"/>
          <w:color w:val="auto"/>
        </w:rPr>
      </w:pPr>
      <w:r>
        <w:rPr>
          <w:rFonts w:ascii="Times New Roman" w:cs="Times New Roman" w:eastAsia="Times New Roman" w:hAnsi="Times New Roman"/>
          <w:sz w:val="18"/>
          <w:szCs w:val="18"/>
          <w:color w:val="auto"/>
        </w:rPr>
        <w:t>NOCERA, Inc.</w:t>
      </w:r>
    </w:p>
    <w:p>
      <w:pPr>
        <w:spacing w:after="0" w:line="27" w:lineRule="exact"/>
        <w:rPr>
          <w:sz w:val="20"/>
          <w:szCs w:val="20"/>
          <w:color w:val="auto"/>
        </w:rPr>
      </w:pPr>
    </w:p>
    <w:p>
      <w:pPr>
        <w:ind w:left="2580"/>
        <w:spacing w:after="0"/>
        <w:rPr>
          <w:sz w:val="20"/>
          <w:szCs w:val="20"/>
          <w:color w:val="auto"/>
        </w:rPr>
      </w:pPr>
      <w:r>
        <w:rPr>
          <w:rFonts w:ascii="Times New Roman" w:cs="Times New Roman" w:eastAsia="Times New Roman" w:hAnsi="Times New Roman"/>
          <w:sz w:val="18"/>
          <w:szCs w:val="18"/>
          <w:color w:val="auto"/>
        </w:rPr>
        <w:t>3F (Building B), No. 185, Sec. 1,</w:t>
      </w:r>
    </w:p>
    <w:p>
      <w:pPr>
        <w:spacing w:after="0" w:line="9" w:lineRule="exact"/>
        <w:rPr>
          <w:sz w:val="20"/>
          <w:szCs w:val="20"/>
          <w:color w:val="auto"/>
        </w:rPr>
      </w:pPr>
    </w:p>
    <w:p>
      <w:pPr>
        <w:ind w:left="2580"/>
        <w:spacing w:after="0"/>
        <w:rPr>
          <w:sz w:val="20"/>
          <w:szCs w:val="20"/>
          <w:color w:val="auto"/>
        </w:rPr>
      </w:pPr>
      <w:r>
        <w:rPr>
          <w:rFonts w:ascii="Times New Roman" w:cs="Times New Roman" w:eastAsia="Times New Roman" w:hAnsi="Times New Roman"/>
          <w:sz w:val="18"/>
          <w:szCs w:val="18"/>
          <w:color w:val="auto"/>
        </w:rPr>
        <w:t>Datong Rd., Xizhi Dist.,</w:t>
      </w:r>
    </w:p>
    <w:p>
      <w:pPr>
        <w:spacing w:after="0" w:line="9" w:lineRule="exact"/>
        <w:rPr>
          <w:sz w:val="20"/>
          <w:szCs w:val="20"/>
          <w:color w:val="auto"/>
        </w:rPr>
      </w:pPr>
    </w:p>
    <w:p>
      <w:pPr>
        <w:ind w:left="2580"/>
        <w:spacing w:after="0"/>
        <w:rPr>
          <w:sz w:val="20"/>
          <w:szCs w:val="20"/>
          <w:color w:val="auto"/>
        </w:rPr>
      </w:pPr>
      <w:r>
        <w:rPr>
          <w:rFonts w:ascii="Times New Roman" w:cs="Times New Roman" w:eastAsia="Times New Roman" w:hAnsi="Times New Roman"/>
          <w:sz w:val="18"/>
          <w:szCs w:val="18"/>
          <w:color w:val="auto"/>
        </w:rPr>
        <w:t>New Taipei City, Taiwan 221, ROC</w:t>
      </w:r>
    </w:p>
    <w:p>
      <w:pPr>
        <w:spacing w:after="0" w:line="9" w:lineRule="exact"/>
        <w:rPr>
          <w:sz w:val="20"/>
          <w:szCs w:val="20"/>
          <w:color w:val="auto"/>
        </w:rPr>
      </w:pPr>
    </w:p>
    <w:p>
      <w:pPr>
        <w:ind w:left="2580"/>
        <w:spacing w:after="0"/>
        <w:rPr>
          <w:sz w:val="20"/>
          <w:szCs w:val="20"/>
          <w:color w:val="auto"/>
        </w:rPr>
      </w:pPr>
      <w:r>
        <w:rPr>
          <w:rFonts w:ascii="Times New Roman" w:cs="Times New Roman" w:eastAsia="Times New Roman" w:hAnsi="Times New Roman"/>
          <w:sz w:val="18"/>
          <w:szCs w:val="18"/>
          <w:color w:val="auto"/>
        </w:rPr>
        <w:t>Telephone: (886) 910-163-358</w:t>
      </w:r>
    </w:p>
    <w:p>
      <w:pPr>
        <w:spacing w:after="0" w:line="9" w:lineRule="exact"/>
        <w:rPr>
          <w:sz w:val="20"/>
          <w:szCs w:val="20"/>
          <w:color w:val="auto"/>
        </w:rPr>
      </w:pPr>
    </w:p>
    <w:p>
      <w:pPr>
        <w:ind w:left="2580"/>
        <w:spacing w:after="0"/>
        <w:rPr>
          <w:sz w:val="20"/>
          <w:szCs w:val="20"/>
          <w:color w:val="auto"/>
        </w:rPr>
      </w:pPr>
      <w:r>
        <w:rPr>
          <w:rFonts w:ascii="Times New Roman" w:cs="Times New Roman" w:eastAsia="Times New Roman" w:hAnsi="Times New Roman"/>
          <w:sz w:val="18"/>
          <w:szCs w:val="18"/>
          <w:color w:val="auto"/>
        </w:rPr>
        <w:t>Attention: Hank Shih; Administration Department</w:t>
      </w:r>
    </w:p>
    <w:p>
      <w:pPr>
        <w:spacing w:after="0" w:line="9" w:lineRule="exact"/>
        <w:rPr>
          <w:sz w:val="20"/>
          <w:szCs w:val="20"/>
          <w:color w:val="auto"/>
        </w:rPr>
      </w:pPr>
    </w:p>
    <w:p>
      <w:pPr>
        <w:ind w:left="2580"/>
        <w:spacing w:after="0"/>
        <w:rPr>
          <w:sz w:val="20"/>
          <w:szCs w:val="20"/>
          <w:color w:val="auto"/>
        </w:rPr>
      </w:pPr>
      <w:r>
        <w:rPr>
          <w:rFonts w:ascii="Times New Roman" w:cs="Times New Roman" w:eastAsia="Times New Roman" w:hAnsi="Times New Roman"/>
          <w:sz w:val="18"/>
          <w:szCs w:val="18"/>
          <w:color w:val="auto"/>
        </w:rPr>
        <w:t>E-Mail: hank.shih@nocera.net</w:t>
      </w:r>
    </w:p>
    <w:p>
      <w:pPr>
        <w:spacing w:after="0" w:line="207" w:lineRule="exact"/>
        <w:rPr>
          <w:sz w:val="20"/>
          <w:szCs w:val="20"/>
          <w:color w:val="auto"/>
        </w:rPr>
      </w:pPr>
    </w:p>
    <w:p>
      <w:pPr>
        <w:ind w:left="1940"/>
        <w:spacing w:after="0"/>
        <w:rPr>
          <w:sz w:val="20"/>
          <w:szCs w:val="20"/>
          <w:color w:val="auto"/>
        </w:rPr>
      </w:pPr>
      <w:r>
        <w:rPr>
          <w:rFonts w:ascii="Times New Roman" w:cs="Times New Roman" w:eastAsia="Times New Roman" w:hAnsi="Times New Roman"/>
          <w:sz w:val="18"/>
          <w:szCs w:val="18"/>
          <w:color w:val="auto"/>
        </w:rPr>
        <w:t>With a copy (for informational purposes only) to:</w:t>
      </w:r>
    </w:p>
    <w:p>
      <w:pPr>
        <w:spacing w:after="0" w:line="225" w:lineRule="exact"/>
        <w:rPr>
          <w:sz w:val="20"/>
          <w:szCs w:val="20"/>
          <w:color w:val="auto"/>
        </w:rPr>
      </w:pPr>
    </w:p>
    <w:p>
      <w:pPr>
        <w:ind w:left="2580"/>
        <w:spacing w:after="0"/>
        <w:rPr>
          <w:sz w:val="20"/>
          <w:szCs w:val="20"/>
          <w:color w:val="auto"/>
        </w:rPr>
      </w:pPr>
      <w:r>
        <w:rPr>
          <w:rFonts w:ascii="Times New Roman" w:cs="Times New Roman" w:eastAsia="Times New Roman" w:hAnsi="Times New Roman"/>
          <w:sz w:val="18"/>
          <w:szCs w:val="18"/>
          <w:color w:val="auto"/>
        </w:rPr>
        <w:t>Sichenzia Ross Ference Carmel LLP</w:t>
      </w:r>
    </w:p>
    <w:p>
      <w:pPr>
        <w:ind w:left="2580"/>
        <w:spacing w:after="0" w:line="205" w:lineRule="auto"/>
        <w:rPr>
          <w:sz w:val="20"/>
          <w:szCs w:val="20"/>
          <w:color w:val="auto"/>
        </w:rPr>
      </w:pPr>
      <w:r>
        <w:rPr>
          <w:rFonts w:ascii="Times New Roman" w:cs="Times New Roman" w:eastAsia="Times New Roman" w:hAnsi="Times New Roman"/>
          <w:sz w:val="18"/>
          <w:szCs w:val="18"/>
          <w:color w:val="auto"/>
        </w:rPr>
        <w:t>1185 Avenue of the Americas, 31</w:t>
      </w:r>
      <w:r>
        <w:rPr>
          <w:rFonts w:ascii="Times New Roman" w:cs="Times New Roman" w:eastAsia="Times New Roman" w:hAnsi="Times New Roman"/>
          <w:sz w:val="29"/>
          <w:szCs w:val="29"/>
          <w:color w:val="auto"/>
          <w:vertAlign w:val="superscript"/>
        </w:rPr>
        <w:t>st</w:t>
      </w:r>
      <w:r>
        <w:rPr>
          <w:rFonts w:ascii="Times New Roman" w:cs="Times New Roman" w:eastAsia="Times New Roman" w:hAnsi="Times New Roman"/>
          <w:sz w:val="18"/>
          <w:szCs w:val="18"/>
          <w:color w:val="auto"/>
        </w:rPr>
        <w:t xml:space="preserve"> Floor</w:t>
      </w:r>
    </w:p>
    <w:p>
      <w:pPr>
        <w:spacing w:after="0" w:line="1" w:lineRule="exact"/>
        <w:rPr>
          <w:sz w:val="20"/>
          <w:szCs w:val="20"/>
          <w:color w:val="auto"/>
        </w:rPr>
      </w:pPr>
    </w:p>
    <w:p>
      <w:pPr>
        <w:ind w:left="2580"/>
        <w:spacing w:after="0"/>
        <w:rPr>
          <w:sz w:val="20"/>
          <w:szCs w:val="20"/>
          <w:color w:val="auto"/>
        </w:rPr>
      </w:pPr>
      <w:r>
        <w:rPr>
          <w:rFonts w:ascii="Times New Roman" w:cs="Times New Roman" w:eastAsia="Times New Roman" w:hAnsi="Times New Roman"/>
          <w:sz w:val="18"/>
          <w:szCs w:val="18"/>
          <w:color w:val="auto"/>
        </w:rPr>
        <w:t>New York, New York 10036</w:t>
      </w:r>
    </w:p>
    <w:p>
      <w:pPr>
        <w:spacing w:after="0" w:line="7" w:lineRule="exact"/>
        <w:rPr>
          <w:sz w:val="20"/>
          <w:szCs w:val="20"/>
          <w:color w:val="auto"/>
        </w:rPr>
      </w:pPr>
    </w:p>
    <w:p>
      <w:pPr>
        <w:ind w:left="2580"/>
        <w:spacing w:after="0"/>
        <w:rPr>
          <w:sz w:val="20"/>
          <w:szCs w:val="20"/>
          <w:color w:val="auto"/>
        </w:rPr>
      </w:pPr>
      <w:r>
        <w:rPr>
          <w:rFonts w:ascii="Times New Roman" w:cs="Times New Roman" w:eastAsia="Times New Roman" w:hAnsi="Times New Roman"/>
          <w:sz w:val="18"/>
          <w:szCs w:val="18"/>
          <w:color w:val="auto"/>
        </w:rPr>
        <w:t>Telephone: (212) 930-9700</w:t>
      </w:r>
    </w:p>
    <w:p>
      <w:pPr>
        <w:spacing w:after="0" w:line="9" w:lineRule="exact"/>
        <w:rPr>
          <w:sz w:val="20"/>
          <w:szCs w:val="20"/>
          <w:color w:val="auto"/>
        </w:rPr>
      </w:pPr>
    </w:p>
    <w:p>
      <w:pPr>
        <w:ind w:left="2580"/>
        <w:spacing w:after="0"/>
        <w:rPr>
          <w:sz w:val="20"/>
          <w:szCs w:val="20"/>
          <w:color w:val="auto"/>
        </w:rPr>
      </w:pPr>
      <w:r>
        <w:rPr>
          <w:rFonts w:ascii="Times New Roman" w:cs="Times New Roman" w:eastAsia="Times New Roman" w:hAnsi="Times New Roman"/>
          <w:sz w:val="18"/>
          <w:szCs w:val="18"/>
          <w:color w:val="auto"/>
        </w:rPr>
        <w:t>Attention: Jeffrey Hua</w:t>
      </w:r>
    </w:p>
    <w:p>
      <w:pPr>
        <w:spacing w:after="0" w:line="9" w:lineRule="exact"/>
        <w:rPr>
          <w:sz w:val="20"/>
          <w:szCs w:val="20"/>
          <w:color w:val="auto"/>
        </w:rPr>
      </w:pPr>
    </w:p>
    <w:p>
      <w:pPr>
        <w:ind w:left="2580"/>
        <w:spacing w:after="0"/>
        <w:rPr>
          <w:sz w:val="20"/>
          <w:szCs w:val="20"/>
          <w:color w:val="auto"/>
        </w:rPr>
      </w:pPr>
      <w:r>
        <w:rPr>
          <w:rFonts w:ascii="Times New Roman" w:cs="Times New Roman" w:eastAsia="Times New Roman" w:hAnsi="Times New Roman"/>
          <w:sz w:val="18"/>
          <w:szCs w:val="18"/>
          <w:color w:val="auto"/>
        </w:rPr>
        <w:t>E-Mail: JHua@srfc.law</w:t>
      </w:r>
    </w:p>
    <w:p>
      <w:pPr>
        <w:spacing w:after="0" w:line="207" w:lineRule="exact"/>
        <w:rPr>
          <w:sz w:val="20"/>
          <w:szCs w:val="20"/>
          <w:color w:val="auto"/>
        </w:rPr>
      </w:pPr>
    </w:p>
    <w:p>
      <w:pPr>
        <w:ind w:left="1940"/>
        <w:spacing w:after="0"/>
        <w:rPr>
          <w:sz w:val="20"/>
          <w:szCs w:val="20"/>
          <w:color w:val="auto"/>
        </w:rPr>
      </w:pPr>
      <w:r>
        <w:rPr>
          <w:rFonts w:ascii="Times New Roman" w:cs="Times New Roman" w:eastAsia="Times New Roman" w:hAnsi="Times New Roman"/>
          <w:sz w:val="18"/>
          <w:szCs w:val="18"/>
          <w:color w:val="auto"/>
        </w:rPr>
        <w:t>If to the Transfer Agent:</w:t>
      </w:r>
    </w:p>
    <w:p>
      <w:pPr>
        <w:spacing w:after="0" w:line="225" w:lineRule="exact"/>
        <w:rPr>
          <w:sz w:val="20"/>
          <w:szCs w:val="20"/>
          <w:color w:val="auto"/>
        </w:rPr>
      </w:pPr>
    </w:p>
    <w:p>
      <w:pPr>
        <w:ind w:left="2580"/>
        <w:spacing w:after="0"/>
        <w:rPr>
          <w:sz w:val="20"/>
          <w:szCs w:val="20"/>
          <w:color w:val="auto"/>
        </w:rPr>
      </w:pPr>
      <w:r>
        <w:rPr>
          <w:rFonts w:ascii="Times New Roman" w:cs="Times New Roman" w:eastAsia="Times New Roman" w:hAnsi="Times New Roman"/>
          <w:sz w:val="18"/>
          <w:szCs w:val="18"/>
          <w:color w:val="auto"/>
        </w:rPr>
        <w:t>Mountain Share Transfer, LLC</w:t>
      </w:r>
    </w:p>
    <w:p>
      <w:pPr>
        <w:spacing w:after="0" w:line="27" w:lineRule="exact"/>
        <w:rPr>
          <w:sz w:val="20"/>
          <w:szCs w:val="20"/>
          <w:color w:val="auto"/>
        </w:rPr>
      </w:pPr>
    </w:p>
    <w:p>
      <w:pPr>
        <w:ind w:left="2580"/>
        <w:spacing w:after="0"/>
        <w:rPr>
          <w:sz w:val="20"/>
          <w:szCs w:val="20"/>
          <w:color w:val="auto"/>
        </w:rPr>
      </w:pPr>
      <w:r>
        <w:rPr>
          <w:rFonts w:ascii="Times New Roman" w:cs="Times New Roman" w:eastAsia="Times New Roman" w:hAnsi="Times New Roman"/>
          <w:sz w:val="18"/>
          <w:szCs w:val="18"/>
          <w:color w:val="auto"/>
        </w:rPr>
        <w:t>2030 Powers Ferry Rd, Suite 212</w:t>
      </w:r>
    </w:p>
    <w:p>
      <w:pPr>
        <w:spacing w:after="0" w:line="9" w:lineRule="exact"/>
        <w:rPr>
          <w:sz w:val="20"/>
          <w:szCs w:val="20"/>
          <w:color w:val="auto"/>
        </w:rPr>
      </w:pPr>
    </w:p>
    <w:p>
      <w:pPr>
        <w:ind w:left="2580"/>
        <w:spacing w:after="0"/>
        <w:rPr>
          <w:sz w:val="20"/>
          <w:szCs w:val="20"/>
          <w:color w:val="auto"/>
        </w:rPr>
      </w:pPr>
      <w:r>
        <w:rPr>
          <w:rFonts w:ascii="Times New Roman" w:cs="Times New Roman" w:eastAsia="Times New Roman" w:hAnsi="Times New Roman"/>
          <w:sz w:val="18"/>
          <w:szCs w:val="18"/>
          <w:color w:val="auto"/>
        </w:rPr>
        <w:t>Atlanta, Georgia 30339</w:t>
      </w:r>
    </w:p>
    <w:p>
      <w:pPr>
        <w:spacing w:after="0" w:line="9" w:lineRule="exact"/>
        <w:rPr>
          <w:sz w:val="20"/>
          <w:szCs w:val="20"/>
          <w:color w:val="auto"/>
        </w:rPr>
      </w:pPr>
    </w:p>
    <w:p>
      <w:pPr>
        <w:ind w:left="2580"/>
        <w:spacing w:after="0"/>
        <w:rPr>
          <w:sz w:val="20"/>
          <w:szCs w:val="20"/>
          <w:color w:val="auto"/>
        </w:rPr>
      </w:pPr>
      <w:r>
        <w:rPr>
          <w:rFonts w:ascii="Times New Roman" w:cs="Times New Roman" w:eastAsia="Times New Roman" w:hAnsi="Times New Roman"/>
          <w:sz w:val="18"/>
          <w:szCs w:val="18"/>
          <w:color w:val="auto"/>
        </w:rPr>
        <w:t>Telephone: (404) 474-3110</w:t>
      </w:r>
    </w:p>
    <w:p>
      <w:pPr>
        <w:spacing w:after="0" w:line="9" w:lineRule="exact"/>
        <w:rPr>
          <w:sz w:val="20"/>
          <w:szCs w:val="20"/>
          <w:color w:val="auto"/>
        </w:rPr>
      </w:pPr>
    </w:p>
    <w:p>
      <w:pPr>
        <w:ind w:left="2580"/>
        <w:spacing w:after="0"/>
        <w:rPr>
          <w:sz w:val="20"/>
          <w:szCs w:val="20"/>
          <w:color w:val="auto"/>
        </w:rPr>
      </w:pPr>
      <w:r>
        <w:rPr>
          <w:rFonts w:ascii="Times New Roman" w:cs="Times New Roman" w:eastAsia="Times New Roman" w:hAnsi="Times New Roman"/>
          <w:sz w:val="18"/>
          <w:szCs w:val="18"/>
          <w:color w:val="auto"/>
        </w:rPr>
        <w:t>Attention: Erik S. Nelson</w:t>
      </w:r>
    </w:p>
    <w:p>
      <w:pPr>
        <w:spacing w:after="0" w:line="9" w:lineRule="exact"/>
        <w:rPr>
          <w:sz w:val="20"/>
          <w:szCs w:val="20"/>
          <w:color w:val="auto"/>
        </w:rPr>
      </w:pPr>
    </w:p>
    <w:p>
      <w:pPr>
        <w:ind w:left="2580"/>
        <w:spacing w:after="0"/>
        <w:rPr>
          <w:sz w:val="20"/>
          <w:szCs w:val="20"/>
          <w:color w:val="auto"/>
        </w:rPr>
      </w:pPr>
      <w:r>
        <w:rPr>
          <w:rFonts w:ascii="Times New Roman" w:cs="Times New Roman" w:eastAsia="Times New Roman" w:hAnsi="Times New Roman"/>
          <w:sz w:val="18"/>
          <w:szCs w:val="18"/>
          <w:color w:val="auto"/>
        </w:rPr>
        <w:t>E-Mail: esn@mountainsharetransfer.com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3"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color w:val="auto"/>
        </w:rPr>
        <w:t>42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17145</wp:posOffset>
            </wp:positionV>
            <wp:extent cx="7132320" cy="8255"/>
            <wp:wrapNone/>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16">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20"/>
          </w:cols>
          <w:pgMar w:left="340" w:top="796" w:right="339" w:bottom="1440" w:gutter="0" w:footer="0" w:header="0"/>
        </w:sectPr>
      </w:pPr>
    </w:p>
    <w:bookmarkStart w:id="90" w:name="page91"/>
    <w:bookmarkEnd w:id="90"/>
    <w:p>
      <w:pPr>
        <w:spacing w:after="0" w:line="282" w:lineRule="auto"/>
        <w:rPr>
          <w:sz w:val="20"/>
          <w:szCs w:val="20"/>
          <w:color w:val="auto"/>
        </w:rPr>
      </w:pPr>
      <w:r>
        <w:rPr>
          <w:rFonts w:ascii="Times New Roman" w:cs="Times New Roman" w:eastAsia="Times New Roman" w:hAnsi="Times New Roman"/>
          <w:sz w:val="18"/>
          <w:szCs w:val="18"/>
          <w:color w:val="auto"/>
        </w:rPr>
        <w:t>If to a Buyer, to its mailing address and e-mail address set forth on the Schedule of Buyers, with copies to such Buyer’s representatives as set forth on the Schedule of Buyers,</w:t>
      </w:r>
    </w:p>
    <w:p>
      <w:pPr>
        <w:spacing w:after="0" w:line="162" w:lineRule="exact"/>
        <w:rPr>
          <w:sz w:val="20"/>
          <w:szCs w:val="20"/>
          <w:color w:val="auto"/>
        </w:rPr>
      </w:pPr>
    </w:p>
    <w:p>
      <w:pPr>
        <w:ind w:left="1960"/>
        <w:spacing w:after="0"/>
        <w:rPr>
          <w:sz w:val="20"/>
          <w:szCs w:val="20"/>
          <w:color w:val="auto"/>
        </w:rPr>
      </w:pPr>
      <w:r>
        <w:rPr>
          <w:rFonts w:ascii="Times New Roman" w:cs="Times New Roman" w:eastAsia="Times New Roman" w:hAnsi="Times New Roman"/>
          <w:sz w:val="18"/>
          <w:szCs w:val="18"/>
          <w:color w:val="auto"/>
        </w:rPr>
        <w:t>with a copy (for informational purposes only) to:</w:t>
      </w:r>
    </w:p>
    <w:p>
      <w:pPr>
        <w:spacing w:after="0" w:line="225" w:lineRule="exact"/>
        <w:rPr>
          <w:sz w:val="20"/>
          <w:szCs w:val="20"/>
          <w:color w:val="auto"/>
        </w:rPr>
      </w:pPr>
    </w:p>
    <w:p>
      <w:pPr>
        <w:ind w:left="2600"/>
        <w:spacing w:after="0"/>
        <w:rPr>
          <w:sz w:val="20"/>
          <w:szCs w:val="20"/>
          <w:color w:val="auto"/>
        </w:rPr>
      </w:pPr>
      <w:r>
        <w:rPr>
          <w:rFonts w:ascii="Times New Roman" w:cs="Times New Roman" w:eastAsia="Times New Roman" w:hAnsi="Times New Roman"/>
          <w:sz w:val="18"/>
          <w:szCs w:val="18"/>
          <w:color w:val="auto"/>
        </w:rPr>
        <w:t>Sullivan &amp; Worcester LLP</w:t>
      </w:r>
    </w:p>
    <w:p>
      <w:pPr>
        <w:spacing w:after="0" w:line="27" w:lineRule="exact"/>
        <w:rPr>
          <w:sz w:val="20"/>
          <w:szCs w:val="20"/>
          <w:color w:val="auto"/>
        </w:rPr>
      </w:pPr>
    </w:p>
    <w:p>
      <w:pPr>
        <w:ind w:left="2600"/>
        <w:spacing w:after="0"/>
        <w:rPr>
          <w:sz w:val="20"/>
          <w:szCs w:val="20"/>
          <w:color w:val="auto"/>
        </w:rPr>
      </w:pPr>
      <w:r>
        <w:rPr>
          <w:rFonts w:ascii="Times New Roman" w:cs="Times New Roman" w:eastAsia="Times New Roman" w:hAnsi="Times New Roman"/>
          <w:sz w:val="18"/>
          <w:szCs w:val="18"/>
          <w:color w:val="auto"/>
        </w:rPr>
        <w:t>1251 Avenue of the Americas</w:t>
      </w:r>
    </w:p>
    <w:p>
      <w:pPr>
        <w:spacing w:after="0" w:line="9" w:lineRule="exact"/>
        <w:rPr>
          <w:sz w:val="20"/>
          <w:szCs w:val="20"/>
          <w:color w:val="auto"/>
        </w:rPr>
      </w:pPr>
    </w:p>
    <w:p>
      <w:pPr>
        <w:ind w:left="2600"/>
        <w:spacing w:after="0"/>
        <w:rPr>
          <w:sz w:val="20"/>
          <w:szCs w:val="20"/>
          <w:color w:val="auto"/>
        </w:rPr>
      </w:pPr>
      <w:r>
        <w:rPr>
          <w:rFonts w:ascii="Times New Roman" w:cs="Times New Roman" w:eastAsia="Times New Roman" w:hAnsi="Times New Roman"/>
          <w:sz w:val="18"/>
          <w:szCs w:val="18"/>
          <w:color w:val="auto"/>
        </w:rPr>
        <w:t>New York, New York 10020</w:t>
      </w:r>
    </w:p>
    <w:p>
      <w:pPr>
        <w:spacing w:after="0" w:line="9" w:lineRule="exact"/>
        <w:rPr>
          <w:sz w:val="20"/>
          <w:szCs w:val="20"/>
          <w:color w:val="auto"/>
        </w:rPr>
      </w:pPr>
    </w:p>
    <w:p>
      <w:pPr>
        <w:ind w:left="2600"/>
        <w:spacing w:after="0"/>
        <w:rPr>
          <w:sz w:val="20"/>
          <w:szCs w:val="20"/>
          <w:color w:val="auto"/>
        </w:rPr>
      </w:pPr>
      <w:r>
        <w:rPr>
          <w:rFonts w:ascii="Times New Roman" w:cs="Times New Roman" w:eastAsia="Times New Roman" w:hAnsi="Times New Roman"/>
          <w:sz w:val="18"/>
          <w:szCs w:val="18"/>
          <w:color w:val="auto"/>
        </w:rPr>
        <w:t>Telephone: (212) 660-3060</w:t>
      </w:r>
    </w:p>
    <w:p>
      <w:pPr>
        <w:spacing w:after="0" w:line="9" w:lineRule="exact"/>
        <w:rPr>
          <w:sz w:val="20"/>
          <w:szCs w:val="20"/>
          <w:color w:val="auto"/>
        </w:rPr>
      </w:pPr>
    </w:p>
    <w:p>
      <w:pPr>
        <w:ind w:left="2600"/>
        <w:spacing w:after="0"/>
        <w:rPr>
          <w:sz w:val="20"/>
          <w:szCs w:val="20"/>
          <w:color w:val="auto"/>
        </w:rPr>
      </w:pPr>
      <w:r>
        <w:rPr>
          <w:rFonts w:ascii="Times New Roman" w:cs="Times New Roman" w:eastAsia="Times New Roman" w:hAnsi="Times New Roman"/>
          <w:sz w:val="18"/>
          <w:szCs w:val="18"/>
          <w:color w:val="auto"/>
        </w:rPr>
        <w:t>Attention: David E. Danovitch, Esq.</w:t>
      </w:r>
    </w:p>
    <w:p>
      <w:pPr>
        <w:spacing w:after="0" w:line="9" w:lineRule="exact"/>
        <w:rPr>
          <w:sz w:val="20"/>
          <w:szCs w:val="20"/>
          <w:color w:val="auto"/>
        </w:rPr>
      </w:pPr>
    </w:p>
    <w:p>
      <w:pPr>
        <w:ind w:left="2600"/>
        <w:spacing w:after="0"/>
        <w:rPr>
          <w:sz w:val="20"/>
          <w:szCs w:val="20"/>
          <w:color w:val="auto"/>
        </w:rPr>
      </w:pPr>
      <w:r>
        <w:rPr>
          <w:rFonts w:ascii="Times New Roman" w:cs="Times New Roman" w:eastAsia="Times New Roman" w:hAnsi="Times New Roman"/>
          <w:sz w:val="18"/>
          <w:szCs w:val="18"/>
          <w:color w:val="auto"/>
        </w:rPr>
        <w:t>E-mail: ddanovitch@sullivanlaw.com</w:t>
      </w:r>
    </w:p>
    <w:p>
      <w:pPr>
        <w:spacing w:after="0" w:line="207" w:lineRule="exact"/>
        <w:rPr>
          <w:sz w:val="20"/>
          <w:szCs w:val="20"/>
          <w:color w:val="auto"/>
        </w:rPr>
      </w:pPr>
    </w:p>
    <w:p>
      <w:pPr>
        <w:ind w:left="2600"/>
        <w:spacing w:after="0"/>
        <w:rPr>
          <w:sz w:val="20"/>
          <w:szCs w:val="20"/>
          <w:color w:val="auto"/>
        </w:rPr>
      </w:pPr>
      <w:r>
        <w:rPr>
          <w:rFonts w:ascii="Times New Roman" w:cs="Times New Roman" w:eastAsia="Times New Roman" w:hAnsi="Times New Roman"/>
          <w:sz w:val="18"/>
          <w:szCs w:val="18"/>
          <w:color w:val="auto"/>
        </w:rPr>
        <w:t>and</w:t>
      </w:r>
    </w:p>
    <w:p>
      <w:pPr>
        <w:spacing w:after="0" w:line="225" w:lineRule="exact"/>
        <w:rPr>
          <w:sz w:val="20"/>
          <w:szCs w:val="20"/>
          <w:color w:val="auto"/>
        </w:rPr>
      </w:pPr>
    </w:p>
    <w:p>
      <w:pPr>
        <w:ind w:left="2600"/>
        <w:spacing w:after="0"/>
        <w:rPr>
          <w:sz w:val="20"/>
          <w:szCs w:val="20"/>
          <w:color w:val="auto"/>
        </w:rPr>
      </w:pPr>
      <w:r>
        <w:rPr>
          <w:rFonts w:ascii="Times New Roman" w:cs="Times New Roman" w:eastAsia="Times New Roman" w:hAnsi="Times New Roman"/>
          <w:sz w:val="18"/>
          <w:szCs w:val="18"/>
          <w:color w:val="auto"/>
        </w:rPr>
        <w:t>Blank Rome LLP</w:t>
      </w:r>
    </w:p>
    <w:p>
      <w:pPr>
        <w:spacing w:after="0" w:line="27" w:lineRule="exact"/>
        <w:rPr>
          <w:sz w:val="20"/>
          <w:szCs w:val="20"/>
          <w:color w:val="auto"/>
        </w:rPr>
      </w:pPr>
    </w:p>
    <w:p>
      <w:pPr>
        <w:ind w:left="2600"/>
        <w:spacing w:after="0"/>
        <w:rPr>
          <w:sz w:val="20"/>
          <w:szCs w:val="20"/>
          <w:color w:val="auto"/>
        </w:rPr>
      </w:pPr>
      <w:r>
        <w:rPr>
          <w:rFonts w:ascii="Times New Roman" w:cs="Times New Roman" w:eastAsia="Times New Roman" w:hAnsi="Times New Roman"/>
          <w:sz w:val="18"/>
          <w:szCs w:val="18"/>
          <w:color w:val="auto"/>
        </w:rPr>
        <w:t>One Logan Square</w:t>
      </w:r>
    </w:p>
    <w:p>
      <w:pPr>
        <w:spacing w:after="0" w:line="9" w:lineRule="exact"/>
        <w:rPr>
          <w:sz w:val="20"/>
          <w:szCs w:val="20"/>
          <w:color w:val="auto"/>
        </w:rPr>
      </w:pPr>
    </w:p>
    <w:p>
      <w:pPr>
        <w:ind w:left="2600"/>
        <w:spacing w:after="0"/>
        <w:rPr>
          <w:sz w:val="20"/>
          <w:szCs w:val="20"/>
          <w:color w:val="auto"/>
        </w:rPr>
      </w:pPr>
      <w:r>
        <w:rPr>
          <w:rFonts w:ascii="Times New Roman" w:cs="Times New Roman" w:eastAsia="Times New Roman" w:hAnsi="Times New Roman"/>
          <w:sz w:val="18"/>
          <w:szCs w:val="18"/>
          <w:color w:val="auto"/>
        </w:rPr>
        <w:t>130 North 18th Street</w:t>
      </w:r>
    </w:p>
    <w:p>
      <w:pPr>
        <w:spacing w:after="0" w:line="9" w:lineRule="exact"/>
        <w:rPr>
          <w:sz w:val="20"/>
          <w:szCs w:val="20"/>
          <w:color w:val="auto"/>
        </w:rPr>
      </w:pPr>
    </w:p>
    <w:p>
      <w:pPr>
        <w:ind w:left="2600"/>
        <w:spacing w:after="0"/>
        <w:rPr>
          <w:sz w:val="20"/>
          <w:szCs w:val="20"/>
          <w:color w:val="auto"/>
        </w:rPr>
      </w:pPr>
      <w:r>
        <w:rPr>
          <w:rFonts w:ascii="Times New Roman" w:cs="Times New Roman" w:eastAsia="Times New Roman" w:hAnsi="Times New Roman"/>
          <w:sz w:val="18"/>
          <w:szCs w:val="18"/>
          <w:color w:val="auto"/>
        </w:rPr>
        <w:t>Philadelphia, PA 19103</w:t>
      </w:r>
    </w:p>
    <w:p>
      <w:pPr>
        <w:spacing w:after="0" w:line="9" w:lineRule="exact"/>
        <w:rPr>
          <w:sz w:val="20"/>
          <w:szCs w:val="20"/>
          <w:color w:val="auto"/>
        </w:rPr>
      </w:pPr>
    </w:p>
    <w:p>
      <w:pPr>
        <w:ind w:left="2600"/>
        <w:spacing w:after="0"/>
        <w:rPr>
          <w:sz w:val="20"/>
          <w:szCs w:val="20"/>
          <w:color w:val="auto"/>
        </w:rPr>
      </w:pPr>
      <w:r>
        <w:rPr>
          <w:rFonts w:ascii="Times New Roman" w:cs="Times New Roman" w:eastAsia="Times New Roman" w:hAnsi="Times New Roman"/>
          <w:sz w:val="18"/>
          <w:szCs w:val="18"/>
          <w:color w:val="auto"/>
        </w:rPr>
        <w:t>Attention: Heather Sonnenberg, Esq.</w:t>
      </w:r>
    </w:p>
    <w:p>
      <w:pPr>
        <w:spacing w:after="0" w:line="9" w:lineRule="exact"/>
        <w:rPr>
          <w:sz w:val="20"/>
          <w:szCs w:val="20"/>
          <w:color w:val="auto"/>
        </w:rPr>
      </w:pPr>
    </w:p>
    <w:p>
      <w:pPr>
        <w:ind w:left="2600"/>
        <w:spacing w:after="0"/>
        <w:rPr>
          <w:sz w:val="20"/>
          <w:szCs w:val="20"/>
          <w:color w:val="auto"/>
        </w:rPr>
      </w:pPr>
      <w:r>
        <w:rPr>
          <w:rFonts w:ascii="Times New Roman" w:cs="Times New Roman" w:eastAsia="Times New Roman" w:hAnsi="Times New Roman"/>
          <w:sz w:val="18"/>
          <w:szCs w:val="18"/>
          <w:color w:val="auto"/>
        </w:rPr>
        <w:t>E-Mail: heather.sonnenberg@blankrome.com</w:t>
      </w:r>
    </w:p>
    <w:p>
      <w:pPr>
        <w:spacing w:after="0" w:line="207" w:lineRule="exact"/>
        <w:rPr>
          <w:sz w:val="20"/>
          <w:szCs w:val="20"/>
          <w:color w:val="auto"/>
        </w:rPr>
      </w:pPr>
    </w:p>
    <w:p>
      <w:pPr>
        <w:jc w:val="both"/>
        <w:spacing w:after="0" w:line="254" w:lineRule="auto"/>
        <w:rPr>
          <w:sz w:val="20"/>
          <w:szCs w:val="20"/>
          <w:color w:val="auto"/>
        </w:rPr>
      </w:pPr>
      <w:r>
        <w:rPr>
          <w:rFonts w:ascii="Times New Roman" w:cs="Times New Roman" w:eastAsia="Times New Roman" w:hAnsi="Times New Roman"/>
          <w:sz w:val="18"/>
          <w:szCs w:val="18"/>
          <w:color w:val="auto"/>
        </w:rPr>
        <w:t>or to such other mailing address and/or e-mail address and/or to the attention of such other Person as the recipient party has specified by written notice given to each other party five (5) days prior to the effectiveness of such change, provided that Sullivan &amp; Worcester LLP shall only be provided copies of notices sent to the Lead Buyer. Written confirmation of receipt (A) given by the recipient of such notice, consent, waiver or other communication, (B) mechanically or electronically generated by the sender’s e-mail containing the time, date and recipient’s e-mail or (C) provided by an overnight courier service shall be rebuttable evidence of personal service, receipt by e-mail or receipt from an overnight courier service in accordance with clause (i), (ii) or</w:t>
      </w:r>
    </w:p>
    <w:p>
      <w:pPr>
        <w:spacing w:after="0" w:line="3" w:lineRule="exact"/>
        <w:rPr>
          <w:sz w:val="20"/>
          <w:szCs w:val="20"/>
          <w:color w:val="auto"/>
        </w:rPr>
      </w:pPr>
    </w:p>
    <w:p>
      <w:pPr>
        <w:ind w:left="320" w:hanging="312"/>
        <w:spacing w:after="0"/>
        <w:tabs>
          <w:tab w:leader="none" w:pos="320" w:val="left"/>
        </w:tabs>
        <w:numPr>
          <w:ilvl w:val="0"/>
          <w:numId w:val="14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above, respectively.</w:t>
      </w:r>
    </w:p>
    <w:p>
      <w:pPr>
        <w:spacing w:after="0" w:line="206" w:lineRule="exact"/>
        <w:rPr>
          <w:rFonts w:ascii="Times New Roman" w:cs="Times New Roman" w:eastAsia="Times New Roman" w:hAnsi="Times New Roman"/>
          <w:sz w:val="18"/>
          <w:szCs w:val="18"/>
          <w:color w:val="auto"/>
        </w:rPr>
      </w:pPr>
    </w:p>
    <w:p>
      <w:pPr>
        <w:jc w:val="both"/>
        <w:ind w:firstLine="656"/>
        <w:spacing w:after="0" w:line="256" w:lineRule="auto"/>
        <w:tabs>
          <w:tab w:leader="none" w:pos="1296" w:val="left"/>
        </w:tabs>
        <w:numPr>
          <w:ilvl w:val="1"/>
          <w:numId w:val="14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Successors and Assigns</w:t>
      </w:r>
      <w:r>
        <w:rPr>
          <w:rFonts w:ascii="Times New Roman" w:cs="Times New Roman" w:eastAsia="Times New Roman" w:hAnsi="Times New Roman"/>
          <w:sz w:val="18"/>
          <w:szCs w:val="18"/>
          <w:color w:val="auto"/>
        </w:rPr>
        <w:t>. This Agreement shall be binding upon and inure to the benefit of the parties and their respective successors and assigns, including any purchasers of any of the Notes. The Company shall not assign this Agreement or any rights or obligations hereunder without the prior written consent of the Required Holders, including, without limitation, by way of a Fundamental Transaction (as defined in the Notes) (unless the Company is in compliance with the applicable provisions governing Fundamental Transactions set forth in the Notes). A Buyer may assign some or all of its rights hereunder in connection with any transfer of any of its Securities without the consent of the Company, in which event such assignee shall be deemed to be a Buyer hereunder with respect to such assigned rights.</w:t>
      </w:r>
    </w:p>
    <w:p>
      <w:pPr>
        <w:spacing w:after="0" w:line="187" w:lineRule="exact"/>
        <w:rPr>
          <w:rFonts w:ascii="Times New Roman" w:cs="Times New Roman" w:eastAsia="Times New Roman" w:hAnsi="Times New Roman"/>
          <w:sz w:val="18"/>
          <w:szCs w:val="18"/>
          <w:color w:val="auto"/>
        </w:rPr>
      </w:pPr>
    </w:p>
    <w:p>
      <w:pPr>
        <w:jc w:val="both"/>
        <w:ind w:firstLine="656"/>
        <w:spacing w:after="0" w:line="266" w:lineRule="auto"/>
        <w:tabs>
          <w:tab w:leader="none" w:pos="1296" w:val="left"/>
        </w:tabs>
        <w:numPr>
          <w:ilvl w:val="1"/>
          <w:numId w:val="14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No Third Party Beneficiaries</w:t>
      </w:r>
      <w:r>
        <w:rPr>
          <w:rFonts w:ascii="Times New Roman" w:cs="Times New Roman" w:eastAsia="Times New Roman" w:hAnsi="Times New Roman"/>
          <w:sz w:val="18"/>
          <w:szCs w:val="18"/>
          <w:color w:val="auto"/>
        </w:rPr>
        <w:t>. This Agreement is intended for the benefit of the parties hereto and their respective permitted successors and assigns, and is not for the benefit of, nor may any provision hereof be enforced by, any other Person, other than the Indemnitees referred to in Section 9(k).</w:t>
      </w:r>
    </w:p>
    <w:p>
      <w:pPr>
        <w:spacing w:after="0" w:line="175" w:lineRule="exact"/>
        <w:rPr>
          <w:rFonts w:ascii="Times New Roman" w:cs="Times New Roman" w:eastAsia="Times New Roman" w:hAnsi="Times New Roman"/>
          <w:sz w:val="18"/>
          <w:szCs w:val="18"/>
          <w:color w:val="auto"/>
        </w:rPr>
      </w:pPr>
    </w:p>
    <w:p>
      <w:pPr>
        <w:ind w:firstLine="656"/>
        <w:spacing w:after="0" w:line="282" w:lineRule="auto"/>
        <w:tabs>
          <w:tab w:leader="none" w:pos="1296" w:val="left"/>
        </w:tabs>
        <w:numPr>
          <w:ilvl w:val="1"/>
          <w:numId w:val="14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Survival</w:t>
      </w:r>
      <w:r>
        <w:rPr>
          <w:rFonts w:ascii="Times New Roman" w:cs="Times New Roman" w:eastAsia="Times New Roman" w:hAnsi="Times New Roman"/>
          <w:sz w:val="18"/>
          <w:szCs w:val="18"/>
          <w:color w:val="auto"/>
        </w:rPr>
        <w:t>. The representations, warranties, agreements and covenants shall survive each Closing. Each Buyer shall be responsible only for its own representations, warranties, agreements and covenants hereunder.</w:t>
      </w:r>
    </w:p>
    <w:p>
      <w:pPr>
        <w:spacing w:after="0" w:line="161" w:lineRule="exact"/>
        <w:rPr>
          <w:rFonts w:ascii="Times New Roman" w:cs="Times New Roman" w:eastAsia="Times New Roman" w:hAnsi="Times New Roman"/>
          <w:sz w:val="18"/>
          <w:szCs w:val="18"/>
          <w:color w:val="auto"/>
        </w:rPr>
      </w:pPr>
    </w:p>
    <w:p>
      <w:pPr>
        <w:jc w:val="both"/>
        <w:ind w:firstLine="656"/>
        <w:spacing w:after="0" w:line="266" w:lineRule="auto"/>
        <w:tabs>
          <w:tab w:leader="none" w:pos="1296" w:val="left"/>
        </w:tabs>
        <w:numPr>
          <w:ilvl w:val="1"/>
          <w:numId w:val="14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Further Assurances</w:t>
      </w:r>
      <w:r>
        <w:rPr>
          <w:rFonts w:ascii="Times New Roman" w:cs="Times New Roman" w:eastAsia="Times New Roman" w:hAnsi="Times New Roman"/>
          <w:sz w:val="18"/>
          <w:szCs w:val="18"/>
          <w:color w:val="auto"/>
        </w:rPr>
        <w:t>. Each party shall do and perform, or cause to be done and performed, all such further acts and things, and shall execute and deliver all such other agreements, certificates, instruments and documents, as any other party may reasonably request in order to carry out the intent and accomplish the purposes of this Agreement and the consummation of the transactions contemplated hereby.</w:t>
      </w:r>
    </w:p>
    <w:p>
      <w:pPr>
        <w:spacing w:after="0" w:line="200" w:lineRule="exact"/>
        <w:rPr>
          <w:sz w:val="20"/>
          <w:szCs w:val="20"/>
          <w:color w:val="auto"/>
        </w:rPr>
      </w:pPr>
    </w:p>
    <w:p>
      <w:pPr>
        <w:spacing w:after="0" w:line="200" w:lineRule="exact"/>
        <w:rPr>
          <w:sz w:val="20"/>
          <w:szCs w:val="20"/>
          <w:color w:val="auto"/>
        </w:rPr>
      </w:pPr>
    </w:p>
    <w:p>
      <w:pPr>
        <w:spacing w:after="0" w:line="316"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43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7">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6" w:right="339" w:bottom="1440" w:gutter="0" w:footer="0" w:header="0"/>
        </w:sectPr>
      </w:pPr>
    </w:p>
    <w:bookmarkStart w:id="91" w:name="page92"/>
    <w:bookmarkEnd w:id="91"/>
    <w:p>
      <w:pPr>
        <w:jc w:val="both"/>
        <w:ind w:left="-20" w:firstLine="656"/>
        <w:spacing w:after="0" w:line="252" w:lineRule="auto"/>
        <w:tabs>
          <w:tab w:leader="none" w:pos="1276" w:val="left"/>
        </w:tabs>
        <w:numPr>
          <w:ilvl w:val="0"/>
          <w:numId w:val="14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Indemnification</w:t>
      </w:r>
      <w:r>
        <w:rPr>
          <w:rFonts w:ascii="Times New Roman" w:cs="Times New Roman" w:eastAsia="Times New Roman" w:hAnsi="Times New Roman"/>
          <w:sz w:val="18"/>
          <w:szCs w:val="18"/>
          <w:color w:val="auto"/>
        </w:rPr>
        <w:t>. In consideration of each Buyer’s execution and delivery of the Transaction Documents and acquiring the Securities thereunder and in addition to all of the Company’s other obligations under the Transaction Documents, the Company shall defend, protect, indemnify and hold harmless each Buyer and each holder of any Securities and all of their shareholders, partners, members, officers, directors, employees and direct or indirect investors and any of the foregoing Persons’ agents or other representatives (including, without limitation, those retained in connection with the transactions contemplated by this Agreement) (collectively, the “</w:t>
      </w:r>
      <w:r>
        <w:rPr>
          <w:rFonts w:ascii="Times New Roman" w:cs="Times New Roman" w:eastAsia="Times New Roman" w:hAnsi="Times New Roman"/>
          <w:sz w:val="18"/>
          <w:szCs w:val="18"/>
          <w:b w:val="1"/>
          <w:bCs w:val="1"/>
          <w:color w:val="auto"/>
        </w:rPr>
        <w:t>Indemnitees</w:t>
      </w:r>
      <w:r>
        <w:rPr>
          <w:rFonts w:ascii="Times New Roman" w:cs="Times New Roman" w:eastAsia="Times New Roman" w:hAnsi="Times New Roman"/>
          <w:sz w:val="18"/>
          <w:szCs w:val="18"/>
          <w:color w:val="auto"/>
        </w:rPr>
        <w:t>”) from and against any and all actions, causes of action, suits, claims, losses, costs, penalties, fees, liabilities and damages, and expenses in connection therewith (irrespective of whether any such Indemnitee is a party to the action for which indemnification hereunder is sought), and including reasonable attorneys’ fees and disbursements (the “</w:t>
      </w:r>
      <w:r>
        <w:rPr>
          <w:rFonts w:ascii="Times New Roman" w:cs="Times New Roman" w:eastAsia="Times New Roman" w:hAnsi="Times New Roman"/>
          <w:sz w:val="18"/>
          <w:szCs w:val="18"/>
          <w:b w:val="1"/>
          <w:bCs w:val="1"/>
          <w:color w:val="auto"/>
        </w:rPr>
        <w:t>Indemnified Liabilities</w:t>
      </w:r>
      <w:r>
        <w:rPr>
          <w:rFonts w:ascii="Times New Roman" w:cs="Times New Roman" w:eastAsia="Times New Roman" w:hAnsi="Times New Roman"/>
          <w:sz w:val="18"/>
          <w:szCs w:val="18"/>
          <w:color w:val="auto"/>
        </w:rPr>
        <w:t>”), incurred by any Indemnitee as a result of, or arising out of, or relating to (i) any misrepresentation or breach of any representation or warranty made by the Company or any Subsidiary in any of the Transaction Documents, (ii) any breach of any covenant, agreement or obligation of the Company or any Subsidiary contained in any of the Transaction Documents or (iii) any cause of action, suit, proceeding or claim brought or made against such Indemnitee by a third party (including for these purposes a derivative action brought on behalf of the Company or any Subsidiary) or which otherwise involves such Indemnitee that arises out of or results from (A) the execution, delivery, performance or enforcement of any of the Transaction Documents, (B) any transaction financed or to be financed in whole or in part, directly or indirectly, with the proceeds of the issuance of the Securities, (C) any disclosure properly made by such Buyer pursuant to Section 4(i), or (D) the status of such Buyer or holder of the Securities either as an investor in the Company pursuant to the transactions contemplated by the Transaction Documents or as a party to this Agreement (including, without limitation, as a party in interest or otherwise in any action or proceeding for injunctive or other equitable relief). To the extent that the foregoing undertaking by the Company may be unenforceable for any reason, the Company shall make the maximum contribution to the payment and satisfaction of each of the Indemnified Liabilities which is permissible under applicable law. Except as otherwise set forth herein, the mechanics and procedures with respect to the rights and obligations under this Section 9(k) shall be the same as those set forth in Section 6 of the Registration Rights Agreement.</w:t>
      </w:r>
    </w:p>
    <w:p>
      <w:pPr>
        <w:spacing w:after="0" w:line="190" w:lineRule="exact"/>
        <w:rPr>
          <w:rFonts w:ascii="Times New Roman" w:cs="Times New Roman" w:eastAsia="Times New Roman" w:hAnsi="Times New Roman"/>
          <w:sz w:val="18"/>
          <w:szCs w:val="18"/>
          <w:color w:val="auto"/>
        </w:rPr>
      </w:pPr>
    </w:p>
    <w:p>
      <w:pPr>
        <w:jc w:val="both"/>
        <w:ind w:left="-20" w:firstLine="656"/>
        <w:spacing w:after="0" w:line="254" w:lineRule="auto"/>
        <w:tabs>
          <w:tab w:leader="none" w:pos="1276" w:val="left"/>
        </w:tabs>
        <w:numPr>
          <w:ilvl w:val="0"/>
          <w:numId w:val="14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Construction</w:t>
      </w:r>
      <w:r>
        <w:rPr>
          <w:rFonts w:ascii="Times New Roman" w:cs="Times New Roman" w:eastAsia="Times New Roman" w:hAnsi="Times New Roman"/>
          <w:sz w:val="18"/>
          <w:szCs w:val="18"/>
          <w:color w:val="auto"/>
        </w:rPr>
        <w:t>. The language used in this Agreement will be deemed to be the language chosen by the parties to express their mutual intent, and no rules of strict construction will be applied against any party. No specific representation or warranty shall limit the generality or applicability of a more general representation or warranty. Each and every reference to share prices, Common Stock and any other numbers in this Agreement that relate to the Common Stock shall be automatically adjusted for any share splits, share dividends, share combinations, recapitalizations or other similar transactions that occur with respect to the shares of Common Stock after the date of this Agreement. Notwithstanding anything in this Agreement to the contrary, for the avoidance of doubt, nothing contained herein shall constitute a representation or warranty against, or a prohibition of, any actions with respect to the borrowing of, arrangement to borrow, identification of the availability of, and/or securing of, securities of the Company in order for such Buyer (or its broker or other financial representative) to effect short sales or similar transactions in the future.</w:t>
      </w:r>
    </w:p>
    <w:p>
      <w:pPr>
        <w:spacing w:after="0" w:line="191" w:lineRule="exact"/>
        <w:rPr>
          <w:rFonts w:ascii="Times New Roman" w:cs="Times New Roman" w:eastAsia="Times New Roman" w:hAnsi="Times New Roman"/>
          <w:sz w:val="18"/>
          <w:szCs w:val="18"/>
          <w:color w:val="auto"/>
        </w:rPr>
      </w:pPr>
    </w:p>
    <w:p>
      <w:pPr>
        <w:jc w:val="both"/>
        <w:ind w:left="-20" w:firstLine="656"/>
        <w:spacing w:after="0" w:line="253" w:lineRule="auto"/>
        <w:tabs>
          <w:tab w:leader="none" w:pos="1276" w:val="left"/>
        </w:tabs>
        <w:numPr>
          <w:ilvl w:val="0"/>
          <w:numId w:val="14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Remedies</w:t>
      </w:r>
      <w:r>
        <w:rPr>
          <w:rFonts w:ascii="Times New Roman" w:cs="Times New Roman" w:eastAsia="Times New Roman" w:hAnsi="Times New Roman"/>
          <w:sz w:val="18"/>
          <w:szCs w:val="18"/>
          <w:color w:val="auto"/>
        </w:rPr>
        <w:t>. Each Buyer and in the event of assignment by Buyer of its rights and obligations hereunder, each holder of Securities, shall have all rights and remedies set forth in the Transaction Documents and all rights and remedies which such holders have been granted at any time under any other agreement or contract and all of the rights which such holders have under any law. Any Person having any rights under any provision of this Agreement shall be entitled to enforce such rights specifically (without posting a bond or other security), to recover damages by reason of any breach of any provision of this Agreement and to exercise all other rights granted by law. Furthermore, the Company recognizes that in the event that it or any Subsidiary fails to perform, observe, or discharge any or all of its or such Subsidiary’s (as the case may be) obligations under the Transaction Documents, any remedy at law would inadequate relief to the Buyers. The Company therefore agrees that the Buyers shall be entitled to specific performance and/or temporary, preliminary and permanent injunctive or other equitable relief from any court of competent jurisdiction in any such case without the necessity of proving actual damages and without posting a bond or other security. The remedies provided in this Agreement and the other Transaction Documents shall be cumulative and in addition to all other remedies available under this Agreement and the other Transaction Documents, at law or in equity (including a decree of specific performance and/or other injunctive relief).</w:t>
      </w:r>
    </w:p>
    <w:p>
      <w:pPr>
        <w:spacing w:after="0" w:line="200" w:lineRule="exact"/>
        <w:rPr>
          <w:sz w:val="20"/>
          <w:szCs w:val="20"/>
          <w:color w:val="auto"/>
        </w:rPr>
      </w:pPr>
    </w:p>
    <w:p>
      <w:pPr>
        <w:spacing w:after="0" w:line="200" w:lineRule="exact"/>
        <w:rPr>
          <w:sz w:val="20"/>
          <w:szCs w:val="20"/>
          <w:color w:val="auto"/>
        </w:rPr>
      </w:pPr>
    </w:p>
    <w:p>
      <w:pPr>
        <w:spacing w:after="0" w:line="332"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color w:val="auto"/>
        </w:rPr>
        <w:t>44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17145</wp:posOffset>
            </wp:positionV>
            <wp:extent cx="7132320" cy="8255"/>
            <wp:wrapNone/>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18">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20"/>
          </w:cols>
          <w:pgMar w:left="340" w:top="796" w:right="339" w:bottom="1440" w:gutter="0" w:footer="0" w:header="0"/>
        </w:sectPr>
      </w:pPr>
    </w:p>
    <w:bookmarkStart w:id="92" w:name="page93"/>
    <w:bookmarkEnd w:id="92"/>
    <w:p>
      <w:pPr>
        <w:jc w:val="both"/>
        <w:ind w:left="-20" w:firstLine="656"/>
        <w:spacing w:after="0" w:line="258" w:lineRule="auto"/>
        <w:tabs>
          <w:tab w:leader="none" w:pos="1276" w:val="left"/>
        </w:tabs>
        <w:numPr>
          <w:ilvl w:val="0"/>
          <w:numId w:val="14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Withdrawal Right</w:t>
      </w:r>
      <w:r>
        <w:rPr>
          <w:rFonts w:ascii="Times New Roman" w:cs="Times New Roman" w:eastAsia="Times New Roman" w:hAnsi="Times New Roman"/>
          <w:sz w:val="18"/>
          <w:szCs w:val="18"/>
          <w:color w:val="auto"/>
        </w:rPr>
        <w:t>. Notwithstanding anything to the contrary contained in (and without limiting any similar provisions of) the Transaction Documents, whenever any Buyer exercises a right, election, demand or option under a Transaction Document and the Company or any Subsidiary does not timely perform its related obligations within the periods therein provided, then such Buyer may rescind or withdraw, in its sole discretion from time to time upon written notice to the Company or such Subsidiary (as the case may be), any relevant notice, demand or election in whole or in part without prejudice to its future actions and rights.</w:t>
      </w:r>
    </w:p>
    <w:p>
      <w:pPr>
        <w:spacing w:after="0" w:line="183" w:lineRule="exact"/>
        <w:rPr>
          <w:rFonts w:ascii="Times New Roman" w:cs="Times New Roman" w:eastAsia="Times New Roman" w:hAnsi="Times New Roman"/>
          <w:sz w:val="18"/>
          <w:szCs w:val="18"/>
          <w:color w:val="auto"/>
        </w:rPr>
      </w:pPr>
    </w:p>
    <w:p>
      <w:pPr>
        <w:jc w:val="both"/>
        <w:ind w:left="-20" w:firstLine="656"/>
        <w:spacing w:after="0" w:line="253" w:lineRule="auto"/>
        <w:tabs>
          <w:tab w:leader="none" w:pos="1276" w:val="left"/>
        </w:tabs>
        <w:numPr>
          <w:ilvl w:val="0"/>
          <w:numId w:val="14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Payment Set Aside; Currency</w:t>
      </w:r>
      <w:r>
        <w:rPr>
          <w:rFonts w:ascii="Times New Roman" w:cs="Times New Roman" w:eastAsia="Times New Roman" w:hAnsi="Times New Roman"/>
          <w:sz w:val="18"/>
          <w:szCs w:val="18"/>
          <w:color w:val="auto"/>
        </w:rPr>
        <w:t>. To the extent that the Company makes a payment or payments to any Buyer hereunder or pursuant to any of the other Transaction Documents or any of the Buyers enforce or exercise their rights hereunder or thereunder, and such payment or payments or the proceeds of such enforcement or exercise or any part thereof are subsequently invalidated, declared to be fraudulent or preferential, set aside, recovered from, disgorged by or are required to be refunded, repaid or otherwise restored to the Company, a trustee, receiver or any other Person under any law (including, without limitation, any bankruptcy law, foreign, state or federal law, common law or equitable cause of action), then to the extent of any such restoration the obligation or part thereof originally intended to be satisfied shall be revived and continued in full force and effect as if such payment had not been made or such enforcement or setoff had not occurred. Unless otherwise expressly indicated, all dollar amounts referred to in this Agreement and the other Transaction Documents are in United States Dollars (“</w:t>
      </w:r>
      <w:r>
        <w:rPr>
          <w:rFonts w:ascii="Times New Roman" w:cs="Times New Roman" w:eastAsia="Times New Roman" w:hAnsi="Times New Roman"/>
          <w:sz w:val="18"/>
          <w:szCs w:val="18"/>
          <w:b w:val="1"/>
          <w:bCs w:val="1"/>
          <w:color w:val="auto"/>
        </w:rPr>
        <w:t>U.S. Dollars</w:t>
      </w:r>
      <w:r>
        <w:rPr>
          <w:rFonts w:ascii="Times New Roman" w:cs="Times New Roman" w:eastAsia="Times New Roman" w:hAnsi="Times New Roman"/>
          <w:sz w:val="18"/>
          <w:szCs w:val="18"/>
          <w:color w:val="auto"/>
        </w:rPr>
        <w:t>”), and all amounts owing under this Agreement and all other Transaction Documents shall be paid in U.S. Dollars. All amounts denominated in other currencies (if any) shall be converted into the U.S. Dollar equivalent amount in accordance with the Exchange Rate on the date of calculation. “</w:t>
      </w:r>
      <w:r>
        <w:rPr>
          <w:rFonts w:ascii="Times New Roman" w:cs="Times New Roman" w:eastAsia="Times New Roman" w:hAnsi="Times New Roman"/>
          <w:sz w:val="18"/>
          <w:szCs w:val="18"/>
          <w:b w:val="1"/>
          <w:bCs w:val="1"/>
          <w:color w:val="auto"/>
        </w:rPr>
        <w:t>Exchange Rate</w:t>
      </w:r>
      <w:r>
        <w:rPr>
          <w:rFonts w:ascii="Times New Roman" w:cs="Times New Roman" w:eastAsia="Times New Roman" w:hAnsi="Times New Roman"/>
          <w:sz w:val="18"/>
          <w:szCs w:val="18"/>
          <w:color w:val="auto"/>
        </w:rPr>
        <w:t>” means, in relation to any amount of currency to be converted into U.S. Dollars pursuant to this Agreement, the U.S. Dollar exchange rate as published in the Wall Street Journal on the relevant date of calculation.</w:t>
      </w:r>
    </w:p>
    <w:p>
      <w:pPr>
        <w:spacing w:after="0" w:line="191" w:lineRule="exact"/>
        <w:rPr>
          <w:rFonts w:ascii="Times New Roman" w:cs="Times New Roman" w:eastAsia="Times New Roman" w:hAnsi="Times New Roman"/>
          <w:sz w:val="18"/>
          <w:szCs w:val="18"/>
          <w:color w:val="auto"/>
        </w:rPr>
      </w:pPr>
    </w:p>
    <w:p>
      <w:pPr>
        <w:ind w:left="1280" w:hanging="644"/>
        <w:spacing w:after="0"/>
        <w:tabs>
          <w:tab w:leader="none" w:pos="1280" w:val="left"/>
        </w:tabs>
        <w:numPr>
          <w:ilvl w:val="0"/>
          <w:numId w:val="14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Judgment Currency.</w:t>
      </w:r>
    </w:p>
    <w:p>
      <w:pPr>
        <w:spacing w:after="0" w:line="225" w:lineRule="exact"/>
        <w:rPr>
          <w:rFonts w:ascii="Times New Roman" w:cs="Times New Roman" w:eastAsia="Times New Roman" w:hAnsi="Times New Roman"/>
          <w:sz w:val="18"/>
          <w:szCs w:val="18"/>
          <w:color w:val="auto"/>
        </w:rPr>
      </w:pPr>
    </w:p>
    <w:p>
      <w:pPr>
        <w:jc w:val="both"/>
        <w:ind w:left="640" w:firstLine="644"/>
        <w:spacing w:after="0" w:line="261" w:lineRule="auto"/>
        <w:tabs>
          <w:tab w:leader="none" w:pos="1936" w:val="left"/>
        </w:tabs>
        <w:numPr>
          <w:ilvl w:val="1"/>
          <w:numId w:val="14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If for the purpose of obtaining or enforcing judgment against the Company in connection with this Agreement or any other Transaction Document in any court in any jurisdiction it becomes necessary to convert into any other currency (such other currency being hereinafter in this Section 9(p) referred to as the “</w:t>
      </w:r>
      <w:r>
        <w:rPr>
          <w:rFonts w:ascii="Times New Roman" w:cs="Times New Roman" w:eastAsia="Times New Roman" w:hAnsi="Times New Roman"/>
          <w:sz w:val="18"/>
          <w:szCs w:val="18"/>
          <w:b w:val="1"/>
          <w:bCs w:val="1"/>
          <w:color w:val="auto"/>
        </w:rPr>
        <w:t>Judgment Currency</w:t>
      </w:r>
      <w:r>
        <w:rPr>
          <w:rFonts w:ascii="Times New Roman" w:cs="Times New Roman" w:eastAsia="Times New Roman" w:hAnsi="Times New Roman"/>
          <w:sz w:val="18"/>
          <w:szCs w:val="18"/>
          <w:color w:val="auto"/>
        </w:rPr>
        <w:t>”) an amount due in US Dollars under this Agreement, the conversion shall be made at the Exchange Rate prevailing on the Trading Day immediately preceding:</w:t>
      </w:r>
    </w:p>
    <w:p>
      <w:pPr>
        <w:spacing w:after="0" w:line="179" w:lineRule="exact"/>
        <w:rPr>
          <w:rFonts w:ascii="Times New Roman" w:cs="Times New Roman" w:eastAsia="Times New Roman" w:hAnsi="Times New Roman"/>
          <w:sz w:val="18"/>
          <w:szCs w:val="18"/>
          <w:color w:val="auto"/>
        </w:rPr>
      </w:pPr>
    </w:p>
    <w:p>
      <w:pPr>
        <w:ind w:left="1280" w:firstLine="1300"/>
        <w:spacing w:after="0" w:line="282" w:lineRule="auto"/>
        <w:tabs>
          <w:tab w:leader="none" w:pos="3224" w:val="left"/>
        </w:tabs>
        <w:numPr>
          <w:ilvl w:val="2"/>
          <w:numId w:val="14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date actual payment of the amount due, in the case of any proceeding in the courts of New York or in the courts of any other jurisdiction that will give effect to such conversion being made on such date: or</w:t>
      </w:r>
    </w:p>
    <w:p>
      <w:pPr>
        <w:spacing w:after="0" w:line="161" w:lineRule="exact"/>
        <w:rPr>
          <w:rFonts w:ascii="Times New Roman" w:cs="Times New Roman" w:eastAsia="Times New Roman" w:hAnsi="Times New Roman"/>
          <w:sz w:val="18"/>
          <w:szCs w:val="18"/>
          <w:color w:val="auto"/>
        </w:rPr>
      </w:pPr>
    </w:p>
    <w:p>
      <w:pPr>
        <w:jc w:val="both"/>
        <w:ind w:left="1280" w:firstLine="1300"/>
        <w:spacing w:after="0" w:line="266" w:lineRule="auto"/>
        <w:tabs>
          <w:tab w:leader="none" w:pos="3224" w:val="left"/>
        </w:tabs>
        <w:numPr>
          <w:ilvl w:val="2"/>
          <w:numId w:val="14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date on which the foreign court determines, in the case of any proceeding in the courts of any other jurisdiction (the date as of which such conversion is made pursuant to this Section 9(p)(i)(2) being hereinafter referred to as the “</w:t>
      </w:r>
      <w:r>
        <w:rPr>
          <w:rFonts w:ascii="Times New Roman" w:cs="Times New Roman" w:eastAsia="Times New Roman" w:hAnsi="Times New Roman"/>
          <w:sz w:val="18"/>
          <w:szCs w:val="18"/>
          <w:b w:val="1"/>
          <w:bCs w:val="1"/>
          <w:color w:val="auto"/>
        </w:rPr>
        <w:t>Judgment Conversion Date</w:t>
      </w:r>
      <w:r>
        <w:rPr>
          <w:rFonts w:ascii="Times New Roman" w:cs="Times New Roman" w:eastAsia="Times New Roman" w:hAnsi="Times New Roman"/>
          <w:sz w:val="18"/>
          <w:szCs w:val="18"/>
          <w:color w:val="auto"/>
        </w:rPr>
        <w:t>”).</w:t>
      </w:r>
    </w:p>
    <w:p>
      <w:pPr>
        <w:spacing w:after="0" w:line="175" w:lineRule="exact"/>
        <w:rPr>
          <w:rFonts w:ascii="Times New Roman" w:cs="Times New Roman" w:eastAsia="Times New Roman" w:hAnsi="Times New Roman"/>
          <w:sz w:val="18"/>
          <w:szCs w:val="18"/>
          <w:color w:val="auto"/>
        </w:rPr>
      </w:pPr>
    </w:p>
    <w:p>
      <w:pPr>
        <w:jc w:val="both"/>
        <w:ind w:left="640" w:firstLine="644"/>
        <w:spacing w:after="0" w:line="258" w:lineRule="auto"/>
        <w:tabs>
          <w:tab w:leader="none" w:pos="1936" w:val="left"/>
        </w:tabs>
        <w:numPr>
          <w:ilvl w:val="1"/>
          <w:numId w:val="14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If in the case of any proceeding in the court of any jurisdiction referred to in Section 9(p)(i)(2) above, there is a change in the Exchange Rate prevailing between the Judgment Conversion Date and the date of actual payment of the amount due, the applicable party shall pay such adjusted amount as may be necessary to ensure that the amount paid in the Judgment Currency, when converted at the Exchange Rate prevailing on the date of payment, will produce the amount of US Dollars which could have been purchased with the amount of Judgment Currency stipulated in the judgment or judicial order at the Exchange Rate prevailing on the Judgment Conversion Date.</w:t>
      </w:r>
    </w:p>
    <w:p>
      <w:pPr>
        <w:spacing w:after="0" w:line="183" w:lineRule="exact"/>
        <w:rPr>
          <w:rFonts w:ascii="Times New Roman" w:cs="Times New Roman" w:eastAsia="Times New Roman" w:hAnsi="Times New Roman"/>
          <w:sz w:val="18"/>
          <w:szCs w:val="18"/>
          <w:color w:val="auto"/>
        </w:rPr>
      </w:pPr>
    </w:p>
    <w:p>
      <w:pPr>
        <w:ind w:left="640" w:firstLine="644"/>
        <w:spacing w:after="0" w:line="282" w:lineRule="auto"/>
        <w:tabs>
          <w:tab w:leader="none" w:pos="1936" w:val="left"/>
        </w:tabs>
        <w:numPr>
          <w:ilvl w:val="1"/>
          <w:numId w:val="14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Any amount due from the Company under this provision shall be due as a separate debt and shall not be affected by judgment being obtained for any other amounts due under or in respect of this Agreement or any other Transaction Document.</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8"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color w:val="auto"/>
        </w:rPr>
        <w:t>45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17145</wp:posOffset>
            </wp:positionV>
            <wp:extent cx="7132320" cy="8890"/>
            <wp:wrapNone/>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19">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20"/>
          </w:cols>
          <w:pgMar w:left="340" w:top="796" w:right="339" w:bottom="1440" w:gutter="0" w:footer="0" w:header="0"/>
        </w:sectPr>
      </w:pPr>
    </w:p>
    <w:bookmarkStart w:id="93" w:name="page94"/>
    <w:bookmarkEnd w:id="93"/>
    <w:p>
      <w:pPr>
        <w:jc w:val="both"/>
        <w:ind w:firstLine="656"/>
        <w:spacing w:after="0" w:line="252" w:lineRule="auto"/>
        <w:tabs>
          <w:tab w:leader="none" w:pos="1296" w:val="left"/>
        </w:tabs>
        <w:numPr>
          <w:ilvl w:val="0"/>
          <w:numId w:val="148"/>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Independent Nature of Buyers’ Obligations and Rights</w:t>
      </w:r>
      <w:r>
        <w:rPr>
          <w:rFonts w:ascii="Times New Roman" w:cs="Times New Roman" w:eastAsia="Times New Roman" w:hAnsi="Times New Roman"/>
          <w:sz w:val="18"/>
          <w:szCs w:val="18"/>
          <w:color w:val="auto"/>
        </w:rPr>
        <w:t>. The obligations of each Buyer under the Transaction Documents are several and not joint with the obligations of any other Buyer, and no Buyer shall be responsible in any way for the performance of the obligations of any other Buyer under any Transaction Document. Nothing contained herein or in any other Transaction Document, and no action taken by any Buyer pursuant hereto or thereto, shall be deemed to constitute the Buyers as, and the Company acknowledges that the Buyers do not so constitute, a partnership, an association, a joint venture or any other kind of group or entity, or create a presumption that the Buyers are in any way acting in concert or as a group or entity, and the Company shall not assert any such claim with respect to such obligations or the transactions contemplated by the Transaction Documents or any matters, and the Company acknowledges that the Buyers are not acting in concert or as a group, and the Company shall not assert any such claim, with respect to such obligations or the transactions contemplated by the Transaction Documents. The decision of each Buyer to purchase Securities pursuant to the Transaction Documents has been made by such Buyer independently of any other Buyer. Each Buyer acknowledges that no other Buyer has acted as agent for such Buyer in connection with such Buyer making its investment hereunder and that no other Buyer will be acting as agent of such Buyer in connection with monitoring such Buyer’s investment in the Securities or enforcing its rights under the Transaction Documents. The Company and each Buyer confirms that each Buyer has independently participated with the Company and its Subsidiaries in the negotiation of the transaction contemplated hereby with the advice of its own counsel and advisors. Each Buyer shall be entitled to independently protect and enforce its rights, including, without limitation, the rights arising out of this Agreement or out of any other Transaction Documents, and it shall not be necessary for any other Buyer to be joined as an additional party in any proceeding for such purpose. The use of a single agreement to effectuate the purchase and sale of the Securities contemplated hereby was solely in the control of the Company, not the action or decision of any Buyer, and was done solely for the convenience of the Company and its Subsidiaries and not because it was required or requested to do so by any Buyer. It is expressly understood and agreed that each provision contained in this Agreement and in each other Transaction Document is between the Company, each Subsidiary and a Buyer, solely, and not between the Company, its Subsidiaries and the Buyers collectively and not between and among the Buyers.</w:t>
      </w:r>
    </w:p>
    <w:p>
      <w:pPr>
        <w:spacing w:after="0" w:line="189"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color w:val="auto"/>
        </w:rPr>
        <w:t>[</w:t>
      </w:r>
      <w:r>
        <w:rPr>
          <w:rFonts w:ascii="Times New Roman" w:cs="Times New Roman" w:eastAsia="Times New Roman" w:hAnsi="Times New Roman"/>
          <w:sz w:val="18"/>
          <w:szCs w:val="18"/>
          <w:i w:val="1"/>
          <w:iCs w:val="1"/>
          <w:color w:val="auto"/>
        </w:rPr>
        <w:t>Signature pages follow</w:t>
      </w:r>
      <w:r>
        <w:rPr>
          <w:rFonts w:ascii="Times New Roman" w:cs="Times New Roman" w:eastAsia="Times New Roman" w:hAnsi="Times New Roman"/>
          <w:sz w:val="18"/>
          <w:szCs w:val="18"/>
          <w:color w:val="auto"/>
        </w:rPr>
        <w:t>]</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7"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46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20">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6" w:right="339" w:bottom="1440" w:gutter="0" w:footer="0" w:header="0"/>
        </w:sectPr>
      </w:pPr>
    </w:p>
    <w:bookmarkStart w:id="94" w:name="page95"/>
    <w:bookmarkEnd w:id="94"/>
    <w:p>
      <w:pPr>
        <w:ind w:firstLine="648"/>
        <w:spacing w:after="0" w:line="286" w:lineRule="auto"/>
        <w:rPr>
          <w:sz w:val="20"/>
          <w:szCs w:val="20"/>
          <w:color w:val="auto"/>
        </w:rPr>
      </w:pPr>
      <w:r>
        <w:rPr>
          <w:rFonts w:ascii="Times New Roman" w:cs="Times New Roman" w:eastAsia="Times New Roman" w:hAnsi="Times New Roman"/>
          <w:sz w:val="18"/>
          <w:szCs w:val="18"/>
          <w:b w:val="1"/>
          <w:bCs w:val="1"/>
          <w:color w:val="auto"/>
        </w:rPr>
        <w:t xml:space="preserve">IN WITNESS WHEREOF, </w:t>
      </w:r>
      <w:r>
        <w:rPr>
          <w:rFonts w:ascii="Times New Roman" w:cs="Times New Roman" w:eastAsia="Times New Roman" w:hAnsi="Times New Roman"/>
          <w:sz w:val="18"/>
          <w:szCs w:val="18"/>
          <w:color w:val="auto"/>
        </w:rPr>
        <w:t>each Buyer and the Company have caused their respective signature page to this Agreement to be duly executed as of</w:t>
      </w:r>
      <w:r>
        <w:rPr>
          <w:rFonts w:ascii="Times New Roman" w:cs="Times New Roman" w:eastAsia="Times New Roman" w:hAnsi="Times New Roman"/>
          <w:sz w:val="18"/>
          <w:szCs w:val="18"/>
          <w:b w:val="1"/>
          <w:bCs w:val="1"/>
          <w:color w:val="auto"/>
        </w:rPr>
        <w:t xml:space="preserve"> </w:t>
      </w:r>
      <w:r>
        <w:rPr>
          <w:rFonts w:ascii="Times New Roman" w:cs="Times New Roman" w:eastAsia="Times New Roman" w:hAnsi="Times New Roman"/>
          <w:sz w:val="18"/>
          <w:szCs w:val="18"/>
          <w:color w:val="auto"/>
        </w:rPr>
        <w:t>the date first written above.</w:t>
      </w:r>
    </w:p>
    <w:p>
      <w:pPr>
        <w:spacing w:after="0" w:line="371" w:lineRule="exact"/>
        <w:rPr>
          <w:sz w:val="20"/>
          <w:szCs w:val="20"/>
          <w:color w:val="auto"/>
        </w:rPr>
      </w:pPr>
    </w:p>
    <w:p>
      <w:pPr>
        <w:ind w:left="5640"/>
        <w:spacing w:after="0"/>
        <w:rPr>
          <w:sz w:val="20"/>
          <w:szCs w:val="20"/>
          <w:color w:val="auto"/>
        </w:rPr>
      </w:pPr>
      <w:r>
        <w:rPr>
          <w:rFonts w:ascii="Times New Roman" w:cs="Times New Roman" w:eastAsia="Times New Roman" w:hAnsi="Times New Roman"/>
          <w:sz w:val="18"/>
          <w:szCs w:val="18"/>
          <w:b w:val="1"/>
          <w:bCs w:val="1"/>
          <w:color w:val="auto"/>
        </w:rPr>
        <w:t>COMPANY</w:t>
      </w:r>
      <w:r>
        <w:rPr>
          <w:rFonts w:ascii="Times New Roman" w:cs="Times New Roman" w:eastAsia="Times New Roman" w:hAnsi="Times New Roman"/>
          <w:sz w:val="18"/>
          <w:szCs w:val="18"/>
          <w:color w:val="auto"/>
        </w:rPr>
        <w:t>:</w:t>
      </w:r>
    </w:p>
    <w:p>
      <w:pPr>
        <w:spacing w:after="0" w:line="225" w:lineRule="exact"/>
        <w:rPr>
          <w:sz w:val="20"/>
          <w:szCs w:val="20"/>
          <w:color w:val="auto"/>
        </w:rPr>
      </w:pPr>
    </w:p>
    <w:p>
      <w:pPr>
        <w:ind w:left="5640"/>
        <w:spacing w:after="0"/>
        <w:rPr>
          <w:sz w:val="20"/>
          <w:szCs w:val="20"/>
          <w:color w:val="auto"/>
        </w:rPr>
      </w:pPr>
      <w:r>
        <w:rPr>
          <w:rFonts w:ascii="Times New Roman" w:cs="Times New Roman" w:eastAsia="Times New Roman" w:hAnsi="Times New Roman"/>
          <w:sz w:val="18"/>
          <w:szCs w:val="18"/>
          <w:b w:val="1"/>
          <w:bCs w:val="1"/>
          <w:color w:val="auto"/>
        </w:rPr>
        <w:t>NOCERA, INC.</w:t>
      </w:r>
    </w:p>
    <w:p>
      <w:pPr>
        <w:spacing w:after="0" w:line="200" w:lineRule="exact"/>
        <w:rPr>
          <w:sz w:val="20"/>
          <w:szCs w:val="20"/>
          <w:color w:val="auto"/>
        </w:rPr>
      </w:pPr>
    </w:p>
    <w:p>
      <w:pPr>
        <w:spacing w:after="0" w:line="245" w:lineRule="exact"/>
        <w:rPr>
          <w:sz w:val="20"/>
          <w:szCs w:val="20"/>
          <w:color w:val="auto"/>
        </w:rPr>
      </w:pPr>
    </w:p>
    <w:p>
      <w:pPr>
        <w:jc w:val="center"/>
        <w:ind w:right="-299"/>
        <w:spacing w:after="0"/>
        <w:rPr>
          <w:sz w:val="20"/>
          <w:szCs w:val="20"/>
          <w:color w:val="auto"/>
        </w:rPr>
      </w:pPr>
      <w:r>
        <w:rPr>
          <w:rFonts w:ascii="Times New Roman" w:cs="Times New Roman" w:eastAsia="Times New Roman" w:hAnsi="Times New Roman"/>
          <w:sz w:val="18"/>
          <w:szCs w:val="18"/>
          <w:color w:val="auto"/>
        </w:rPr>
        <w:t>By:</w:t>
      </w:r>
    </w:p>
    <w:p>
      <w:pPr>
        <w:spacing w:after="0" w:line="36" w:lineRule="exact"/>
        <w:rPr>
          <w:sz w:val="20"/>
          <w:szCs w:val="20"/>
          <w:color w:val="auto"/>
        </w:rPr>
      </w:pPr>
    </w:p>
    <w:p>
      <w:pPr>
        <w:ind w:left="6200"/>
        <w:spacing w:after="0"/>
        <w:rPr>
          <w:sz w:val="20"/>
          <w:szCs w:val="20"/>
          <w:color w:val="auto"/>
        </w:rPr>
      </w:pPr>
      <w:r>
        <w:rPr>
          <w:rFonts w:ascii="Times New Roman" w:cs="Times New Roman" w:eastAsia="Times New Roman" w:hAnsi="Times New Roman"/>
          <w:sz w:val="18"/>
          <w:szCs w:val="18"/>
          <w:color w:val="auto"/>
        </w:rPr>
        <w:t>Name: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3931285</wp:posOffset>
            </wp:positionH>
            <wp:positionV relativeFrom="paragraph">
              <wp:posOffset>-127635</wp:posOffset>
            </wp:positionV>
            <wp:extent cx="3206115" cy="8255"/>
            <wp:wrapNone/>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21">
                      <a:extLst>
                        <a:ext uri="{28A0092B-C50C-407E-A947-70E740481C1C}"/>
                      </a:extLst>
                    </a:blip>
                    <a:srcRect/>
                    <a:stretch>
                      <a:fillRect/>
                    </a:stretch>
                  </pic:blipFill>
                  <pic:spPr bwMode="auto">
                    <a:xfrm>
                      <a:off x="0" y="0"/>
                      <a:ext cx="3206115" cy="8255"/>
                    </a:xfrm>
                    <a:prstGeom prst="rect">
                      <a:avLst/>
                    </a:prstGeom>
                    <a:noFill/>
                  </pic:spPr>
                </pic:pic>
              </a:graphicData>
            </a:graphic>
          </wp:anchor>
        </w:drawing>
      </w:r>
    </w:p>
    <w:p>
      <w:pPr>
        <w:spacing w:after="0" w:line="7" w:lineRule="exact"/>
        <w:rPr>
          <w:sz w:val="20"/>
          <w:szCs w:val="20"/>
          <w:color w:val="auto"/>
        </w:rPr>
      </w:pPr>
    </w:p>
    <w:p>
      <w:pPr>
        <w:ind w:left="6200"/>
        <w:spacing w:after="0"/>
        <w:rPr>
          <w:sz w:val="20"/>
          <w:szCs w:val="20"/>
          <w:color w:val="auto"/>
        </w:rPr>
      </w:pPr>
      <w:r>
        <w:rPr>
          <w:rFonts w:ascii="Times New Roman" w:cs="Times New Roman" w:eastAsia="Times New Roman" w:hAnsi="Times New Roman"/>
          <w:sz w:val="18"/>
          <w:szCs w:val="18"/>
          <w:color w:val="auto"/>
        </w:rPr>
        <w:t>Title: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1"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47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22">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95" w:name="page96"/>
    <w:bookmarkEnd w:id="95"/>
    <w:p>
      <w:pPr>
        <w:ind w:firstLine="648"/>
        <w:spacing w:after="0" w:line="286" w:lineRule="auto"/>
        <w:rPr>
          <w:sz w:val="20"/>
          <w:szCs w:val="20"/>
          <w:color w:val="auto"/>
        </w:rPr>
      </w:pPr>
      <w:r>
        <w:rPr>
          <w:rFonts w:ascii="Times New Roman" w:cs="Times New Roman" w:eastAsia="Times New Roman" w:hAnsi="Times New Roman"/>
          <w:sz w:val="18"/>
          <w:szCs w:val="18"/>
          <w:b w:val="1"/>
          <w:bCs w:val="1"/>
          <w:color w:val="auto"/>
        </w:rPr>
        <w:t xml:space="preserve">IN WITNESS WHEREOF, </w:t>
      </w:r>
      <w:r>
        <w:rPr>
          <w:rFonts w:ascii="Times New Roman" w:cs="Times New Roman" w:eastAsia="Times New Roman" w:hAnsi="Times New Roman"/>
          <w:sz w:val="18"/>
          <w:szCs w:val="18"/>
          <w:color w:val="auto"/>
        </w:rPr>
        <w:t>each Buyer and the Company have caused their respective signature page to this Agreement to be duly executed as of</w:t>
      </w:r>
      <w:r>
        <w:rPr>
          <w:rFonts w:ascii="Times New Roman" w:cs="Times New Roman" w:eastAsia="Times New Roman" w:hAnsi="Times New Roman"/>
          <w:sz w:val="18"/>
          <w:szCs w:val="18"/>
          <w:b w:val="1"/>
          <w:bCs w:val="1"/>
          <w:color w:val="auto"/>
        </w:rPr>
        <w:t xml:space="preserve"> </w:t>
      </w:r>
      <w:r>
        <w:rPr>
          <w:rFonts w:ascii="Times New Roman" w:cs="Times New Roman" w:eastAsia="Times New Roman" w:hAnsi="Times New Roman"/>
          <w:sz w:val="18"/>
          <w:szCs w:val="18"/>
          <w:color w:val="auto"/>
        </w:rPr>
        <w:t>the date first written above.</w:t>
      </w:r>
    </w:p>
    <w:p>
      <w:pPr>
        <w:spacing w:after="0" w:line="371" w:lineRule="exact"/>
        <w:rPr>
          <w:sz w:val="20"/>
          <w:szCs w:val="20"/>
          <w:color w:val="auto"/>
        </w:rPr>
      </w:pPr>
    </w:p>
    <w:p>
      <w:pPr>
        <w:ind w:left="5640"/>
        <w:spacing w:after="0"/>
        <w:rPr>
          <w:sz w:val="20"/>
          <w:szCs w:val="20"/>
          <w:color w:val="auto"/>
        </w:rPr>
      </w:pPr>
      <w:r>
        <w:rPr>
          <w:rFonts w:ascii="Times New Roman" w:cs="Times New Roman" w:eastAsia="Times New Roman" w:hAnsi="Times New Roman"/>
          <w:sz w:val="18"/>
          <w:szCs w:val="18"/>
          <w:b w:val="1"/>
          <w:bCs w:val="1"/>
          <w:color w:val="auto"/>
        </w:rPr>
        <w:t>BUYER</w:t>
      </w:r>
      <w:r>
        <w:rPr>
          <w:rFonts w:ascii="Times New Roman" w:cs="Times New Roman" w:eastAsia="Times New Roman" w:hAnsi="Times New Roman"/>
          <w:sz w:val="18"/>
          <w:szCs w:val="18"/>
          <w:color w:val="auto"/>
        </w:rPr>
        <w:t>:</w:t>
      </w:r>
    </w:p>
    <w:p>
      <w:pPr>
        <w:spacing w:after="0" w:line="225" w:lineRule="exact"/>
        <w:rPr>
          <w:sz w:val="20"/>
          <w:szCs w:val="20"/>
          <w:color w:val="auto"/>
        </w:rPr>
      </w:pPr>
    </w:p>
    <w:p>
      <w:pPr>
        <w:jc w:val="center"/>
        <w:ind w:right="-219"/>
        <w:spacing w:after="0"/>
        <w:rPr>
          <w:sz w:val="20"/>
          <w:szCs w:val="20"/>
          <w:color w:val="auto"/>
        </w:rPr>
      </w:pPr>
      <w:r>
        <w:rPr>
          <w:rFonts w:ascii="Times New Roman" w:cs="Times New Roman" w:eastAsia="Times New Roman" w:hAnsi="Times New Roman"/>
          <w:sz w:val="18"/>
          <w:szCs w:val="18"/>
          <w:b w:val="1"/>
          <w:bCs w:val="1"/>
          <w:color w:val="auto"/>
        </w:rPr>
        <w:t>[•]</w:t>
      </w:r>
    </w:p>
    <w:p>
      <w:pPr>
        <w:spacing w:after="0" w:line="200" w:lineRule="exact"/>
        <w:rPr>
          <w:sz w:val="20"/>
          <w:szCs w:val="20"/>
          <w:color w:val="auto"/>
        </w:rPr>
      </w:pPr>
    </w:p>
    <w:p>
      <w:pPr>
        <w:spacing w:after="0" w:line="245" w:lineRule="exact"/>
        <w:rPr>
          <w:sz w:val="20"/>
          <w:szCs w:val="20"/>
          <w:color w:val="auto"/>
        </w:rPr>
      </w:pPr>
    </w:p>
    <w:p>
      <w:pPr>
        <w:jc w:val="center"/>
        <w:ind w:right="-299"/>
        <w:spacing w:after="0"/>
        <w:rPr>
          <w:sz w:val="20"/>
          <w:szCs w:val="20"/>
          <w:color w:val="auto"/>
        </w:rPr>
      </w:pPr>
      <w:r>
        <w:rPr>
          <w:rFonts w:ascii="Times New Roman" w:cs="Times New Roman" w:eastAsia="Times New Roman" w:hAnsi="Times New Roman"/>
          <w:sz w:val="18"/>
          <w:szCs w:val="18"/>
          <w:color w:val="auto"/>
        </w:rPr>
        <w:t>By:</w:t>
      </w:r>
    </w:p>
    <w:p>
      <w:pPr>
        <w:spacing w:after="0" w:line="36" w:lineRule="exact"/>
        <w:rPr>
          <w:sz w:val="20"/>
          <w:szCs w:val="20"/>
          <w:color w:val="auto"/>
        </w:rPr>
      </w:pPr>
    </w:p>
    <w:p>
      <w:pPr>
        <w:ind w:left="6200"/>
        <w:spacing w:after="0"/>
        <w:rPr>
          <w:sz w:val="20"/>
          <w:szCs w:val="20"/>
          <w:color w:val="auto"/>
        </w:rPr>
      </w:pPr>
      <w:r>
        <w:rPr>
          <w:rFonts w:ascii="Times New Roman" w:cs="Times New Roman" w:eastAsia="Times New Roman" w:hAnsi="Times New Roman"/>
          <w:sz w:val="18"/>
          <w:szCs w:val="18"/>
          <w:color w:val="auto"/>
        </w:rPr>
        <w:t>Name: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3931285</wp:posOffset>
            </wp:positionH>
            <wp:positionV relativeFrom="paragraph">
              <wp:posOffset>-127635</wp:posOffset>
            </wp:positionV>
            <wp:extent cx="3206115" cy="8255"/>
            <wp:wrapNone/>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23">
                      <a:extLst>
                        <a:ext uri="{28A0092B-C50C-407E-A947-70E740481C1C}"/>
                      </a:extLst>
                    </a:blip>
                    <a:srcRect/>
                    <a:stretch>
                      <a:fillRect/>
                    </a:stretch>
                  </pic:blipFill>
                  <pic:spPr bwMode="auto">
                    <a:xfrm>
                      <a:off x="0" y="0"/>
                      <a:ext cx="3206115" cy="8255"/>
                    </a:xfrm>
                    <a:prstGeom prst="rect">
                      <a:avLst/>
                    </a:prstGeom>
                    <a:noFill/>
                  </pic:spPr>
                </pic:pic>
              </a:graphicData>
            </a:graphic>
          </wp:anchor>
        </w:drawing>
      </w:r>
    </w:p>
    <w:p>
      <w:pPr>
        <w:spacing w:after="0" w:line="7" w:lineRule="exact"/>
        <w:rPr>
          <w:sz w:val="20"/>
          <w:szCs w:val="20"/>
          <w:color w:val="auto"/>
        </w:rPr>
      </w:pPr>
    </w:p>
    <w:p>
      <w:pPr>
        <w:ind w:left="6200"/>
        <w:spacing w:after="0"/>
        <w:rPr>
          <w:sz w:val="20"/>
          <w:szCs w:val="20"/>
          <w:color w:val="auto"/>
        </w:rPr>
      </w:pPr>
      <w:r>
        <w:rPr>
          <w:rFonts w:ascii="Times New Roman" w:cs="Times New Roman" w:eastAsia="Times New Roman" w:hAnsi="Times New Roman"/>
          <w:sz w:val="18"/>
          <w:szCs w:val="18"/>
          <w:color w:val="auto"/>
        </w:rPr>
        <w:t>Title: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1"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48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24">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96" w:name="page97"/>
    <w:bookmarkEnd w:id="96"/>
    <w:p>
      <w:pPr>
        <w:jc w:val="center"/>
        <w:spacing w:after="0"/>
        <w:rPr>
          <w:sz w:val="20"/>
          <w:szCs w:val="20"/>
          <w:color w:val="auto"/>
        </w:rPr>
      </w:pPr>
      <w:r>
        <w:rPr>
          <w:rFonts w:ascii="Times New Roman" w:cs="Times New Roman" w:eastAsia="Times New Roman" w:hAnsi="Times New Roman"/>
          <w:sz w:val="18"/>
          <w:szCs w:val="18"/>
          <w:b w:val="1"/>
          <w:bCs w:val="1"/>
          <w:color w:val="auto"/>
        </w:rPr>
        <w:t>SCHEDULE OF BUYERS</w:t>
      </w:r>
    </w:p>
    <w:p>
      <w:pPr>
        <w:spacing w:after="0" w:line="227" w:lineRule="exact"/>
        <w:rPr>
          <w:sz w:val="20"/>
          <w:szCs w:val="20"/>
          <w:color w:val="auto"/>
        </w:rPr>
      </w:pPr>
    </w:p>
    <w:tbl>
      <w:tblPr>
        <w:tblLayout w:type="fixed"/>
        <w:tblInd w:w="10" w:type="dxa"/>
        <w:tblCellMar>
          <w:top w:w="0" w:type="dxa"/>
          <w:left w:w="0" w:type="dxa"/>
          <w:bottom w:w="0" w:type="dxa"/>
          <w:right w:w="0" w:type="dxa"/>
        </w:tblCellMar>
      </w:tblPr>
      <w:tr>
        <w:trPr>
          <w:trHeight w:val="230"/>
        </w:trPr>
        <w:tc>
          <w:tcPr>
            <w:tcW w:w="1500" w:type="dxa"/>
            <w:vAlign w:val="bottom"/>
            <w:tcBorders>
              <w:top w:val="single" w:sz="8" w:color="auto"/>
              <w:left w:val="single" w:sz="8" w:color="auto"/>
              <w:bottom w:val="single" w:sz="8" w:color="auto"/>
              <w:right w:val="single" w:sz="8" w:color="auto"/>
            </w:tcBorders>
          </w:tcPr>
          <w:p>
            <w:pPr>
              <w:jc w:val="right"/>
              <w:ind w:right="550"/>
              <w:spacing w:after="0"/>
              <w:rPr>
                <w:sz w:val="20"/>
                <w:szCs w:val="20"/>
                <w:color w:val="auto"/>
              </w:rPr>
            </w:pPr>
            <w:r>
              <w:rPr>
                <w:rFonts w:ascii="Times New Roman" w:cs="Times New Roman" w:eastAsia="Times New Roman" w:hAnsi="Times New Roman"/>
                <w:sz w:val="18"/>
                <w:szCs w:val="18"/>
                <w:b w:val="1"/>
                <w:bCs w:val="1"/>
                <w:color w:val="auto"/>
              </w:rPr>
              <w:t>(1)</w:t>
            </w:r>
          </w:p>
        </w:tc>
        <w:tc>
          <w:tcPr>
            <w:tcW w:w="2460" w:type="dxa"/>
            <w:vAlign w:val="bottom"/>
            <w:tcBorders>
              <w:top w:val="single" w:sz="8" w:color="auto"/>
              <w:bottom w:val="single" w:sz="8" w:color="auto"/>
              <w:right w:val="single" w:sz="8" w:color="auto"/>
            </w:tcBorders>
          </w:tcPr>
          <w:p>
            <w:pPr>
              <w:jc w:val="right"/>
              <w:ind w:right="1050"/>
              <w:spacing w:after="0"/>
              <w:rPr>
                <w:sz w:val="20"/>
                <w:szCs w:val="20"/>
                <w:color w:val="auto"/>
              </w:rPr>
            </w:pPr>
            <w:r>
              <w:rPr>
                <w:rFonts w:ascii="Times New Roman" w:cs="Times New Roman" w:eastAsia="Times New Roman" w:hAnsi="Times New Roman"/>
                <w:sz w:val="18"/>
                <w:szCs w:val="18"/>
                <w:b w:val="1"/>
                <w:bCs w:val="1"/>
                <w:color w:val="auto"/>
              </w:rPr>
              <w:t>(2)</w:t>
            </w:r>
          </w:p>
        </w:tc>
        <w:tc>
          <w:tcPr>
            <w:tcW w:w="1140" w:type="dxa"/>
            <w:vAlign w:val="bottom"/>
            <w:tcBorders>
              <w:top w:val="single" w:sz="8" w:color="auto"/>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5"/>
              </w:rPr>
              <w:t>(3)</w:t>
            </w:r>
          </w:p>
        </w:tc>
        <w:tc>
          <w:tcPr>
            <w:tcW w:w="1020" w:type="dxa"/>
            <w:vAlign w:val="bottom"/>
            <w:tcBorders>
              <w:top w:val="single" w:sz="8" w:color="auto"/>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5"/>
              </w:rPr>
              <w:t>(4)</w:t>
            </w:r>
          </w:p>
        </w:tc>
        <w:tc>
          <w:tcPr>
            <w:tcW w:w="1000" w:type="dxa"/>
            <w:vAlign w:val="bottom"/>
            <w:tcBorders>
              <w:top w:val="single" w:sz="8" w:color="auto"/>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5"/>
              </w:rPr>
              <w:t>(5)</w:t>
            </w:r>
          </w:p>
        </w:tc>
        <w:tc>
          <w:tcPr>
            <w:tcW w:w="880" w:type="dxa"/>
            <w:vAlign w:val="bottom"/>
            <w:tcBorders>
              <w:top w:val="single" w:sz="8" w:color="auto"/>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rPr>
              <w:t>(6)</w:t>
            </w:r>
          </w:p>
        </w:tc>
        <w:tc>
          <w:tcPr>
            <w:tcW w:w="3240" w:type="dxa"/>
            <w:vAlign w:val="bottom"/>
            <w:tcBorders>
              <w:top w:val="single" w:sz="8" w:color="auto"/>
              <w:bottom w:val="single" w:sz="8" w:color="auto"/>
              <w:right w:val="single" w:sz="8" w:color="auto"/>
            </w:tcBorders>
          </w:tcPr>
          <w:p>
            <w:pPr>
              <w:ind w:left="1560"/>
              <w:spacing w:after="0"/>
              <w:rPr>
                <w:sz w:val="20"/>
                <w:szCs w:val="20"/>
                <w:color w:val="auto"/>
              </w:rPr>
            </w:pPr>
            <w:r>
              <w:rPr>
                <w:rFonts w:ascii="Times New Roman" w:cs="Times New Roman" w:eastAsia="Times New Roman" w:hAnsi="Times New Roman"/>
                <w:sz w:val="18"/>
                <w:szCs w:val="18"/>
                <w:b w:val="1"/>
                <w:bCs w:val="1"/>
                <w:color w:val="auto"/>
              </w:rPr>
              <w:t>(7)</w:t>
            </w:r>
          </w:p>
        </w:tc>
      </w:tr>
      <w:tr>
        <w:trPr>
          <w:trHeight w:val="209"/>
        </w:trPr>
        <w:tc>
          <w:tcPr>
            <w:tcW w:w="1500" w:type="dxa"/>
            <w:vAlign w:val="bottom"/>
            <w:tcBorders>
              <w:left w:val="single" w:sz="8" w:color="auto"/>
              <w:bottom w:val="single" w:sz="8" w:color="auto"/>
              <w:right w:val="single" w:sz="8" w:color="auto"/>
            </w:tcBorders>
          </w:tcPr>
          <w:p>
            <w:pPr>
              <w:spacing w:after="0"/>
              <w:rPr>
                <w:sz w:val="18"/>
                <w:szCs w:val="18"/>
                <w:color w:val="auto"/>
              </w:rPr>
            </w:pPr>
          </w:p>
        </w:tc>
        <w:tc>
          <w:tcPr>
            <w:tcW w:w="2460" w:type="dxa"/>
            <w:vAlign w:val="bottom"/>
            <w:tcBorders>
              <w:bottom w:val="single" w:sz="8" w:color="auto"/>
              <w:right w:val="single" w:sz="8" w:color="auto"/>
            </w:tcBorders>
          </w:tcPr>
          <w:p>
            <w:pPr>
              <w:spacing w:after="0"/>
              <w:rPr>
                <w:sz w:val="18"/>
                <w:szCs w:val="18"/>
                <w:color w:val="auto"/>
              </w:rPr>
            </w:pPr>
          </w:p>
        </w:tc>
        <w:tc>
          <w:tcPr>
            <w:tcW w:w="1140" w:type="dxa"/>
            <w:vAlign w:val="bottom"/>
            <w:tcBorders>
              <w:bottom w:val="single" w:sz="8" w:color="auto"/>
              <w:right w:val="single" w:sz="8" w:color="auto"/>
            </w:tcBorders>
          </w:tcPr>
          <w:p>
            <w:pPr>
              <w:spacing w:after="0"/>
              <w:rPr>
                <w:sz w:val="18"/>
                <w:szCs w:val="18"/>
                <w:color w:val="auto"/>
              </w:rPr>
            </w:pPr>
          </w:p>
        </w:tc>
        <w:tc>
          <w:tcPr>
            <w:tcW w:w="1020" w:type="dxa"/>
            <w:vAlign w:val="bottom"/>
            <w:tcBorders>
              <w:bottom w:val="single" w:sz="8" w:color="auto"/>
              <w:right w:val="single" w:sz="8" w:color="auto"/>
            </w:tcBorders>
          </w:tcPr>
          <w:p>
            <w:pPr>
              <w:spacing w:after="0"/>
              <w:rPr>
                <w:sz w:val="18"/>
                <w:szCs w:val="18"/>
                <w:color w:val="auto"/>
              </w:rPr>
            </w:pPr>
          </w:p>
        </w:tc>
        <w:tc>
          <w:tcPr>
            <w:tcW w:w="1000" w:type="dxa"/>
            <w:vAlign w:val="bottom"/>
            <w:tcBorders>
              <w:bottom w:val="single" w:sz="8" w:color="auto"/>
              <w:right w:val="single" w:sz="8" w:color="auto"/>
            </w:tcBorders>
          </w:tcPr>
          <w:p>
            <w:pPr>
              <w:spacing w:after="0"/>
              <w:rPr>
                <w:sz w:val="18"/>
                <w:szCs w:val="18"/>
                <w:color w:val="auto"/>
              </w:rPr>
            </w:pPr>
          </w:p>
        </w:tc>
        <w:tc>
          <w:tcPr>
            <w:tcW w:w="880" w:type="dxa"/>
            <w:vAlign w:val="bottom"/>
            <w:tcBorders>
              <w:bottom w:val="single" w:sz="8" w:color="auto"/>
              <w:right w:val="single" w:sz="8" w:color="auto"/>
            </w:tcBorders>
          </w:tcPr>
          <w:p>
            <w:pPr>
              <w:spacing w:after="0"/>
              <w:rPr>
                <w:sz w:val="18"/>
                <w:szCs w:val="18"/>
                <w:color w:val="auto"/>
              </w:rPr>
            </w:pPr>
          </w:p>
        </w:tc>
        <w:tc>
          <w:tcPr>
            <w:tcW w:w="3240" w:type="dxa"/>
            <w:vAlign w:val="bottom"/>
            <w:tcBorders>
              <w:bottom w:val="single" w:sz="8" w:color="auto"/>
              <w:right w:val="single" w:sz="8" w:color="auto"/>
            </w:tcBorders>
          </w:tcPr>
          <w:p>
            <w:pPr>
              <w:spacing w:after="0"/>
              <w:rPr>
                <w:sz w:val="18"/>
                <w:szCs w:val="18"/>
                <w:color w:val="auto"/>
              </w:rPr>
            </w:pPr>
          </w:p>
        </w:tc>
      </w:tr>
      <w:tr>
        <w:trPr>
          <w:trHeight w:val="187"/>
        </w:trPr>
        <w:tc>
          <w:tcPr>
            <w:tcW w:w="1500" w:type="dxa"/>
            <w:vAlign w:val="bottom"/>
            <w:tcBorders>
              <w:left w:val="single" w:sz="8" w:color="auto"/>
              <w:right w:val="single" w:sz="8" w:color="auto"/>
            </w:tcBorders>
          </w:tcPr>
          <w:p>
            <w:pPr>
              <w:spacing w:after="0"/>
              <w:rPr>
                <w:sz w:val="16"/>
                <w:szCs w:val="16"/>
                <w:color w:val="auto"/>
              </w:rPr>
            </w:pPr>
          </w:p>
        </w:tc>
        <w:tc>
          <w:tcPr>
            <w:tcW w:w="2460" w:type="dxa"/>
            <w:vAlign w:val="bottom"/>
            <w:tcBorders>
              <w:right w:val="single" w:sz="8" w:color="auto"/>
            </w:tcBorders>
          </w:tcPr>
          <w:p>
            <w:pPr>
              <w:spacing w:after="0"/>
              <w:rPr>
                <w:sz w:val="16"/>
                <w:szCs w:val="16"/>
                <w:color w:val="auto"/>
              </w:rPr>
            </w:pPr>
          </w:p>
        </w:tc>
        <w:tc>
          <w:tcPr>
            <w:tcW w:w="1140" w:type="dxa"/>
            <w:vAlign w:val="bottom"/>
            <w:tcBorders>
              <w:right w:val="single" w:sz="8" w:color="auto"/>
            </w:tcBorders>
          </w:tcPr>
          <w:p>
            <w:pPr>
              <w:spacing w:after="0"/>
              <w:rPr>
                <w:sz w:val="16"/>
                <w:szCs w:val="16"/>
                <w:color w:val="auto"/>
              </w:rPr>
            </w:pPr>
          </w:p>
        </w:tc>
        <w:tc>
          <w:tcPr>
            <w:tcW w:w="1020" w:type="dxa"/>
            <w:vAlign w:val="bottom"/>
            <w:tcBorders>
              <w:right w:val="single" w:sz="8" w:color="auto"/>
            </w:tcBorders>
          </w:tcPr>
          <w:p>
            <w:pPr>
              <w:jc w:val="center"/>
              <w:spacing w:after="0" w:line="188" w:lineRule="exact"/>
              <w:rPr>
                <w:sz w:val="20"/>
                <w:szCs w:val="20"/>
                <w:color w:val="auto"/>
              </w:rPr>
            </w:pPr>
            <w:r>
              <w:rPr>
                <w:rFonts w:ascii="Times New Roman" w:cs="Times New Roman" w:eastAsia="Times New Roman" w:hAnsi="Times New Roman"/>
                <w:sz w:val="18"/>
                <w:szCs w:val="18"/>
                <w:b w:val="1"/>
                <w:bCs w:val="1"/>
                <w:color w:val="auto"/>
                <w:w w:val="99"/>
              </w:rPr>
              <w:t>Maximum</w:t>
            </w:r>
          </w:p>
        </w:tc>
        <w:tc>
          <w:tcPr>
            <w:tcW w:w="1000" w:type="dxa"/>
            <w:vAlign w:val="bottom"/>
            <w:tcBorders>
              <w:right w:val="single" w:sz="8" w:color="auto"/>
            </w:tcBorders>
          </w:tcPr>
          <w:p>
            <w:pPr>
              <w:jc w:val="center"/>
              <w:spacing w:after="0" w:line="188" w:lineRule="exact"/>
              <w:rPr>
                <w:sz w:val="20"/>
                <w:szCs w:val="20"/>
                <w:color w:val="auto"/>
              </w:rPr>
            </w:pPr>
            <w:r>
              <w:rPr>
                <w:rFonts w:ascii="Times New Roman" w:cs="Times New Roman" w:eastAsia="Times New Roman" w:hAnsi="Times New Roman"/>
                <w:sz w:val="18"/>
                <w:szCs w:val="18"/>
                <w:b w:val="1"/>
                <w:bCs w:val="1"/>
                <w:color w:val="auto"/>
                <w:w w:val="99"/>
              </w:rPr>
              <w:t>Maximum</w:t>
            </w:r>
          </w:p>
        </w:tc>
        <w:tc>
          <w:tcPr>
            <w:tcW w:w="880" w:type="dxa"/>
            <w:vAlign w:val="bottom"/>
            <w:tcBorders>
              <w:right w:val="single" w:sz="8" w:color="auto"/>
            </w:tcBorders>
          </w:tcPr>
          <w:p>
            <w:pPr>
              <w:spacing w:after="0"/>
              <w:rPr>
                <w:sz w:val="16"/>
                <w:szCs w:val="16"/>
                <w:color w:val="auto"/>
              </w:rPr>
            </w:pPr>
          </w:p>
        </w:tc>
        <w:tc>
          <w:tcPr>
            <w:tcW w:w="3240" w:type="dxa"/>
            <w:vAlign w:val="bottom"/>
            <w:tcBorders>
              <w:right w:val="single" w:sz="8" w:color="auto"/>
            </w:tcBorders>
          </w:tcPr>
          <w:p>
            <w:pPr>
              <w:spacing w:after="0"/>
              <w:rPr>
                <w:sz w:val="16"/>
                <w:szCs w:val="16"/>
                <w:color w:val="auto"/>
              </w:rPr>
            </w:pPr>
          </w:p>
        </w:tc>
      </w:tr>
      <w:tr>
        <w:trPr>
          <w:trHeight w:val="216"/>
        </w:trPr>
        <w:tc>
          <w:tcPr>
            <w:tcW w:w="1500" w:type="dxa"/>
            <w:vAlign w:val="bottom"/>
            <w:tcBorders>
              <w:left w:val="single" w:sz="8" w:color="auto"/>
              <w:right w:val="single" w:sz="8" w:color="auto"/>
            </w:tcBorders>
          </w:tcPr>
          <w:p>
            <w:pPr>
              <w:spacing w:after="0"/>
              <w:rPr>
                <w:sz w:val="18"/>
                <w:szCs w:val="18"/>
                <w:color w:val="auto"/>
              </w:rPr>
            </w:pPr>
          </w:p>
        </w:tc>
        <w:tc>
          <w:tcPr>
            <w:tcW w:w="2460" w:type="dxa"/>
            <w:vAlign w:val="bottom"/>
            <w:tcBorders>
              <w:right w:val="single" w:sz="8" w:color="auto"/>
            </w:tcBorders>
          </w:tcPr>
          <w:p>
            <w:pPr>
              <w:spacing w:after="0"/>
              <w:rPr>
                <w:sz w:val="18"/>
                <w:szCs w:val="18"/>
                <w:color w:val="auto"/>
              </w:rPr>
            </w:pPr>
          </w:p>
        </w:tc>
        <w:tc>
          <w:tcPr>
            <w:tcW w:w="1140" w:type="dxa"/>
            <w:vAlign w:val="bottom"/>
            <w:tcBorders>
              <w:right w:val="single" w:sz="8" w:color="auto"/>
            </w:tcBorders>
          </w:tcPr>
          <w:p>
            <w:pPr>
              <w:spacing w:after="0"/>
              <w:rPr>
                <w:sz w:val="18"/>
                <w:szCs w:val="18"/>
                <w:color w:val="auto"/>
              </w:rPr>
            </w:pPr>
          </w:p>
        </w:tc>
        <w:tc>
          <w:tcPr>
            <w:tcW w:w="102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8"/>
              </w:rPr>
              <w:t>Original</w:t>
            </w:r>
          </w:p>
        </w:tc>
        <w:tc>
          <w:tcPr>
            <w:tcW w:w="100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8"/>
              </w:rPr>
              <w:t>Original</w:t>
            </w:r>
          </w:p>
        </w:tc>
        <w:tc>
          <w:tcPr>
            <w:tcW w:w="880" w:type="dxa"/>
            <w:vAlign w:val="bottom"/>
            <w:tcBorders>
              <w:right w:val="single" w:sz="8" w:color="auto"/>
            </w:tcBorders>
          </w:tcPr>
          <w:p>
            <w:pPr>
              <w:spacing w:after="0"/>
              <w:rPr>
                <w:sz w:val="18"/>
                <w:szCs w:val="18"/>
                <w:color w:val="auto"/>
              </w:rPr>
            </w:pPr>
          </w:p>
        </w:tc>
        <w:tc>
          <w:tcPr>
            <w:tcW w:w="3240" w:type="dxa"/>
            <w:vAlign w:val="bottom"/>
            <w:tcBorders>
              <w:right w:val="single" w:sz="8" w:color="auto"/>
            </w:tcBorders>
          </w:tcPr>
          <w:p>
            <w:pPr>
              <w:spacing w:after="0"/>
              <w:rPr>
                <w:sz w:val="18"/>
                <w:szCs w:val="18"/>
                <w:color w:val="auto"/>
              </w:rPr>
            </w:pPr>
          </w:p>
        </w:tc>
      </w:tr>
      <w:tr>
        <w:trPr>
          <w:trHeight w:val="216"/>
        </w:trPr>
        <w:tc>
          <w:tcPr>
            <w:tcW w:w="1500" w:type="dxa"/>
            <w:vAlign w:val="bottom"/>
            <w:tcBorders>
              <w:left w:val="single" w:sz="8" w:color="auto"/>
              <w:right w:val="single" w:sz="8" w:color="auto"/>
            </w:tcBorders>
          </w:tcPr>
          <w:p>
            <w:pPr>
              <w:spacing w:after="0"/>
              <w:rPr>
                <w:sz w:val="18"/>
                <w:szCs w:val="18"/>
                <w:color w:val="auto"/>
              </w:rPr>
            </w:pPr>
          </w:p>
        </w:tc>
        <w:tc>
          <w:tcPr>
            <w:tcW w:w="2460" w:type="dxa"/>
            <w:vAlign w:val="bottom"/>
            <w:tcBorders>
              <w:right w:val="single" w:sz="8" w:color="auto"/>
            </w:tcBorders>
          </w:tcPr>
          <w:p>
            <w:pPr>
              <w:spacing w:after="0"/>
              <w:rPr>
                <w:sz w:val="18"/>
                <w:szCs w:val="18"/>
                <w:color w:val="auto"/>
              </w:rPr>
            </w:pPr>
          </w:p>
        </w:tc>
        <w:tc>
          <w:tcPr>
            <w:tcW w:w="1140" w:type="dxa"/>
            <w:vAlign w:val="bottom"/>
            <w:tcBorders>
              <w:right w:val="single" w:sz="8" w:color="auto"/>
            </w:tcBorders>
          </w:tcPr>
          <w:p>
            <w:pPr>
              <w:spacing w:after="0"/>
              <w:rPr>
                <w:sz w:val="18"/>
                <w:szCs w:val="18"/>
                <w:color w:val="auto"/>
              </w:rPr>
            </w:pPr>
          </w:p>
        </w:tc>
        <w:tc>
          <w:tcPr>
            <w:tcW w:w="102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rPr>
              <w:t>Principal</w:t>
            </w:r>
          </w:p>
        </w:tc>
        <w:tc>
          <w:tcPr>
            <w:tcW w:w="100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rPr>
              <w:t>Principal</w:t>
            </w:r>
          </w:p>
        </w:tc>
        <w:tc>
          <w:tcPr>
            <w:tcW w:w="880" w:type="dxa"/>
            <w:vAlign w:val="bottom"/>
            <w:tcBorders>
              <w:right w:val="single" w:sz="8" w:color="auto"/>
            </w:tcBorders>
          </w:tcPr>
          <w:p>
            <w:pPr>
              <w:spacing w:after="0"/>
              <w:rPr>
                <w:sz w:val="18"/>
                <w:szCs w:val="18"/>
                <w:color w:val="auto"/>
              </w:rPr>
            </w:pPr>
          </w:p>
        </w:tc>
        <w:tc>
          <w:tcPr>
            <w:tcW w:w="3240" w:type="dxa"/>
            <w:vAlign w:val="bottom"/>
            <w:tcBorders>
              <w:right w:val="single" w:sz="8" w:color="auto"/>
            </w:tcBorders>
          </w:tcPr>
          <w:p>
            <w:pPr>
              <w:spacing w:after="0"/>
              <w:rPr>
                <w:sz w:val="18"/>
                <w:szCs w:val="18"/>
                <w:color w:val="auto"/>
              </w:rPr>
            </w:pPr>
          </w:p>
        </w:tc>
      </w:tr>
      <w:tr>
        <w:trPr>
          <w:trHeight w:val="216"/>
        </w:trPr>
        <w:tc>
          <w:tcPr>
            <w:tcW w:w="1500" w:type="dxa"/>
            <w:vAlign w:val="bottom"/>
            <w:tcBorders>
              <w:left w:val="single" w:sz="8" w:color="auto"/>
              <w:right w:val="single" w:sz="8" w:color="auto"/>
            </w:tcBorders>
          </w:tcPr>
          <w:p>
            <w:pPr>
              <w:spacing w:after="0"/>
              <w:rPr>
                <w:sz w:val="18"/>
                <w:szCs w:val="18"/>
                <w:color w:val="auto"/>
              </w:rPr>
            </w:pPr>
          </w:p>
        </w:tc>
        <w:tc>
          <w:tcPr>
            <w:tcW w:w="2460" w:type="dxa"/>
            <w:vAlign w:val="bottom"/>
            <w:tcBorders>
              <w:right w:val="single" w:sz="8" w:color="auto"/>
            </w:tcBorders>
          </w:tcPr>
          <w:p>
            <w:pPr>
              <w:spacing w:after="0"/>
              <w:rPr>
                <w:sz w:val="18"/>
                <w:szCs w:val="18"/>
                <w:color w:val="auto"/>
              </w:rPr>
            </w:pPr>
          </w:p>
        </w:tc>
        <w:tc>
          <w:tcPr>
            <w:tcW w:w="1140" w:type="dxa"/>
            <w:vAlign w:val="bottom"/>
            <w:tcBorders>
              <w:right w:val="single" w:sz="8" w:color="auto"/>
            </w:tcBorders>
          </w:tcPr>
          <w:p>
            <w:pPr>
              <w:spacing w:after="0"/>
              <w:rPr>
                <w:sz w:val="18"/>
                <w:szCs w:val="18"/>
                <w:color w:val="auto"/>
              </w:rPr>
            </w:pPr>
          </w:p>
        </w:tc>
        <w:tc>
          <w:tcPr>
            <w:tcW w:w="102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Amount of</w:t>
            </w:r>
          </w:p>
        </w:tc>
        <w:tc>
          <w:tcPr>
            <w:tcW w:w="100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Amount of</w:t>
            </w:r>
          </w:p>
        </w:tc>
        <w:tc>
          <w:tcPr>
            <w:tcW w:w="880" w:type="dxa"/>
            <w:vAlign w:val="bottom"/>
            <w:tcBorders>
              <w:right w:val="single" w:sz="8" w:color="auto"/>
            </w:tcBorders>
          </w:tcPr>
          <w:p>
            <w:pPr>
              <w:spacing w:after="0"/>
              <w:rPr>
                <w:sz w:val="18"/>
                <w:szCs w:val="18"/>
                <w:color w:val="auto"/>
              </w:rPr>
            </w:pPr>
          </w:p>
        </w:tc>
        <w:tc>
          <w:tcPr>
            <w:tcW w:w="3240" w:type="dxa"/>
            <w:vAlign w:val="bottom"/>
            <w:tcBorders>
              <w:right w:val="single" w:sz="8" w:color="auto"/>
            </w:tcBorders>
          </w:tcPr>
          <w:p>
            <w:pPr>
              <w:spacing w:after="0"/>
              <w:rPr>
                <w:sz w:val="18"/>
                <w:szCs w:val="18"/>
                <w:color w:val="auto"/>
              </w:rPr>
            </w:pPr>
          </w:p>
        </w:tc>
      </w:tr>
      <w:tr>
        <w:trPr>
          <w:trHeight w:val="216"/>
        </w:trPr>
        <w:tc>
          <w:tcPr>
            <w:tcW w:w="1500" w:type="dxa"/>
            <w:vAlign w:val="bottom"/>
            <w:tcBorders>
              <w:left w:val="single" w:sz="8" w:color="auto"/>
              <w:right w:val="single" w:sz="8" w:color="auto"/>
            </w:tcBorders>
          </w:tcPr>
          <w:p>
            <w:pPr>
              <w:spacing w:after="0"/>
              <w:rPr>
                <w:sz w:val="18"/>
                <w:szCs w:val="18"/>
                <w:color w:val="auto"/>
              </w:rPr>
            </w:pPr>
          </w:p>
        </w:tc>
        <w:tc>
          <w:tcPr>
            <w:tcW w:w="2460" w:type="dxa"/>
            <w:vAlign w:val="bottom"/>
            <w:tcBorders>
              <w:right w:val="single" w:sz="8" w:color="auto"/>
            </w:tcBorders>
          </w:tcPr>
          <w:p>
            <w:pPr>
              <w:spacing w:after="0"/>
              <w:rPr>
                <w:sz w:val="18"/>
                <w:szCs w:val="18"/>
                <w:color w:val="auto"/>
              </w:rPr>
            </w:pPr>
          </w:p>
        </w:tc>
        <w:tc>
          <w:tcPr>
            <w:tcW w:w="114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8"/>
              </w:rPr>
              <w:t>Original</w:t>
            </w:r>
          </w:p>
        </w:tc>
        <w:tc>
          <w:tcPr>
            <w:tcW w:w="102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Additional</w:t>
            </w:r>
          </w:p>
        </w:tc>
        <w:tc>
          <w:tcPr>
            <w:tcW w:w="100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Additional</w:t>
            </w:r>
          </w:p>
        </w:tc>
        <w:tc>
          <w:tcPr>
            <w:tcW w:w="880" w:type="dxa"/>
            <w:vAlign w:val="bottom"/>
            <w:tcBorders>
              <w:right w:val="single" w:sz="8" w:color="auto"/>
            </w:tcBorders>
          </w:tcPr>
          <w:p>
            <w:pPr>
              <w:spacing w:after="0"/>
              <w:rPr>
                <w:sz w:val="18"/>
                <w:szCs w:val="18"/>
                <w:color w:val="auto"/>
              </w:rPr>
            </w:pPr>
          </w:p>
        </w:tc>
        <w:tc>
          <w:tcPr>
            <w:tcW w:w="3240" w:type="dxa"/>
            <w:vAlign w:val="bottom"/>
            <w:tcBorders>
              <w:right w:val="single" w:sz="8" w:color="auto"/>
            </w:tcBorders>
          </w:tcPr>
          <w:p>
            <w:pPr>
              <w:spacing w:after="0"/>
              <w:rPr>
                <w:sz w:val="18"/>
                <w:szCs w:val="18"/>
                <w:color w:val="auto"/>
              </w:rPr>
            </w:pPr>
          </w:p>
        </w:tc>
      </w:tr>
      <w:tr>
        <w:trPr>
          <w:trHeight w:val="216"/>
        </w:trPr>
        <w:tc>
          <w:tcPr>
            <w:tcW w:w="1500" w:type="dxa"/>
            <w:vAlign w:val="bottom"/>
            <w:tcBorders>
              <w:left w:val="single" w:sz="8" w:color="auto"/>
              <w:right w:val="single" w:sz="8" w:color="auto"/>
            </w:tcBorders>
          </w:tcPr>
          <w:p>
            <w:pPr>
              <w:spacing w:after="0"/>
              <w:rPr>
                <w:sz w:val="18"/>
                <w:szCs w:val="18"/>
                <w:color w:val="auto"/>
              </w:rPr>
            </w:pPr>
          </w:p>
        </w:tc>
        <w:tc>
          <w:tcPr>
            <w:tcW w:w="2460" w:type="dxa"/>
            <w:vAlign w:val="bottom"/>
            <w:tcBorders>
              <w:right w:val="single" w:sz="8" w:color="auto"/>
            </w:tcBorders>
          </w:tcPr>
          <w:p>
            <w:pPr>
              <w:spacing w:after="0"/>
              <w:rPr>
                <w:sz w:val="18"/>
                <w:szCs w:val="18"/>
                <w:color w:val="auto"/>
              </w:rPr>
            </w:pPr>
          </w:p>
        </w:tc>
        <w:tc>
          <w:tcPr>
            <w:tcW w:w="114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rPr>
              <w:t>Principal</w:t>
            </w:r>
          </w:p>
        </w:tc>
        <w:tc>
          <w:tcPr>
            <w:tcW w:w="102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Notes at an</w:t>
            </w:r>
          </w:p>
        </w:tc>
        <w:tc>
          <w:tcPr>
            <w:tcW w:w="100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Notes at all</w:t>
            </w:r>
          </w:p>
        </w:tc>
        <w:tc>
          <w:tcPr>
            <w:tcW w:w="88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7"/>
              </w:rPr>
              <w:t>Initial</w:t>
            </w:r>
          </w:p>
        </w:tc>
        <w:tc>
          <w:tcPr>
            <w:tcW w:w="3240" w:type="dxa"/>
            <w:vAlign w:val="bottom"/>
            <w:tcBorders>
              <w:right w:val="single" w:sz="8" w:color="auto"/>
            </w:tcBorders>
          </w:tcPr>
          <w:p>
            <w:pPr>
              <w:spacing w:after="0"/>
              <w:rPr>
                <w:sz w:val="18"/>
                <w:szCs w:val="18"/>
                <w:color w:val="auto"/>
              </w:rPr>
            </w:pPr>
          </w:p>
        </w:tc>
      </w:tr>
      <w:tr>
        <w:trPr>
          <w:trHeight w:val="216"/>
        </w:trPr>
        <w:tc>
          <w:tcPr>
            <w:tcW w:w="1500" w:type="dxa"/>
            <w:vAlign w:val="bottom"/>
            <w:tcBorders>
              <w:left w:val="single" w:sz="8" w:color="auto"/>
              <w:right w:val="single" w:sz="8" w:color="auto"/>
            </w:tcBorders>
          </w:tcPr>
          <w:p>
            <w:pPr>
              <w:spacing w:after="0"/>
              <w:rPr>
                <w:sz w:val="18"/>
                <w:szCs w:val="18"/>
                <w:color w:val="auto"/>
              </w:rPr>
            </w:pPr>
          </w:p>
        </w:tc>
        <w:tc>
          <w:tcPr>
            <w:tcW w:w="2460" w:type="dxa"/>
            <w:vAlign w:val="bottom"/>
            <w:tcBorders>
              <w:right w:val="single" w:sz="8" w:color="auto"/>
            </w:tcBorders>
          </w:tcPr>
          <w:p>
            <w:pPr>
              <w:spacing w:after="0"/>
              <w:rPr>
                <w:sz w:val="18"/>
                <w:szCs w:val="18"/>
                <w:color w:val="auto"/>
              </w:rPr>
            </w:pPr>
          </w:p>
        </w:tc>
        <w:tc>
          <w:tcPr>
            <w:tcW w:w="114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Amount of</w:t>
            </w:r>
          </w:p>
        </w:tc>
        <w:tc>
          <w:tcPr>
            <w:tcW w:w="102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Additional</w:t>
            </w:r>
          </w:p>
        </w:tc>
        <w:tc>
          <w:tcPr>
            <w:tcW w:w="100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Additional</w:t>
            </w:r>
          </w:p>
        </w:tc>
        <w:tc>
          <w:tcPr>
            <w:tcW w:w="88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8"/>
              </w:rPr>
              <w:t>Purchase</w:t>
            </w:r>
          </w:p>
        </w:tc>
        <w:tc>
          <w:tcPr>
            <w:tcW w:w="3240" w:type="dxa"/>
            <w:vAlign w:val="bottom"/>
            <w:tcBorders>
              <w:right w:val="single" w:sz="8" w:color="auto"/>
            </w:tcBorders>
          </w:tcPr>
          <w:p>
            <w:pPr>
              <w:ind w:left="740"/>
              <w:spacing w:after="0"/>
              <w:rPr>
                <w:sz w:val="20"/>
                <w:szCs w:val="20"/>
                <w:color w:val="auto"/>
              </w:rPr>
            </w:pPr>
            <w:r>
              <w:rPr>
                <w:rFonts w:ascii="Times New Roman" w:cs="Times New Roman" w:eastAsia="Times New Roman" w:hAnsi="Times New Roman"/>
                <w:sz w:val="18"/>
                <w:szCs w:val="18"/>
                <w:b w:val="1"/>
                <w:bCs w:val="1"/>
                <w:color w:val="auto"/>
              </w:rPr>
              <w:t>Legal Representative’s</w:t>
            </w:r>
          </w:p>
        </w:tc>
      </w:tr>
      <w:tr>
        <w:trPr>
          <w:trHeight w:val="238"/>
        </w:trPr>
        <w:tc>
          <w:tcPr>
            <w:tcW w:w="1500" w:type="dxa"/>
            <w:vAlign w:val="bottom"/>
            <w:tcBorders>
              <w:left w:val="single" w:sz="8" w:color="auto"/>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7"/>
              </w:rPr>
              <w:t>Buyer</w:t>
            </w:r>
          </w:p>
        </w:tc>
        <w:tc>
          <w:tcPr>
            <w:tcW w:w="2460" w:type="dxa"/>
            <w:vAlign w:val="bottom"/>
            <w:tcBorders>
              <w:bottom w:val="single" w:sz="8" w:color="auto"/>
              <w:right w:val="single" w:sz="8" w:color="auto"/>
            </w:tcBorders>
          </w:tcPr>
          <w:p>
            <w:pPr>
              <w:ind w:left="20"/>
              <w:spacing w:after="0"/>
              <w:rPr>
                <w:sz w:val="20"/>
                <w:szCs w:val="20"/>
                <w:color w:val="auto"/>
              </w:rPr>
            </w:pPr>
            <w:r>
              <w:rPr>
                <w:rFonts w:ascii="Times New Roman" w:cs="Times New Roman" w:eastAsia="Times New Roman" w:hAnsi="Times New Roman"/>
                <w:sz w:val="18"/>
                <w:szCs w:val="18"/>
                <w:b w:val="1"/>
                <w:bCs w:val="1"/>
                <w:color w:val="auto"/>
                <w:w w:val="98"/>
              </w:rPr>
              <w:t>Address and Facsimile Number</w:t>
            </w:r>
          </w:p>
        </w:tc>
        <w:tc>
          <w:tcPr>
            <w:tcW w:w="1140" w:type="dxa"/>
            <w:vAlign w:val="bottom"/>
            <w:tcBorders>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8"/>
              </w:rPr>
              <w:t>Initial Note 1</w:t>
            </w:r>
          </w:p>
        </w:tc>
        <w:tc>
          <w:tcPr>
            <w:tcW w:w="1020" w:type="dxa"/>
            <w:vAlign w:val="bottom"/>
            <w:tcBorders>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Closing</w:t>
            </w:r>
          </w:p>
        </w:tc>
        <w:tc>
          <w:tcPr>
            <w:tcW w:w="1000" w:type="dxa"/>
            <w:vAlign w:val="bottom"/>
            <w:tcBorders>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8"/>
              </w:rPr>
              <w:t>Closings</w:t>
            </w:r>
          </w:p>
        </w:tc>
        <w:tc>
          <w:tcPr>
            <w:tcW w:w="880" w:type="dxa"/>
            <w:vAlign w:val="bottom"/>
            <w:tcBorders>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Price</w:t>
            </w:r>
          </w:p>
        </w:tc>
        <w:tc>
          <w:tcPr>
            <w:tcW w:w="3240" w:type="dxa"/>
            <w:vAlign w:val="bottom"/>
            <w:tcBorders>
              <w:bottom w:val="single" w:sz="8" w:color="auto"/>
              <w:right w:val="single" w:sz="8" w:color="auto"/>
            </w:tcBorders>
          </w:tcPr>
          <w:p>
            <w:pPr>
              <w:ind w:left="400"/>
              <w:spacing w:after="0"/>
              <w:rPr>
                <w:sz w:val="20"/>
                <w:szCs w:val="20"/>
                <w:color w:val="auto"/>
              </w:rPr>
            </w:pPr>
            <w:r>
              <w:rPr>
                <w:rFonts w:ascii="Times New Roman" w:cs="Times New Roman" w:eastAsia="Times New Roman" w:hAnsi="Times New Roman"/>
                <w:sz w:val="18"/>
                <w:szCs w:val="18"/>
                <w:b w:val="1"/>
                <w:bCs w:val="1"/>
                <w:color w:val="auto"/>
              </w:rPr>
              <w:t>Address and Facsimile Number</w:t>
            </w:r>
          </w:p>
        </w:tc>
      </w:tr>
      <w:tr>
        <w:trPr>
          <w:trHeight w:val="209"/>
        </w:trPr>
        <w:tc>
          <w:tcPr>
            <w:tcW w:w="1500" w:type="dxa"/>
            <w:vAlign w:val="bottom"/>
            <w:tcBorders>
              <w:left w:val="single" w:sz="8" w:color="auto"/>
              <w:bottom w:val="single" w:sz="8" w:color="auto"/>
              <w:right w:val="single" w:sz="8" w:color="auto"/>
            </w:tcBorders>
          </w:tcPr>
          <w:p>
            <w:pPr>
              <w:spacing w:after="0"/>
              <w:rPr>
                <w:sz w:val="18"/>
                <w:szCs w:val="18"/>
                <w:color w:val="auto"/>
              </w:rPr>
            </w:pPr>
          </w:p>
        </w:tc>
        <w:tc>
          <w:tcPr>
            <w:tcW w:w="2460" w:type="dxa"/>
            <w:vAlign w:val="bottom"/>
            <w:tcBorders>
              <w:bottom w:val="single" w:sz="8" w:color="auto"/>
              <w:right w:val="single" w:sz="8" w:color="auto"/>
            </w:tcBorders>
          </w:tcPr>
          <w:p>
            <w:pPr>
              <w:spacing w:after="0"/>
              <w:rPr>
                <w:sz w:val="18"/>
                <w:szCs w:val="18"/>
                <w:color w:val="auto"/>
              </w:rPr>
            </w:pPr>
          </w:p>
        </w:tc>
        <w:tc>
          <w:tcPr>
            <w:tcW w:w="1140" w:type="dxa"/>
            <w:vAlign w:val="bottom"/>
            <w:tcBorders>
              <w:bottom w:val="single" w:sz="8" w:color="auto"/>
              <w:right w:val="single" w:sz="8" w:color="auto"/>
            </w:tcBorders>
          </w:tcPr>
          <w:p>
            <w:pPr>
              <w:spacing w:after="0"/>
              <w:rPr>
                <w:sz w:val="18"/>
                <w:szCs w:val="18"/>
                <w:color w:val="auto"/>
              </w:rPr>
            </w:pPr>
          </w:p>
        </w:tc>
        <w:tc>
          <w:tcPr>
            <w:tcW w:w="1020" w:type="dxa"/>
            <w:vAlign w:val="bottom"/>
            <w:tcBorders>
              <w:bottom w:val="single" w:sz="8" w:color="auto"/>
              <w:right w:val="single" w:sz="8" w:color="auto"/>
            </w:tcBorders>
          </w:tcPr>
          <w:p>
            <w:pPr>
              <w:spacing w:after="0"/>
              <w:rPr>
                <w:sz w:val="18"/>
                <w:szCs w:val="18"/>
                <w:color w:val="auto"/>
              </w:rPr>
            </w:pPr>
          </w:p>
        </w:tc>
        <w:tc>
          <w:tcPr>
            <w:tcW w:w="1000" w:type="dxa"/>
            <w:vAlign w:val="bottom"/>
            <w:tcBorders>
              <w:bottom w:val="single" w:sz="8" w:color="auto"/>
              <w:right w:val="single" w:sz="8" w:color="auto"/>
            </w:tcBorders>
          </w:tcPr>
          <w:p>
            <w:pPr>
              <w:spacing w:after="0"/>
              <w:rPr>
                <w:sz w:val="18"/>
                <w:szCs w:val="18"/>
                <w:color w:val="auto"/>
              </w:rPr>
            </w:pPr>
          </w:p>
        </w:tc>
        <w:tc>
          <w:tcPr>
            <w:tcW w:w="880" w:type="dxa"/>
            <w:vAlign w:val="bottom"/>
            <w:tcBorders>
              <w:bottom w:val="single" w:sz="8" w:color="auto"/>
              <w:right w:val="single" w:sz="8" w:color="auto"/>
            </w:tcBorders>
          </w:tcPr>
          <w:p>
            <w:pPr>
              <w:spacing w:after="0"/>
              <w:rPr>
                <w:sz w:val="18"/>
                <w:szCs w:val="18"/>
                <w:color w:val="auto"/>
              </w:rPr>
            </w:pPr>
          </w:p>
        </w:tc>
        <w:tc>
          <w:tcPr>
            <w:tcW w:w="3240" w:type="dxa"/>
            <w:vAlign w:val="bottom"/>
            <w:tcBorders>
              <w:bottom w:val="single" w:sz="8" w:color="auto"/>
              <w:right w:val="single" w:sz="8" w:color="auto"/>
            </w:tcBorders>
          </w:tcPr>
          <w:p>
            <w:pPr>
              <w:spacing w:after="0"/>
              <w:rPr>
                <w:sz w:val="18"/>
                <w:szCs w:val="18"/>
                <w:color w:val="auto"/>
              </w:rPr>
            </w:pPr>
          </w:p>
        </w:tc>
      </w:tr>
      <w:tr>
        <w:trPr>
          <w:trHeight w:val="407"/>
        </w:trPr>
        <w:tc>
          <w:tcPr>
            <w:tcW w:w="1500" w:type="dxa"/>
            <w:vAlign w:val="bottom"/>
            <w:tcBorders>
              <w:left w:val="single" w:sz="8" w:color="auto"/>
              <w:right w:val="single" w:sz="8" w:color="auto"/>
            </w:tcBorders>
          </w:tcPr>
          <w:p>
            <w:pPr>
              <w:ind w:left="20"/>
              <w:spacing w:after="0"/>
              <w:rPr>
                <w:sz w:val="20"/>
                <w:szCs w:val="20"/>
                <w:color w:val="auto"/>
              </w:rPr>
            </w:pPr>
            <w:r>
              <w:rPr>
                <w:rFonts w:ascii="Times New Roman" w:cs="Times New Roman" w:eastAsia="Times New Roman" w:hAnsi="Times New Roman"/>
                <w:sz w:val="18"/>
                <w:szCs w:val="18"/>
                <w:color w:val="auto"/>
              </w:rPr>
              <w:t>[•]</w:t>
            </w:r>
          </w:p>
        </w:tc>
        <w:tc>
          <w:tcPr>
            <w:tcW w:w="2460" w:type="dxa"/>
            <w:vAlign w:val="bottom"/>
            <w:tcBorders>
              <w:right w:val="single" w:sz="8" w:color="auto"/>
            </w:tcBorders>
          </w:tcPr>
          <w:p>
            <w:pPr>
              <w:spacing w:after="0"/>
              <w:rPr>
                <w:sz w:val="20"/>
                <w:szCs w:val="20"/>
                <w:color w:val="auto"/>
              </w:rPr>
            </w:pPr>
            <w:r>
              <w:rPr>
                <w:rFonts w:ascii="Times New Roman" w:cs="Times New Roman" w:eastAsia="Times New Roman" w:hAnsi="Times New Roman"/>
                <w:sz w:val="18"/>
                <w:szCs w:val="18"/>
                <w:color w:val="auto"/>
              </w:rPr>
              <w:t>[•]</w:t>
            </w:r>
          </w:p>
        </w:tc>
        <w:tc>
          <w:tcPr>
            <w:tcW w:w="1140" w:type="dxa"/>
            <w:vAlign w:val="bottom"/>
            <w:tcBorders>
              <w:right w:val="single" w:sz="8" w:color="auto"/>
            </w:tcBorders>
          </w:tcPr>
          <w:p>
            <w:pPr>
              <w:spacing w:after="0"/>
              <w:rPr>
                <w:sz w:val="24"/>
                <w:szCs w:val="24"/>
                <w:color w:val="auto"/>
              </w:rPr>
            </w:pPr>
          </w:p>
        </w:tc>
        <w:tc>
          <w:tcPr>
            <w:tcW w:w="1020" w:type="dxa"/>
            <w:vAlign w:val="bottom"/>
            <w:tcBorders>
              <w:right w:val="single" w:sz="8" w:color="auto"/>
            </w:tcBorders>
          </w:tcPr>
          <w:p>
            <w:pPr>
              <w:spacing w:after="0"/>
              <w:rPr>
                <w:sz w:val="24"/>
                <w:szCs w:val="24"/>
                <w:color w:val="auto"/>
              </w:rPr>
            </w:pPr>
          </w:p>
        </w:tc>
        <w:tc>
          <w:tcPr>
            <w:tcW w:w="1000" w:type="dxa"/>
            <w:vAlign w:val="bottom"/>
            <w:tcBorders>
              <w:right w:val="single" w:sz="8" w:color="auto"/>
            </w:tcBorders>
          </w:tcPr>
          <w:p>
            <w:pPr>
              <w:spacing w:after="0"/>
              <w:rPr>
                <w:sz w:val="24"/>
                <w:szCs w:val="24"/>
                <w:color w:val="auto"/>
              </w:rPr>
            </w:pPr>
          </w:p>
        </w:tc>
        <w:tc>
          <w:tcPr>
            <w:tcW w:w="880" w:type="dxa"/>
            <w:vAlign w:val="bottom"/>
            <w:tcBorders>
              <w:right w:val="single" w:sz="8" w:color="auto"/>
            </w:tcBorders>
          </w:tcPr>
          <w:p>
            <w:pPr>
              <w:spacing w:after="0"/>
              <w:rPr>
                <w:sz w:val="24"/>
                <w:szCs w:val="24"/>
                <w:color w:val="auto"/>
              </w:rPr>
            </w:pPr>
          </w:p>
        </w:tc>
        <w:tc>
          <w:tcPr>
            <w:tcW w:w="3240" w:type="dxa"/>
            <w:vAlign w:val="bottom"/>
            <w:tcBorders>
              <w:right w:val="single" w:sz="8" w:color="auto"/>
            </w:tcBorders>
          </w:tcPr>
          <w:p>
            <w:pPr>
              <w:ind w:left="100"/>
              <w:spacing w:after="0"/>
              <w:rPr>
                <w:sz w:val="20"/>
                <w:szCs w:val="20"/>
                <w:color w:val="auto"/>
              </w:rPr>
            </w:pPr>
            <w:r>
              <w:rPr>
                <w:rFonts w:ascii="Times New Roman" w:cs="Times New Roman" w:eastAsia="Times New Roman" w:hAnsi="Times New Roman"/>
                <w:sz w:val="18"/>
                <w:szCs w:val="18"/>
                <w:color w:val="auto"/>
              </w:rPr>
              <w:t>Sullivan &amp; Worcester LLP</w:t>
            </w:r>
          </w:p>
        </w:tc>
      </w:tr>
      <w:tr>
        <w:trPr>
          <w:trHeight w:val="216"/>
        </w:trPr>
        <w:tc>
          <w:tcPr>
            <w:tcW w:w="1500" w:type="dxa"/>
            <w:vAlign w:val="bottom"/>
            <w:tcBorders>
              <w:left w:val="single" w:sz="8" w:color="auto"/>
              <w:right w:val="single" w:sz="8" w:color="auto"/>
            </w:tcBorders>
          </w:tcPr>
          <w:p>
            <w:pPr>
              <w:ind w:left="20"/>
              <w:spacing w:after="0"/>
              <w:rPr>
                <w:sz w:val="20"/>
                <w:szCs w:val="20"/>
                <w:color w:val="auto"/>
              </w:rPr>
            </w:pPr>
            <w:r>
              <w:rPr>
                <w:rFonts w:ascii="Times New Roman" w:cs="Times New Roman" w:eastAsia="Times New Roman" w:hAnsi="Times New Roman"/>
                <w:sz w:val="18"/>
                <w:szCs w:val="18"/>
                <w:color w:val="auto"/>
              </w:rPr>
              <w:t>(the “Lead Buyer”)</w:t>
            </w:r>
          </w:p>
        </w:tc>
        <w:tc>
          <w:tcPr>
            <w:tcW w:w="2460" w:type="dxa"/>
            <w:vAlign w:val="bottom"/>
            <w:tcBorders>
              <w:right w:val="single" w:sz="8" w:color="auto"/>
            </w:tcBorders>
          </w:tcPr>
          <w:p>
            <w:pPr>
              <w:spacing w:after="0"/>
              <w:rPr>
                <w:sz w:val="18"/>
                <w:szCs w:val="18"/>
                <w:color w:val="auto"/>
              </w:rPr>
            </w:pPr>
          </w:p>
        </w:tc>
        <w:tc>
          <w:tcPr>
            <w:tcW w:w="1140" w:type="dxa"/>
            <w:vAlign w:val="bottom"/>
            <w:tcBorders>
              <w:right w:val="single" w:sz="8" w:color="auto"/>
            </w:tcBorders>
          </w:tcPr>
          <w:p>
            <w:pPr>
              <w:spacing w:after="0"/>
              <w:rPr>
                <w:sz w:val="18"/>
                <w:szCs w:val="18"/>
                <w:color w:val="auto"/>
              </w:rPr>
            </w:pPr>
          </w:p>
        </w:tc>
        <w:tc>
          <w:tcPr>
            <w:tcW w:w="1020" w:type="dxa"/>
            <w:vAlign w:val="bottom"/>
            <w:tcBorders>
              <w:right w:val="single" w:sz="8" w:color="auto"/>
            </w:tcBorders>
          </w:tcPr>
          <w:p>
            <w:pPr>
              <w:spacing w:after="0"/>
              <w:rPr>
                <w:sz w:val="18"/>
                <w:szCs w:val="18"/>
                <w:color w:val="auto"/>
              </w:rPr>
            </w:pPr>
          </w:p>
        </w:tc>
        <w:tc>
          <w:tcPr>
            <w:tcW w:w="1000" w:type="dxa"/>
            <w:vAlign w:val="bottom"/>
            <w:tcBorders>
              <w:right w:val="single" w:sz="8" w:color="auto"/>
            </w:tcBorders>
          </w:tcPr>
          <w:p>
            <w:pPr>
              <w:spacing w:after="0"/>
              <w:rPr>
                <w:sz w:val="18"/>
                <w:szCs w:val="18"/>
                <w:color w:val="auto"/>
              </w:rPr>
            </w:pPr>
          </w:p>
        </w:tc>
        <w:tc>
          <w:tcPr>
            <w:tcW w:w="880" w:type="dxa"/>
            <w:vAlign w:val="bottom"/>
            <w:tcBorders>
              <w:right w:val="single" w:sz="8" w:color="auto"/>
            </w:tcBorders>
          </w:tcPr>
          <w:p>
            <w:pPr>
              <w:spacing w:after="0"/>
              <w:rPr>
                <w:sz w:val="18"/>
                <w:szCs w:val="18"/>
                <w:color w:val="auto"/>
              </w:rPr>
            </w:pPr>
          </w:p>
        </w:tc>
        <w:tc>
          <w:tcPr>
            <w:tcW w:w="3240" w:type="dxa"/>
            <w:vAlign w:val="bottom"/>
            <w:tcBorders>
              <w:right w:val="single" w:sz="8" w:color="auto"/>
            </w:tcBorders>
          </w:tcPr>
          <w:p>
            <w:pPr>
              <w:ind w:left="100"/>
              <w:spacing w:after="0"/>
              <w:rPr>
                <w:sz w:val="20"/>
                <w:szCs w:val="20"/>
                <w:color w:val="auto"/>
              </w:rPr>
            </w:pPr>
            <w:r>
              <w:rPr>
                <w:rFonts w:ascii="Times New Roman" w:cs="Times New Roman" w:eastAsia="Times New Roman" w:hAnsi="Times New Roman"/>
                <w:sz w:val="18"/>
                <w:szCs w:val="18"/>
                <w:color w:val="auto"/>
              </w:rPr>
              <w:t>1251 Avenue of the Americas</w:t>
            </w:r>
          </w:p>
        </w:tc>
      </w:tr>
      <w:tr>
        <w:trPr>
          <w:trHeight w:val="216"/>
        </w:trPr>
        <w:tc>
          <w:tcPr>
            <w:tcW w:w="1500" w:type="dxa"/>
            <w:vAlign w:val="bottom"/>
            <w:tcBorders>
              <w:left w:val="single" w:sz="8" w:color="auto"/>
              <w:right w:val="single" w:sz="8" w:color="auto"/>
            </w:tcBorders>
          </w:tcPr>
          <w:p>
            <w:pPr>
              <w:spacing w:after="0"/>
              <w:rPr>
                <w:sz w:val="18"/>
                <w:szCs w:val="18"/>
                <w:color w:val="auto"/>
              </w:rPr>
            </w:pPr>
          </w:p>
        </w:tc>
        <w:tc>
          <w:tcPr>
            <w:tcW w:w="2460" w:type="dxa"/>
            <w:vAlign w:val="bottom"/>
            <w:tcBorders>
              <w:right w:val="single" w:sz="8" w:color="auto"/>
            </w:tcBorders>
          </w:tcPr>
          <w:p>
            <w:pPr>
              <w:spacing w:after="0"/>
              <w:rPr>
                <w:sz w:val="18"/>
                <w:szCs w:val="18"/>
                <w:color w:val="auto"/>
              </w:rPr>
            </w:pPr>
          </w:p>
        </w:tc>
        <w:tc>
          <w:tcPr>
            <w:tcW w:w="1140" w:type="dxa"/>
            <w:vAlign w:val="bottom"/>
            <w:tcBorders>
              <w:right w:val="single" w:sz="8" w:color="auto"/>
            </w:tcBorders>
          </w:tcPr>
          <w:p>
            <w:pPr>
              <w:spacing w:after="0"/>
              <w:rPr>
                <w:sz w:val="18"/>
                <w:szCs w:val="18"/>
                <w:color w:val="auto"/>
              </w:rPr>
            </w:pPr>
          </w:p>
        </w:tc>
        <w:tc>
          <w:tcPr>
            <w:tcW w:w="1020" w:type="dxa"/>
            <w:vAlign w:val="bottom"/>
            <w:tcBorders>
              <w:right w:val="single" w:sz="8" w:color="auto"/>
            </w:tcBorders>
          </w:tcPr>
          <w:p>
            <w:pPr>
              <w:spacing w:after="0"/>
              <w:rPr>
                <w:sz w:val="18"/>
                <w:szCs w:val="18"/>
                <w:color w:val="auto"/>
              </w:rPr>
            </w:pPr>
          </w:p>
        </w:tc>
        <w:tc>
          <w:tcPr>
            <w:tcW w:w="1000" w:type="dxa"/>
            <w:vAlign w:val="bottom"/>
            <w:tcBorders>
              <w:right w:val="single" w:sz="8" w:color="auto"/>
            </w:tcBorders>
          </w:tcPr>
          <w:p>
            <w:pPr>
              <w:spacing w:after="0"/>
              <w:rPr>
                <w:sz w:val="18"/>
                <w:szCs w:val="18"/>
                <w:color w:val="auto"/>
              </w:rPr>
            </w:pPr>
          </w:p>
        </w:tc>
        <w:tc>
          <w:tcPr>
            <w:tcW w:w="880" w:type="dxa"/>
            <w:vAlign w:val="bottom"/>
            <w:tcBorders>
              <w:right w:val="single" w:sz="8" w:color="auto"/>
            </w:tcBorders>
          </w:tcPr>
          <w:p>
            <w:pPr>
              <w:spacing w:after="0"/>
              <w:rPr>
                <w:sz w:val="18"/>
                <w:szCs w:val="18"/>
                <w:color w:val="auto"/>
              </w:rPr>
            </w:pPr>
          </w:p>
        </w:tc>
        <w:tc>
          <w:tcPr>
            <w:tcW w:w="3240" w:type="dxa"/>
            <w:vAlign w:val="bottom"/>
            <w:tcBorders>
              <w:right w:val="single" w:sz="8" w:color="auto"/>
            </w:tcBorders>
          </w:tcPr>
          <w:p>
            <w:pPr>
              <w:ind w:left="100"/>
              <w:spacing w:after="0"/>
              <w:rPr>
                <w:sz w:val="20"/>
                <w:szCs w:val="20"/>
                <w:color w:val="auto"/>
              </w:rPr>
            </w:pPr>
            <w:r>
              <w:rPr>
                <w:rFonts w:ascii="Times New Roman" w:cs="Times New Roman" w:eastAsia="Times New Roman" w:hAnsi="Times New Roman"/>
                <w:sz w:val="18"/>
                <w:szCs w:val="18"/>
                <w:color w:val="auto"/>
              </w:rPr>
              <w:t>New York, New York 10020</w:t>
            </w:r>
          </w:p>
        </w:tc>
      </w:tr>
      <w:tr>
        <w:trPr>
          <w:trHeight w:val="216"/>
        </w:trPr>
        <w:tc>
          <w:tcPr>
            <w:tcW w:w="1500" w:type="dxa"/>
            <w:vAlign w:val="bottom"/>
            <w:tcBorders>
              <w:left w:val="single" w:sz="8" w:color="auto"/>
              <w:right w:val="single" w:sz="8" w:color="auto"/>
            </w:tcBorders>
          </w:tcPr>
          <w:p>
            <w:pPr>
              <w:spacing w:after="0"/>
              <w:rPr>
                <w:sz w:val="18"/>
                <w:szCs w:val="18"/>
                <w:color w:val="auto"/>
              </w:rPr>
            </w:pPr>
          </w:p>
        </w:tc>
        <w:tc>
          <w:tcPr>
            <w:tcW w:w="2460" w:type="dxa"/>
            <w:vAlign w:val="bottom"/>
            <w:tcBorders>
              <w:right w:val="single" w:sz="8" w:color="auto"/>
            </w:tcBorders>
          </w:tcPr>
          <w:p>
            <w:pPr>
              <w:spacing w:after="0"/>
              <w:rPr>
                <w:sz w:val="18"/>
                <w:szCs w:val="18"/>
                <w:color w:val="auto"/>
              </w:rPr>
            </w:pPr>
          </w:p>
        </w:tc>
        <w:tc>
          <w:tcPr>
            <w:tcW w:w="1140" w:type="dxa"/>
            <w:vAlign w:val="bottom"/>
            <w:tcBorders>
              <w:right w:val="single" w:sz="8" w:color="auto"/>
            </w:tcBorders>
          </w:tcPr>
          <w:p>
            <w:pPr>
              <w:spacing w:after="0"/>
              <w:rPr>
                <w:sz w:val="18"/>
                <w:szCs w:val="18"/>
                <w:color w:val="auto"/>
              </w:rPr>
            </w:pPr>
          </w:p>
        </w:tc>
        <w:tc>
          <w:tcPr>
            <w:tcW w:w="1020" w:type="dxa"/>
            <w:vAlign w:val="bottom"/>
            <w:tcBorders>
              <w:right w:val="single" w:sz="8" w:color="auto"/>
            </w:tcBorders>
          </w:tcPr>
          <w:p>
            <w:pPr>
              <w:spacing w:after="0"/>
              <w:rPr>
                <w:sz w:val="18"/>
                <w:szCs w:val="18"/>
                <w:color w:val="auto"/>
              </w:rPr>
            </w:pPr>
          </w:p>
        </w:tc>
        <w:tc>
          <w:tcPr>
            <w:tcW w:w="1000" w:type="dxa"/>
            <w:vAlign w:val="bottom"/>
            <w:tcBorders>
              <w:right w:val="single" w:sz="8" w:color="auto"/>
            </w:tcBorders>
          </w:tcPr>
          <w:p>
            <w:pPr>
              <w:spacing w:after="0"/>
              <w:rPr>
                <w:sz w:val="18"/>
                <w:szCs w:val="18"/>
                <w:color w:val="auto"/>
              </w:rPr>
            </w:pPr>
          </w:p>
        </w:tc>
        <w:tc>
          <w:tcPr>
            <w:tcW w:w="880" w:type="dxa"/>
            <w:vAlign w:val="bottom"/>
            <w:tcBorders>
              <w:right w:val="single" w:sz="8" w:color="auto"/>
            </w:tcBorders>
          </w:tcPr>
          <w:p>
            <w:pPr>
              <w:spacing w:after="0"/>
              <w:rPr>
                <w:sz w:val="18"/>
                <w:szCs w:val="18"/>
                <w:color w:val="auto"/>
              </w:rPr>
            </w:pPr>
          </w:p>
        </w:tc>
        <w:tc>
          <w:tcPr>
            <w:tcW w:w="3240" w:type="dxa"/>
            <w:vAlign w:val="bottom"/>
            <w:tcBorders>
              <w:right w:val="single" w:sz="8" w:color="auto"/>
            </w:tcBorders>
          </w:tcPr>
          <w:p>
            <w:pPr>
              <w:ind w:left="100"/>
              <w:spacing w:after="0"/>
              <w:rPr>
                <w:sz w:val="20"/>
                <w:szCs w:val="20"/>
                <w:color w:val="auto"/>
              </w:rPr>
            </w:pPr>
            <w:r>
              <w:rPr>
                <w:rFonts w:ascii="Times New Roman" w:cs="Times New Roman" w:eastAsia="Times New Roman" w:hAnsi="Times New Roman"/>
                <w:sz w:val="18"/>
                <w:szCs w:val="18"/>
                <w:color w:val="auto"/>
              </w:rPr>
              <w:t>Telephone: (212) 660-3060</w:t>
            </w:r>
          </w:p>
        </w:tc>
      </w:tr>
      <w:tr>
        <w:trPr>
          <w:trHeight w:val="216"/>
        </w:trPr>
        <w:tc>
          <w:tcPr>
            <w:tcW w:w="1500" w:type="dxa"/>
            <w:vAlign w:val="bottom"/>
            <w:tcBorders>
              <w:left w:val="single" w:sz="8" w:color="auto"/>
              <w:right w:val="single" w:sz="8" w:color="auto"/>
            </w:tcBorders>
          </w:tcPr>
          <w:p>
            <w:pPr>
              <w:spacing w:after="0"/>
              <w:rPr>
                <w:sz w:val="18"/>
                <w:szCs w:val="18"/>
                <w:color w:val="auto"/>
              </w:rPr>
            </w:pPr>
          </w:p>
        </w:tc>
        <w:tc>
          <w:tcPr>
            <w:tcW w:w="2460" w:type="dxa"/>
            <w:vAlign w:val="bottom"/>
            <w:tcBorders>
              <w:right w:val="single" w:sz="8" w:color="auto"/>
            </w:tcBorders>
          </w:tcPr>
          <w:p>
            <w:pPr>
              <w:spacing w:after="0"/>
              <w:rPr>
                <w:sz w:val="18"/>
                <w:szCs w:val="18"/>
                <w:color w:val="auto"/>
              </w:rPr>
            </w:pPr>
          </w:p>
        </w:tc>
        <w:tc>
          <w:tcPr>
            <w:tcW w:w="1140" w:type="dxa"/>
            <w:vAlign w:val="bottom"/>
            <w:tcBorders>
              <w:right w:val="single" w:sz="8" w:color="auto"/>
            </w:tcBorders>
          </w:tcPr>
          <w:p>
            <w:pPr>
              <w:spacing w:after="0"/>
              <w:rPr>
                <w:sz w:val="18"/>
                <w:szCs w:val="18"/>
                <w:color w:val="auto"/>
              </w:rPr>
            </w:pPr>
          </w:p>
        </w:tc>
        <w:tc>
          <w:tcPr>
            <w:tcW w:w="1020" w:type="dxa"/>
            <w:vAlign w:val="bottom"/>
            <w:tcBorders>
              <w:right w:val="single" w:sz="8" w:color="auto"/>
            </w:tcBorders>
          </w:tcPr>
          <w:p>
            <w:pPr>
              <w:spacing w:after="0"/>
              <w:rPr>
                <w:sz w:val="18"/>
                <w:szCs w:val="18"/>
                <w:color w:val="auto"/>
              </w:rPr>
            </w:pPr>
          </w:p>
        </w:tc>
        <w:tc>
          <w:tcPr>
            <w:tcW w:w="1000" w:type="dxa"/>
            <w:vAlign w:val="bottom"/>
            <w:tcBorders>
              <w:right w:val="single" w:sz="8" w:color="auto"/>
            </w:tcBorders>
          </w:tcPr>
          <w:p>
            <w:pPr>
              <w:spacing w:after="0"/>
              <w:rPr>
                <w:sz w:val="18"/>
                <w:szCs w:val="18"/>
                <w:color w:val="auto"/>
              </w:rPr>
            </w:pPr>
          </w:p>
        </w:tc>
        <w:tc>
          <w:tcPr>
            <w:tcW w:w="880" w:type="dxa"/>
            <w:vAlign w:val="bottom"/>
            <w:tcBorders>
              <w:right w:val="single" w:sz="8" w:color="auto"/>
            </w:tcBorders>
          </w:tcPr>
          <w:p>
            <w:pPr>
              <w:spacing w:after="0"/>
              <w:rPr>
                <w:sz w:val="18"/>
                <w:szCs w:val="18"/>
                <w:color w:val="auto"/>
              </w:rPr>
            </w:pPr>
          </w:p>
        </w:tc>
        <w:tc>
          <w:tcPr>
            <w:tcW w:w="3240" w:type="dxa"/>
            <w:vAlign w:val="bottom"/>
            <w:tcBorders>
              <w:right w:val="single" w:sz="8" w:color="auto"/>
            </w:tcBorders>
          </w:tcPr>
          <w:p>
            <w:pPr>
              <w:ind w:left="100"/>
              <w:spacing w:after="0"/>
              <w:rPr>
                <w:sz w:val="20"/>
                <w:szCs w:val="20"/>
                <w:color w:val="auto"/>
              </w:rPr>
            </w:pPr>
            <w:r>
              <w:rPr>
                <w:rFonts w:ascii="Times New Roman" w:cs="Times New Roman" w:eastAsia="Times New Roman" w:hAnsi="Times New Roman"/>
                <w:sz w:val="18"/>
                <w:szCs w:val="18"/>
                <w:color w:val="auto"/>
              </w:rPr>
              <w:t>Attention: David E. Danovitch, Esq.</w:t>
            </w:r>
          </w:p>
        </w:tc>
      </w:tr>
      <w:tr>
        <w:trPr>
          <w:trHeight w:val="234"/>
        </w:trPr>
        <w:tc>
          <w:tcPr>
            <w:tcW w:w="1500" w:type="dxa"/>
            <w:vAlign w:val="bottom"/>
            <w:tcBorders>
              <w:left w:val="single" w:sz="8" w:color="auto"/>
              <w:bottom w:val="single" w:sz="8" w:color="auto"/>
              <w:right w:val="single" w:sz="8" w:color="auto"/>
            </w:tcBorders>
          </w:tcPr>
          <w:p>
            <w:pPr>
              <w:spacing w:after="0"/>
              <w:rPr>
                <w:sz w:val="20"/>
                <w:szCs w:val="20"/>
                <w:color w:val="auto"/>
              </w:rPr>
            </w:pPr>
          </w:p>
        </w:tc>
        <w:tc>
          <w:tcPr>
            <w:tcW w:w="2460" w:type="dxa"/>
            <w:vAlign w:val="bottom"/>
            <w:tcBorders>
              <w:bottom w:val="single" w:sz="8" w:color="auto"/>
              <w:right w:val="single" w:sz="8" w:color="auto"/>
            </w:tcBorders>
          </w:tcPr>
          <w:p>
            <w:pPr>
              <w:spacing w:after="0"/>
              <w:rPr>
                <w:sz w:val="20"/>
                <w:szCs w:val="20"/>
                <w:color w:val="auto"/>
              </w:rPr>
            </w:pPr>
          </w:p>
        </w:tc>
        <w:tc>
          <w:tcPr>
            <w:tcW w:w="1140" w:type="dxa"/>
            <w:vAlign w:val="bottom"/>
            <w:tcBorders>
              <w:bottom w:val="single" w:sz="8" w:color="auto"/>
              <w:right w:val="single" w:sz="8" w:color="auto"/>
            </w:tcBorders>
          </w:tcPr>
          <w:p>
            <w:pPr>
              <w:spacing w:after="0"/>
              <w:rPr>
                <w:sz w:val="20"/>
                <w:szCs w:val="20"/>
                <w:color w:val="auto"/>
              </w:rPr>
            </w:pPr>
          </w:p>
        </w:tc>
        <w:tc>
          <w:tcPr>
            <w:tcW w:w="1020" w:type="dxa"/>
            <w:vAlign w:val="bottom"/>
            <w:tcBorders>
              <w:bottom w:val="single" w:sz="8" w:color="auto"/>
              <w:right w:val="single" w:sz="8" w:color="auto"/>
            </w:tcBorders>
          </w:tcPr>
          <w:p>
            <w:pPr>
              <w:spacing w:after="0"/>
              <w:rPr>
                <w:sz w:val="20"/>
                <w:szCs w:val="20"/>
                <w:color w:val="auto"/>
              </w:rPr>
            </w:pPr>
          </w:p>
        </w:tc>
        <w:tc>
          <w:tcPr>
            <w:tcW w:w="1000" w:type="dxa"/>
            <w:vAlign w:val="bottom"/>
            <w:tcBorders>
              <w:bottom w:val="single" w:sz="8" w:color="auto"/>
              <w:right w:val="single" w:sz="8" w:color="auto"/>
            </w:tcBorders>
          </w:tcPr>
          <w:p>
            <w:pPr>
              <w:spacing w:after="0"/>
              <w:rPr>
                <w:sz w:val="20"/>
                <w:szCs w:val="20"/>
                <w:color w:val="auto"/>
              </w:rPr>
            </w:pPr>
          </w:p>
        </w:tc>
        <w:tc>
          <w:tcPr>
            <w:tcW w:w="880" w:type="dxa"/>
            <w:vAlign w:val="bottom"/>
            <w:tcBorders>
              <w:bottom w:val="single" w:sz="8" w:color="auto"/>
              <w:right w:val="single" w:sz="8" w:color="auto"/>
            </w:tcBorders>
          </w:tcPr>
          <w:p>
            <w:pPr>
              <w:spacing w:after="0"/>
              <w:rPr>
                <w:sz w:val="20"/>
                <w:szCs w:val="20"/>
                <w:color w:val="auto"/>
              </w:rPr>
            </w:pPr>
          </w:p>
        </w:tc>
        <w:tc>
          <w:tcPr>
            <w:tcW w:w="3240" w:type="dxa"/>
            <w:vAlign w:val="bottom"/>
            <w:tcBorders>
              <w:bottom w:val="single" w:sz="8" w:color="auto"/>
              <w:right w:val="single" w:sz="8" w:color="auto"/>
            </w:tcBorders>
          </w:tcPr>
          <w:p>
            <w:pPr>
              <w:ind w:left="100"/>
              <w:spacing w:after="0"/>
              <w:rPr>
                <w:sz w:val="20"/>
                <w:szCs w:val="20"/>
                <w:color w:val="auto"/>
              </w:rPr>
            </w:pPr>
            <w:r>
              <w:rPr>
                <w:rFonts w:ascii="Times New Roman" w:cs="Times New Roman" w:eastAsia="Times New Roman" w:hAnsi="Times New Roman"/>
                <w:sz w:val="18"/>
                <w:szCs w:val="18"/>
                <w:color w:val="auto"/>
              </w:rPr>
              <w:t>E-mail: ddanovitch@sullivanlaw.com</w:t>
            </w:r>
          </w:p>
        </w:tc>
      </w:tr>
      <w:tr>
        <w:trPr>
          <w:trHeight w:val="209"/>
        </w:trPr>
        <w:tc>
          <w:tcPr>
            <w:tcW w:w="1500" w:type="dxa"/>
            <w:vAlign w:val="bottom"/>
            <w:tcBorders>
              <w:left w:val="single" w:sz="8" w:color="auto"/>
              <w:bottom w:val="single" w:sz="8" w:color="auto"/>
            </w:tcBorders>
          </w:tcPr>
          <w:p>
            <w:pPr>
              <w:ind w:left="20"/>
              <w:spacing w:after="0"/>
              <w:rPr>
                <w:sz w:val="20"/>
                <w:szCs w:val="20"/>
                <w:color w:val="auto"/>
              </w:rPr>
            </w:pPr>
            <w:r>
              <w:rPr>
                <w:rFonts w:ascii="Times New Roman" w:cs="Times New Roman" w:eastAsia="Times New Roman" w:hAnsi="Times New Roman"/>
                <w:sz w:val="18"/>
                <w:szCs w:val="18"/>
                <w:b w:val="1"/>
                <w:bCs w:val="1"/>
                <w:color w:val="auto"/>
              </w:rPr>
              <w:t>TOTAL</w:t>
            </w:r>
          </w:p>
        </w:tc>
        <w:tc>
          <w:tcPr>
            <w:tcW w:w="2460" w:type="dxa"/>
            <w:vAlign w:val="bottom"/>
            <w:tcBorders>
              <w:bottom w:val="single" w:sz="8" w:color="auto"/>
              <w:right w:val="single" w:sz="8" w:color="auto"/>
            </w:tcBorders>
          </w:tcPr>
          <w:p>
            <w:pPr>
              <w:spacing w:after="0"/>
              <w:rPr>
                <w:sz w:val="18"/>
                <w:szCs w:val="18"/>
                <w:color w:val="auto"/>
              </w:rPr>
            </w:pPr>
          </w:p>
        </w:tc>
        <w:tc>
          <w:tcPr>
            <w:tcW w:w="1140" w:type="dxa"/>
            <w:vAlign w:val="bottom"/>
            <w:tcBorders>
              <w:bottom w:val="single" w:sz="8" w:color="auto"/>
              <w:right w:val="single" w:sz="8" w:color="auto"/>
            </w:tcBorders>
          </w:tcPr>
          <w:p>
            <w:pPr>
              <w:spacing w:after="0"/>
              <w:rPr>
                <w:sz w:val="18"/>
                <w:szCs w:val="18"/>
                <w:color w:val="auto"/>
              </w:rPr>
            </w:pPr>
          </w:p>
        </w:tc>
        <w:tc>
          <w:tcPr>
            <w:tcW w:w="1020" w:type="dxa"/>
            <w:vAlign w:val="bottom"/>
            <w:tcBorders>
              <w:bottom w:val="single" w:sz="8" w:color="auto"/>
              <w:right w:val="single" w:sz="8" w:color="auto"/>
            </w:tcBorders>
          </w:tcPr>
          <w:p>
            <w:pPr>
              <w:spacing w:after="0"/>
              <w:rPr>
                <w:sz w:val="18"/>
                <w:szCs w:val="18"/>
                <w:color w:val="auto"/>
              </w:rPr>
            </w:pPr>
          </w:p>
        </w:tc>
        <w:tc>
          <w:tcPr>
            <w:tcW w:w="1000" w:type="dxa"/>
            <w:vAlign w:val="bottom"/>
            <w:tcBorders>
              <w:bottom w:val="single" w:sz="8" w:color="auto"/>
              <w:right w:val="single" w:sz="8" w:color="auto"/>
            </w:tcBorders>
          </w:tcPr>
          <w:p>
            <w:pPr>
              <w:spacing w:after="0"/>
              <w:rPr>
                <w:sz w:val="18"/>
                <w:szCs w:val="18"/>
                <w:color w:val="auto"/>
              </w:rPr>
            </w:pPr>
          </w:p>
        </w:tc>
        <w:tc>
          <w:tcPr>
            <w:tcW w:w="880" w:type="dxa"/>
            <w:vAlign w:val="bottom"/>
            <w:tcBorders>
              <w:bottom w:val="single" w:sz="8" w:color="auto"/>
              <w:right w:val="single" w:sz="8" w:color="auto"/>
            </w:tcBorders>
          </w:tcPr>
          <w:p>
            <w:pPr>
              <w:spacing w:after="0"/>
              <w:rPr>
                <w:sz w:val="18"/>
                <w:szCs w:val="18"/>
                <w:color w:val="auto"/>
              </w:rPr>
            </w:pPr>
          </w:p>
        </w:tc>
        <w:tc>
          <w:tcPr>
            <w:tcW w:w="3240" w:type="dxa"/>
            <w:vAlign w:val="bottom"/>
            <w:tcBorders>
              <w:bottom w:val="single" w:sz="8" w:color="auto"/>
              <w:right w:val="single" w:sz="8" w:color="auto"/>
            </w:tcBorders>
          </w:tcPr>
          <w:p>
            <w:pPr>
              <w:spacing w:after="0"/>
              <w:rPr>
                <w:sz w:val="18"/>
                <w:szCs w:val="18"/>
                <w:color w:val="auto"/>
              </w:rPr>
            </w:pPr>
          </w:p>
        </w:tc>
      </w:tr>
    </w:tbl>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6"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49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25">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97" w:name="page98"/>
    <w:bookmarkEnd w:id="97"/>
    <w:p>
      <w:pPr>
        <w:jc w:val="center"/>
        <w:ind w:right="19"/>
        <w:spacing w:after="0"/>
        <w:rPr>
          <w:sz w:val="20"/>
          <w:szCs w:val="20"/>
          <w:color w:val="auto"/>
        </w:rPr>
      </w:pPr>
      <w:r>
        <w:rPr>
          <w:rFonts w:ascii="Times New Roman" w:cs="Times New Roman" w:eastAsia="Times New Roman" w:hAnsi="Times New Roman"/>
          <w:sz w:val="18"/>
          <w:szCs w:val="18"/>
          <w:b w:val="1"/>
          <w:bCs w:val="1"/>
          <w:color w:val="auto"/>
        </w:rPr>
        <w:t>EXHIBIT A</w:t>
      </w:r>
    </w:p>
    <w:p>
      <w:pPr>
        <w:spacing w:after="0" w:line="31"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7"/>
          <w:szCs w:val="17"/>
          <w:b w:val="1"/>
          <w:bCs w:val="1"/>
          <w:color w:val="auto"/>
        </w:rPr>
        <w:t>FORM OF SENIOR SECURED CONVERTIBLE NOTE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6"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color w:val="auto"/>
        </w:rPr>
        <w:t>50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-705485</wp:posOffset>
            </wp:positionH>
            <wp:positionV relativeFrom="paragraph">
              <wp:posOffset>17145</wp:posOffset>
            </wp:positionV>
            <wp:extent cx="7132320" cy="8890"/>
            <wp:wrapNone/>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26">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9019"/>
          </w:cols>
          <w:pgMar w:left="1440" w:top="792" w:right="1440" w:bottom="1440" w:gutter="0" w:footer="0" w:header="0"/>
        </w:sectPr>
      </w:pPr>
    </w:p>
    <w:bookmarkStart w:id="98" w:name="page99"/>
    <w:bookmarkEnd w:id="98"/>
    <w:p>
      <w:pPr>
        <w:jc w:val="center"/>
        <w:ind w:right="19"/>
        <w:spacing w:after="0"/>
        <w:rPr>
          <w:sz w:val="20"/>
          <w:szCs w:val="20"/>
          <w:color w:val="auto"/>
        </w:rPr>
      </w:pPr>
      <w:r>
        <w:rPr>
          <w:rFonts w:ascii="Times New Roman" w:cs="Times New Roman" w:eastAsia="Times New Roman" w:hAnsi="Times New Roman"/>
          <w:sz w:val="18"/>
          <w:szCs w:val="18"/>
          <w:b w:val="1"/>
          <w:bCs w:val="1"/>
          <w:color w:val="auto"/>
        </w:rPr>
        <w:t>EXHIBIT B</w:t>
      </w:r>
    </w:p>
    <w:p>
      <w:pPr>
        <w:spacing w:after="0" w:line="31"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7"/>
          <w:szCs w:val="17"/>
          <w:b w:val="1"/>
          <w:bCs w:val="1"/>
          <w:color w:val="auto"/>
        </w:rPr>
        <w:t>FORM OF REGISTRATION RIGHTS AGREEMENT</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2"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color w:val="auto"/>
        </w:rPr>
        <w:t>51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-705485</wp:posOffset>
            </wp:positionH>
            <wp:positionV relativeFrom="paragraph">
              <wp:posOffset>17145</wp:posOffset>
            </wp:positionV>
            <wp:extent cx="7132320" cy="8255"/>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27">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9019"/>
          </w:cols>
          <w:pgMar w:left="1440" w:top="792" w:right="1440" w:bottom="1440" w:gutter="0" w:footer="0" w:header="0"/>
        </w:sectPr>
      </w:pPr>
    </w:p>
    <w:bookmarkStart w:id="99" w:name="page100"/>
    <w:bookmarkEnd w:id="99"/>
    <w:p>
      <w:pPr>
        <w:jc w:val="center"/>
        <w:ind w:right="19"/>
        <w:spacing w:after="0"/>
        <w:rPr>
          <w:sz w:val="20"/>
          <w:szCs w:val="20"/>
          <w:color w:val="auto"/>
        </w:rPr>
      </w:pPr>
      <w:r>
        <w:rPr>
          <w:rFonts w:ascii="Times New Roman" w:cs="Times New Roman" w:eastAsia="Times New Roman" w:hAnsi="Times New Roman"/>
          <w:sz w:val="18"/>
          <w:szCs w:val="18"/>
          <w:b w:val="1"/>
          <w:bCs w:val="1"/>
          <w:color w:val="auto"/>
        </w:rPr>
        <w:t>EXHIBIT C</w:t>
      </w:r>
    </w:p>
    <w:p>
      <w:pPr>
        <w:spacing w:after="0" w:line="31"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7"/>
          <w:szCs w:val="17"/>
          <w:b w:val="1"/>
          <w:bCs w:val="1"/>
          <w:color w:val="auto"/>
        </w:rPr>
        <w:t>FORM OF SECURITY AGREEMENT</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0"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color w:val="auto"/>
        </w:rPr>
        <w:t>52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-705485</wp:posOffset>
            </wp:positionH>
            <wp:positionV relativeFrom="paragraph">
              <wp:posOffset>17145</wp:posOffset>
            </wp:positionV>
            <wp:extent cx="7132320" cy="8890"/>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28">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9019"/>
          </w:cols>
          <w:pgMar w:left="1440" w:top="792" w:right="1440" w:bottom="1440" w:gutter="0" w:footer="0" w:header="0"/>
        </w:sectPr>
      </w:pPr>
    </w:p>
    <w:bookmarkStart w:id="100" w:name="page101"/>
    <w:bookmarkEnd w:id="100"/>
    <w:p>
      <w:pPr>
        <w:jc w:val="center"/>
        <w:spacing w:after="0"/>
        <w:rPr>
          <w:sz w:val="20"/>
          <w:szCs w:val="20"/>
          <w:color w:val="auto"/>
        </w:rPr>
      </w:pPr>
      <w:r>
        <w:rPr>
          <w:rFonts w:ascii="Times New Roman" w:cs="Times New Roman" w:eastAsia="Times New Roman" w:hAnsi="Times New Roman"/>
          <w:sz w:val="18"/>
          <w:szCs w:val="18"/>
          <w:b w:val="1"/>
          <w:bCs w:val="1"/>
          <w:color w:val="auto"/>
        </w:rPr>
        <w:t>EXHIBIT D</w:t>
      </w:r>
    </w:p>
    <w:p>
      <w:pPr>
        <w:spacing w:after="0" w:line="31"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FORM OF GUARANTY</w:t>
      </w:r>
    </w:p>
    <w:p>
      <w:pPr>
        <w:spacing w:after="0" w:line="207"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7"/>
          <w:szCs w:val="17"/>
          <w:color w:val="auto"/>
        </w:rPr>
        <w:t>To be agreed by the Parties, if needed</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1"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color w:val="auto"/>
        </w:rPr>
        <w:t>53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-705485</wp:posOffset>
            </wp:positionH>
            <wp:positionV relativeFrom="paragraph">
              <wp:posOffset>17145</wp:posOffset>
            </wp:positionV>
            <wp:extent cx="7132320" cy="8255"/>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29">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9019"/>
          </w:cols>
          <w:pgMar w:left="1440" w:top="792" w:right="1440" w:bottom="1440" w:gutter="0" w:footer="0" w:header="0"/>
        </w:sectPr>
      </w:pPr>
    </w:p>
    <w:bookmarkStart w:id="101" w:name="page102"/>
    <w:bookmarkEnd w:id="101"/>
    <w:p>
      <w:pPr>
        <w:spacing w:after="0"/>
        <w:rPr>
          <w:sz w:val="20"/>
          <w:szCs w:val="20"/>
          <w:color w:val="auto"/>
        </w:rPr>
      </w:pPr>
      <w:r>
        <w:rPr>
          <w:rFonts w:ascii="Times New Roman" w:cs="Times New Roman" w:eastAsia="Times New Roman" w:hAnsi="Times New Roman"/>
          <w:sz w:val="22"/>
          <w:szCs w:val="22"/>
          <w:b w:val="1"/>
          <w:bCs w:val="1"/>
          <w:color w:val="auto"/>
        </w:rPr>
        <w:t>Exhibit 10.2</w:t>
      </w:r>
    </w:p>
    <w:p>
      <w:pPr>
        <w:spacing w:after="0" w:line="243"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REGISTRATION RIGHTS AGREEMENT</w:t>
      </w:r>
    </w:p>
    <w:p>
      <w:pPr>
        <w:spacing w:after="0" w:line="225" w:lineRule="exact"/>
        <w:rPr>
          <w:sz w:val="20"/>
          <w:szCs w:val="20"/>
          <w:color w:val="auto"/>
        </w:rPr>
      </w:pPr>
    </w:p>
    <w:p>
      <w:pPr>
        <w:jc w:val="both"/>
        <w:ind w:right="20" w:firstLine="648"/>
        <w:spacing w:after="0" w:line="268" w:lineRule="auto"/>
        <w:rPr>
          <w:sz w:val="20"/>
          <w:szCs w:val="20"/>
          <w:color w:val="auto"/>
        </w:rPr>
      </w:pPr>
      <w:r>
        <w:rPr>
          <w:rFonts w:ascii="Times New Roman" w:cs="Times New Roman" w:eastAsia="Times New Roman" w:hAnsi="Times New Roman"/>
          <w:sz w:val="18"/>
          <w:szCs w:val="18"/>
          <w:color w:val="auto"/>
        </w:rPr>
        <w:t xml:space="preserve">This </w:t>
      </w:r>
      <w:r>
        <w:rPr>
          <w:rFonts w:ascii="Times New Roman" w:cs="Times New Roman" w:eastAsia="Times New Roman" w:hAnsi="Times New Roman"/>
          <w:sz w:val="18"/>
          <w:szCs w:val="18"/>
          <w:b w:val="1"/>
          <w:bCs w:val="1"/>
          <w:color w:val="auto"/>
        </w:rPr>
        <w:t>REGISTRATION RIGHTS AGREEMENT</w:t>
      </w:r>
      <w:r>
        <w:rPr>
          <w:rFonts w:ascii="Times New Roman" w:cs="Times New Roman" w:eastAsia="Times New Roman" w:hAnsi="Times New Roman"/>
          <w:sz w:val="18"/>
          <w:szCs w:val="18"/>
          <w:color w:val="auto"/>
        </w:rPr>
        <w:t xml:space="preserve"> (this “</w:t>
      </w:r>
      <w:r>
        <w:rPr>
          <w:rFonts w:ascii="Times New Roman" w:cs="Times New Roman" w:eastAsia="Times New Roman" w:hAnsi="Times New Roman"/>
          <w:sz w:val="18"/>
          <w:szCs w:val="18"/>
          <w:b w:val="1"/>
          <w:bCs w:val="1"/>
          <w:color w:val="auto"/>
        </w:rPr>
        <w:t>Agreement</w:t>
      </w:r>
      <w:r>
        <w:rPr>
          <w:rFonts w:ascii="Times New Roman" w:cs="Times New Roman" w:eastAsia="Times New Roman" w:hAnsi="Times New Roman"/>
          <w:sz w:val="18"/>
          <w:szCs w:val="18"/>
          <w:color w:val="auto"/>
        </w:rPr>
        <w:t>”), dated as of October [•], 2025, is by and among NOCERA, Inc., a Nevada corporation with offices located at 3F (Building B), No. 185, Sec. 1, Datong Rd., Xizhi Dist., New Taipei City, Taiwan 221, ROC (the “</w:t>
      </w:r>
      <w:r>
        <w:rPr>
          <w:rFonts w:ascii="Times New Roman" w:cs="Times New Roman" w:eastAsia="Times New Roman" w:hAnsi="Times New Roman"/>
          <w:sz w:val="18"/>
          <w:szCs w:val="18"/>
          <w:b w:val="1"/>
          <w:bCs w:val="1"/>
          <w:color w:val="auto"/>
        </w:rPr>
        <w:t>Company</w:t>
      </w:r>
      <w:r>
        <w:rPr>
          <w:rFonts w:ascii="Times New Roman" w:cs="Times New Roman" w:eastAsia="Times New Roman" w:hAnsi="Times New Roman"/>
          <w:sz w:val="18"/>
          <w:szCs w:val="18"/>
          <w:color w:val="auto"/>
        </w:rPr>
        <w:t>”), and the undersigned buyers (each, a “</w:t>
      </w:r>
      <w:r>
        <w:rPr>
          <w:rFonts w:ascii="Times New Roman" w:cs="Times New Roman" w:eastAsia="Times New Roman" w:hAnsi="Times New Roman"/>
          <w:sz w:val="18"/>
          <w:szCs w:val="18"/>
          <w:b w:val="1"/>
          <w:bCs w:val="1"/>
          <w:color w:val="auto"/>
        </w:rPr>
        <w:t>Buyer</w:t>
      </w:r>
      <w:r>
        <w:rPr>
          <w:rFonts w:ascii="Times New Roman" w:cs="Times New Roman" w:eastAsia="Times New Roman" w:hAnsi="Times New Roman"/>
          <w:sz w:val="18"/>
          <w:szCs w:val="18"/>
          <w:color w:val="auto"/>
        </w:rPr>
        <w:t>,” and collectively, the “</w:t>
      </w:r>
      <w:r>
        <w:rPr>
          <w:rFonts w:ascii="Times New Roman" w:cs="Times New Roman" w:eastAsia="Times New Roman" w:hAnsi="Times New Roman"/>
          <w:sz w:val="18"/>
          <w:szCs w:val="18"/>
          <w:b w:val="1"/>
          <w:bCs w:val="1"/>
          <w:color w:val="auto"/>
        </w:rPr>
        <w:t>Buyers</w:t>
      </w:r>
      <w:r>
        <w:rPr>
          <w:rFonts w:ascii="Times New Roman" w:cs="Times New Roman" w:eastAsia="Times New Roman" w:hAnsi="Times New Roman"/>
          <w:sz w:val="18"/>
          <w:szCs w:val="18"/>
          <w:color w:val="auto"/>
        </w:rPr>
        <w:t>”).</w:t>
      </w:r>
    </w:p>
    <w:p>
      <w:pPr>
        <w:spacing w:after="0" w:line="171"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b w:val="1"/>
          <w:bCs w:val="1"/>
          <w:u w:val="single" w:color="auto"/>
          <w:color w:val="auto"/>
        </w:rPr>
        <w:t>RECITALS</w:t>
      </w:r>
    </w:p>
    <w:p>
      <w:pPr>
        <w:spacing w:after="0" w:line="225" w:lineRule="exact"/>
        <w:rPr>
          <w:sz w:val="20"/>
          <w:szCs w:val="20"/>
          <w:color w:val="auto"/>
        </w:rPr>
      </w:pPr>
    </w:p>
    <w:p>
      <w:pPr>
        <w:jc w:val="both"/>
        <w:ind w:firstLine="656"/>
        <w:spacing w:after="0" w:line="262" w:lineRule="auto"/>
        <w:tabs>
          <w:tab w:leader="none" w:pos="1296" w:val="left"/>
        </w:tabs>
        <w:numPr>
          <w:ilvl w:val="0"/>
          <w:numId w:val="14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In connection with the Securities Purchase Agreement by and among the parties hereto, dated as of October [•], 2025 (the “</w:t>
      </w:r>
      <w:r>
        <w:rPr>
          <w:rFonts w:ascii="Times New Roman" w:cs="Times New Roman" w:eastAsia="Times New Roman" w:hAnsi="Times New Roman"/>
          <w:sz w:val="18"/>
          <w:szCs w:val="18"/>
          <w:b w:val="1"/>
          <w:bCs w:val="1"/>
          <w:color w:val="auto"/>
        </w:rPr>
        <w:t>Securities</w:t>
      </w:r>
      <w:r>
        <w:rPr>
          <w:rFonts w:ascii="Times New Roman" w:cs="Times New Roman" w:eastAsia="Times New Roman" w:hAnsi="Times New Roman"/>
          <w:sz w:val="18"/>
          <w:szCs w:val="18"/>
          <w:color w:val="auto"/>
        </w:rPr>
        <w:t xml:space="preserve"> </w:t>
      </w:r>
      <w:r>
        <w:rPr>
          <w:rFonts w:ascii="Times New Roman" w:cs="Times New Roman" w:eastAsia="Times New Roman" w:hAnsi="Times New Roman"/>
          <w:sz w:val="18"/>
          <w:szCs w:val="18"/>
          <w:b w:val="1"/>
          <w:bCs w:val="1"/>
          <w:color w:val="auto"/>
        </w:rPr>
        <w:t>Purchase Agreement</w:t>
      </w:r>
      <w:r>
        <w:rPr>
          <w:rFonts w:ascii="Times New Roman" w:cs="Times New Roman" w:eastAsia="Times New Roman" w:hAnsi="Times New Roman"/>
          <w:sz w:val="18"/>
          <w:szCs w:val="18"/>
          <w:color w:val="auto"/>
        </w:rPr>
        <w:t>”), the Company has agreed, upon the terms and subject to the conditions of the Securities Purchase Agreement, to issue and sell to</w:t>
      </w:r>
      <w:r>
        <w:rPr>
          <w:rFonts w:ascii="Times New Roman" w:cs="Times New Roman" w:eastAsia="Times New Roman" w:hAnsi="Times New Roman"/>
          <w:sz w:val="18"/>
          <w:szCs w:val="18"/>
          <w:b w:val="1"/>
          <w:bCs w:val="1"/>
          <w:color w:val="auto"/>
        </w:rPr>
        <w:t xml:space="preserve"> </w:t>
      </w:r>
      <w:r>
        <w:rPr>
          <w:rFonts w:ascii="Times New Roman" w:cs="Times New Roman" w:eastAsia="Times New Roman" w:hAnsi="Times New Roman"/>
          <w:sz w:val="18"/>
          <w:szCs w:val="18"/>
          <w:color w:val="auto"/>
        </w:rPr>
        <w:t>each Buyer the Notes (as defined in the Securities Purchase Agreement) which will be convertible into Conversion Shares (as defined in the Securities Purchase Agreement) in accordance with the terms of the Notes.</w:t>
      </w:r>
    </w:p>
    <w:p>
      <w:pPr>
        <w:spacing w:after="0" w:line="180" w:lineRule="exact"/>
        <w:rPr>
          <w:rFonts w:ascii="Times New Roman" w:cs="Times New Roman" w:eastAsia="Times New Roman" w:hAnsi="Times New Roman"/>
          <w:sz w:val="18"/>
          <w:szCs w:val="18"/>
          <w:color w:val="auto"/>
        </w:rPr>
      </w:pPr>
    </w:p>
    <w:p>
      <w:pPr>
        <w:ind w:firstLine="656"/>
        <w:spacing w:after="0" w:line="282" w:lineRule="auto"/>
        <w:tabs>
          <w:tab w:leader="none" w:pos="1296" w:val="left"/>
        </w:tabs>
        <w:numPr>
          <w:ilvl w:val="0"/>
          <w:numId w:val="14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Notes are being offered and sold in reliance upon the exemption from securities registration afforded by Section 4(a)(2) of the Securities Act of 1933, as amended, and the rules and regulations thereunder, or any similar successor statute (collectively, the “</w:t>
      </w:r>
      <w:r>
        <w:rPr>
          <w:rFonts w:ascii="Times New Roman" w:cs="Times New Roman" w:eastAsia="Times New Roman" w:hAnsi="Times New Roman"/>
          <w:sz w:val="18"/>
          <w:szCs w:val="18"/>
          <w:b w:val="1"/>
          <w:bCs w:val="1"/>
          <w:color w:val="auto"/>
        </w:rPr>
        <w:t>1933 Act</w:t>
      </w:r>
      <w:r>
        <w:rPr>
          <w:rFonts w:ascii="Times New Roman" w:cs="Times New Roman" w:eastAsia="Times New Roman" w:hAnsi="Times New Roman"/>
          <w:sz w:val="18"/>
          <w:szCs w:val="18"/>
          <w:color w:val="auto"/>
        </w:rPr>
        <w:t>”).</w:t>
      </w:r>
    </w:p>
    <w:p>
      <w:pPr>
        <w:spacing w:after="0" w:line="161" w:lineRule="exact"/>
        <w:rPr>
          <w:rFonts w:ascii="Times New Roman" w:cs="Times New Roman" w:eastAsia="Times New Roman" w:hAnsi="Times New Roman"/>
          <w:sz w:val="18"/>
          <w:szCs w:val="18"/>
          <w:color w:val="auto"/>
        </w:rPr>
      </w:pPr>
    </w:p>
    <w:p>
      <w:pPr>
        <w:ind w:firstLine="656"/>
        <w:spacing w:after="0" w:line="282" w:lineRule="auto"/>
        <w:tabs>
          <w:tab w:leader="none" w:pos="1296" w:val="left"/>
        </w:tabs>
        <w:numPr>
          <w:ilvl w:val="0"/>
          <w:numId w:val="14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 xml:space="preserve">To induce the Buyers to consummate the transactions contemplated by the Securities Purchase Agreement, the Company has agreed to provide certain registration rights under the </w:t>
      </w:r>
      <w:r>
        <w:rPr>
          <w:rFonts w:ascii="Times New Roman" w:cs="Times New Roman" w:eastAsia="Times New Roman" w:hAnsi="Times New Roman"/>
          <w:sz w:val="18"/>
          <w:szCs w:val="18"/>
          <w:b w:val="1"/>
          <w:bCs w:val="1"/>
          <w:color w:val="auto"/>
        </w:rPr>
        <w:t>1933 Act</w:t>
      </w:r>
      <w:r>
        <w:rPr>
          <w:rFonts w:ascii="Times New Roman" w:cs="Times New Roman" w:eastAsia="Times New Roman" w:hAnsi="Times New Roman"/>
          <w:sz w:val="18"/>
          <w:szCs w:val="18"/>
          <w:color w:val="auto"/>
        </w:rPr>
        <w:t xml:space="preserve"> and applicable state securities laws.</w:t>
      </w:r>
    </w:p>
    <w:p>
      <w:pPr>
        <w:spacing w:after="0" w:line="158"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b w:val="1"/>
          <w:bCs w:val="1"/>
          <w:u w:val="single" w:color="auto"/>
          <w:color w:val="auto"/>
        </w:rPr>
        <w:t>AGREEMENT</w:t>
      </w:r>
    </w:p>
    <w:p>
      <w:pPr>
        <w:spacing w:after="0" w:line="225" w:lineRule="exact"/>
        <w:rPr>
          <w:sz w:val="20"/>
          <w:szCs w:val="20"/>
          <w:color w:val="auto"/>
        </w:rPr>
      </w:pPr>
    </w:p>
    <w:p>
      <w:pPr>
        <w:ind w:firstLine="648"/>
        <w:spacing w:after="0" w:line="286" w:lineRule="auto"/>
        <w:rPr>
          <w:sz w:val="20"/>
          <w:szCs w:val="20"/>
          <w:color w:val="auto"/>
        </w:rPr>
      </w:pPr>
      <w:r>
        <w:rPr>
          <w:rFonts w:ascii="Times New Roman" w:cs="Times New Roman" w:eastAsia="Times New Roman" w:hAnsi="Times New Roman"/>
          <w:sz w:val="18"/>
          <w:szCs w:val="18"/>
          <w:b w:val="1"/>
          <w:bCs w:val="1"/>
          <w:color w:val="auto"/>
        </w:rPr>
        <w:t xml:space="preserve">NOW, THEREFORE, </w:t>
      </w:r>
      <w:r>
        <w:rPr>
          <w:rFonts w:ascii="Times New Roman" w:cs="Times New Roman" w:eastAsia="Times New Roman" w:hAnsi="Times New Roman"/>
          <w:sz w:val="18"/>
          <w:szCs w:val="18"/>
          <w:color w:val="auto"/>
        </w:rPr>
        <w:t>in consideration of the premises and the mutual covenants contained herein and for other good and valuable consideration,</w:t>
      </w:r>
      <w:r>
        <w:rPr>
          <w:rFonts w:ascii="Times New Roman" w:cs="Times New Roman" w:eastAsia="Times New Roman" w:hAnsi="Times New Roman"/>
          <w:sz w:val="18"/>
          <w:szCs w:val="18"/>
          <w:b w:val="1"/>
          <w:bCs w:val="1"/>
          <w:color w:val="auto"/>
        </w:rPr>
        <w:t xml:space="preserve"> </w:t>
      </w:r>
      <w:r>
        <w:rPr>
          <w:rFonts w:ascii="Times New Roman" w:cs="Times New Roman" w:eastAsia="Times New Roman" w:hAnsi="Times New Roman"/>
          <w:sz w:val="18"/>
          <w:szCs w:val="18"/>
          <w:color w:val="auto"/>
        </w:rPr>
        <w:t>the receipt and sufficiency of which are hereby acknowledged, the Company and each of the Buyers hereby agree as follows:</w:t>
      </w:r>
    </w:p>
    <w:p>
      <w:pPr>
        <w:spacing w:after="0" w:line="159" w:lineRule="exact"/>
        <w:rPr>
          <w:sz w:val="20"/>
          <w:szCs w:val="20"/>
          <w:color w:val="auto"/>
        </w:rPr>
      </w:pPr>
    </w:p>
    <w:p>
      <w:pPr>
        <w:ind w:left="660" w:hanging="652"/>
        <w:spacing w:after="0"/>
        <w:tabs>
          <w:tab w:leader="none" w:pos="660" w:val="left"/>
        </w:tabs>
        <w:numPr>
          <w:ilvl w:val="0"/>
          <w:numId w:val="150"/>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Definitions.</w:t>
      </w:r>
    </w:p>
    <w:p>
      <w:pPr>
        <w:spacing w:after="0" w:line="225"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Capitalized terms used herein and not otherwise defined herein shall have the respective meanings set forth in the Securities Purchase Agreement.</w:t>
      </w:r>
    </w:p>
    <w:p>
      <w:pPr>
        <w:spacing w:after="0" w:line="27"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As used in this Agreement, the following terms shall have the following meanings:</w:t>
      </w:r>
    </w:p>
    <w:p>
      <w:pPr>
        <w:spacing w:after="0" w:line="203" w:lineRule="exact"/>
        <w:rPr>
          <w:sz w:val="20"/>
          <w:szCs w:val="20"/>
          <w:color w:val="auto"/>
        </w:rPr>
      </w:pPr>
    </w:p>
    <w:p>
      <w:pPr>
        <w:jc w:val="both"/>
        <w:ind w:firstLine="656"/>
        <w:spacing w:after="0" w:line="259" w:lineRule="auto"/>
        <w:tabs>
          <w:tab w:leader="none" w:pos="1296" w:val="left"/>
        </w:tabs>
        <w:numPr>
          <w:ilvl w:val="0"/>
          <w:numId w:val="15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w:t>
      </w:r>
      <w:r>
        <w:rPr>
          <w:rFonts w:ascii="Times New Roman" w:cs="Times New Roman" w:eastAsia="Times New Roman" w:hAnsi="Times New Roman"/>
          <w:sz w:val="18"/>
          <w:szCs w:val="18"/>
          <w:b w:val="1"/>
          <w:bCs w:val="1"/>
          <w:color w:val="auto"/>
        </w:rPr>
        <w:t>Business Day</w:t>
      </w:r>
      <w:r>
        <w:rPr>
          <w:rFonts w:ascii="Times New Roman" w:cs="Times New Roman" w:eastAsia="Times New Roman" w:hAnsi="Times New Roman"/>
          <w:sz w:val="18"/>
          <w:szCs w:val="18"/>
          <w:color w:val="auto"/>
        </w:rPr>
        <w:t xml:space="preserve">” means any day other than a Saturday, Sunday or other day on which commercial banks in The City of New York are authorized or required by law to remain closed; </w:t>
      </w:r>
      <w:r>
        <w:rPr>
          <w:rFonts w:ascii="Times New Roman" w:cs="Times New Roman" w:eastAsia="Times New Roman" w:hAnsi="Times New Roman"/>
          <w:sz w:val="18"/>
          <w:szCs w:val="18"/>
          <w:u w:val="single" w:color="auto"/>
          <w:color w:val="auto"/>
        </w:rPr>
        <w:t>provided</w:t>
      </w:r>
      <w:r>
        <w:rPr>
          <w:rFonts w:ascii="Times New Roman" w:cs="Times New Roman" w:eastAsia="Times New Roman" w:hAnsi="Times New Roman"/>
          <w:sz w:val="18"/>
          <w:szCs w:val="18"/>
          <w:color w:val="auto"/>
        </w:rPr>
        <w:t xml:space="preserve">, </w:t>
      </w:r>
      <w:r>
        <w:rPr>
          <w:rFonts w:ascii="Times New Roman" w:cs="Times New Roman" w:eastAsia="Times New Roman" w:hAnsi="Times New Roman"/>
          <w:sz w:val="18"/>
          <w:szCs w:val="18"/>
          <w:u w:val="single" w:color="auto"/>
          <w:color w:val="auto"/>
        </w:rPr>
        <w:t>however</w:t>
      </w:r>
      <w:r>
        <w:rPr>
          <w:rFonts w:ascii="Times New Roman" w:cs="Times New Roman" w:eastAsia="Times New Roman" w:hAnsi="Times New Roman"/>
          <w:sz w:val="18"/>
          <w:szCs w:val="18"/>
          <w:color w:val="auto"/>
        </w:rPr>
        <w:t>, for clarification, commercial banks shall not be deemed to be authorized or required by law to remain closed due to “stay at home”, “shelter-in-place”, “non-essential employee” or any other similar orders or restrictions or the closure of any physical branch locations at the direction of any governmental authority so long as the electronic funds transfer systems (including for wire transfers) of commercial banks in The City of New York generally are open for use by customers on such day.</w:t>
      </w:r>
    </w:p>
    <w:p>
      <w:pPr>
        <w:spacing w:after="0" w:line="179" w:lineRule="exact"/>
        <w:rPr>
          <w:rFonts w:ascii="Times New Roman" w:cs="Times New Roman" w:eastAsia="Times New Roman" w:hAnsi="Times New Roman"/>
          <w:sz w:val="18"/>
          <w:szCs w:val="18"/>
          <w:color w:val="auto"/>
        </w:rPr>
      </w:pPr>
    </w:p>
    <w:p>
      <w:pPr>
        <w:ind w:firstLine="656"/>
        <w:spacing w:after="0" w:line="286" w:lineRule="auto"/>
        <w:tabs>
          <w:tab w:leader="none" w:pos="1296" w:val="left"/>
        </w:tabs>
        <w:numPr>
          <w:ilvl w:val="0"/>
          <w:numId w:val="15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w:t>
      </w:r>
      <w:r>
        <w:rPr>
          <w:rFonts w:ascii="Times New Roman" w:cs="Times New Roman" w:eastAsia="Times New Roman" w:hAnsi="Times New Roman"/>
          <w:sz w:val="18"/>
          <w:szCs w:val="18"/>
          <w:b w:val="1"/>
          <w:bCs w:val="1"/>
          <w:color w:val="auto"/>
        </w:rPr>
        <w:t>Common Stock</w:t>
      </w:r>
      <w:r>
        <w:rPr>
          <w:rFonts w:ascii="Times New Roman" w:cs="Times New Roman" w:eastAsia="Times New Roman" w:hAnsi="Times New Roman"/>
          <w:sz w:val="18"/>
          <w:szCs w:val="18"/>
          <w:color w:val="auto"/>
        </w:rPr>
        <w:t>” means (x) the Company’s common stock, $0.001 par value per share, and (y) any shares into which such shares of Common Stock shall have been changed or any share of capital stock resulting from a reclassification of such shares of Common Stock.</w:t>
      </w:r>
    </w:p>
    <w:p>
      <w:pPr>
        <w:spacing w:after="0" w:line="154" w:lineRule="exact"/>
        <w:rPr>
          <w:rFonts w:ascii="Times New Roman" w:cs="Times New Roman" w:eastAsia="Times New Roman" w:hAnsi="Times New Roman"/>
          <w:sz w:val="18"/>
          <w:szCs w:val="18"/>
          <w:color w:val="auto"/>
        </w:rPr>
      </w:pPr>
    </w:p>
    <w:p>
      <w:pPr>
        <w:ind w:left="1300" w:hanging="644"/>
        <w:spacing w:after="0"/>
        <w:tabs>
          <w:tab w:leader="none" w:pos="1300" w:val="left"/>
        </w:tabs>
        <w:numPr>
          <w:ilvl w:val="0"/>
          <w:numId w:val="15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w:t>
      </w:r>
      <w:r>
        <w:rPr>
          <w:rFonts w:ascii="Times New Roman" w:cs="Times New Roman" w:eastAsia="Times New Roman" w:hAnsi="Times New Roman"/>
          <w:sz w:val="18"/>
          <w:szCs w:val="18"/>
          <w:b w:val="1"/>
          <w:bCs w:val="1"/>
          <w:color w:val="auto"/>
        </w:rPr>
        <w:t>Effective Date</w:t>
      </w:r>
      <w:r>
        <w:rPr>
          <w:rFonts w:ascii="Times New Roman" w:cs="Times New Roman" w:eastAsia="Times New Roman" w:hAnsi="Times New Roman"/>
          <w:sz w:val="18"/>
          <w:szCs w:val="18"/>
          <w:color w:val="auto"/>
        </w:rPr>
        <w:t>” means the date that the applicable Registration Statement has been declared effective by the SEC.</w:t>
      </w:r>
    </w:p>
    <w:p>
      <w:pPr>
        <w:spacing w:after="0" w:line="225" w:lineRule="exact"/>
        <w:rPr>
          <w:rFonts w:ascii="Times New Roman" w:cs="Times New Roman" w:eastAsia="Times New Roman" w:hAnsi="Times New Roman"/>
          <w:sz w:val="18"/>
          <w:szCs w:val="18"/>
          <w:color w:val="auto"/>
        </w:rPr>
      </w:pPr>
    </w:p>
    <w:p>
      <w:pPr>
        <w:ind w:left="1300" w:hanging="644"/>
        <w:spacing w:after="0"/>
        <w:tabs>
          <w:tab w:leader="none" w:pos="1300" w:val="left"/>
        </w:tabs>
        <w:numPr>
          <w:ilvl w:val="0"/>
          <w:numId w:val="15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w:t>
      </w:r>
      <w:r>
        <w:rPr>
          <w:rFonts w:ascii="Times New Roman" w:cs="Times New Roman" w:eastAsia="Times New Roman" w:hAnsi="Times New Roman"/>
          <w:sz w:val="18"/>
          <w:szCs w:val="18"/>
          <w:b w:val="1"/>
          <w:bCs w:val="1"/>
          <w:color w:val="auto"/>
        </w:rPr>
        <w:t>Effectiveness Deadline</w:t>
      </w:r>
      <w:r>
        <w:rPr>
          <w:rFonts w:ascii="Times New Roman" w:cs="Times New Roman" w:eastAsia="Times New Roman" w:hAnsi="Times New Roman"/>
          <w:sz w:val="18"/>
          <w:szCs w:val="18"/>
          <w:color w:val="auto"/>
        </w:rPr>
        <w:t>” means (i) with respect to the initial Registration Statement required to be filed pursuant to Section 2(a), the</w:t>
      </w:r>
    </w:p>
    <w:p>
      <w:pPr>
        <w:spacing w:after="0" w:line="31" w:lineRule="exact"/>
        <w:rPr>
          <w:sz w:val="20"/>
          <w:szCs w:val="20"/>
          <w:color w:val="auto"/>
        </w:rPr>
      </w:pPr>
    </w:p>
    <w:p>
      <w:pPr>
        <w:jc w:val="both"/>
        <w:spacing w:after="0" w:line="209" w:lineRule="auto"/>
        <w:rPr>
          <w:sz w:val="20"/>
          <w:szCs w:val="20"/>
          <w:color w:val="auto"/>
        </w:rPr>
      </w:pPr>
      <w:r>
        <w:rPr>
          <w:rFonts w:ascii="Times New Roman" w:cs="Times New Roman" w:eastAsia="Times New Roman" w:hAnsi="Times New Roman"/>
          <w:sz w:val="18"/>
          <w:szCs w:val="18"/>
          <w:color w:val="auto"/>
        </w:rPr>
        <w:t>earlier of the (A) 90</w:t>
      </w:r>
      <w:r>
        <w:rPr>
          <w:rFonts w:ascii="Times New Roman" w:cs="Times New Roman" w:eastAsia="Times New Roman" w:hAnsi="Times New Roman"/>
          <w:sz w:val="29"/>
          <w:szCs w:val="29"/>
          <w:color w:val="auto"/>
          <w:vertAlign w:val="superscript"/>
        </w:rPr>
        <w:t>th</w:t>
      </w:r>
      <w:r>
        <w:rPr>
          <w:rFonts w:ascii="Times New Roman" w:cs="Times New Roman" w:eastAsia="Times New Roman" w:hAnsi="Times New Roman"/>
          <w:sz w:val="18"/>
          <w:szCs w:val="18"/>
          <w:color w:val="auto"/>
        </w:rPr>
        <w:t xml:space="preserve"> calendar day after the Initial Closing Date and (B) 3rd Business Day after the date the Company is notified (orally or in writing, whichever is earlier) by the SEC that such Registration Statement will not be reviewed or will not be subject to further review and (ii) with respect to any</w:t>
      </w:r>
    </w:p>
    <w:p>
      <w:pPr>
        <w:spacing w:after="0" w:line="2" w:lineRule="exact"/>
        <w:rPr>
          <w:sz w:val="20"/>
          <w:szCs w:val="20"/>
          <w:color w:val="auto"/>
        </w:rPr>
      </w:pPr>
    </w:p>
    <w:p>
      <w:pPr>
        <w:jc w:val="both"/>
        <w:spacing w:after="0" w:line="227" w:lineRule="auto"/>
        <w:rPr>
          <w:sz w:val="20"/>
          <w:szCs w:val="20"/>
          <w:color w:val="auto"/>
        </w:rPr>
      </w:pPr>
      <w:r>
        <w:rPr>
          <w:rFonts w:ascii="Times New Roman" w:cs="Times New Roman" w:eastAsia="Times New Roman" w:hAnsi="Times New Roman"/>
          <w:sz w:val="18"/>
          <w:szCs w:val="18"/>
          <w:color w:val="auto"/>
        </w:rPr>
        <w:t>additional Registration Statements that may be required to be filed by the Company pursuant to this Agreement, the earlier of the (A) 90</w:t>
      </w:r>
      <w:r>
        <w:rPr>
          <w:rFonts w:ascii="Times New Roman" w:cs="Times New Roman" w:eastAsia="Times New Roman" w:hAnsi="Times New Roman"/>
          <w:sz w:val="29"/>
          <w:szCs w:val="29"/>
          <w:color w:val="auto"/>
          <w:vertAlign w:val="superscript"/>
        </w:rPr>
        <w:t>th</w:t>
      </w:r>
      <w:r>
        <w:rPr>
          <w:rFonts w:ascii="Times New Roman" w:cs="Times New Roman" w:eastAsia="Times New Roman" w:hAnsi="Times New Roman"/>
          <w:sz w:val="18"/>
          <w:szCs w:val="18"/>
          <w:color w:val="auto"/>
        </w:rPr>
        <w:t xml:space="preserve"> calendar day following the date on which the Company was required to file such additional Registration Statement and (B) 3rd Business Day after the date the Company is notified (orally or in writing, whichever is earlier) by the SEC that such Registration Statement will not be reviewed or will not be subject to further review.</w:t>
      </w:r>
    </w:p>
    <w:p>
      <w:pPr>
        <w:spacing w:after="0" w:line="200" w:lineRule="exact"/>
        <w:rPr>
          <w:sz w:val="20"/>
          <w:szCs w:val="20"/>
          <w:color w:val="auto"/>
        </w:rPr>
      </w:pPr>
    </w:p>
    <w:p>
      <w:pPr>
        <w:spacing w:after="0" w:line="200" w:lineRule="exact"/>
        <w:rPr>
          <w:sz w:val="20"/>
          <w:szCs w:val="20"/>
          <w:color w:val="auto"/>
        </w:rPr>
      </w:pPr>
    </w:p>
    <w:p>
      <w:pPr>
        <w:spacing w:after="0" w:line="339"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30">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108" w:right="339" w:bottom="1440" w:gutter="0" w:footer="0" w:header="0"/>
        </w:sectPr>
      </w:pPr>
    </w:p>
    <w:bookmarkStart w:id="102" w:name="page103"/>
    <w:bookmarkEnd w:id="102"/>
    <w:p>
      <w:pPr>
        <w:jc w:val="both"/>
        <w:ind w:left="-20" w:firstLine="656"/>
        <w:spacing w:after="0" w:line="213" w:lineRule="auto"/>
        <w:tabs>
          <w:tab w:leader="none" w:pos="1276" w:val="left"/>
        </w:tabs>
        <w:numPr>
          <w:ilvl w:val="0"/>
          <w:numId w:val="152"/>
        </w:numPr>
        <w:rPr>
          <w:rFonts w:ascii="Times New Roman" w:cs="Times New Roman" w:eastAsia="Times New Roman" w:hAnsi="Times New Roman"/>
          <w:sz w:val="36"/>
          <w:szCs w:val="36"/>
          <w:color w:val="auto"/>
          <w:vertAlign w:val="superscript"/>
        </w:rPr>
      </w:pPr>
      <w:r>
        <w:rPr>
          <w:rFonts w:ascii="Times New Roman" w:cs="Times New Roman" w:eastAsia="Times New Roman" w:hAnsi="Times New Roman"/>
          <w:sz w:val="18"/>
          <w:szCs w:val="18"/>
          <w:color w:val="auto"/>
        </w:rPr>
        <w:t>“</w:t>
      </w:r>
      <w:r>
        <w:rPr>
          <w:rFonts w:ascii="Times New Roman" w:cs="Times New Roman" w:eastAsia="Times New Roman" w:hAnsi="Times New Roman"/>
          <w:sz w:val="18"/>
          <w:szCs w:val="18"/>
          <w:b w:val="1"/>
          <w:bCs w:val="1"/>
          <w:color w:val="auto"/>
        </w:rPr>
        <w:t>Filing Deadline</w:t>
      </w:r>
      <w:r>
        <w:rPr>
          <w:rFonts w:ascii="Times New Roman" w:cs="Times New Roman" w:eastAsia="Times New Roman" w:hAnsi="Times New Roman"/>
          <w:sz w:val="18"/>
          <w:szCs w:val="18"/>
          <w:color w:val="auto"/>
        </w:rPr>
        <w:t>” means (i) with respect to the initial Registration Statement required to be filed pursuant to Section 2(a), the 30</w:t>
      </w:r>
      <w:r>
        <w:rPr>
          <w:rFonts w:ascii="Times New Roman" w:cs="Times New Roman" w:eastAsia="Times New Roman" w:hAnsi="Times New Roman"/>
          <w:sz w:val="29"/>
          <w:szCs w:val="29"/>
          <w:color w:val="auto"/>
          <w:vertAlign w:val="superscript"/>
        </w:rPr>
        <w:t>th</w:t>
      </w:r>
      <w:r>
        <w:rPr>
          <w:rFonts w:ascii="Times New Roman" w:cs="Times New Roman" w:eastAsia="Times New Roman" w:hAnsi="Times New Roman"/>
          <w:sz w:val="18"/>
          <w:szCs w:val="18"/>
          <w:color w:val="auto"/>
        </w:rPr>
        <w:t xml:space="preserve"> calendar day after the Initial Closing Date and (ii) with respect to any additional Registration Statements that may be required to be filed by the Company pursuant to this Agreement, the date on which the Company was required to file such additional Registration Statement pursuant to the terms of this Agreement.</w:t>
      </w:r>
    </w:p>
    <w:p>
      <w:pPr>
        <w:spacing w:after="0" w:line="194" w:lineRule="exact"/>
        <w:rPr>
          <w:rFonts w:ascii="Times New Roman" w:cs="Times New Roman" w:eastAsia="Times New Roman" w:hAnsi="Times New Roman"/>
          <w:sz w:val="36"/>
          <w:szCs w:val="36"/>
          <w:color w:val="auto"/>
          <w:vertAlign w:val="superscript"/>
        </w:rPr>
      </w:pPr>
    </w:p>
    <w:p>
      <w:pPr>
        <w:ind w:left="1280" w:hanging="644"/>
        <w:spacing w:after="0"/>
        <w:tabs>
          <w:tab w:leader="none" w:pos="1280" w:val="left"/>
        </w:tabs>
        <w:numPr>
          <w:ilvl w:val="0"/>
          <w:numId w:val="152"/>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w:t>
      </w:r>
      <w:r>
        <w:rPr>
          <w:rFonts w:ascii="Times New Roman" w:cs="Times New Roman" w:eastAsia="Times New Roman" w:hAnsi="Times New Roman"/>
          <w:sz w:val="18"/>
          <w:szCs w:val="18"/>
          <w:b w:val="1"/>
          <w:bCs w:val="1"/>
          <w:color w:val="auto"/>
        </w:rPr>
        <w:t>Initial Closing Date</w:t>
      </w:r>
      <w:r>
        <w:rPr>
          <w:rFonts w:ascii="Times New Roman" w:cs="Times New Roman" w:eastAsia="Times New Roman" w:hAnsi="Times New Roman"/>
          <w:sz w:val="18"/>
          <w:szCs w:val="18"/>
          <w:color w:val="auto"/>
        </w:rPr>
        <w:t>” shall have the meaning set forth in the Securities Purchase Agreement.</w:t>
      </w:r>
    </w:p>
    <w:p>
      <w:pPr>
        <w:spacing w:after="0" w:line="225" w:lineRule="exact"/>
        <w:rPr>
          <w:rFonts w:ascii="Times New Roman" w:cs="Times New Roman" w:eastAsia="Times New Roman" w:hAnsi="Times New Roman"/>
          <w:sz w:val="18"/>
          <w:szCs w:val="18"/>
          <w:color w:val="auto"/>
        </w:rPr>
      </w:pPr>
    </w:p>
    <w:p>
      <w:pPr>
        <w:jc w:val="both"/>
        <w:ind w:left="-20" w:firstLine="656"/>
        <w:spacing w:after="0" w:line="262" w:lineRule="auto"/>
        <w:tabs>
          <w:tab w:leader="none" w:pos="1276" w:val="left"/>
        </w:tabs>
        <w:numPr>
          <w:ilvl w:val="0"/>
          <w:numId w:val="152"/>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w:t>
      </w:r>
      <w:r>
        <w:rPr>
          <w:rFonts w:ascii="Times New Roman" w:cs="Times New Roman" w:eastAsia="Times New Roman" w:hAnsi="Times New Roman"/>
          <w:sz w:val="18"/>
          <w:szCs w:val="18"/>
          <w:b w:val="1"/>
          <w:bCs w:val="1"/>
          <w:color w:val="auto"/>
        </w:rPr>
        <w:t>Investor</w:t>
      </w:r>
      <w:r>
        <w:rPr>
          <w:rFonts w:ascii="Times New Roman" w:cs="Times New Roman" w:eastAsia="Times New Roman" w:hAnsi="Times New Roman"/>
          <w:sz w:val="18"/>
          <w:szCs w:val="18"/>
          <w:color w:val="auto"/>
        </w:rPr>
        <w:t>” means a Buyer or any transferee or assignee of any Registrable Securities or Notes, as applicable, to whom a Buyer assigns its rights under this Agreement and who agrees to become bound by the provisions of this Agreement in accordance with Section 9 and any transferee or assignee thereof to whom a transferee or assignee of any Registrable Securities or Notes, as applicable, assigns its rights under this Agreement and who agrees to become bound by the provisions of this Agreement in accordance with Section 9.</w:t>
      </w:r>
    </w:p>
    <w:p>
      <w:pPr>
        <w:spacing w:after="0" w:line="176" w:lineRule="exact"/>
        <w:rPr>
          <w:rFonts w:ascii="Times New Roman" w:cs="Times New Roman" w:eastAsia="Times New Roman" w:hAnsi="Times New Roman"/>
          <w:sz w:val="18"/>
          <w:szCs w:val="18"/>
          <w:color w:val="auto"/>
        </w:rPr>
      </w:pPr>
    </w:p>
    <w:p>
      <w:pPr>
        <w:ind w:left="-20" w:right="20" w:firstLine="656"/>
        <w:spacing w:after="0" w:line="286" w:lineRule="auto"/>
        <w:tabs>
          <w:tab w:leader="none" w:pos="1276" w:val="left"/>
        </w:tabs>
        <w:numPr>
          <w:ilvl w:val="0"/>
          <w:numId w:val="152"/>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w:t>
      </w:r>
      <w:r>
        <w:rPr>
          <w:rFonts w:ascii="Times New Roman" w:cs="Times New Roman" w:eastAsia="Times New Roman" w:hAnsi="Times New Roman"/>
          <w:sz w:val="18"/>
          <w:szCs w:val="18"/>
          <w:b w:val="1"/>
          <w:bCs w:val="1"/>
          <w:color w:val="auto"/>
        </w:rPr>
        <w:t>Person</w:t>
      </w:r>
      <w:r>
        <w:rPr>
          <w:rFonts w:ascii="Times New Roman" w:cs="Times New Roman" w:eastAsia="Times New Roman" w:hAnsi="Times New Roman"/>
          <w:sz w:val="18"/>
          <w:szCs w:val="18"/>
          <w:color w:val="auto"/>
        </w:rPr>
        <w:t>” means an individual, a limited liability company, a partnership, a joint venture, a corporation, a trust, an unincorporated organization or a government or any department or agency thereof.</w:t>
      </w:r>
    </w:p>
    <w:p>
      <w:pPr>
        <w:spacing w:after="0" w:line="154" w:lineRule="exact"/>
        <w:rPr>
          <w:rFonts w:ascii="Times New Roman" w:cs="Times New Roman" w:eastAsia="Times New Roman" w:hAnsi="Times New Roman"/>
          <w:sz w:val="18"/>
          <w:szCs w:val="18"/>
          <w:color w:val="auto"/>
        </w:rPr>
      </w:pPr>
    </w:p>
    <w:p>
      <w:pPr>
        <w:ind w:left="-20" w:firstLine="656"/>
        <w:spacing w:after="0" w:line="286" w:lineRule="auto"/>
        <w:tabs>
          <w:tab w:leader="none" w:pos="1276" w:val="left"/>
        </w:tabs>
        <w:numPr>
          <w:ilvl w:val="0"/>
          <w:numId w:val="152"/>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w:t>
      </w:r>
      <w:r>
        <w:rPr>
          <w:rFonts w:ascii="Times New Roman" w:cs="Times New Roman" w:eastAsia="Times New Roman" w:hAnsi="Times New Roman"/>
          <w:sz w:val="18"/>
          <w:szCs w:val="18"/>
          <w:b w:val="1"/>
          <w:bCs w:val="1"/>
          <w:color w:val="auto"/>
        </w:rPr>
        <w:t>register</w:t>
      </w:r>
      <w:r>
        <w:rPr>
          <w:rFonts w:ascii="Times New Roman" w:cs="Times New Roman" w:eastAsia="Times New Roman" w:hAnsi="Times New Roman"/>
          <w:sz w:val="18"/>
          <w:szCs w:val="18"/>
          <w:color w:val="auto"/>
        </w:rPr>
        <w:t>,” “</w:t>
      </w:r>
      <w:r>
        <w:rPr>
          <w:rFonts w:ascii="Times New Roman" w:cs="Times New Roman" w:eastAsia="Times New Roman" w:hAnsi="Times New Roman"/>
          <w:sz w:val="18"/>
          <w:szCs w:val="18"/>
          <w:b w:val="1"/>
          <w:bCs w:val="1"/>
          <w:color w:val="auto"/>
        </w:rPr>
        <w:t>registered</w:t>
      </w:r>
      <w:r>
        <w:rPr>
          <w:rFonts w:ascii="Times New Roman" w:cs="Times New Roman" w:eastAsia="Times New Roman" w:hAnsi="Times New Roman"/>
          <w:sz w:val="18"/>
          <w:szCs w:val="18"/>
          <w:color w:val="auto"/>
        </w:rPr>
        <w:t>,” and “</w:t>
      </w:r>
      <w:r>
        <w:rPr>
          <w:rFonts w:ascii="Times New Roman" w:cs="Times New Roman" w:eastAsia="Times New Roman" w:hAnsi="Times New Roman"/>
          <w:sz w:val="18"/>
          <w:szCs w:val="18"/>
          <w:b w:val="1"/>
          <w:bCs w:val="1"/>
          <w:color w:val="auto"/>
        </w:rPr>
        <w:t>registration</w:t>
      </w:r>
      <w:r>
        <w:rPr>
          <w:rFonts w:ascii="Times New Roman" w:cs="Times New Roman" w:eastAsia="Times New Roman" w:hAnsi="Times New Roman"/>
          <w:sz w:val="18"/>
          <w:szCs w:val="18"/>
          <w:color w:val="auto"/>
        </w:rPr>
        <w:t>” refer to a registration effected by preparing and filing one or more Registration Statements in compliance with the 1933 Act and pursuant to Rule 415 and the declaration of effectiveness of such Registration Statement(s) by the SEC.</w:t>
      </w:r>
    </w:p>
    <w:p>
      <w:pPr>
        <w:spacing w:after="0" w:line="154" w:lineRule="exact"/>
        <w:rPr>
          <w:rFonts w:ascii="Times New Roman" w:cs="Times New Roman" w:eastAsia="Times New Roman" w:hAnsi="Times New Roman"/>
          <w:sz w:val="18"/>
          <w:szCs w:val="18"/>
          <w:color w:val="auto"/>
        </w:rPr>
      </w:pPr>
    </w:p>
    <w:p>
      <w:pPr>
        <w:jc w:val="both"/>
        <w:ind w:left="-20" w:firstLine="656"/>
        <w:spacing w:after="0" w:line="259" w:lineRule="auto"/>
        <w:tabs>
          <w:tab w:leader="none" w:pos="1276" w:val="left"/>
        </w:tabs>
        <w:numPr>
          <w:ilvl w:val="0"/>
          <w:numId w:val="152"/>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w:t>
      </w:r>
      <w:r>
        <w:rPr>
          <w:rFonts w:ascii="Times New Roman" w:cs="Times New Roman" w:eastAsia="Times New Roman" w:hAnsi="Times New Roman"/>
          <w:sz w:val="18"/>
          <w:szCs w:val="18"/>
          <w:b w:val="1"/>
          <w:bCs w:val="1"/>
          <w:color w:val="auto"/>
        </w:rPr>
        <w:t>Registrable Securities</w:t>
      </w:r>
      <w:r>
        <w:rPr>
          <w:rFonts w:ascii="Times New Roman" w:cs="Times New Roman" w:eastAsia="Times New Roman" w:hAnsi="Times New Roman"/>
          <w:sz w:val="18"/>
          <w:szCs w:val="18"/>
          <w:color w:val="auto"/>
        </w:rPr>
        <w:t>” means all of (i) the Conversion Shares, and (iii) any share capital of the Company issued or issuable with respect to the Conversion Shares, the Notes, including, without limitation, (1) as a result of any share split, share dividend, recapitalization, exchange or similar event or otherwise and (2) any share capital of the Company into which the shares of Common Stock (as defined in the Notes) are converted or exchanged and share capital of a Successor Entity (as defined in the Notes) into which the shares of Common Stock are converted or exchanged, in each case, without regard to any limitations on conversion of the Notes.</w:t>
      </w:r>
    </w:p>
    <w:p>
      <w:pPr>
        <w:spacing w:after="0" w:line="179" w:lineRule="exact"/>
        <w:rPr>
          <w:rFonts w:ascii="Times New Roman" w:cs="Times New Roman" w:eastAsia="Times New Roman" w:hAnsi="Times New Roman"/>
          <w:sz w:val="18"/>
          <w:szCs w:val="18"/>
          <w:color w:val="auto"/>
        </w:rPr>
      </w:pPr>
    </w:p>
    <w:p>
      <w:pPr>
        <w:jc w:val="both"/>
        <w:ind w:left="-20" w:firstLine="656"/>
        <w:spacing w:after="0" w:line="262" w:lineRule="auto"/>
        <w:tabs>
          <w:tab w:leader="none" w:pos="1276" w:val="left"/>
        </w:tabs>
        <w:numPr>
          <w:ilvl w:val="0"/>
          <w:numId w:val="152"/>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w:t>
      </w:r>
      <w:r>
        <w:rPr>
          <w:rFonts w:ascii="Times New Roman" w:cs="Times New Roman" w:eastAsia="Times New Roman" w:hAnsi="Times New Roman"/>
          <w:sz w:val="18"/>
          <w:szCs w:val="18"/>
          <w:b w:val="1"/>
          <w:bCs w:val="1"/>
          <w:color w:val="auto"/>
        </w:rPr>
        <w:t>Registration Statement</w:t>
      </w:r>
      <w:r>
        <w:rPr>
          <w:rFonts w:ascii="Times New Roman" w:cs="Times New Roman" w:eastAsia="Times New Roman" w:hAnsi="Times New Roman"/>
          <w:sz w:val="18"/>
          <w:szCs w:val="18"/>
          <w:color w:val="auto"/>
        </w:rPr>
        <w:t>” means any registration statement of the Company filed under the 1933 Act covering the Registrable Securities pursuant to this Agreement, including the prospectus that forms a part of the Registration Statement, amendments and supplements to such registration statement or prospectus, including post-effective amendments, all exhibits thereto, and all material incorporated by reference or deemed to be incorporated by reference in such registration statement.</w:t>
      </w:r>
    </w:p>
    <w:p>
      <w:pPr>
        <w:spacing w:after="0" w:line="176" w:lineRule="exact"/>
        <w:rPr>
          <w:rFonts w:ascii="Times New Roman" w:cs="Times New Roman" w:eastAsia="Times New Roman" w:hAnsi="Times New Roman"/>
          <w:sz w:val="18"/>
          <w:szCs w:val="18"/>
          <w:color w:val="auto"/>
        </w:rPr>
      </w:pPr>
    </w:p>
    <w:p>
      <w:pPr>
        <w:ind w:left="1280" w:hanging="644"/>
        <w:spacing w:after="0"/>
        <w:tabs>
          <w:tab w:leader="none" w:pos="1280" w:val="left"/>
        </w:tabs>
        <w:numPr>
          <w:ilvl w:val="0"/>
          <w:numId w:val="152"/>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w:t>
      </w:r>
      <w:r>
        <w:rPr>
          <w:rFonts w:ascii="Times New Roman" w:cs="Times New Roman" w:eastAsia="Times New Roman" w:hAnsi="Times New Roman"/>
          <w:sz w:val="18"/>
          <w:szCs w:val="18"/>
          <w:b w:val="1"/>
          <w:bCs w:val="1"/>
          <w:color w:val="auto"/>
        </w:rPr>
        <w:t>Required Holders</w:t>
      </w:r>
      <w:r>
        <w:rPr>
          <w:rFonts w:ascii="Times New Roman" w:cs="Times New Roman" w:eastAsia="Times New Roman" w:hAnsi="Times New Roman"/>
          <w:sz w:val="18"/>
          <w:szCs w:val="18"/>
          <w:color w:val="auto"/>
        </w:rPr>
        <w:t>” shall have the meaning as set forth in the Securities Purchase Agreement.</w:t>
      </w:r>
    </w:p>
    <w:p>
      <w:pPr>
        <w:spacing w:after="0" w:line="225" w:lineRule="exact"/>
        <w:rPr>
          <w:rFonts w:ascii="Times New Roman" w:cs="Times New Roman" w:eastAsia="Times New Roman" w:hAnsi="Times New Roman"/>
          <w:sz w:val="18"/>
          <w:szCs w:val="18"/>
          <w:color w:val="auto"/>
        </w:rPr>
      </w:pPr>
    </w:p>
    <w:p>
      <w:pPr>
        <w:jc w:val="both"/>
        <w:ind w:left="-20" w:firstLine="656"/>
        <w:spacing w:after="0" w:line="256" w:lineRule="auto"/>
        <w:tabs>
          <w:tab w:leader="none" w:pos="1276" w:val="left"/>
        </w:tabs>
        <w:numPr>
          <w:ilvl w:val="0"/>
          <w:numId w:val="152"/>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w:t>
      </w:r>
      <w:r>
        <w:rPr>
          <w:rFonts w:ascii="Times New Roman" w:cs="Times New Roman" w:eastAsia="Times New Roman" w:hAnsi="Times New Roman"/>
          <w:sz w:val="18"/>
          <w:szCs w:val="18"/>
          <w:b w:val="1"/>
          <w:bCs w:val="1"/>
          <w:color w:val="auto"/>
        </w:rPr>
        <w:t>Required Registration Amount</w:t>
      </w:r>
      <w:r>
        <w:rPr>
          <w:rFonts w:ascii="Times New Roman" w:cs="Times New Roman" w:eastAsia="Times New Roman" w:hAnsi="Times New Roman"/>
          <w:sz w:val="18"/>
          <w:szCs w:val="18"/>
          <w:color w:val="auto"/>
        </w:rPr>
        <w:t>” means, as of any time of determination, the maximum number of Conversion Shares issuable upon conversion of the Notes (assuming for purposes hereof that (i) all Additional Notes (as defined in the Securities Purhase Agreement) issuable pursuant to the Securities Purchase Agreement shall have been issued at an Additional Closing (as defined in the Securities Purhase Agreement) on the Initial Closing Date, (ii) the Notes are convertible at the Floor Price (as defined in the Notes) as of such time of determination, (iii) interest on the Notes shall accrue through the third anniversary of the Initial Closing Date and will be converted to shares of Common Stock at the Floor Price as of such time of determination and (iv) any such conversion shall not take into account any limitations on the conversion of the Notes set forth in the Notes), all subject to adjustment as provided in Section 2(d) and/or Section 2(f).</w:t>
      </w:r>
    </w:p>
    <w:p>
      <w:pPr>
        <w:spacing w:after="0" w:line="182" w:lineRule="exact"/>
        <w:rPr>
          <w:rFonts w:ascii="Times New Roman" w:cs="Times New Roman" w:eastAsia="Times New Roman" w:hAnsi="Times New Roman"/>
          <w:sz w:val="18"/>
          <w:szCs w:val="18"/>
          <w:color w:val="auto"/>
        </w:rPr>
      </w:pPr>
    </w:p>
    <w:p>
      <w:pPr>
        <w:jc w:val="both"/>
        <w:ind w:left="-20" w:firstLine="656"/>
        <w:spacing w:after="0" w:line="268" w:lineRule="auto"/>
        <w:tabs>
          <w:tab w:leader="none" w:pos="1276" w:val="left"/>
        </w:tabs>
        <w:numPr>
          <w:ilvl w:val="0"/>
          <w:numId w:val="152"/>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w:t>
      </w:r>
      <w:r>
        <w:rPr>
          <w:rFonts w:ascii="Times New Roman" w:cs="Times New Roman" w:eastAsia="Times New Roman" w:hAnsi="Times New Roman"/>
          <w:sz w:val="18"/>
          <w:szCs w:val="18"/>
          <w:b w:val="1"/>
          <w:bCs w:val="1"/>
          <w:color w:val="auto"/>
        </w:rPr>
        <w:t>Rule 144</w:t>
      </w:r>
      <w:r>
        <w:rPr>
          <w:rFonts w:ascii="Times New Roman" w:cs="Times New Roman" w:eastAsia="Times New Roman" w:hAnsi="Times New Roman"/>
          <w:sz w:val="18"/>
          <w:szCs w:val="18"/>
          <w:color w:val="auto"/>
        </w:rPr>
        <w:t>” means Rule 144 promulgated by the SEC under the 1933 Act, as such rule may be amended from time to time, or any other similar or successor rule or regulation of the SEC that may at any time permit the Investors to sell securities of the Company to the public without registration.</w:t>
      </w:r>
    </w:p>
    <w:p>
      <w:pPr>
        <w:spacing w:after="0" w:line="170" w:lineRule="exact"/>
        <w:rPr>
          <w:rFonts w:ascii="Times New Roman" w:cs="Times New Roman" w:eastAsia="Times New Roman" w:hAnsi="Times New Roman"/>
          <w:sz w:val="18"/>
          <w:szCs w:val="18"/>
          <w:color w:val="auto"/>
        </w:rPr>
      </w:pPr>
    </w:p>
    <w:p>
      <w:pPr>
        <w:ind w:left="-20" w:firstLine="656"/>
        <w:spacing w:after="0" w:line="286" w:lineRule="auto"/>
        <w:tabs>
          <w:tab w:leader="none" w:pos="1276" w:val="left"/>
        </w:tabs>
        <w:numPr>
          <w:ilvl w:val="0"/>
          <w:numId w:val="152"/>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w:t>
      </w:r>
      <w:r>
        <w:rPr>
          <w:rFonts w:ascii="Times New Roman" w:cs="Times New Roman" w:eastAsia="Times New Roman" w:hAnsi="Times New Roman"/>
          <w:sz w:val="18"/>
          <w:szCs w:val="18"/>
          <w:b w:val="1"/>
          <w:bCs w:val="1"/>
          <w:color w:val="auto"/>
        </w:rPr>
        <w:t>Rule 415</w:t>
      </w:r>
      <w:r>
        <w:rPr>
          <w:rFonts w:ascii="Times New Roman" w:cs="Times New Roman" w:eastAsia="Times New Roman" w:hAnsi="Times New Roman"/>
          <w:sz w:val="18"/>
          <w:szCs w:val="18"/>
          <w:color w:val="auto"/>
        </w:rPr>
        <w:t>” means Rule 415 promulgated by the SEC under the 1933 Act, as such rule may be amended from time to time, or any other similar or successor rule or regulation of the SEC providing for offering securities on a continuous or delayed basis.</w:t>
      </w:r>
    </w:p>
    <w:p>
      <w:pPr>
        <w:spacing w:after="0" w:line="154" w:lineRule="exact"/>
        <w:rPr>
          <w:rFonts w:ascii="Times New Roman" w:cs="Times New Roman" w:eastAsia="Times New Roman" w:hAnsi="Times New Roman"/>
          <w:sz w:val="18"/>
          <w:szCs w:val="18"/>
          <w:color w:val="auto"/>
        </w:rPr>
      </w:pPr>
    </w:p>
    <w:p>
      <w:pPr>
        <w:ind w:left="1280" w:hanging="644"/>
        <w:spacing w:after="0"/>
        <w:tabs>
          <w:tab w:leader="none" w:pos="1280" w:val="left"/>
        </w:tabs>
        <w:numPr>
          <w:ilvl w:val="0"/>
          <w:numId w:val="152"/>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w:t>
      </w:r>
      <w:r>
        <w:rPr>
          <w:rFonts w:ascii="Times New Roman" w:cs="Times New Roman" w:eastAsia="Times New Roman" w:hAnsi="Times New Roman"/>
          <w:sz w:val="18"/>
          <w:szCs w:val="18"/>
          <w:b w:val="1"/>
          <w:bCs w:val="1"/>
          <w:color w:val="auto"/>
        </w:rPr>
        <w:t>SEC</w:t>
      </w:r>
      <w:r>
        <w:rPr>
          <w:rFonts w:ascii="Times New Roman" w:cs="Times New Roman" w:eastAsia="Times New Roman" w:hAnsi="Times New Roman"/>
          <w:sz w:val="18"/>
          <w:szCs w:val="18"/>
          <w:color w:val="auto"/>
        </w:rPr>
        <w:t>” means the United States Securities and Exchange Commission or any successor thereto.</w:t>
      </w:r>
    </w:p>
    <w:p>
      <w:pPr>
        <w:spacing w:after="0" w:line="200" w:lineRule="exact"/>
        <w:rPr>
          <w:sz w:val="20"/>
          <w:szCs w:val="20"/>
          <w:color w:val="auto"/>
        </w:rPr>
      </w:pPr>
    </w:p>
    <w:p>
      <w:pPr>
        <w:spacing w:after="0" w:line="200" w:lineRule="exact"/>
        <w:rPr>
          <w:sz w:val="20"/>
          <w:szCs w:val="20"/>
          <w:color w:val="auto"/>
        </w:rPr>
      </w:pPr>
    </w:p>
    <w:p>
      <w:pPr>
        <w:spacing w:after="0" w:line="369"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color w:val="auto"/>
        </w:rPr>
        <w:t>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17145</wp:posOffset>
            </wp:positionV>
            <wp:extent cx="7132320" cy="889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31">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20"/>
          </w:cols>
          <w:pgMar w:left="340" w:top="800" w:right="339" w:bottom="1440" w:gutter="0" w:footer="0" w:header="0"/>
        </w:sectPr>
      </w:pPr>
    </w:p>
    <w:bookmarkStart w:id="103" w:name="page104"/>
    <w:bookmarkEnd w:id="103"/>
    <w:p>
      <w:pPr>
        <w:ind w:left="652" w:hanging="652"/>
        <w:spacing w:after="0"/>
        <w:tabs>
          <w:tab w:leader="none" w:pos="652" w:val="left"/>
        </w:tabs>
        <w:numPr>
          <w:ilvl w:val="0"/>
          <w:numId w:val="153"/>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Registration.</w:t>
      </w:r>
    </w:p>
    <w:p>
      <w:pPr>
        <w:spacing w:after="0" w:line="225" w:lineRule="exact"/>
        <w:rPr>
          <w:rFonts w:ascii="Times New Roman" w:cs="Times New Roman" w:eastAsia="Times New Roman" w:hAnsi="Times New Roman"/>
          <w:sz w:val="18"/>
          <w:szCs w:val="18"/>
          <w:color w:val="auto"/>
        </w:rPr>
      </w:pPr>
    </w:p>
    <w:p>
      <w:pPr>
        <w:jc w:val="both"/>
        <w:ind w:left="-8" w:firstLine="656"/>
        <w:spacing w:after="0" w:line="254" w:lineRule="auto"/>
        <w:tabs>
          <w:tab w:leader="none" w:pos="1288" w:val="left"/>
        </w:tabs>
        <w:numPr>
          <w:ilvl w:val="1"/>
          <w:numId w:val="153"/>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Mandatory Registration</w:t>
      </w:r>
      <w:r>
        <w:rPr>
          <w:rFonts w:ascii="Times New Roman" w:cs="Times New Roman" w:eastAsia="Times New Roman" w:hAnsi="Times New Roman"/>
          <w:sz w:val="18"/>
          <w:szCs w:val="18"/>
          <w:color w:val="auto"/>
        </w:rPr>
        <w:t>. The Company shall prepare and, as soon as practicable, but in no event later than the Filing Deadline, file with the SEC an initial Registration Statement on Form S-3 covering the resale of all of the Registrable Securities, provided that such initial Registration Statement shall register for resale at least the number of shares of Common Stock equal to the Required Registration Amount as of the date such Registration Statement is initially filed with the SEC; provided further that if Form S-3 is unavailable for such a registration, the Company shall use such other form as is required by Section 2(c). Such initial Registration Statement, and each other Registration Statement required to be filed pursuant to the terms of this Agreement, shall contain (except if otherwise directed by the Required Holders) the “</w:t>
      </w:r>
      <w:r>
        <w:rPr>
          <w:rFonts w:ascii="Times New Roman" w:cs="Times New Roman" w:eastAsia="Times New Roman" w:hAnsi="Times New Roman"/>
          <w:sz w:val="18"/>
          <w:szCs w:val="18"/>
          <w:u w:val="single" w:color="auto"/>
          <w:color w:val="auto"/>
        </w:rPr>
        <w:t>Selling Shareholders</w:t>
      </w:r>
      <w:r>
        <w:rPr>
          <w:rFonts w:ascii="Times New Roman" w:cs="Times New Roman" w:eastAsia="Times New Roman" w:hAnsi="Times New Roman"/>
          <w:sz w:val="18"/>
          <w:szCs w:val="18"/>
          <w:color w:val="auto"/>
        </w:rPr>
        <w:t>” and “</w:t>
      </w:r>
      <w:r>
        <w:rPr>
          <w:rFonts w:ascii="Times New Roman" w:cs="Times New Roman" w:eastAsia="Times New Roman" w:hAnsi="Times New Roman"/>
          <w:sz w:val="18"/>
          <w:szCs w:val="18"/>
          <w:u w:val="single" w:color="auto"/>
          <w:color w:val="auto"/>
        </w:rPr>
        <w:t>Plan of Distribution</w:t>
      </w:r>
      <w:r>
        <w:rPr>
          <w:rFonts w:ascii="Times New Roman" w:cs="Times New Roman" w:eastAsia="Times New Roman" w:hAnsi="Times New Roman"/>
          <w:sz w:val="18"/>
          <w:szCs w:val="18"/>
          <w:color w:val="auto"/>
        </w:rPr>
        <w:t xml:space="preserve">” sections in substantially the form attached hereto as </w:t>
      </w:r>
      <w:r>
        <w:rPr>
          <w:rFonts w:ascii="Times New Roman" w:cs="Times New Roman" w:eastAsia="Times New Roman" w:hAnsi="Times New Roman"/>
          <w:sz w:val="18"/>
          <w:szCs w:val="18"/>
          <w:b w:val="1"/>
          <w:bCs w:val="1"/>
          <w:color w:val="auto"/>
        </w:rPr>
        <w:t>Exhibit B</w:t>
      </w:r>
      <w:r>
        <w:rPr>
          <w:rFonts w:ascii="Times New Roman" w:cs="Times New Roman" w:eastAsia="Times New Roman" w:hAnsi="Times New Roman"/>
          <w:sz w:val="18"/>
          <w:szCs w:val="18"/>
          <w:color w:val="auto"/>
        </w:rPr>
        <w:t>. The Company shall use its best efforts to have such initial Registration Statement, and each other Registration Statement required to be filed pursuant to the terms of this Agreement, declared effective by the SEC as soon as practicable, but in no event later than the applicable Effectiveness Deadline for such Registration Statement.</w:t>
      </w:r>
    </w:p>
    <w:p>
      <w:pPr>
        <w:spacing w:after="0" w:line="184" w:lineRule="exact"/>
        <w:rPr>
          <w:rFonts w:ascii="Times New Roman" w:cs="Times New Roman" w:eastAsia="Times New Roman" w:hAnsi="Times New Roman"/>
          <w:sz w:val="18"/>
          <w:szCs w:val="18"/>
          <w:color w:val="auto"/>
        </w:rPr>
      </w:pPr>
    </w:p>
    <w:p>
      <w:pPr>
        <w:ind w:left="-8" w:firstLine="656"/>
        <w:spacing w:after="0" w:line="286" w:lineRule="auto"/>
        <w:tabs>
          <w:tab w:leader="none" w:pos="1288" w:val="left"/>
        </w:tabs>
        <w:numPr>
          <w:ilvl w:val="1"/>
          <w:numId w:val="153"/>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Legal Counsel</w:t>
      </w:r>
      <w:r>
        <w:rPr>
          <w:rFonts w:ascii="Times New Roman" w:cs="Times New Roman" w:eastAsia="Times New Roman" w:hAnsi="Times New Roman"/>
          <w:sz w:val="18"/>
          <w:szCs w:val="18"/>
          <w:color w:val="auto"/>
        </w:rPr>
        <w:t>. Subject to Section 5 hereof, Sullivan &amp; Worcester LLP, counsel solely to the lead investor (“</w:t>
      </w:r>
      <w:r>
        <w:rPr>
          <w:rFonts w:ascii="Times New Roman" w:cs="Times New Roman" w:eastAsia="Times New Roman" w:hAnsi="Times New Roman"/>
          <w:sz w:val="18"/>
          <w:szCs w:val="18"/>
          <w:b w:val="1"/>
          <w:bCs w:val="1"/>
          <w:color w:val="auto"/>
        </w:rPr>
        <w:t>Legal Counsel</w:t>
      </w:r>
      <w:r>
        <w:rPr>
          <w:rFonts w:ascii="Times New Roman" w:cs="Times New Roman" w:eastAsia="Times New Roman" w:hAnsi="Times New Roman"/>
          <w:sz w:val="18"/>
          <w:szCs w:val="18"/>
          <w:color w:val="auto"/>
        </w:rPr>
        <w:t>”), shall review and oversee any registration, solely on behalf of the lead investor, pursuant to this Section 2.</w:t>
      </w:r>
    </w:p>
    <w:p>
      <w:pPr>
        <w:spacing w:after="0" w:line="158" w:lineRule="exact"/>
        <w:rPr>
          <w:rFonts w:ascii="Times New Roman" w:cs="Times New Roman" w:eastAsia="Times New Roman" w:hAnsi="Times New Roman"/>
          <w:sz w:val="18"/>
          <w:szCs w:val="18"/>
          <w:color w:val="auto"/>
        </w:rPr>
      </w:pPr>
    </w:p>
    <w:p>
      <w:pPr>
        <w:jc w:val="both"/>
        <w:ind w:left="-8" w:firstLine="656"/>
        <w:spacing w:after="0" w:line="258" w:lineRule="auto"/>
        <w:tabs>
          <w:tab w:leader="none" w:pos="1288" w:val="left"/>
        </w:tabs>
        <w:numPr>
          <w:ilvl w:val="1"/>
          <w:numId w:val="153"/>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Ineligibility to Use Form S-3</w:t>
      </w:r>
      <w:r>
        <w:rPr>
          <w:rFonts w:ascii="Times New Roman" w:cs="Times New Roman" w:eastAsia="Times New Roman" w:hAnsi="Times New Roman"/>
          <w:sz w:val="18"/>
          <w:szCs w:val="18"/>
          <w:color w:val="auto"/>
        </w:rPr>
        <w:t>. In the event that Form S-3 is not available for the registration of the resale of Registrable Securities hereunder, the Company shall (i) register the resale of the Registrable Securities on Form S-1 or another appropriate form reasonably acceptable to the Required Holders and (ii) undertake to register the resale of the Registrable Securities on Form S-3 as soon as such form is available, provided that the Company shall maintain the effectiveness of all Registration Statements then in effect until such time as a Registration Statement on Form S-3 covering the resale of all the Registrable Securities has been declared effective by the SEC and the prospectus contained therein is available for use.</w:t>
      </w:r>
    </w:p>
    <w:p>
      <w:pPr>
        <w:spacing w:after="0" w:line="183" w:lineRule="exact"/>
        <w:rPr>
          <w:rFonts w:ascii="Times New Roman" w:cs="Times New Roman" w:eastAsia="Times New Roman" w:hAnsi="Times New Roman"/>
          <w:sz w:val="18"/>
          <w:szCs w:val="18"/>
          <w:color w:val="auto"/>
        </w:rPr>
      </w:pPr>
    </w:p>
    <w:p>
      <w:pPr>
        <w:jc w:val="both"/>
        <w:ind w:left="-8" w:firstLine="656"/>
        <w:spacing w:after="0" w:line="252" w:lineRule="auto"/>
        <w:tabs>
          <w:tab w:leader="none" w:pos="1288" w:val="left"/>
        </w:tabs>
        <w:numPr>
          <w:ilvl w:val="1"/>
          <w:numId w:val="153"/>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Sufficient Number of Shares Registered</w:t>
      </w:r>
      <w:r>
        <w:rPr>
          <w:rFonts w:ascii="Times New Roman" w:cs="Times New Roman" w:eastAsia="Times New Roman" w:hAnsi="Times New Roman"/>
          <w:sz w:val="18"/>
          <w:szCs w:val="18"/>
          <w:color w:val="auto"/>
        </w:rPr>
        <w:t>. In the event the number of shares available under any Registration Statement is insufficient to cover all of the Registrable Securities required to be covered by such Registration Statement or an Investor’s allocated portion of the Registrable Securities pursuant to Section 2(h), the Company shall amend such Registration Statement (if permissible), or file with the SEC a new Registration Statement (on the short form available therefor, if applicable), or both, so as to cover at least the Required Registration Amount as of the Trading Day (as defined in the Notes) immediately preceding the date of the filing of such amendment or new Registration Statement, in each case, as soon as practicable, but in any event not later than fifteen (15) days after the necessity therefor arises (but taking account of any Staff position with respect to the date on which the Staff will permit such amendment to the Registration Statement and/or such new Registration Statement (as the case may be) to be filed with the SEC). The Company shall use its best efforts to cause such amendment to such Registration Statement and/or such new Registration Statement (as the case may be) to become effective as soon as practicable following the filing thereof with the SEC, but in no event later than the applicable Effectiveness Deadline for such Registration Statement. For purposes of the foregoing provision, the number of shares available under a Registration Statement shall be deemed “insufficient to cover all of the Registrable Securities” if at any time the number of shares of Common Stock available for resale under the applicable Registration Statement is less than the product determined by multiplying (i) the Required Registration Amount as of such time by (ii) 0.90. The calculation set forth in the foregoing sentence shall be made without regard to any limitations on conversion, amortization and/or redemption of the Notes (and such calculation shall assume (A) that the Notes are then convertible in full into shares of Common Stock at the then prevailing Conversion Rate (as defined in the Notes) and (B) the initial outstanding principal amount of the Notes remains outstanding through the scheduled Maturity Date (as defined in the Notes) and no redemptions of the Notes occur prior to the scheduled Maturity Date.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1" w:lineRule="exact"/>
        <w:rPr>
          <w:sz w:val="20"/>
          <w:szCs w:val="20"/>
          <w:color w:val="auto"/>
        </w:rPr>
      </w:pPr>
    </w:p>
    <w:p>
      <w:pPr>
        <w:jc w:val="center"/>
        <w:ind w:right="-11"/>
        <w:spacing w:after="0"/>
        <w:rPr>
          <w:sz w:val="20"/>
          <w:szCs w:val="20"/>
          <w:color w:val="auto"/>
        </w:rPr>
      </w:pPr>
      <w:r>
        <w:rPr>
          <w:rFonts w:ascii="Times New Roman" w:cs="Times New Roman" w:eastAsia="Times New Roman" w:hAnsi="Times New Roman"/>
          <w:sz w:val="18"/>
          <w:szCs w:val="18"/>
          <w:color w:val="auto"/>
        </w:rPr>
        <w:t>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17145</wp:posOffset>
            </wp:positionV>
            <wp:extent cx="7132320" cy="8255"/>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32">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32"/>
          </w:cols>
          <w:pgMar w:left="328" w:top="796" w:right="339" w:bottom="1440" w:gutter="0" w:footer="0" w:header="0"/>
        </w:sectPr>
      </w:pPr>
    </w:p>
    <w:bookmarkStart w:id="104" w:name="page105"/>
    <w:bookmarkEnd w:id="104"/>
    <w:p>
      <w:pPr>
        <w:jc w:val="both"/>
        <w:ind w:firstLine="656"/>
        <w:spacing w:after="0" w:line="251" w:lineRule="auto"/>
        <w:tabs>
          <w:tab w:leader="none" w:pos="1296" w:val="left"/>
        </w:tabs>
        <w:numPr>
          <w:ilvl w:val="0"/>
          <w:numId w:val="15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Effect of Failure to File and Obtain and Maintain Effectiveness of any Registration Statement</w:t>
      </w:r>
      <w:r>
        <w:rPr>
          <w:rFonts w:ascii="Times New Roman" w:cs="Times New Roman" w:eastAsia="Times New Roman" w:hAnsi="Times New Roman"/>
          <w:sz w:val="18"/>
          <w:szCs w:val="18"/>
          <w:color w:val="auto"/>
        </w:rPr>
        <w:t>. If (i) a Registration Statement covering the resale of all of the Registrable Securities required to be covered thereby (disregarding any reduction pursuant to Section 2(f)) and required to be filed by the Company pursuant to this Agreement is (A) not filed with the SEC on or before the Filing Deadline for such Registration Statement (a “</w:t>
      </w:r>
      <w:r>
        <w:rPr>
          <w:rFonts w:ascii="Times New Roman" w:cs="Times New Roman" w:eastAsia="Times New Roman" w:hAnsi="Times New Roman"/>
          <w:sz w:val="18"/>
          <w:szCs w:val="18"/>
          <w:b w:val="1"/>
          <w:bCs w:val="1"/>
          <w:color w:val="auto"/>
        </w:rPr>
        <w:t>Filing Failure</w:t>
      </w:r>
      <w:r>
        <w:rPr>
          <w:rFonts w:ascii="Times New Roman" w:cs="Times New Roman" w:eastAsia="Times New Roman" w:hAnsi="Times New Roman"/>
          <w:sz w:val="18"/>
          <w:szCs w:val="18"/>
          <w:color w:val="auto"/>
        </w:rPr>
        <w:t>”) (it being understood that if the Company files a Registration Statement without affording each Investor and Legal Counsel the opportunity to review and comment on the same as required by Section 3(c) hereof, the Company shall be deemed to not have satisfied this clause (i)(A) and such event shall be deemed to be a Filing Failure) or (B) not declared effective by the SEC on or before the Effectiveness Deadline for such Registration Statement (an “</w:t>
      </w:r>
      <w:r>
        <w:rPr>
          <w:rFonts w:ascii="Times New Roman" w:cs="Times New Roman" w:eastAsia="Times New Roman" w:hAnsi="Times New Roman"/>
          <w:sz w:val="18"/>
          <w:szCs w:val="18"/>
          <w:b w:val="1"/>
          <w:bCs w:val="1"/>
          <w:color w:val="auto"/>
        </w:rPr>
        <w:t>Effectiveness Failure</w:t>
      </w:r>
      <w:r>
        <w:rPr>
          <w:rFonts w:ascii="Times New Roman" w:cs="Times New Roman" w:eastAsia="Times New Roman" w:hAnsi="Times New Roman"/>
          <w:sz w:val="18"/>
          <w:szCs w:val="18"/>
          <w:color w:val="auto"/>
        </w:rPr>
        <w:t>”) (it being understood that if on the Business Day immediately following the Effective Date for such Registration Statement the Company shall not have filed a “final” prospectus for such Registration Statement with the SEC under Rule 424(b) in accordance with Section 3(b) (whether or not such a prospectus is technically required by such rule), the Company shall be deemed to not have satisfied this clause (i)(B) and such event shall be deemed to be an Effectiveness Failure), (ii) other than during an Allowable Grace Period (as defined below), on any day after the Effective Date of a Registration Statement sales of all of the Registrable Securities required to be included on such Registration Statement (disregarding any reduction pursuant to Section 2(f)) cannot be made pursuant to such Registration Statement (including, without limitation, because of a failure to keep such Registration Statement effective, a failure to disclose such information as is necessary for sales to be made pursuant to such Registration Statement, a suspension or delisting of (or a failure to timely list) the Common Stock on the Principal Market (as defined in the Securities Purchase Agreement) or any other limitations imposed by the Principal Market, or a failure to register a sufficient number of shares of Common Stock or by reason of a stop order) or the prospectus contained therein is not available for use for any reason (a “</w:t>
      </w:r>
      <w:r>
        <w:rPr>
          <w:rFonts w:ascii="Times New Roman" w:cs="Times New Roman" w:eastAsia="Times New Roman" w:hAnsi="Times New Roman"/>
          <w:sz w:val="18"/>
          <w:szCs w:val="18"/>
          <w:b w:val="1"/>
          <w:bCs w:val="1"/>
          <w:color w:val="auto"/>
        </w:rPr>
        <w:t>Maintenance Failure</w:t>
      </w:r>
      <w:r>
        <w:rPr>
          <w:rFonts w:ascii="Times New Roman" w:cs="Times New Roman" w:eastAsia="Times New Roman" w:hAnsi="Times New Roman"/>
          <w:sz w:val="18"/>
          <w:szCs w:val="18"/>
          <w:color w:val="auto"/>
        </w:rPr>
        <w:t>”), or (iii) if a Registration Statement is not effective for any reason or the prospectus contained therein is not available for use for any reason, and either (x) the Company fails for any reason to satisfy the requirements of Rule 144(c)(1), including, without limitation, the failure to satisfy the current public information requirement under Rule 144(c) or (y) the Company has ever been an issuer described in Rule 144(i)(1)(i) or becomes such an issuer in the future, and the Company shall fail to satisfy any condition set forth in Rule 144(i)(2) (a “</w:t>
      </w:r>
      <w:r>
        <w:rPr>
          <w:rFonts w:ascii="Times New Roman" w:cs="Times New Roman" w:eastAsia="Times New Roman" w:hAnsi="Times New Roman"/>
          <w:sz w:val="18"/>
          <w:szCs w:val="18"/>
          <w:b w:val="1"/>
          <w:bCs w:val="1"/>
          <w:color w:val="auto"/>
        </w:rPr>
        <w:t>Current Public Information Failure</w:t>
      </w:r>
      <w:r>
        <w:rPr>
          <w:rFonts w:ascii="Times New Roman" w:cs="Times New Roman" w:eastAsia="Times New Roman" w:hAnsi="Times New Roman"/>
          <w:sz w:val="18"/>
          <w:szCs w:val="18"/>
          <w:color w:val="auto"/>
        </w:rPr>
        <w:t>”) as a result of which any of the Investors are unable to sell Registrable Securities without restriction under Rule 144 (including, without limitation, volume restrictions), then, as partial relief for the damages to any holder by reason of any such delay in, or reduction of, its ability to sell the underlying shares of Common Stock (which remedy shall not be exclusive of any other remedies available at law or in equity, including, without limitation, specific performance), the Company shall pay to each holder of Registrable Securities relating to such Registration Statement an amount in cash equal to one and one half percent (1.5%) of such Investor’s original principal amount stated in such Investor’s Note on the Initial Closing Date (1) on the date of such Filing Failure, Effectiveness Failure, Maintenance Failure or Current Public Information Failure, as applicable, and (2) on every thirty (30) day anniversary of (I) a Filing Failure until such Filing Failure is cured; (II) an Effectiveness Failure until such Effectiveness Failure is cured; (III) a Maintenance Failure until such Maintenance Failure is cured; and (IV) a Current Public Information Failure until the earlier of (i) the date such Current Public Information Failure is cured and (ii) such time that such public information is no longer required pursuant to Rule 144 (in each case, pro rated for periods totaling less than thirty (30) days). The payments to which a holder of Registrable Securities shall be entitled pursuant to this Section 2(e) are referred to herein as “</w:t>
      </w:r>
      <w:r>
        <w:rPr>
          <w:rFonts w:ascii="Times New Roman" w:cs="Times New Roman" w:eastAsia="Times New Roman" w:hAnsi="Times New Roman"/>
          <w:sz w:val="18"/>
          <w:szCs w:val="18"/>
          <w:b w:val="1"/>
          <w:bCs w:val="1"/>
          <w:color w:val="auto"/>
        </w:rPr>
        <w:t>Registration Delay Payments</w:t>
      </w:r>
      <w:r>
        <w:rPr>
          <w:rFonts w:ascii="Times New Roman" w:cs="Times New Roman" w:eastAsia="Times New Roman" w:hAnsi="Times New Roman"/>
          <w:sz w:val="18"/>
          <w:szCs w:val="18"/>
          <w:color w:val="auto"/>
        </w:rPr>
        <w:t>.” Following the initial Registration Delay Payment for any particular event or failure (which shall be paid on the date of such event or failure, as set forth above), without limiting the foregoing, if an event or failure giving rise to the Registration Delay Payments is cured prior to any thirty (30) day anniversary of such event or failure, then such Registration Delay Payment shall be</w:t>
      </w:r>
    </w:p>
    <w:p>
      <w:pPr>
        <w:spacing w:after="0" w:line="3" w:lineRule="exact"/>
        <w:rPr>
          <w:sz w:val="20"/>
          <w:szCs w:val="20"/>
          <w:color w:val="auto"/>
        </w:rPr>
      </w:pPr>
    </w:p>
    <w:p>
      <w:pPr>
        <w:jc w:val="both"/>
        <w:spacing w:after="0" w:line="234" w:lineRule="auto"/>
        <w:rPr>
          <w:sz w:val="20"/>
          <w:szCs w:val="20"/>
          <w:color w:val="auto"/>
        </w:rPr>
      </w:pPr>
      <w:r>
        <w:rPr>
          <w:rFonts w:ascii="Times New Roman" w:cs="Times New Roman" w:eastAsia="Times New Roman" w:hAnsi="Times New Roman"/>
          <w:sz w:val="18"/>
          <w:szCs w:val="18"/>
          <w:color w:val="auto"/>
        </w:rPr>
        <w:t>made on the third (3</w:t>
      </w:r>
      <w:r>
        <w:rPr>
          <w:rFonts w:ascii="Times New Roman" w:cs="Times New Roman" w:eastAsia="Times New Roman" w:hAnsi="Times New Roman"/>
          <w:sz w:val="29"/>
          <w:szCs w:val="29"/>
          <w:color w:val="auto"/>
          <w:vertAlign w:val="superscript"/>
        </w:rPr>
        <w:t>rd</w:t>
      </w:r>
      <w:r>
        <w:rPr>
          <w:rFonts w:ascii="Times New Roman" w:cs="Times New Roman" w:eastAsia="Times New Roman" w:hAnsi="Times New Roman"/>
          <w:sz w:val="18"/>
          <w:szCs w:val="18"/>
          <w:color w:val="auto"/>
        </w:rPr>
        <w:t>) Business Day after such cure. In the event the Company fails to make Registration Delay Payments in a timely manner in accordance with the foregoing, such Registration Delay Payments shall bear interest at the rate of two percent (2%) per month (prorated for partial months) until paid in full. Notwithstanding the foregoing, no Registration Delay Payments shall be owed to an Investor (other than with respect to a Maintenance Failure resulting from a suspension or delisting of (or a failure to timely list) the shares of Common Stock on the Principal Market) with respect to any period during which all of such Investor’s Registrable Securities may be sold by such Investor without restriction under Rule 144 (including, without limitation, volume restrictions) and without the need for current public information required by Rule 144(c)(1) (or Rule 144(i)(2), if applicable).</w:t>
      </w:r>
    </w:p>
    <w:p>
      <w:pPr>
        <w:spacing w:after="0" w:line="200" w:lineRule="exact"/>
        <w:rPr>
          <w:sz w:val="20"/>
          <w:szCs w:val="20"/>
          <w:color w:val="auto"/>
        </w:rPr>
      </w:pPr>
    </w:p>
    <w:p>
      <w:pPr>
        <w:spacing w:after="0" w:line="200" w:lineRule="exact"/>
        <w:rPr>
          <w:sz w:val="20"/>
          <w:szCs w:val="20"/>
          <w:color w:val="auto"/>
        </w:rPr>
      </w:pPr>
    </w:p>
    <w:p>
      <w:pPr>
        <w:spacing w:after="0" w:line="340"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33">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6" w:right="339" w:bottom="1440" w:gutter="0" w:footer="0" w:header="0"/>
        </w:sectPr>
      </w:pPr>
    </w:p>
    <w:bookmarkStart w:id="105" w:name="page106"/>
    <w:bookmarkEnd w:id="105"/>
    <w:p>
      <w:pPr>
        <w:jc w:val="both"/>
        <w:ind w:left="-20" w:firstLine="656"/>
        <w:spacing w:after="0" w:line="251" w:lineRule="auto"/>
        <w:tabs>
          <w:tab w:leader="none" w:pos="1276" w:val="left"/>
        </w:tabs>
        <w:numPr>
          <w:ilvl w:val="0"/>
          <w:numId w:val="15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Offering</w:t>
      </w:r>
      <w:r>
        <w:rPr>
          <w:rFonts w:ascii="Times New Roman" w:cs="Times New Roman" w:eastAsia="Times New Roman" w:hAnsi="Times New Roman"/>
          <w:sz w:val="18"/>
          <w:szCs w:val="18"/>
          <w:color w:val="auto"/>
        </w:rPr>
        <w:t>. Notwithstanding anything to the contrary contained in this Agreement, but subject to the payment of the Registration Delay Payments pursuant to Section 2(e), in the event the staff of the SEC (the “</w:t>
      </w:r>
      <w:r>
        <w:rPr>
          <w:rFonts w:ascii="Times New Roman" w:cs="Times New Roman" w:eastAsia="Times New Roman" w:hAnsi="Times New Roman"/>
          <w:sz w:val="18"/>
          <w:szCs w:val="18"/>
          <w:b w:val="1"/>
          <w:bCs w:val="1"/>
          <w:color w:val="auto"/>
        </w:rPr>
        <w:t>Staff</w:t>
      </w:r>
      <w:r>
        <w:rPr>
          <w:rFonts w:ascii="Times New Roman" w:cs="Times New Roman" w:eastAsia="Times New Roman" w:hAnsi="Times New Roman"/>
          <w:sz w:val="18"/>
          <w:szCs w:val="18"/>
          <w:color w:val="auto"/>
        </w:rPr>
        <w:t>”) or the SEC seeks to characterize any offering pursuant to a Registration Statement filed pursuant to this Agreement as constituting an offering of securities by, or on behalf of, the Company, or in any other manner, such that the Staff or the SEC do not permit such Registration Statement to become effective and used for resales in a manner that does not constitute such an offering and that permits the continuous resale at the market by the Investors participating therein (or as otherwise may be acceptable to each Investor) without being named therein as an “underwriter,” then the Company shall reduce the number of shares to be included in such Registration Statement by all Investors until such time as the Staff and the SEC shall so permit such Registration Statement to become effective as aforesaid. In making such reduction, the Company shall reduce the number of shares to be included by all Investors on a pro rata basis (based upon the number of Registrable Securities otherwise required to be included for each Investor) unless the inclusion of shares by a particular Investor or a particular set of Investors are resulting in the Staff or the SEC’s “by or on behalf of the Company” offering position, in which event the shares held by such Investor or set of Investors shall be the only shares subject to reduction (and if by a set of Investors on a pro rata basis by such Investors or on such other basis as would result in the exclusion of the least number of shares by all such Investors); provided, that, with respect to such pro rata portion allocated to any Investor, such Investor may elect the allocation of such pro rata portion among the Registrable Securities of such Investor. In addition, in the event that the Staff or the SEC requires any Investor seeking to sell securities under a Registration Statement filed pursuant to this Agreement to be specifically identified as an “underwriter” in order to permit such Registration Statement to become effective, and such Investor does not consent to being so named as an underwriter in such Registration Statement, then, in each such case, the Company shall reduce the total number of Registrable Securities to be registered on behalf of such Investor, until such time as the Staff or the SEC does not require such identification or until such Investor accepts such identification and the manner thereof. Any reduction pursuant to this paragraph will first reduce all Registrable Securities other than those issued pursuant to the Securities Purchase Agreement. In the event of any reduction in Registrable Securities pursuant to this paragraph, an affected Investor shall have the right to require, upon delivery of a written request to the Company signed by such Investor, the Company to file a registration statement within twenty (20) days of such request (subject to any restrictions imposed by Rule 415 or required by the Staff or the SEC) for resale by such Investor in a manner acceptable to such Investor, and the Company shall following such request cause to be and keep effective such registration statement in the same manner as otherwise contemplated in this Agreement for registration statements hereunder, in each case until such time as: (i) all Registrable Securities held by such Investor have been registered and sold pursuant to an effective Registration Statement in a manner acceptable to such Investor or (ii) all Registrable Securities may be resold by such Investor without restriction (including, without limitation, volume limitations) pursuant to Rule 144 (taking account of any Staff position with respect to “affiliate” status) and without the need for current public information required by Rule 144(c)(1) (or Rule 144(i)(2), if applicable) or (iii) such Investor agrees to be named as an underwriter in any such Registration Statement in a manner acceptable to such Investor as to all Registrable Securities held by such Investor and that have not theretofore been included in a Registration Statement under this Agreement (it being understood that the special demand right under this sentence may be exercised by an Investor multiple times and with respect to limited amounts of Registrable Securities in order to permit the resale thereof by such Investor as contemplated above).</w:t>
      </w:r>
    </w:p>
    <w:p>
      <w:pPr>
        <w:spacing w:after="0" w:line="201" w:lineRule="exact"/>
        <w:rPr>
          <w:rFonts w:ascii="Times New Roman" w:cs="Times New Roman" w:eastAsia="Times New Roman" w:hAnsi="Times New Roman"/>
          <w:sz w:val="18"/>
          <w:szCs w:val="18"/>
          <w:color w:val="auto"/>
        </w:rPr>
      </w:pPr>
    </w:p>
    <w:p>
      <w:pPr>
        <w:jc w:val="both"/>
        <w:ind w:left="-20" w:firstLine="656"/>
        <w:spacing w:after="0" w:line="253" w:lineRule="auto"/>
        <w:tabs>
          <w:tab w:leader="none" w:pos="1276" w:val="left"/>
        </w:tabs>
        <w:numPr>
          <w:ilvl w:val="0"/>
          <w:numId w:val="15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Piggyback Registrations</w:t>
      </w:r>
      <w:r>
        <w:rPr>
          <w:rFonts w:ascii="Times New Roman" w:cs="Times New Roman" w:eastAsia="Times New Roman" w:hAnsi="Times New Roman"/>
          <w:sz w:val="18"/>
          <w:szCs w:val="18"/>
          <w:color w:val="auto"/>
        </w:rPr>
        <w:t>. Without limiting any obligation of the Company hereunder or under the Securities Purchase Agreement, if there is not an effective Registration Statement covering all of the Registrable Securities or the prospectus contained therein is not available for use and the Company shall determine to prepare and file with the SEC a registration statement or offering statement relating to an offering for its own account or the account of others under the 1933 Act of any of its equity securities (other than on Form S-4 or Form S-8 (each as promulgated under the 1933 Act) or their then equivalents relating to equity securities to be issued solely in connection with any acquisition of any entity or business or equity securities issuable in connection with the Company’s share option or other employee benefit plans), then the Company shall deliver to each Investor a written notice of such determination and, if within fifteen (15) days after the date of the delivery of such notice, any such Investor shall so request in writing, the Company shall include in such registration statement or offering statement all or any part of such Registrable Securities such Investor requests to be registered; provided, however, the Company shall not be required to register any Registrable Securities pursuant to this Section 2(g) that are eligible for resale pursuant to Rule 144 without restriction (including, without limitation, volume restrictions) and without the need for current public information required by Rule 144(c)(1) (or Rule 144(i)(2), if applicable) or that are the subject of a then-effective Registration Statement.</w:t>
      </w:r>
    </w:p>
    <w:p>
      <w:pPr>
        <w:spacing w:after="0" w:line="200" w:lineRule="exact"/>
        <w:rPr>
          <w:sz w:val="20"/>
          <w:szCs w:val="20"/>
          <w:color w:val="auto"/>
        </w:rPr>
      </w:pPr>
    </w:p>
    <w:p>
      <w:pPr>
        <w:spacing w:after="0" w:line="200" w:lineRule="exact"/>
        <w:rPr>
          <w:sz w:val="20"/>
          <w:szCs w:val="20"/>
          <w:color w:val="auto"/>
        </w:rPr>
      </w:pPr>
    </w:p>
    <w:p>
      <w:pPr>
        <w:spacing w:after="0" w:line="332"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color w:val="auto"/>
        </w:rPr>
        <w:t>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17145</wp:posOffset>
            </wp:positionV>
            <wp:extent cx="7132320" cy="889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34">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20"/>
          </w:cols>
          <w:pgMar w:left="340" w:top="796" w:right="339" w:bottom="1440" w:gutter="0" w:footer="0" w:header="0"/>
        </w:sectPr>
      </w:pPr>
    </w:p>
    <w:bookmarkStart w:id="106" w:name="page107"/>
    <w:bookmarkEnd w:id="106"/>
    <w:p>
      <w:pPr>
        <w:jc w:val="both"/>
        <w:ind w:firstLine="656"/>
        <w:spacing w:after="0" w:line="254" w:lineRule="auto"/>
        <w:tabs>
          <w:tab w:leader="none" w:pos="1296" w:val="left"/>
        </w:tabs>
        <w:numPr>
          <w:ilvl w:val="1"/>
          <w:numId w:val="15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Allocation of Registrable Securities</w:t>
      </w:r>
      <w:r>
        <w:rPr>
          <w:rFonts w:ascii="Times New Roman" w:cs="Times New Roman" w:eastAsia="Times New Roman" w:hAnsi="Times New Roman"/>
          <w:sz w:val="18"/>
          <w:szCs w:val="18"/>
          <w:color w:val="auto"/>
        </w:rPr>
        <w:t>. The initial number of Registrable Securities included in any Registration Statement and any increase in the number of Registrable Securities included therein shall be allocated pro rata among the Investors based on the number of Registrable Securities held by each Investor at the time such Registration Statement covering such initial number of Registrable Securities or increase thereof is declared effective by the SEC. In the event that an Investor sells or otherwise transfers any of such Investor’s Registrable Securities, each transferee or assignee (as the case may be) that becomes an Investor shall be allocated a pro rata portion of the then-remaining number of Registrable Securities included in such Registration Statement for such transferor or assignee (as the case may be). Any shares of Common Stock included in a Registration Statement and which remain allocated to any Person which ceases to hold any Registrable Securities covered by such Registration Statement shall be allocated to the remaining Investors, pro rata based on the number of Registrable Securities then held by such Investors which are covered by such Registration Statement.</w:t>
      </w:r>
    </w:p>
    <w:p>
      <w:pPr>
        <w:spacing w:after="0" w:line="191" w:lineRule="exact"/>
        <w:rPr>
          <w:rFonts w:ascii="Times New Roman" w:cs="Times New Roman" w:eastAsia="Times New Roman" w:hAnsi="Times New Roman"/>
          <w:sz w:val="18"/>
          <w:szCs w:val="18"/>
          <w:color w:val="auto"/>
        </w:rPr>
      </w:pPr>
    </w:p>
    <w:p>
      <w:pPr>
        <w:jc w:val="both"/>
        <w:ind w:firstLine="656"/>
        <w:spacing w:after="0" w:line="256" w:lineRule="auto"/>
        <w:tabs>
          <w:tab w:leader="none" w:pos="1296" w:val="left"/>
        </w:tabs>
        <w:numPr>
          <w:ilvl w:val="1"/>
          <w:numId w:val="15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No Inclusion of Other Securities</w:t>
      </w:r>
      <w:r>
        <w:rPr>
          <w:rFonts w:ascii="Times New Roman" w:cs="Times New Roman" w:eastAsia="Times New Roman" w:hAnsi="Times New Roman"/>
          <w:sz w:val="18"/>
          <w:szCs w:val="18"/>
          <w:color w:val="auto"/>
        </w:rPr>
        <w:t xml:space="preserve">. Except for the securities described on Schedule A attached hereto (subject to reduction in full before any reduction of Registrable Securities to be included on any Registration Statement, if applicable), the Company shall in no event include any securities other than Registrable Securities on any Registration Statement filed in accordance herewith without the prior written consent of the Required Holders, except where the Investor requests to exercise the </w:t>
      </w:r>
      <w:r>
        <w:rPr>
          <w:rFonts w:ascii="Times New Roman" w:cs="Times New Roman" w:eastAsia="Times New Roman" w:hAnsi="Times New Roman"/>
          <w:sz w:val="18"/>
          <w:szCs w:val="18"/>
          <w:u w:val="single" w:color="auto"/>
          <w:color w:val="auto"/>
        </w:rPr>
        <w:t>piggyback registration rights pursuant to Section 2(g)</w:t>
      </w:r>
      <w:r>
        <w:rPr>
          <w:rFonts w:ascii="Times New Roman" w:cs="Times New Roman" w:eastAsia="Times New Roman" w:hAnsi="Times New Roman"/>
          <w:sz w:val="18"/>
          <w:szCs w:val="18"/>
          <w:color w:val="auto"/>
        </w:rPr>
        <w:t>. Until the Applicable Date (as defined in the Securities Purchase Agreement), the Company shall not enter into any agreement providing any registration rights to any of its security holders, except as otherwise permitted under the Securities Purchase Agreement.</w:t>
      </w:r>
    </w:p>
    <w:p>
      <w:pPr>
        <w:spacing w:after="0" w:line="187" w:lineRule="exact"/>
        <w:rPr>
          <w:rFonts w:ascii="Times New Roman" w:cs="Times New Roman" w:eastAsia="Times New Roman" w:hAnsi="Times New Roman"/>
          <w:sz w:val="18"/>
          <w:szCs w:val="18"/>
          <w:color w:val="auto"/>
        </w:rPr>
      </w:pPr>
    </w:p>
    <w:p>
      <w:pPr>
        <w:ind w:left="660" w:hanging="652"/>
        <w:spacing w:after="0"/>
        <w:tabs>
          <w:tab w:leader="none" w:pos="660" w:val="left"/>
        </w:tabs>
        <w:numPr>
          <w:ilvl w:val="0"/>
          <w:numId w:val="15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Related Obligations.</w:t>
      </w:r>
    </w:p>
    <w:p>
      <w:pPr>
        <w:spacing w:after="0" w:line="225" w:lineRule="exact"/>
        <w:rPr>
          <w:sz w:val="20"/>
          <w:szCs w:val="20"/>
          <w:color w:val="auto"/>
        </w:rPr>
      </w:pPr>
    </w:p>
    <w:p>
      <w:pPr>
        <w:ind w:right="20" w:firstLine="648"/>
        <w:spacing w:after="0" w:line="282" w:lineRule="auto"/>
        <w:rPr>
          <w:sz w:val="20"/>
          <w:szCs w:val="20"/>
          <w:color w:val="auto"/>
        </w:rPr>
      </w:pPr>
      <w:r>
        <w:rPr>
          <w:rFonts w:ascii="Times New Roman" w:cs="Times New Roman" w:eastAsia="Times New Roman" w:hAnsi="Times New Roman"/>
          <w:sz w:val="18"/>
          <w:szCs w:val="18"/>
          <w:color w:val="auto"/>
        </w:rPr>
        <w:t>The Company shall use its best efforts to effect the registration of the Registrable Securities in accordance with the intended method of disposition thereof, and, pursuant thereto, the Company shall have the following obligations:</w:t>
      </w:r>
    </w:p>
    <w:p>
      <w:pPr>
        <w:spacing w:after="0" w:line="162" w:lineRule="exact"/>
        <w:rPr>
          <w:sz w:val="20"/>
          <w:szCs w:val="20"/>
          <w:color w:val="auto"/>
        </w:rPr>
      </w:pPr>
    </w:p>
    <w:p>
      <w:pPr>
        <w:jc w:val="both"/>
        <w:ind w:firstLine="656"/>
        <w:spacing w:after="0" w:line="251" w:lineRule="auto"/>
        <w:tabs>
          <w:tab w:leader="none" w:pos="1296" w:val="left"/>
        </w:tabs>
        <w:numPr>
          <w:ilvl w:val="1"/>
          <w:numId w:val="158"/>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Company shall promptly prepare and file with the SEC a Registration Statement with respect to all the Registrable Securities (but in no event later than the applicable Filing Deadline) and use its best efforts to cause such Registration Statement to become effective as soon as practicable after such filing (but in no event later than the Effectiveness Deadline). Subject to Allowable Grace Periods, the Company shall keep each Registration Statement effective (and the prospectus contained therein available for use) pursuant to Rule 415 for resales by the Investors on a delayed or continuous basis at then-prevailing market prices (and not fixed prices) at all times until the earlier of (i) the date as of which all of the Investors may sell all of the Registrable Securities required to be covered by such Registration Statement (disregarding any reduction pursuant to Section 2(f)) without restriction pursuant to Rule 144 (including, without limitation, volume restrictions) and without the need for current public information required by Rule 144(c)(1) (or Rule 144(i)(2), if applicable) or (ii) the date on which the Investors shall have sold all of the Registrable Securities covered by such Registration Statement (the “</w:t>
      </w:r>
      <w:r>
        <w:rPr>
          <w:rFonts w:ascii="Times New Roman" w:cs="Times New Roman" w:eastAsia="Times New Roman" w:hAnsi="Times New Roman"/>
          <w:sz w:val="18"/>
          <w:szCs w:val="18"/>
          <w:b w:val="1"/>
          <w:bCs w:val="1"/>
          <w:color w:val="auto"/>
        </w:rPr>
        <w:t>Registration Period</w:t>
      </w:r>
      <w:r>
        <w:rPr>
          <w:rFonts w:ascii="Times New Roman" w:cs="Times New Roman" w:eastAsia="Times New Roman" w:hAnsi="Times New Roman"/>
          <w:sz w:val="18"/>
          <w:szCs w:val="18"/>
          <w:color w:val="auto"/>
        </w:rPr>
        <w:t>”). Notwithstanding anything to the contrary contained in this Agreement, the Company shall ensure that, when filed and at all times while effective, each Registration Statement (including, without limitation, all amendments and supplements thereto) and the prospectus (including, without limitation, all amendments and supplements thereto) used in connection with such Registration Statement (1) shall not contain any untrue statement of a material fact or omit to state a material fact required to be stated therein, or necessary to make the statements therein (in the case of prospectuses, in the light of the circumstances in which they were made) not misleading and (2) will disclose (whether directly or through incorporation by reference to other SEC filings to the extent permitted) all material information regarding the Company and its securities. The Company shall submit to the SEC, within one</w:t>
      </w:r>
    </w:p>
    <w:p>
      <w:pPr>
        <w:spacing w:after="0" w:line="11" w:lineRule="exact"/>
        <w:rPr>
          <w:rFonts w:ascii="Times New Roman" w:cs="Times New Roman" w:eastAsia="Times New Roman" w:hAnsi="Times New Roman"/>
          <w:sz w:val="18"/>
          <w:szCs w:val="18"/>
          <w:color w:val="auto"/>
        </w:rPr>
      </w:pPr>
    </w:p>
    <w:p>
      <w:pPr>
        <w:jc w:val="both"/>
        <w:ind w:firstLine="8"/>
        <w:spacing w:after="0" w:line="252" w:lineRule="auto"/>
        <w:tabs>
          <w:tab w:leader="none" w:pos="265" w:val="left"/>
        </w:tabs>
        <w:numPr>
          <w:ilvl w:val="0"/>
          <w:numId w:val="15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Business Day after the later of the date that (i) the Company learns that no review of a particular Registration Statement will be made by the Staff or that the Staff has no further comments on a particular Registration Statement (as the case may be) and (ii) the consent of Legal Counsel is obtained pursuant to Section 3(c) (which consent shall be immediately sought), a request for acceleration of effectiveness of such Registration Statement to a time and date not later than forty-eight (48) hours after the submission of such request. The Company shall respond in writing to comments made by the SEC in respect of a Registration Statement as soon as practicable, but in no event later than fifteen (15) days after the receipt of comments by or notice from the SEC that an amendment is required in order for a Registration Statement to be declared effective.</w:t>
      </w:r>
    </w:p>
    <w:p>
      <w:pPr>
        <w:spacing w:after="0" w:line="200" w:lineRule="exact"/>
        <w:rPr>
          <w:sz w:val="20"/>
          <w:szCs w:val="20"/>
          <w:color w:val="auto"/>
        </w:rPr>
      </w:pPr>
    </w:p>
    <w:p>
      <w:pPr>
        <w:spacing w:after="0" w:line="200" w:lineRule="exact"/>
        <w:rPr>
          <w:sz w:val="20"/>
          <w:szCs w:val="20"/>
          <w:color w:val="auto"/>
        </w:rPr>
      </w:pPr>
    </w:p>
    <w:p>
      <w:pPr>
        <w:spacing w:after="0" w:line="330"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35">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6" w:right="339" w:bottom="1440" w:gutter="0" w:footer="0" w:header="0"/>
        </w:sectPr>
      </w:pPr>
    </w:p>
    <w:bookmarkStart w:id="107" w:name="page108"/>
    <w:bookmarkEnd w:id="107"/>
    <w:p>
      <w:pPr>
        <w:jc w:val="both"/>
        <w:ind w:left="-20" w:firstLine="656"/>
        <w:spacing w:after="0" w:line="252" w:lineRule="auto"/>
        <w:tabs>
          <w:tab w:leader="none" w:pos="1276" w:val="left"/>
        </w:tabs>
        <w:numPr>
          <w:ilvl w:val="0"/>
          <w:numId w:val="160"/>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Subject to Section 3(r) of this Agreement, the Company shall prepare and file with the SEC such amendments (including, without limitation, post-effective amendments) and supplements to each Registration Statement and the prospectus used in connection with each such Registration Statement, which prospectus is to be filed pursuant to Rule 424 promulgated under the 1933 Act, as may be necessary to keep each such Registration Statement effective at all times during the Registration Period for such Registration Statement, and, during such period, comply with the provisions of the 1933 Act with respect to the disposition of all Registrable Securities of the Company required to be covered by such Registration Statement until such time as all of such Registrable Securities shall have been disposed of in accordance with the intended methods of disposition by the seller or sellers thereof as set forth in such Registration Statement; provided, however, by 8:30 a.m. (New York time) on the Business Day immediately following each Effective Date, the Company shall file with the SEC in accordance with Rule 424(b) under the 1933 Act the final prospectus to be used in connection with sales pursuant to the applicable Registration Statement (whether or not such a prospectus is technically required by such rule). In the case of amendments and supplements to any Registration Statement which are required to be filed pursuant to this Agreement (including, without limitation, pursuant to this Section 3(b)) by reason of the Company filing a Current Report on Form 8-K, Annual Report on Form 10-K, Quarterly Report on Form 10-Q or any analogous report under the Securities Exchange Act of 1934, as amended (the “</w:t>
      </w:r>
      <w:r>
        <w:rPr>
          <w:rFonts w:ascii="Times New Roman" w:cs="Times New Roman" w:eastAsia="Times New Roman" w:hAnsi="Times New Roman"/>
          <w:sz w:val="18"/>
          <w:szCs w:val="18"/>
          <w:b w:val="1"/>
          <w:bCs w:val="1"/>
          <w:color w:val="auto"/>
        </w:rPr>
        <w:t>1934 Act</w:t>
      </w:r>
      <w:r>
        <w:rPr>
          <w:rFonts w:ascii="Times New Roman" w:cs="Times New Roman" w:eastAsia="Times New Roman" w:hAnsi="Times New Roman"/>
          <w:sz w:val="18"/>
          <w:szCs w:val="18"/>
          <w:color w:val="auto"/>
        </w:rPr>
        <w:t>”), the Company shall, if permitted under the applicable rules and regulations of the SEC, have incorporated such report by reference into such Registration Statement, if applicable, or shall file such amendments or supplements with the SEC on the same day on which the 1934 Act report is filed which created the requirement for the Company to amend or supplement such Registration Statement.</w:t>
      </w:r>
    </w:p>
    <w:p>
      <w:pPr>
        <w:spacing w:after="0" w:line="197" w:lineRule="exact"/>
        <w:rPr>
          <w:rFonts w:ascii="Times New Roman" w:cs="Times New Roman" w:eastAsia="Times New Roman" w:hAnsi="Times New Roman"/>
          <w:sz w:val="18"/>
          <w:szCs w:val="18"/>
          <w:color w:val="auto"/>
        </w:rPr>
      </w:pPr>
    </w:p>
    <w:p>
      <w:pPr>
        <w:jc w:val="both"/>
        <w:ind w:left="-20" w:firstLine="656"/>
        <w:spacing w:after="0" w:line="252" w:lineRule="auto"/>
        <w:tabs>
          <w:tab w:leader="none" w:pos="1276" w:val="left"/>
        </w:tabs>
        <w:numPr>
          <w:ilvl w:val="0"/>
          <w:numId w:val="160"/>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Company shall (A) permit Legal Counsel and legal counsel for each other Investor to review and comment upon (i) each Registration Statement at least five (5) Business Days prior to its filing with the SEC and (ii) all amendments and supplements to each Registration Statement (including, without limitation, the prospectus contained therein) (except for Annual Reports on Form 10-K, Quarterly Reports on Form 10-Q, Current Reports on Form 8-K, and any similar or successor reports) within a reasonable number of days prior to their filing with the SEC, and (B) not file any Registration Statement or amendment or supplement thereto in a form to which Legal Counsel or any legal counsel for any other Investor reasonably objects. The Company shall not submit a request for acceleration of the effectiveness of a Registration Statement or any amendment or supplement thereto or to any prospectus contained therein without the prior consent of Legal Counsel, which consent shall not be unreasonably withheld. The Company shall promptly furnish to Legal Counsel and legal counsel for each other Investor, without charge, (i) copies of any correspondence from the SEC or the Staff to the Company or its representatives relating to each Registration Statement, provided that such correspondence shall not contain any material, non-public information regarding the Company or any of its Subsidiaries (as defined in the Securities Purchase Agreement), (ii) after the same is prepared and filed with the SEC, one (1) copy of each Registration Statement and any amendment(s) and supplement(s) thereto, including, without limitation, financial statements and schedules, all documents incorporated therein by reference, if requested by an Investor, and all exhibits and (iii) upon the effectiveness of each Registration Statement, one (1) copy of the prospectus included in such Registration Statement and all amendments and supplements thereto. The Company shall reasonably cooperate with Legal Counsel and legal counsel for each other Investor in performing the Company’s obligations pursuant to this Section 3.</w:t>
      </w:r>
    </w:p>
    <w:p>
      <w:pPr>
        <w:spacing w:after="0" w:line="195" w:lineRule="exact"/>
        <w:rPr>
          <w:rFonts w:ascii="Times New Roman" w:cs="Times New Roman" w:eastAsia="Times New Roman" w:hAnsi="Times New Roman"/>
          <w:sz w:val="18"/>
          <w:szCs w:val="18"/>
          <w:color w:val="auto"/>
        </w:rPr>
      </w:pPr>
    </w:p>
    <w:p>
      <w:pPr>
        <w:jc w:val="both"/>
        <w:ind w:left="-20" w:firstLine="656"/>
        <w:spacing w:after="0" w:line="255" w:lineRule="auto"/>
        <w:tabs>
          <w:tab w:leader="none" w:pos="1276" w:val="left"/>
        </w:tabs>
        <w:numPr>
          <w:ilvl w:val="0"/>
          <w:numId w:val="160"/>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Company shall promptly furnish to each Investor whose Registrable Securities are included in any Registration Statement, without charge, (i) after the same is prepared and filed with the SEC, at least one (1) copy of each Registration Statement and any amendment(s) and supplement(s) thereto, including, without limitation, financial statements and schedules, all documents incorporated therein by reference, if requested by an Investor, all exhibits and each preliminary prospectus, (ii) upon the effectiveness of each Registration Statement, ten (10) copies of the prospectus included in such Registration Statement and all amendments and supplements thereto (or such other number of copies as such Investor may reasonably request from time to time) and (iii) such other documents, including, without limitation, copies of any preliminary or final prospectus, as such Investor may reasonably request from time to time in order to facilitate the disposition of the Registrable Securities owned by such Investor.</w:t>
      </w:r>
    </w:p>
    <w:p>
      <w:pPr>
        <w:spacing w:after="0" w:line="200" w:lineRule="exact"/>
        <w:rPr>
          <w:sz w:val="20"/>
          <w:szCs w:val="20"/>
          <w:color w:val="auto"/>
        </w:rPr>
      </w:pPr>
    </w:p>
    <w:p>
      <w:pPr>
        <w:spacing w:after="0" w:line="200" w:lineRule="exact"/>
        <w:rPr>
          <w:sz w:val="20"/>
          <w:szCs w:val="20"/>
          <w:color w:val="auto"/>
        </w:rPr>
      </w:pPr>
    </w:p>
    <w:p>
      <w:pPr>
        <w:spacing w:after="0" w:line="329"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color w:val="auto"/>
        </w:rPr>
        <w:t>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17145</wp:posOffset>
            </wp:positionV>
            <wp:extent cx="7132320" cy="8255"/>
            <wp:wrapNone/>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36">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20"/>
          </w:cols>
          <w:pgMar w:left="340" w:top="796" w:right="339" w:bottom="1440" w:gutter="0" w:footer="0" w:header="0"/>
        </w:sectPr>
      </w:pPr>
    </w:p>
    <w:bookmarkStart w:id="108" w:name="page109"/>
    <w:bookmarkEnd w:id="108"/>
    <w:p>
      <w:pPr>
        <w:jc w:val="both"/>
        <w:ind w:left="-20" w:firstLine="656"/>
        <w:spacing w:after="0" w:line="253" w:lineRule="auto"/>
        <w:tabs>
          <w:tab w:leader="none" w:pos="1276" w:val="left"/>
        </w:tabs>
        <w:numPr>
          <w:ilvl w:val="0"/>
          <w:numId w:val="16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Company shall use its best efforts to (i) register and qualify, unless an exemption from registration and qualification applies, the resale by Investors of the Registrable Securities covered by a Registration Statement under such other securities or “blue sky” laws of all applicable jurisdictions in the United States, (ii) prepare and file in those jurisdictions, such amendments (including, without limitation, post-effective amendments) and supplements to such registrations and qualifications as may be necessary to maintain the effectiveness thereof during the Registration Period, (iii) take such other actions as may be necessary to maintain such registrations and qualifications in effect at all times during the Registration Period, and (iv) take all other actions reasonably necessary or advisable to qualify the Registrable Securities for sale in such jurisdictions; provided, however, the Company shall not be required in connection therewith or as a condition thereto to (x) qualify to do business in any jurisdiction where it would not otherwise be required to qualify but for this Section 3(e), (y) subject itself to general taxation in any such jurisdiction, or (z) file a general consent to service of process in any such jurisdiction. The Company shall promptly notify Legal Counsel, legal counsel for each other Investor and each Investor who holds Registrable Securities of the receipt by the Company of any notification with respect to the suspension of the registration or qualification of any of the Registrable Securities for sale under the securities or “blue sky” laws of any jurisdiction in the United States or its receipt of actual notice of the initiation or threatening of any proceeding for such purpose.</w:t>
      </w:r>
    </w:p>
    <w:p>
      <w:pPr>
        <w:spacing w:after="0" w:line="189" w:lineRule="exact"/>
        <w:rPr>
          <w:rFonts w:ascii="Times New Roman" w:cs="Times New Roman" w:eastAsia="Times New Roman" w:hAnsi="Times New Roman"/>
          <w:sz w:val="18"/>
          <w:szCs w:val="18"/>
          <w:color w:val="auto"/>
        </w:rPr>
      </w:pPr>
    </w:p>
    <w:p>
      <w:pPr>
        <w:jc w:val="both"/>
        <w:ind w:left="-20" w:firstLine="656"/>
        <w:spacing w:after="0" w:line="252" w:lineRule="auto"/>
        <w:tabs>
          <w:tab w:leader="none" w:pos="1276" w:val="left"/>
        </w:tabs>
        <w:numPr>
          <w:ilvl w:val="0"/>
          <w:numId w:val="16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Company shall notify Legal Counsel, legal counsel for each other Investor and each Investor in writing of the happening of any event, as promptly as practicable after becoming aware of such event, as a result of which the prospectus included in a Registration Statement, as then in effect, may include an untrue statement of a material fact or omission to state a material fact required to be stated therein or necessary to make the statements therein, in the light of the circumstances under which they were made, not misleading (provided that in no event shall such notice contain any material, non-public information regarding the Company or any of its Subsidiaries), and, subject to Section 3(r), promptly prepare a supplement or amendment to such Registration Statement and such prospectus contained therein to correct such untrue statement or omission and deliver ten (10) copies of such supplement or amendment to Legal Counsel, legal counsel for each other Investor and each Investor (or such other number of copies as Legal Counsel, legal counsel for each other Investor or such Investor may reasonably request). The Company shall also promptly notify Legal Counsel, legal counsel for each other Investor and each Investor in writing (i) when a prospectus or any prospectus supplement or post-effective amendment has been filed, when a Registration Statement or any post-effective amendment has become effective (notification of such effectiveness shall be delivered to Legal Counsel, legal counsel for each other Investor and each Investor by e-mail on the same day of such effectiveness and by overnight mail), and when the Company receives written notice from the SEC that a Registration Statement or any post-effective amendment will be reviewed by the SEC, (ii) of any request by the SEC for amendments or supplements to a Registration Statement or related prospectus or related information, (iii) of the Company’s reasonable determination that a post-effective amendment to a Registration Statement would be appropriate; and (iv) of the receipt of any request by the SEC or any other federal or state governmental authority for any additional information relating to the Registration Statement or any amendment or supplement thereto or any related prospectus. The Company shall respond as promptly as practicable to any comments received from the SEC with respect to each Registration Statement or any amendment thereto (it being understood and agreed that the Company’s response to any such comments shall be delivered to the SEC no later than fifteen (15) Business Days after the receipt thereof).</w:t>
      </w:r>
    </w:p>
    <w:p>
      <w:pPr>
        <w:spacing w:after="0" w:line="191" w:lineRule="exact"/>
        <w:rPr>
          <w:rFonts w:ascii="Times New Roman" w:cs="Times New Roman" w:eastAsia="Times New Roman" w:hAnsi="Times New Roman"/>
          <w:sz w:val="18"/>
          <w:szCs w:val="18"/>
          <w:color w:val="auto"/>
        </w:rPr>
      </w:pPr>
    </w:p>
    <w:p>
      <w:pPr>
        <w:jc w:val="both"/>
        <w:ind w:left="-20" w:firstLine="656"/>
        <w:spacing w:after="0" w:line="256" w:lineRule="auto"/>
        <w:tabs>
          <w:tab w:leader="none" w:pos="1276" w:val="left"/>
        </w:tabs>
        <w:numPr>
          <w:ilvl w:val="0"/>
          <w:numId w:val="16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Company shall (i) use its best efforts to prevent the issuance of any stop order or other suspension of effectiveness of each Registration Statement or the use of any prospectus contained therein, or the suspension of the qualification, or the loss of an exemption from qualification, of any of the Registrable Securities for sale in any jurisdiction and, if such an order or suspension is issued, to obtain the withdrawal of such order or suspension at the earliest possible moment and (ii) notify Legal Counsel, legal counsel for each other Investor and each Investor who holds Registrable Securities of the issuance of such order and the resolution thereof or its receipt of actual notice of the initiation or threat of any proceeding for such purpose.</w:t>
      </w:r>
    </w:p>
    <w:p>
      <w:pPr>
        <w:spacing w:after="0" w:line="187" w:lineRule="exact"/>
        <w:rPr>
          <w:rFonts w:ascii="Times New Roman" w:cs="Times New Roman" w:eastAsia="Times New Roman" w:hAnsi="Times New Roman"/>
          <w:sz w:val="18"/>
          <w:szCs w:val="18"/>
          <w:color w:val="auto"/>
        </w:rPr>
      </w:pPr>
    </w:p>
    <w:p>
      <w:pPr>
        <w:jc w:val="both"/>
        <w:ind w:left="-20" w:firstLine="656"/>
        <w:spacing w:after="0" w:line="255" w:lineRule="auto"/>
        <w:tabs>
          <w:tab w:leader="none" w:pos="1276" w:val="left"/>
        </w:tabs>
        <w:numPr>
          <w:ilvl w:val="0"/>
          <w:numId w:val="16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If any Investor may be required under applicable securities law to be described in any Registration Statement as an underwriter and such Investor consents to so being named an underwriter, at the request of any Investor, the Company shall furnish to such Investor, on the date of the effectiveness of such Registration Statement and thereafter from time to time on such dates as an Investor may reasonably request (i) a letter, dated such date, from the Company’s independent certified public accountants in form and substance as is customarily given by independent certified public accountants to underwriters in an underwritten public offering, addressed to the Investors, and (ii) an opinion, dated as of such date, of counsel representing the Company for purposes of such Registration Statement, in form, scope and substance as is customarily given in an underwritten public offering, addressed to the Investors.</w:t>
      </w:r>
    </w:p>
    <w:p>
      <w:pPr>
        <w:spacing w:after="0" w:line="200" w:lineRule="exact"/>
        <w:rPr>
          <w:sz w:val="20"/>
          <w:szCs w:val="20"/>
          <w:color w:val="auto"/>
        </w:rPr>
      </w:pPr>
    </w:p>
    <w:p>
      <w:pPr>
        <w:spacing w:after="0" w:line="200" w:lineRule="exact"/>
        <w:rPr>
          <w:sz w:val="20"/>
          <w:szCs w:val="20"/>
          <w:color w:val="auto"/>
        </w:rPr>
      </w:pPr>
    </w:p>
    <w:p>
      <w:pPr>
        <w:spacing w:after="0" w:line="329"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color w:val="auto"/>
        </w:rPr>
        <w:t>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17145</wp:posOffset>
            </wp:positionV>
            <wp:extent cx="7132320" cy="8890"/>
            <wp:wrapNone/>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37">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20"/>
          </w:cols>
          <w:pgMar w:left="340" w:top="796" w:right="339" w:bottom="1440" w:gutter="0" w:footer="0" w:header="0"/>
        </w:sectPr>
      </w:pPr>
    </w:p>
    <w:bookmarkStart w:id="109" w:name="page110"/>
    <w:bookmarkEnd w:id="109"/>
    <w:p>
      <w:pPr>
        <w:jc w:val="both"/>
        <w:ind w:left="-8" w:firstLine="656"/>
        <w:spacing w:after="0" w:line="252" w:lineRule="auto"/>
        <w:tabs>
          <w:tab w:leader="none" w:pos="1288" w:val="left"/>
        </w:tabs>
        <w:numPr>
          <w:ilvl w:val="1"/>
          <w:numId w:val="162"/>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If any Investor may be required under applicable securities law to be described in any Registration Statement as an underwriter and such Investor consents to so being named an underwriter, upon the written request of such Investor, the Company shall make available for inspection by (i) such Investor, (ii) legal counsel for such Investor and (iii) one (1) firm of accountants or other agents retained by such Investor (collectively, the “</w:t>
      </w:r>
      <w:r>
        <w:rPr>
          <w:rFonts w:ascii="Times New Roman" w:cs="Times New Roman" w:eastAsia="Times New Roman" w:hAnsi="Times New Roman"/>
          <w:sz w:val="18"/>
          <w:szCs w:val="18"/>
          <w:b w:val="1"/>
          <w:bCs w:val="1"/>
          <w:color w:val="auto"/>
        </w:rPr>
        <w:t>Inspectors</w:t>
      </w:r>
      <w:r>
        <w:rPr>
          <w:rFonts w:ascii="Times New Roman" w:cs="Times New Roman" w:eastAsia="Times New Roman" w:hAnsi="Times New Roman"/>
          <w:sz w:val="18"/>
          <w:szCs w:val="18"/>
          <w:color w:val="auto"/>
        </w:rPr>
        <w:t>”), all pertinent financial and other records, and pertinent corporate documents and properties of the Company (collectively, the “</w:t>
      </w:r>
      <w:r>
        <w:rPr>
          <w:rFonts w:ascii="Times New Roman" w:cs="Times New Roman" w:eastAsia="Times New Roman" w:hAnsi="Times New Roman"/>
          <w:sz w:val="18"/>
          <w:szCs w:val="18"/>
          <w:b w:val="1"/>
          <w:bCs w:val="1"/>
          <w:color w:val="auto"/>
        </w:rPr>
        <w:t>Records</w:t>
      </w:r>
      <w:r>
        <w:rPr>
          <w:rFonts w:ascii="Times New Roman" w:cs="Times New Roman" w:eastAsia="Times New Roman" w:hAnsi="Times New Roman"/>
          <w:sz w:val="18"/>
          <w:szCs w:val="18"/>
          <w:color w:val="auto"/>
        </w:rPr>
        <w:t>”), as shall be reasonably deemed necessary by each Inspector, and cause the Company’s officers, directors and employees to supply all information which any Inspector may reasonably request; provided, however, each Inspector shall agree in writing to hold in strict confidence and not to make any disclosure (except to such Investor) or use of any Record or other information which the Company’s board of directors determines in good faith to be confidential, and of which determination the Inspectors are so notified, unless (1) the disclosure of such Records is necessary to avoid or correct a material misstatement or omission in any Registration Statement or is otherwise required under the 1933 Act, (2) the release of such Records is ordered pursuant to a final, non-appealable subpoena or order from a court or government body of competent jurisdiction, or (3) the information in such Records has been made generally available to the public other than by disclosure in violation of this Agreement or any other Transaction Document (as defined in the Securities Purchase Agreement). Such Investor agrees that it shall, upon learning that disclosure of such Records is sought in or by a court or governmental body of competent jurisdiction or through other means, give prompt notice to the Company and allow the Company, at its expense, to undertake appropriate action to prevent disclosure of, or to obtain a protective order for, the Records deemed confidential. Nothing herein (or in any other confidentiality agreement between the Company and such Investor, if any) shall be deemed to limit any Investor’s ability to sell Registrable Securities in a manner which is otherwise consistent with applicable laws and regulations.</w:t>
      </w:r>
    </w:p>
    <w:p>
      <w:pPr>
        <w:spacing w:after="0" w:line="194" w:lineRule="exact"/>
        <w:rPr>
          <w:rFonts w:ascii="Times New Roman" w:cs="Times New Roman" w:eastAsia="Times New Roman" w:hAnsi="Times New Roman"/>
          <w:sz w:val="18"/>
          <w:szCs w:val="18"/>
          <w:color w:val="auto"/>
        </w:rPr>
      </w:pPr>
    </w:p>
    <w:p>
      <w:pPr>
        <w:jc w:val="both"/>
        <w:ind w:left="-8" w:firstLine="656"/>
        <w:spacing w:after="0" w:line="254" w:lineRule="auto"/>
        <w:tabs>
          <w:tab w:leader="none" w:pos="1288" w:val="left"/>
        </w:tabs>
        <w:numPr>
          <w:ilvl w:val="1"/>
          <w:numId w:val="162"/>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Company shall hold in confidence and not make any disclosure of information concerning an Investor provided to the Company unless (i) disclosure of such information is necessary to comply with federal or state securities laws, (ii) the disclosure of such information is necessary to avoid or correct a material misstatement or omission in any Registration Statement or is otherwise required to be disclosed in such Registration Statement pursuant to the 1933 Act, (iii) the release of such information is ordered pursuant to a subpoena or other final, non-appealable order from a court or governmental body of competent jurisdiction, or (iv) such information has been made generally available to the public other than by disclosure in violation of this Agreement or any other Transaction Document. The Company agrees that it shall, upon learning that disclosure of such information concerning an Investor is sought in or by a court or governmental body of competent jurisdiction or through other means, give prompt written notice to such Investor and allow such Investor, at such Investor’s expense, to undertake appropriate action to prevent disclosure of, or to obtain a protective order for, such information.</w:t>
      </w:r>
    </w:p>
    <w:p>
      <w:pPr>
        <w:spacing w:after="0" w:line="188" w:lineRule="exact"/>
        <w:rPr>
          <w:rFonts w:ascii="Times New Roman" w:cs="Times New Roman" w:eastAsia="Times New Roman" w:hAnsi="Times New Roman"/>
          <w:sz w:val="18"/>
          <w:szCs w:val="18"/>
          <w:color w:val="auto"/>
        </w:rPr>
      </w:pPr>
    </w:p>
    <w:p>
      <w:pPr>
        <w:ind w:left="1292" w:hanging="644"/>
        <w:spacing w:after="0"/>
        <w:tabs>
          <w:tab w:leader="none" w:pos="1292" w:val="left"/>
        </w:tabs>
        <w:numPr>
          <w:ilvl w:val="1"/>
          <w:numId w:val="162"/>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Without limiting any obligation of the Company under the Securities Purchase Agreement, the Company shall use its best efforts either to</w:t>
      </w:r>
    </w:p>
    <w:p>
      <w:pPr>
        <w:spacing w:after="0" w:line="27" w:lineRule="exact"/>
        <w:rPr>
          <w:rFonts w:ascii="Times New Roman" w:cs="Times New Roman" w:eastAsia="Times New Roman" w:hAnsi="Times New Roman"/>
          <w:sz w:val="18"/>
          <w:szCs w:val="18"/>
          <w:color w:val="auto"/>
        </w:rPr>
      </w:pPr>
    </w:p>
    <w:p>
      <w:pPr>
        <w:jc w:val="both"/>
        <w:ind w:left="-8" w:firstLine="8"/>
        <w:spacing w:after="0" w:line="250" w:lineRule="auto"/>
        <w:tabs>
          <w:tab w:leader="none" w:pos="216" w:val="left"/>
        </w:tabs>
        <w:numPr>
          <w:ilvl w:val="0"/>
          <w:numId w:val="163"/>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cause all of the Registrable Securities covered by each Registration Statement to be listed on each securities exchange on which securities of the same class or series issued by the Company are then listed, if any, if the listing of such Registrable Securities is then permitted under the rules of such exchange,</w:t>
      </w:r>
    </w:p>
    <w:p>
      <w:pPr>
        <w:jc w:val="both"/>
        <w:ind w:left="-8" w:firstLine="8"/>
        <w:spacing w:after="0" w:line="252" w:lineRule="auto"/>
        <w:tabs>
          <w:tab w:leader="none" w:pos="269" w:val="left"/>
        </w:tabs>
        <w:numPr>
          <w:ilvl w:val="0"/>
          <w:numId w:val="163"/>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secure designation and quotation of all of the Registrable Securities covered by each Registration Statement on an Eligible Market (as defined in the Securities Purchase Agreement), or (iii) if, despite the Company’s best efforts to satisfy the preceding clauses (i) or (ii) the Company is unsuccessful in satisfying the preceding clauses (i) or (ii), without limiting the generality of the foregoing, to use its best efforts to arrange for at least two (2) market makers to register with the Financial Industry Regulatory Authority, Inc. (“</w:t>
      </w:r>
      <w:r>
        <w:rPr>
          <w:rFonts w:ascii="Times New Roman" w:cs="Times New Roman" w:eastAsia="Times New Roman" w:hAnsi="Times New Roman"/>
          <w:sz w:val="18"/>
          <w:szCs w:val="18"/>
          <w:b w:val="1"/>
          <w:bCs w:val="1"/>
          <w:color w:val="auto"/>
        </w:rPr>
        <w:t>FINRA</w:t>
      </w:r>
      <w:r>
        <w:rPr>
          <w:rFonts w:ascii="Times New Roman" w:cs="Times New Roman" w:eastAsia="Times New Roman" w:hAnsi="Times New Roman"/>
          <w:sz w:val="18"/>
          <w:szCs w:val="18"/>
          <w:color w:val="auto"/>
        </w:rPr>
        <w:t>”) as such with respect to such Registrable Securities. In addition, the Company shall cooperate with each Investor and any broker or dealer through which any such Investor proposes to sell its Registrable Securities in effecting a filing with FINRA pursuant to FINRA Rule 5110 as requested by such Investor. The Company shall pay all fees and expenses in connection with satisfying its obligations under this Section 3(k).</w:t>
      </w:r>
    </w:p>
    <w:p>
      <w:pPr>
        <w:spacing w:after="0" w:line="188" w:lineRule="exact"/>
        <w:rPr>
          <w:rFonts w:ascii="Times New Roman" w:cs="Times New Roman" w:eastAsia="Times New Roman" w:hAnsi="Times New Roman"/>
          <w:sz w:val="18"/>
          <w:szCs w:val="18"/>
          <w:color w:val="auto"/>
        </w:rPr>
      </w:pPr>
    </w:p>
    <w:p>
      <w:pPr>
        <w:jc w:val="both"/>
        <w:ind w:left="-8" w:firstLine="656"/>
        <w:spacing w:after="0" w:line="254" w:lineRule="auto"/>
        <w:tabs>
          <w:tab w:leader="none" w:pos="1288" w:val="left"/>
        </w:tabs>
        <w:numPr>
          <w:ilvl w:val="1"/>
          <w:numId w:val="163"/>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Company shall cooperate with the Investors who hold Registrable Securities being offered and, to the extent applicable, facilitate the timely preparation and delivery of certificates (not bearing any restrictive legend) representing the Registrable Securities to be offered pursuant to a Registration Statement and enable such certificates to be in such denominations or amounts (as the case may be) as the Investors may reasonably request from time to time and registered in such names as the Investors may request. Each Investor hereby agrees that it shall cooperate with the Company, its counsel, and its transfer agent in connection with any issuances of any Conversion Shares that have been registered and hereby represents, warrants and covenants to the Company that it will resell the registered shares only pursuant to the Registration Statement in which the registered shares are included, in a manner described under the caption “Plan of Distribution” in the Registration Statement, and in a manner in compliance with all applicable U.S. federal and state securities laws, rules and regulations, including, without limitation, any applicable prospectus delivery requirements of the 1933 Act.</w:t>
      </w:r>
    </w:p>
    <w:p>
      <w:pPr>
        <w:spacing w:after="0" w:line="200" w:lineRule="exact"/>
        <w:rPr>
          <w:sz w:val="20"/>
          <w:szCs w:val="20"/>
          <w:color w:val="auto"/>
        </w:rPr>
      </w:pPr>
    </w:p>
    <w:p>
      <w:pPr>
        <w:spacing w:after="0" w:line="200" w:lineRule="exact"/>
        <w:rPr>
          <w:sz w:val="20"/>
          <w:szCs w:val="20"/>
          <w:color w:val="auto"/>
        </w:rPr>
      </w:pPr>
    </w:p>
    <w:p>
      <w:pPr>
        <w:spacing w:after="0" w:line="332" w:lineRule="exact"/>
        <w:rPr>
          <w:sz w:val="20"/>
          <w:szCs w:val="20"/>
          <w:color w:val="auto"/>
        </w:rPr>
      </w:pPr>
    </w:p>
    <w:p>
      <w:pPr>
        <w:jc w:val="center"/>
        <w:ind w:right="-11"/>
        <w:spacing w:after="0"/>
        <w:rPr>
          <w:sz w:val="20"/>
          <w:szCs w:val="20"/>
          <w:color w:val="auto"/>
        </w:rPr>
      </w:pPr>
      <w:r>
        <w:rPr>
          <w:rFonts w:ascii="Times New Roman" w:cs="Times New Roman" w:eastAsia="Times New Roman" w:hAnsi="Times New Roman"/>
          <w:sz w:val="18"/>
          <w:szCs w:val="18"/>
          <w:color w:val="auto"/>
        </w:rPr>
        <w:t>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17145</wp:posOffset>
            </wp:positionV>
            <wp:extent cx="7132320" cy="8890"/>
            <wp:wrapNone/>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38">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32"/>
          </w:cols>
          <w:pgMar w:left="328" w:top="796" w:right="339" w:bottom="1440" w:gutter="0" w:footer="0" w:header="0"/>
        </w:sectPr>
      </w:pPr>
    </w:p>
    <w:bookmarkStart w:id="110" w:name="page111"/>
    <w:bookmarkEnd w:id="110"/>
    <w:p>
      <w:pPr>
        <w:jc w:val="both"/>
        <w:ind w:left="-8" w:firstLine="656"/>
        <w:spacing w:after="0" w:line="255" w:lineRule="auto"/>
        <w:tabs>
          <w:tab w:leader="none" w:pos="1288" w:val="left"/>
        </w:tabs>
        <w:numPr>
          <w:ilvl w:val="1"/>
          <w:numId w:val="16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If requested in writing by an Investor, the Company shall as soon as practicable after receipt of notice from such Investor and subject to Section 3(r) hereof, (i) incorporate in a prospectus supplement or post-effective amendment such information as an Investor reasonably requests to be included therein relating to the sale and distribution of Registrable Securities, including, without limitation, information with respect to the number of Registrable Securities being offered or sold, the purchase price being paid therefor and any other terms of the offering of the Registrable Securities to be sold in such offering; (ii) make all required filings of such prospectus supplement or post-effective amendment after being notified of the matters to be incorporated in such prospectus supplement or post-effective amendment; and (iii) supplement or make amendments to any Registration Statement or prospectus contained therein if reasonably requested by an Investor holding any Registrable Securities.</w:t>
      </w:r>
    </w:p>
    <w:p>
      <w:pPr>
        <w:spacing w:after="0" w:line="188" w:lineRule="exact"/>
        <w:rPr>
          <w:rFonts w:ascii="Times New Roman" w:cs="Times New Roman" w:eastAsia="Times New Roman" w:hAnsi="Times New Roman"/>
          <w:sz w:val="18"/>
          <w:szCs w:val="18"/>
          <w:color w:val="auto"/>
        </w:rPr>
      </w:pPr>
    </w:p>
    <w:p>
      <w:pPr>
        <w:ind w:left="-8" w:firstLine="656"/>
        <w:spacing w:after="0" w:line="282" w:lineRule="auto"/>
        <w:tabs>
          <w:tab w:leader="none" w:pos="1288" w:val="left"/>
        </w:tabs>
        <w:numPr>
          <w:ilvl w:val="1"/>
          <w:numId w:val="16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Company shall use its best efforts to cause the Registrable Securities covered by a Registration Statement to be registered with or approved by such other governmental agencies or authorities as may be necessary to consummate the disposition of such Registrable Securities.</w:t>
      </w:r>
    </w:p>
    <w:p>
      <w:pPr>
        <w:spacing w:after="0" w:line="161" w:lineRule="exact"/>
        <w:rPr>
          <w:rFonts w:ascii="Times New Roman" w:cs="Times New Roman" w:eastAsia="Times New Roman" w:hAnsi="Times New Roman"/>
          <w:sz w:val="18"/>
          <w:szCs w:val="18"/>
          <w:color w:val="auto"/>
        </w:rPr>
      </w:pPr>
    </w:p>
    <w:p>
      <w:pPr>
        <w:jc w:val="both"/>
        <w:ind w:left="-8" w:firstLine="656"/>
        <w:spacing w:after="0" w:line="258" w:lineRule="auto"/>
        <w:tabs>
          <w:tab w:leader="none" w:pos="1288" w:val="left"/>
        </w:tabs>
        <w:numPr>
          <w:ilvl w:val="1"/>
          <w:numId w:val="16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Company shall make generally available to its security holders (which may be satisfied by making such information available on the SEC’s Electronic Data Gathering, Analysis, and Retrieval system) as soon as practical, but not later than ninety (90) days after the close of the period covered thereby, an earnings statement (in form complying with, and in the manner provided by, the provisions of Rule 158 under the 1933 Act) covering a twelve (12) month period beginning not later than the first day of the Company’s fiscal quarter next following the applicable Effective Date of each Registration Statement.</w:t>
      </w:r>
    </w:p>
    <w:p>
      <w:pPr>
        <w:spacing w:after="0" w:line="183" w:lineRule="exact"/>
        <w:rPr>
          <w:rFonts w:ascii="Times New Roman" w:cs="Times New Roman" w:eastAsia="Times New Roman" w:hAnsi="Times New Roman"/>
          <w:sz w:val="18"/>
          <w:szCs w:val="18"/>
          <w:color w:val="auto"/>
        </w:rPr>
      </w:pPr>
    </w:p>
    <w:p>
      <w:pPr>
        <w:ind w:left="-8" w:firstLine="656"/>
        <w:spacing w:after="0" w:line="282" w:lineRule="auto"/>
        <w:tabs>
          <w:tab w:leader="none" w:pos="1288" w:val="left"/>
        </w:tabs>
        <w:numPr>
          <w:ilvl w:val="1"/>
          <w:numId w:val="16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Company shall otherwise use its best efforts to comply with all applicable rules and regulations of the SEC in connection with any registration hereunder.</w:t>
      </w:r>
    </w:p>
    <w:p>
      <w:pPr>
        <w:spacing w:after="0" w:line="161" w:lineRule="exact"/>
        <w:rPr>
          <w:rFonts w:ascii="Times New Roman" w:cs="Times New Roman" w:eastAsia="Times New Roman" w:hAnsi="Times New Roman"/>
          <w:sz w:val="18"/>
          <w:szCs w:val="18"/>
          <w:color w:val="auto"/>
        </w:rPr>
      </w:pPr>
    </w:p>
    <w:p>
      <w:pPr>
        <w:jc w:val="both"/>
        <w:ind w:left="-8" w:firstLine="656"/>
        <w:spacing w:after="0" w:line="261" w:lineRule="auto"/>
        <w:tabs>
          <w:tab w:leader="none" w:pos="1288" w:val="left"/>
        </w:tabs>
        <w:numPr>
          <w:ilvl w:val="1"/>
          <w:numId w:val="16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 xml:space="preserve">Within one (1) Business Day after a Registration Statement which covers Registrable Securities is declared effective by the SEC, the Company shall deliver, and shall cause legal counsel for the Company to deliver, to the transfer agent for such Registrable Securities (with copies to the Investors whose Registrable Securities are included in such Registration Statement) confirmation that such Registration Statement has been declared effective by the SEC in the form attached hereto as </w:t>
      </w:r>
      <w:r>
        <w:rPr>
          <w:rFonts w:ascii="Times New Roman" w:cs="Times New Roman" w:eastAsia="Times New Roman" w:hAnsi="Times New Roman"/>
          <w:sz w:val="18"/>
          <w:szCs w:val="18"/>
          <w:b w:val="1"/>
          <w:bCs w:val="1"/>
          <w:color w:val="auto"/>
        </w:rPr>
        <w:t>Exhibit A</w:t>
      </w:r>
      <w:r>
        <w:rPr>
          <w:rFonts w:ascii="Times New Roman" w:cs="Times New Roman" w:eastAsia="Times New Roman" w:hAnsi="Times New Roman"/>
          <w:sz w:val="18"/>
          <w:szCs w:val="18"/>
          <w:color w:val="auto"/>
        </w:rPr>
        <w:t>.</w:t>
      </w:r>
    </w:p>
    <w:p>
      <w:pPr>
        <w:spacing w:after="0" w:line="179" w:lineRule="exact"/>
        <w:rPr>
          <w:rFonts w:ascii="Times New Roman" w:cs="Times New Roman" w:eastAsia="Times New Roman" w:hAnsi="Times New Roman"/>
          <w:sz w:val="18"/>
          <w:szCs w:val="18"/>
          <w:color w:val="auto"/>
        </w:rPr>
      </w:pPr>
    </w:p>
    <w:p>
      <w:pPr>
        <w:jc w:val="both"/>
        <w:ind w:left="-8" w:firstLine="656"/>
        <w:spacing w:after="0" w:line="253" w:lineRule="auto"/>
        <w:tabs>
          <w:tab w:leader="none" w:pos="1288" w:val="left"/>
        </w:tabs>
        <w:numPr>
          <w:ilvl w:val="1"/>
          <w:numId w:val="16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Notwithstanding anything to the contrary herein (but subject to the last sentence of this Section 3(r)), at any time after the Effective Date of a particular Registration Statement, the Company may delay the disclosure of material, non-public information concerning the Company or any of its Subsidiaries the disclosure of which at the time is not, in the good faith opinion of the Board of Directors of the Company, in the best interest of the Company and, in the opinion of counsel to the Company, otherwise required (a “</w:t>
      </w:r>
      <w:r>
        <w:rPr>
          <w:rFonts w:ascii="Times New Roman" w:cs="Times New Roman" w:eastAsia="Times New Roman" w:hAnsi="Times New Roman"/>
          <w:sz w:val="18"/>
          <w:szCs w:val="18"/>
          <w:b w:val="1"/>
          <w:bCs w:val="1"/>
          <w:color w:val="auto"/>
        </w:rPr>
        <w:t>Grace Period</w:t>
      </w:r>
      <w:r>
        <w:rPr>
          <w:rFonts w:ascii="Times New Roman" w:cs="Times New Roman" w:eastAsia="Times New Roman" w:hAnsi="Times New Roman"/>
          <w:sz w:val="18"/>
          <w:szCs w:val="18"/>
          <w:color w:val="auto"/>
        </w:rPr>
        <w:t>”), provided that the Company shall promptly notify the Investors in writing of the (i) existence of material, non-public information giving rise to a Grace Period (provided that in each such notice the Company shall not disclose the content of such material, non-public information to any of the Investors) and the date on which such Grace Period will begin and</w:t>
      </w:r>
    </w:p>
    <w:p>
      <w:pPr>
        <w:spacing w:after="0" w:line="5" w:lineRule="exact"/>
        <w:rPr>
          <w:rFonts w:ascii="Times New Roman" w:cs="Times New Roman" w:eastAsia="Times New Roman" w:hAnsi="Times New Roman"/>
          <w:sz w:val="18"/>
          <w:szCs w:val="18"/>
          <w:color w:val="auto"/>
        </w:rPr>
      </w:pPr>
    </w:p>
    <w:p>
      <w:pPr>
        <w:jc w:val="both"/>
        <w:ind w:left="-8" w:firstLine="8"/>
        <w:spacing w:after="0" w:line="251" w:lineRule="auto"/>
        <w:tabs>
          <w:tab w:leader="none" w:pos="266" w:val="left"/>
        </w:tabs>
        <w:numPr>
          <w:ilvl w:val="0"/>
          <w:numId w:val="16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date on which such Grace Period ends, provided further that (I) no Grace Period shall exceed ten (10) consecutive days and during any three hundred sixty five (365) day period all such Grace Periods shall not exceed an aggregate of thirty (30) days, (II) the first day of any Grace Period must be at least five (5) Trading Days after the last day of any prior Grace Period and (III) no Grace Period may exist during the sixty (60) Trading Day period immediately following the Effective Date of such Registration Statement (provided that such sixty (60) Trading Day period shall be extended by the number of Trading Days during such period and any extension thereof contemplated by this proviso during which such Registration Statement is not effective or the prospectus contained therein is not available for use) (each, an “</w:t>
      </w:r>
      <w:r>
        <w:rPr>
          <w:rFonts w:ascii="Times New Roman" w:cs="Times New Roman" w:eastAsia="Times New Roman" w:hAnsi="Times New Roman"/>
          <w:sz w:val="18"/>
          <w:szCs w:val="18"/>
          <w:b w:val="1"/>
          <w:bCs w:val="1"/>
          <w:color w:val="auto"/>
        </w:rPr>
        <w:t>Allowable Grace Period</w:t>
      </w:r>
      <w:r>
        <w:rPr>
          <w:rFonts w:ascii="Times New Roman" w:cs="Times New Roman" w:eastAsia="Times New Roman" w:hAnsi="Times New Roman"/>
          <w:sz w:val="18"/>
          <w:szCs w:val="18"/>
          <w:color w:val="auto"/>
        </w:rPr>
        <w:t>”). For purposes of determining the length of a Grace Period above, such Grace Period shall begin on and include the date the Investors receive the notice referred to in clause (i) above and shall end on and include the later of the date the Investors receive the notice referred to in clause (ii) above and the date referred to in such notice. The provisions of Section 3(g) hereof shall not be applicable during the period of any Allowable Grace Period. Upon expiration of each Grace Period, the Company shall again be bound by the first sentence of Section 3(f) with respect to the information giving rise thereto unless such material, non-public information is no longer applicable. Notwithstanding anything to the contrary contained in this Section 3(r), the Company shall cause its transfer agent to deliver unlegended shares of Common Stock to a transferee of an Investor in accordance with the terms of the Securities Purchase Agreement in connection with any sale of Registrable Securities with respect to which such Investor has entered into a contract for sale, and delivered a copy of the prospectus included as part of the particular Registration Statement to the extent applicable, prior to such Investor’s receipt of the notice of a Grace Period and for which the Investor has not yet settled.</w:t>
      </w:r>
    </w:p>
    <w:p>
      <w:pPr>
        <w:spacing w:after="0" w:line="200" w:lineRule="exact"/>
        <w:rPr>
          <w:sz w:val="20"/>
          <w:szCs w:val="20"/>
          <w:color w:val="auto"/>
        </w:rPr>
      </w:pPr>
    </w:p>
    <w:p>
      <w:pPr>
        <w:spacing w:after="0" w:line="200" w:lineRule="exact"/>
        <w:rPr>
          <w:sz w:val="20"/>
          <w:szCs w:val="20"/>
          <w:color w:val="auto"/>
        </w:rPr>
      </w:pPr>
    </w:p>
    <w:p>
      <w:pPr>
        <w:spacing w:after="0" w:line="331" w:lineRule="exact"/>
        <w:rPr>
          <w:sz w:val="20"/>
          <w:szCs w:val="20"/>
          <w:color w:val="auto"/>
        </w:rPr>
      </w:pPr>
    </w:p>
    <w:p>
      <w:pPr>
        <w:jc w:val="center"/>
        <w:ind w:right="-11"/>
        <w:spacing w:after="0"/>
        <w:rPr>
          <w:sz w:val="20"/>
          <w:szCs w:val="20"/>
          <w:color w:val="auto"/>
        </w:rPr>
      </w:pPr>
      <w:r>
        <w:rPr>
          <w:rFonts w:ascii="Times New Roman" w:cs="Times New Roman" w:eastAsia="Times New Roman" w:hAnsi="Times New Roman"/>
          <w:sz w:val="18"/>
          <w:szCs w:val="18"/>
          <w:color w:val="auto"/>
        </w:rPr>
        <w:t>10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17145</wp:posOffset>
            </wp:positionV>
            <wp:extent cx="7132320" cy="889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39">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32"/>
          </w:cols>
          <w:pgMar w:left="328" w:top="796" w:right="339" w:bottom="1440" w:gutter="0" w:footer="0" w:header="0"/>
        </w:sectPr>
      </w:pPr>
    </w:p>
    <w:bookmarkStart w:id="111" w:name="page112"/>
    <w:bookmarkEnd w:id="111"/>
    <w:p>
      <w:pPr>
        <w:ind w:firstLine="656"/>
        <w:spacing w:after="0" w:line="282" w:lineRule="auto"/>
        <w:tabs>
          <w:tab w:leader="none" w:pos="1296" w:val="left"/>
        </w:tabs>
        <w:numPr>
          <w:ilvl w:val="1"/>
          <w:numId w:val="16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Company shall take all other reasonable actions necessary to expedite and facilitate disposition by each Investors of its Registrable Securities pursuant to each Registration Statement.</w:t>
      </w:r>
    </w:p>
    <w:p>
      <w:pPr>
        <w:spacing w:after="0" w:line="161" w:lineRule="exact"/>
        <w:rPr>
          <w:rFonts w:ascii="Times New Roman" w:cs="Times New Roman" w:eastAsia="Times New Roman" w:hAnsi="Times New Roman"/>
          <w:sz w:val="18"/>
          <w:szCs w:val="18"/>
          <w:color w:val="auto"/>
        </w:rPr>
      </w:pPr>
    </w:p>
    <w:p>
      <w:pPr>
        <w:jc w:val="both"/>
        <w:ind w:firstLine="656"/>
        <w:spacing w:after="0" w:line="258" w:lineRule="auto"/>
        <w:tabs>
          <w:tab w:leader="none" w:pos="1296" w:val="left"/>
        </w:tabs>
        <w:numPr>
          <w:ilvl w:val="1"/>
          <w:numId w:val="16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Neither the Company nor any Subsidiary or affiliate thereof shall identify any Investor as an underwriter in any public disclosure or filing with the SEC, the Principal Market or any Eligible Market and any Buyer being deemed an underwriter by the SEC shall not relieve the Company of any obligations it has under this Agreement or any other Transaction Document (as defined in the Securities Purchase Agreement); provided, however, that the foregoing shall not prohibit the Company from including the disclosure found in the "Plan of Distribution" section attached hereto as Exhibit B in the Registration Statement.</w:t>
      </w:r>
    </w:p>
    <w:p>
      <w:pPr>
        <w:spacing w:after="0" w:line="183" w:lineRule="exact"/>
        <w:rPr>
          <w:rFonts w:ascii="Times New Roman" w:cs="Times New Roman" w:eastAsia="Times New Roman" w:hAnsi="Times New Roman"/>
          <w:sz w:val="18"/>
          <w:szCs w:val="18"/>
          <w:color w:val="auto"/>
        </w:rPr>
      </w:pPr>
    </w:p>
    <w:p>
      <w:pPr>
        <w:jc w:val="both"/>
        <w:ind w:firstLine="656"/>
        <w:spacing w:after="0" w:line="266" w:lineRule="auto"/>
        <w:tabs>
          <w:tab w:leader="none" w:pos="1296" w:val="left"/>
        </w:tabs>
        <w:numPr>
          <w:ilvl w:val="1"/>
          <w:numId w:val="16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Neither the Company nor any of its Subsidiaries has entered, as of the date hereof, nor shall the Company or any of its Subsidiaries, on or after the date of this Agreement, enter into any agreement with respect to its securities, that would have the effect of impairing the rights granted to the Buyers in this Agreement or otherwise conflicts with the provisions hereof.</w:t>
      </w:r>
    </w:p>
    <w:p>
      <w:pPr>
        <w:spacing w:after="0" w:line="175" w:lineRule="exact"/>
        <w:rPr>
          <w:rFonts w:ascii="Times New Roman" w:cs="Times New Roman" w:eastAsia="Times New Roman" w:hAnsi="Times New Roman"/>
          <w:sz w:val="18"/>
          <w:szCs w:val="18"/>
          <w:color w:val="auto"/>
        </w:rPr>
      </w:pPr>
    </w:p>
    <w:p>
      <w:pPr>
        <w:ind w:left="660" w:hanging="652"/>
        <w:spacing w:after="0"/>
        <w:tabs>
          <w:tab w:leader="none" w:pos="660" w:val="left"/>
        </w:tabs>
        <w:numPr>
          <w:ilvl w:val="0"/>
          <w:numId w:val="16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Obligations of the Investors.</w:t>
      </w:r>
    </w:p>
    <w:p>
      <w:pPr>
        <w:spacing w:after="0" w:line="225" w:lineRule="exact"/>
        <w:rPr>
          <w:rFonts w:ascii="Times New Roman" w:cs="Times New Roman" w:eastAsia="Times New Roman" w:hAnsi="Times New Roman"/>
          <w:sz w:val="18"/>
          <w:szCs w:val="18"/>
          <w:color w:val="auto"/>
        </w:rPr>
      </w:pPr>
    </w:p>
    <w:p>
      <w:pPr>
        <w:jc w:val="both"/>
        <w:ind w:firstLine="656"/>
        <w:spacing w:after="0" w:line="256" w:lineRule="auto"/>
        <w:tabs>
          <w:tab w:leader="none" w:pos="1296" w:val="left"/>
        </w:tabs>
        <w:numPr>
          <w:ilvl w:val="1"/>
          <w:numId w:val="16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At least five (5) Business Days prior to the first anticipated filing date of each Registration Statement, the Company shall notify each Investor in writing of the information the Company requires from each such Investor with respect to such Registration Statement. It shall be a condition precedent to the obligations of the Company to complete the registration pursuant to this Agreement with respect to the Registrable Securities of a particular Investor that such Investor shall furnish to the Company such information regarding itself, the Registrable Securities held by it and the intended method of disposition of the Registrable Securities held by it, as shall be reasonably required to effect and maintain the effectiveness of the registration of such Registrable Securities and shall execute such documents in connection with such registration as the Company may reasonably request.</w:t>
      </w:r>
    </w:p>
    <w:p>
      <w:pPr>
        <w:spacing w:after="0" w:line="187" w:lineRule="exact"/>
        <w:rPr>
          <w:rFonts w:ascii="Times New Roman" w:cs="Times New Roman" w:eastAsia="Times New Roman" w:hAnsi="Times New Roman"/>
          <w:sz w:val="18"/>
          <w:szCs w:val="18"/>
          <w:color w:val="auto"/>
        </w:rPr>
      </w:pPr>
    </w:p>
    <w:p>
      <w:pPr>
        <w:jc w:val="both"/>
        <w:ind w:firstLine="656"/>
        <w:spacing w:after="0" w:line="266" w:lineRule="auto"/>
        <w:tabs>
          <w:tab w:leader="none" w:pos="1296" w:val="left"/>
        </w:tabs>
        <w:numPr>
          <w:ilvl w:val="1"/>
          <w:numId w:val="16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Each Investor, by such Investor’s acceptance of the Registrable Securities, agrees to cooperate with the Company as reasonably requested by the Company in connection with the preparation and filing of each Registration Statement hereunder, unless such Investor has notified the Company in writing of such Investor’s election to exclude all of such Investor’s Registrable Securities from such Registration Statement.</w:t>
      </w:r>
    </w:p>
    <w:p>
      <w:pPr>
        <w:spacing w:after="0" w:line="175" w:lineRule="exact"/>
        <w:rPr>
          <w:rFonts w:ascii="Times New Roman" w:cs="Times New Roman" w:eastAsia="Times New Roman" w:hAnsi="Times New Roman"/>
          <w:sz w:val="18"/>
          <w:szCs w:val="18"/>
          <w:color w:val="auto"/>
        </w:rPr>
      </w:pPr>
    </w:p>
    <w:p>
      <w:pPr>
        <w:jc w:val="both"/>
        <w:ind w:firstLine="656"/>
        <w:spacing w:after="0" w:line="254" w:lineRule="auto"/>
        <w:tabs>
          <w:tab w:leader="none" w:pos="1296" w:val="left"/>
        </w:tabs>
        <w:numPr>
          <w:ilvl w:val="1"/>
          <w:numId w:val="16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Each Investor agrees that, upon receipt of any notice from the Company of the happening of any event of the kind described in Section 3(g) or the first sentence of 3(f), such Investor will immediately discontinue disposition of Registrable Securities pursuant to any Registration Statement(s) covering such Registrable Securities until such Investor’s receipt of the copies of the supplemented or amended prospectus contemplated by Section 3(g) or the first sentence of Section 3(f) or receipt of notice that no supplement or amendment is required. Notwithstanding anything to the contrary in this Section 4(c), the Company shall cause its transfer agent to deliver unlegended shares of Common Stock to a transferee of an Investor in accordance with the terms of the Securities Purchase Agreement in connection with any sale of Registrable Securities with respect to which such Investor has entered into a contract for sale prior to the Investor’s receipt of a notice from the Company of the happening of any event of the kind described in Section 3(g) or the first sentence of Section 3(f) and for which such Investor has not yet settled.</w:t>
      </w:r>
    </w:p>
    <w:p>
      <w:pPr>
        <w:spacing w:after="0" w:line="191" w:lineRule="exact"/>
        <w:rPr>
          <w:rFonts w:ascii="Times New Roman" w:cs="Times New Roman" w:eastAsia="Times New Roman" w:hAnsi="Times New Roman"/>
          <w:sz w:val="18"/>
          <w:szCs w:val="18"/>
          <w:color w:val="auto"/>
        </w:rPr>
      </w:pPr>
    </w:p>
    <w:p>
      <w:pPr>
        <w:ind w:left="660" w:hanging="652"/>
        <w:spacing w:after="0"/>
        <w:tabs>
          <w:tab w:leader="none" w:pos="660" w:val="left"/>
        </w:tabs>
        <w:numPr>
          <w:ilvl w:val="0"/>
          <w:numId w:val="16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Expenses of Registration.</w:t>
      </w:r>
    </w:p>
    <w:p>
      <w:pPr>
        <w:spacing w:after="0" w:line="225" w:lineRule="exact"/>
        <w:rPr>
          <w:sz w:val="20"/>
          <w:szCs w:val="20"/>
          <w:color w:val="auto"/>
        </w:rPr>
      </w:pPr>
    </w:p>
    <w:p>
      <w:pPr>
        <w:jc w:val="both"/>
        <w:ind w:firstLine="648"/>
        <w:spacing w:after="0" w:line="261" w:lineRule="auto"/>
        <w:rPr>
          <w:sz w:val="20"/>
          <w:szCs w:val="20"/>
          <w:color w:val="auto"/>
        </w:rPr>
      </w:pPr>
      <w:r>
        <w:rPr>
          <w:rFonts w:ascii="Times New Roman" w:cs="Times New Roman" w:eastAsia="Times New Roman" w:hAnsi="Times New Roman"/>
          <w:sz w:val="18"/>
          <w:szCs w:val="18"/>
          <w:color w:val="auto"/>
        </w:rPr>
        <w:t>All expenses, other than underwriting discounts and commissions, incurred in connection with the registrations, filings or qualifications pursuant to Sections 2 and 3, including, without limitation, all registration, listing and qualifications fees, printers and accounting fees, FINRA filing fees (if any) and fees and disbursements of counsel for the Company shall be paid by the Company. The Company shall reimburse Legal Counsel for its fees and disbursements in connection with registration, filing or qualification pursuant to Sections 2 and 3 of this Agreement.</w:t>
      </w:r>
    </w:p>
    <w:p>
      <w:pPr>
        <w:spacing w:after="0" w:line="200" w:lineRule="exact"/>
        <w:rPr>
          <w:sz w:val="20"/>
          <w:szCs w:val="20"/>
          <w:color w:val="auto"/>
        </w:rPr>
      </w:pPr>
    </w:p>
    <w:p>
      <w:pPr>
        <w:spacing w:after="0" w:line="200" w:lineRule="exact"/>
        <w:rPr>
          <w:sz w:val="20"/>
          <w:szCs w:val="20"/>
          <w:color w:val="auto"/>
        </w:rPr>
      </w:pPr>
    </w:p>
    <w:p>
      <w:pPr>
        <w:spacing w:after="0" w:line="320"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11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40">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6" w:right="339" w:bottom="1440" w:gutter="0" w:footer="0" w:header="0"/>
        </w:sectPr>
      </w:pPr>
    </w:p>
    <w:bookmarkStart w:id="112" w:name="page113"/>
    <w:bookmarkEnd w:id="112"/>
    <w:p>
      <w:pPr>
        <w:ind w:left="652" w:hanging="652"/>
        <w:spacing w:after="0"/>
        <w:tabs>
          <w:tab w:leader="none" w:pos="652" w:val="left"/>
        </w:tabs>
        <w:numPr>
          <w:ilvl w:val="0"/>
          <w:numId w:val="168"/>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Indemnification.</w:t>
      </w:r>
    </w:p>
    <w:p>
      <w:pPr>
        <w:spacing w:after="0" w:line="225" w:lineRule="exact"/>
        <w:rPr>
          <w:rFonts w:ascii="Times New Roman" w:cs="Times New Roman" w:eastAsia="Times New Roman" w:hAnsi="Times New Roman"/>
          <w:sz w:val="18"/>
          <w:szCs w:val="18"/>
          <w:color w:val="auto"/>
        </w:rPr>
      </w:pPr>
    </w:p>
    <w:p>
      <w:pPr>
        <w:jc w:val="both"/>
        <w:ind w:left="-8" w:firstLine="656"/>
        <w:spacing w:after="0" w:line="251" w:lineRule="auto"/>
        <w:tabs>
          <w:tab w:leader="none" w:pos="1288" w:val="left"/>
        </w:tabs>
        <w:numPr>
          <w:ilvl w:val="1"/>
          <w:numId w:val="168"/>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To the fullest extent permitted by law, the Company will, and hereby does, indemnify, hold harmless and defend each Investor and each of its directors, officers, shareholders, members, partners, employees, agents, advisors, representatives (and any other Persons with a functionally equivalent role of a Person holding such titles notwithstanding the lack of such title or any other title) and each Person, if any, who controls such Investor within the meaning of the 1933 Act or the 1934 Act and each of the directors, officers, shareholders, members, partners, employees, agents, advisors, representatives (and any other Persons with a functionally equivalent role of a Person holding such titles notwithstanding the lack of such title or any other title) of such controlling Persons (each, an “</w:t>
      </w:r>
      <w:r>
        <w:rPr>
          <w:rFonts w:ascii="Times New Roman" w:cs="Times New Roman" w:eastAsia="Times New Roman" w:hAnsi="Times New Roman"/>
          <w:sz w:val="18"/>
          <w:szCs w:val="18"/>
          <w:b w:val="1"/>
          <w:bCs w:val="1"/>
          <w:color w:val="auto"/>
        </w:rPr>
        <w:t>Indemnified Person</w:t>
      </w:r>
      <w:r>
        <w:rPr>
          <w:rFonts w:ascii="Times New Roman" w:cs="Times New Roman" w:eastAsia="Times New Roman" w:hAnsi="Times New Roman"/>
          <w:sz w:val="18"/>
          <w:szCs w:val="18"/>
          <w:color w:val="auto"/>
        </w:rPr>
        <w:t>”), against any losses, obligations, claims, damages, liabilities, contingencies, judgments, fines, penalties, charges, costs (including, without limitation, court costs, reasonable attorneys’ fees and costs of defense and investigation), amounts paid in settlement or expenses, joint or several, (collectively, “</w:t>
      </w:r>
      <w:r>
        <w:rPr>
          <w:rFonts w:ascii="Times New Roman" w:cs="Times New Roman" w:eastAsia="Times New Roman" w:hAnsi="Times New Roman"/>
          <w:sz w:val="18"/>
          <w:szCs w:val="18"/>
          <w:b w:val="1"/>
          <w:bCs w:val="1"/>
          <w:color w:val="auto"/>
        </w:rPr>
        <w:t>Claims</w:t>
      </w:r>
      <w:r>
        <w:rPr>
          <w:rFonts w:ascii="Times New Roman" w:cs="Times New Roman" w:eastAsia="Times New Roman" w:hAnsi="Times New Roman"/>
          <w:sz w:val="18"/>
          <w:szCs w:val="18"/>
          <w:color w:val="auto"/>
        </w:rPr>
        <w:t>”) incurred in investigating, preparing or defending any action, claim, suit, inquiry, proceeding, investigation or appeal taken from the foregoing by or before any court or governmental, administrative or other regulatory agency, body or the SEC, whether pending or threatened, whether or not an Indemnified Person is or may be a party thereto (“</w:t>
      </w:r>
      <w:r>
        <w:rPr>
          <w:rFonts w:ascii="Times New Roman" w:cs="Times New Roman" w:eastAsia="Times New Roman" w:hAnsi="Times New Roman"/>
          <w:sz w:val="18"/>
          <w:szCs w:val="18"/>
          <w:b w:val="1"/>
          <w:bCs w:val="1"/>
          <w:color w:val="auto"/>
        </w:rPr>
        <w:t>Indemnified Damages</w:t>
      </w:r>
      <w:r>
        <w:rPr>
          <w:rFonts w:ascii="Times New Roman" w:cs="Times New Roman" w:eastAsia="Times New Roman" w:hAnsi="Times New Roman"/>
          <w:sz w:val="18"/>
          <w:szCs w:val="18"/>
          <w:color w:val="auto"/>
        </w:rPr>
        <w:t>”), to which any of them may become subject insofar as such Claims (or actions or proceedings, whether commenced or threatened, in respect thereof) arise out of or are based upon: (i) any untrue statement or alleged untrue statement of a material fact in a Registration Statement or any post-effective amendment thereto or in any filing made in connection with the qualification of the offering under the securities or other “blue sky” laws of any jurisdiction in which Registrable Securities are offered (“</w:t>
      </w:r>
      <w:r>
        <w:rPr>
          <w:rFonts w:ascii="Times New Roman" w:cs="Times New Roman" w:eastAsia="Times New Roman" w:hAnsi="Times New Roman"/>
          <w:sz w:val="18"/>
          <w:szCs w:val="18"/>
          <w:b w:val="1"/>
          <w:bCs w:val="1"/>
          <w:color w:val="auto"/>
        </w:rPr>
        <w:t>Blue Sky Filing</w:t>
      </w:r>
      <w:r>
        <w:rPr>
          <w:rFonts w:ascii="Times New Roman" w:cs="Times New Roman" w:eastAsia="Times New Roman" w:hAnsi="Times New Roman"/>
          <w:sz w:val="18"/>
          <w:szCs w:val="18"/>
          <w:color w:val="auto"/>
        </w:rPr>
        <w:t>”), or the omission or alleged omission to state a material fact required to be stated therein or necessary to make the statements therein not misleading, (ii) any untrue statement or alleged untrue statement of a material fact contained in any preliminary prospectus if used prior to the effective date of such Registration Statement, or contained in the final prospectus (as amended or supplemented, if the Company files any amendment thereof or supplement thereto with the SEC) or the omission or alleged omission to state therein any material fact necessary to make the statements made therein, in light of the circumstances under which the statements therein were made, not misleading or (iii) any violation or alleged violation by the Company of the 1933 Act, the 1934 Act, any other law, including, without limitation, any state securities law, or any rule or regulation thereunder relating to the offer or sale of the Registrable Securities pursuant to a Registration Statement or (iv) any violation of this Agreement (the matters in the foregoing clauses (i) through (iv) being, collectively, “</w:t>
      </w:r>
      <w:r>
        <w:rPr>
          <w:rFonts w:ascii="Times New Roman" w:cs="Times New Roman" w:eastAsia="Times New Roman" w:hAnsi="Times New Roman"/>
          <w:sz w:val="18"/>
          <w:szCs w:val="18"/>
          <w:b w:val="1"/>
          <w:bCs w:val="1"/>
          <w:color w:val="auto"/>
        </w:rPr>
        <w:t>Violations</w:t>
      </w:r>
      <w:r>
        <w:rPr>
          <w:rFonts w:ascii="Times New Roman" w:cs="Times New Roman" w:eastAsia="Times New Roman" w:hAnsi="Times New Roman"/>
          <w:sz w:val="18"/>
          <w:szCs w:val="18"/>
          <w:color w:val="auto"/>
        </w:rPr>
        <w:t>”). Subject to Section 6(c), the Company shall reimburse the Indemnified Persons, promptly as such expenses are incurred and are due and payable, for any legal fees or other reasonable expenses incurred by them in connection with investigating or defending any such Claim. Notwithstanding anything to the contrary contained herein, the indemnification agreement contained in this Section 6(a): (i) shall not apply to a Claim by an Indemnified Person arising out of or based upon a Violation which occurs in reliance upon and in conformity with information furnished in writing to the Company by such Indemnified Person for such Indemnified Person expressly for use in connection with the preparation of such Registration Statement or any such amendment thereof or supplement thereto, (ii) shall not be available to the Investor to the extent the Claim is based on a failure of the Investor to deliver or to cause to be delivered the prospectus (as amended or supplemented) made available by the Company (to the extent applicable), including, without limitation, a corrected prospectus, the prospectus (as amended or supplemented), or corrected prospectus was timely made available by the Company pursuant to Section 3(d) and then only if, and to the extent that, following the receipt of the corrected prospectus no grounds for such Claim would have existed; and (ii) shall not apply to amounts paid in settlement of any Claim if such settlement is effected without the prior written consent of the Company, which consent shall not be unreasonably withheld or delayed. Such indemnity shall remain in full force and effect regardless of any investigation made by or on behalf of the Indemnified Person and shall survive the transfer of any of the Registrable Securities by any of the Investors pursuant to Section 9.</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6" w:lineRule="exact"/>
        <w:rPr>
          <w:sz w:val="20"/>
          <w:szCs w:val="20"/>
          <w:color w:val="auto"/>
        </w:rPr>
      </w:pPr>
    </w:p>
    <w:p>
      <w:pPr>
        <w:jc w:val="center"/>
        <w:ind w:right="-11"/>
        <w:spacing w:after="0"/>
        <w:rPr>
          <w:sz w:val="20"/>
          <w:szCs w:val="20"/>
          <w:color w:val="auto"/>
        </w:rPr>
      </w:pPr>
      <w:r>
        <w:rPr>
          <w:rFonts w:ascii="Times New Roman" w:cs="Times New Roman" w:eastAsia="Times New Roman" w:hAnsi="Times New Roman"/>
          <w:sz w:val="18"/>
          <w:szCs w:val="18"/>
          <w:color w:val="auto"/>
        </w:rPr>
        <w:t>12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17145</wp:posOffset>
            </wp:positionV>
            <wp:extent cx="7132320" cy="825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41">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32"/>
          </w:cols>
          <w:pgMar w:left="328" w:top="796" w:right="339" w:bottom="1440" w:gutter="0" w:footer="0" w:header="0"/>
        </w:sectPr>
      </w:pPr>
    </w:p>
    <w:bookmarkStart w:id="113" w:name="page114"/>
    <w:bookmarkEnd w:id="113"/>
    <w:p>
      <w:pPr>
        <w:jc w:val="both"/>
        <w:ind w:left="-8" w:firstLine="656"/>
        <w:spacing w:after="0" w:line="252" w:lineRule="auto"/>
        <w:tabs>
          <w:tab w:leader="none" w:pos="1288" w:val="left"/>
        </w:tabs>
        <w:numPr>
          <w:ilvl w:val="1"/>
          <w:numId w:val="16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In connection with any Registration Statement in which an Investor is participating, such Investor agrees to severally and not jointly indemnify, hold harmless and defend, to the same extent and in the same manner as is set forth in Section 6(a), the Company, each of its directors, each of its officers who signs the Registration Statement and each Person, if any, who controls the Company within the meaning of the 1933 Act or the 1934 Act (each, an “</w:t>
      </w:r>
      <w:r>
        <w:rPr>
          <w:rFonts w:ascii="Times New Roman" w:cs="Times New Roman" w:eastAsia="Times New Roman" w:hAnsi="Times New Roman"/>
          <w:sz w:val="18"/>
          <w:szCs w:val="18"/>
          <w:b w:val="1"/>
          <w:bCs w:val="1"/>
          <w:color w:val="auto"/>
        </w:rPr>
        <w:t>Indemnified Party</w:t>
      </w:r>
      <w:r>
        <w:rPr>
          <w:rFonts w:ascii="Times New Roman" w:cs="Times New Roman" w:eastAsia="Times New Roman" w:hAnsi="Times New Roman"/>
          <w:sz w:val="18"/>
          <w:szCs w:val="18"/>
          <w:color w:val="auto"/>
        </w:rPr>
        <w:t>”), against any Claim or Indemnified Damages to which any of them may become subject, under the 1933 Act, the 1934 Act or otherwise, insofar as such Claim or Indemnified Damages arise out of or are based upon any Violation, in each case, to the extent, and only to the extent, that such Violation occurs in reliance upon and in conformity with written information furnished to the Company by such Investor expressly for use in connection with such Registration Statement; and, subject to Section 6(c) and the below provisos in this Section 6(b), such Investor will reimburse an Indemnified Party any legal or other expenses reasonably incurred by such Indemnified Party in connection with investigating or defending any such Claim; provided, however, the indemnity agreement contained in this Section 6(b) and the agreement with respect to contribution contained in Section 7 shall not apply to amounts paid in settlement of any Claim if such settlement is effected without the prior written consent of such Investor, which consent shall not be unreasonably withheld or delayed, provided further that such Investor shall be liable under this Section 6(b) for only that amount of a Claim or Indemnified Damages as does not exceed the net proceeds to such Investor as a result of the applicable sale of Registrable Securities pursuant to such Registration Statement. Such indemnity shall remain in full force and effect regardless of any investigation made by or on behalf of such Indemnified Party and shall survive the transfer of any of the Registrable Securities by any of the Investors pursuant to Section 9.</w:t>
      </w:r>
    </w:p>
    <w:p>
      <w:pPr>
        <w:spacing w:after="0" w:line="197" w:lineRule="exact"/>
        <w:rPr>
          <w:rFonts w:ascii="Times New Roman" w:cs="Times New Roman" w:eastAsia="Times New Roman" w:hAnsi="Times New Roman"/>
          <w:sz w:val="18"/>
          <w:szCs w:val="18"/>
          <w:color w:val="auto"/>
        </w:rPr>
      </w:pPr>
    </w:p>
    <w:p>
      <w:pPr>
        <w:jc w:val="both"/>
        <w:ind w:left="-8" w:firstLine="656"/>
        <w:spacing w:after="0" w:line="251" w:lineRule="auto"/>
        <w:tabs>
          <w:tab w:leader="none" w:pos="1288" w:val="left"/>
        </w:tabs>
        <w:numPr>
          <w:ilvl w:val="1"/>
          <w:numId w:val="16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Promptly after receipt by an Indemnified Person or Indemnified Party (as the case may be) under this Section 6 of notice of the commencement of any action or proceeding (including, without limitation, any governmental action or proceeding) involving a Claim, such Indemnified Person or Indemnified Party (as the case may be) shall, if a Claim in respect thereof is to be made against any indemnifying party under this Section 6, deliver to the indemnifying party a written notice of the commencement thereof, and the indemnifying party shall have the right to participate in, and, to the extent the indemnifying party so desires, jointly with any other indemnifying party similarly noticed, to assume control of the defense thereof with counsel mutually satisfactory to the indemnifying party and the Indemnified Person or the Indemnified Party (as the case may be); provided, however, an Indemnified Person or Indemnified Party (as the case may be) shall have the right to retain its own counsel with the fees and expenses of such counsel to be paid by the indemnifying party if: (i) the indemnifying party has agreed in writing to pay such fees and expenses; (ii) the indemnifying party shall have failed promptly to assume the defense of such Claim and to employ counsel reasonably satisfactory to such Indemnified Person or Indemnified Party (as the case may be) in any such Claim; or (iii) the named parties to any such Claim (including, without limitation, any impleaded parties) include both such Indemnified Person or Indemnified Party (as the case may be) and the indemnifying party, and such Indemnified Person or such Indemnified Party (as the case may be) shall have been advised by counsel that a conflict of interest is likely to exist if the same counsel were to represent such Indemnified Person or such Indemnified Party and the indemnifying party (in which case, if such Indemnified Person or such Indemnified Party (as the case may be) notifies the indemnifying party in writing that it elects to employ separate counsel at the expense of the indemnifying party, then the indemnifying party shall not have the right to assume the defense thereof and such counsel shall be at the expense of the indemnifying party, provided further that in the case of clause</w:t>
      </w:r>
    </w:p>
    <w:p>
      <w:pPr>
        <w:spacing w:after="0" w:line="11" w:lineRule="exact"/>
        <w:rPr>
          <w:rFonts w:ascii="Times New Roman" w:cs="Times New Roman" w:eastAsia="Times New Roman" w:hAnsi="Times New Roman"/>
          <w:sz w:val="18"/>
          <w:szCs w:val="18"/>
          <w:color w:val="auto"/>
        </w:rPr>
      </w:pPr>
    </w:p>
    <w:p>
      <w:pPr>
        <w:jc w:val="both"/>
        <w:ind w:left="-8" w:firstLine="8"/>
        <w:spacing w:after="0" w:line="251" w:lineRule="auto"/>
        <w:tabs>
          <w:tab w:leader="none" w:pos="332" w:val="left"/>
        </w:tabs>
        <w:numPr>
          <w:ilvl w:val="0"/>
          <w:numId w:val="170"/>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above the indemnifying party shall not be responsible for the reasonable fees and expenses of more than one (1) separate legal counsel for such Indemnified Person or Indemnified Party (as the case may be). The Indemnified Party or Indemnified Person (as the case may be) shall reasonably cooperate with the indemnifying party in connection with any negotiation or defense of any such action or Claim by the indemnifying party and shall furnish to the indemnifying party all information reasonably available to the Indemnified Party or Indemnified Person (as the case may be) which relates to such action or Claim. The indemnifying party shall keep the Indemnified Party or Indemnified Person (as the case may be) reasonably apprised at all times as to the status of the defense or any settlement negotiations with respect thereto. No indemnifying party shall be liable for any settlement of any action, claim or proceeding effected without its prior written consent; provided, however, the indemnifying party shall not unreasonably withhold, delay or condition its consent. No indemnifying party shall, without the prior written consent of the Indemnified Party or Indemnified Person (as the case may be), consent to entry of any judgment or enter into any settlement or other compromise which does not include as an unconditional term thereof the giving by the claimant or plaintiff to such Indemnified Party or Indemnified Person (as the case may be) of a release from all liability in respect to such Claim or litigation, and such settlement shall not include any admission as to fault on the part of the Indemnified Party. Following indemnification as provided for hereunder, the indemnifying party shall be subrogated to all rights of the Indemnified Party or Indemnified Person (as the case may be) with respect to all third parties, firms or corporations relating to the matter for which indemnification has been made. The failure to deliver written notice to the indemnifying party within a reasonable time of the commencement of any such action shall not relieve such indemnifying party of any liability to the Indemnified Person or Indemnified Party (as the case may be) under this Section 6, except to the extent that the indemnifying party is materially and adversely prejudiced in its ability to defend such action.</w:t>
      </w:r>
    </w:p>
    <w:p>
      <w:pPr>
        <w:spacing w:after="0" w:line="200" w:lineRule="exact"/>
        <w:rPr>
          <w:sz w:val="20"/>
          <w:szCs w:val="20"/>
          <w:color w:val="auto"/>
        </w:rPr>
      </w:pPr>
    </w:p>
    <w:p>
      <w:pPr>
        <w:spacing w:after="0" w:line="200" w:lineRule="exact"/>
        <w:rPr>
          <w:sz w:val="20"/>
          <w:szCs w:val="20"/>
          <w:color w:val="auto"/>
        </w:rPr>
      </w:pPr>
    </w:p>
    <w:p>
      <w:pPr>
        <w:spacing w:after="0" w:line="330" w:lineRule="exact"/>
        <w:rPr>
          <w:sz w:val="20"/>
          <w:szCs w:val="20"/>
          <w:color w:val="auto"/>
        </w:rPr>
      </w:pPr>
    </w:p>
    <w:p>
      <w:pPr>
        <w:jc w:val="center"/>
        <w:ind w:right="-11"/>
        <w:spacing w:after="0"/>
        <w:rPr>
          <w:sz w:val="20"/>
          <w:szCs w:val="20"/>
          <w:color w:val="auto"/>
        </w:rPr>
      </w:pPr>
      <w:r>
        <w:rPr>
          <w:rFonts w:ascii="Times New Roman" w:cs="Times New Roman" w:eastAsia="Times New Roman" w:hAnsi="Times New Roman"/>
          <w:sz w:val="18"/>
          <w:szCs w:val="18"/>
          <w:color w:val="auto"/>
        </w:rPr>
        <w:t>13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17145</wp:posOffset>
            </wp:positionV>
            <wp:extent cx="7132320" cy="8890"/>
            <wp:wrapNone/>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42">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32"/>
          </w:cols>
          <w:pgMar w:left="328" w:top="796" w:right="339" w:bottom="1440" w:gutter="0" w:footer="0" w:header="0"/>
        </w:sectPr>
      </w:pPr>
    </w:p>
    <w:bookmarkStart w:id="114" w:name="page115"/>
    <w:bookmarkEnd w:id="114"/>
    <w:p>
      <w:pPr>
        <w:jc w:val="both"/>
        <w:ind w:firstLine="656"/>
        <w:spacing w:after="0" w:line="261" w:lineRule="auto"/>
        <w:tabs>
          <w:tab w:leader="none" w:pos="1296" w:val="left"/>
        </w:tabs>
        <w:numPr>
          <w:ilvl w:val="1"/>
          <w:numId w:val="17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 xml:space="preserve">The indemnification required by this Section 6 shall be made by periodic payments of the amount thereof during the course of the investigation or defense, as and when bills are received or Indemnified Damages are incurred; provided that any Person receiving any payment pursuant to this </w:t>
      </w:r>
      <w:r>
        <w:rPr>
          <w:rFonts w:ascii="Times New Roman" w:cs="Times New Roman" w:eastAsia="Times New Roman" w:hAnsi="Times New Roman"/>
          <w:sz w:val="18"/>
          <w:szCs w:val="18"/>
          <w:u w:val="single" w:color="auto"/>
          <w:color w:val="auto"/>
        </w:rPr>
        <w:t>Section 6</w:t>
      </w:r>
      <w:r>
        <w:rPr>
          <w:rFonts w:ascii="Times New Roman" w:cs="Times New Roman" w:eastAsia="Times New Roman" w:hAnsi="Times New Roman"/>
          <w:sz w:val="18"/>
          <w:szCs w:val="18"/>
          <w:color w:val="auto"/>
        </w:rPr>
        <w:t xml:space="preserve"> shall promptly reimburse the Person making the payment for the amount of the payment to the extent a court of competent jurisdiction determines that the Person receiving the payment was not entitled to the payment.</w:t>
      </w:r>
    </w:p>
    <w:p>
      <w:pPr>
        <w:spacing w:after="0" w:line="179" w:lineRule="exact"/>
        <w:rPr>
          <w:rFonts w:ascii="Times New Roman" w:cs="Times New Roman" w:eastAsia="Times New Roman" w:hAnsi="Times New Roman"/>
          <w:sz w:val="18"/>
          <w:szCs w:val="18"/>
          <w:color w:val="auto"/>
        </w:rPr>
      </w:pPr>
    </w:p>
    <w:p>
      <w:pPr>
        <w:jc w:val="both"/>
        <w:ind w:firstLine="656"/>
        <w:spacing w:after="0" w:line="266" w:lineRule="auto"/>
        <w:tabs>
          <w:tab w:leader="none" w:pos="1296" w:val="left"/>
        </w:tabs>
        <w:numPr>
          <w:ilvl w:val="1"/>
          <w:numId w:val="17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indemnity and contribution agreements contained herein shall be in addition to (i) any cause of action or similar right of the Indemnified Party or Indemnified Person against the indemnifying party or others, and (ii) any liabilities the indemnifying party may be subject to pursuant to the law.</w:t>
      </w:r>
    </w:p>
    <w:p>
      <w:pPr>
        <w:spacing w:after="0" w:line="175" w:lineRule="exact"/>
        <w:rPr>
          <w:rFonts w:ascii="Times New Roman" w:cs="Times New Roman" w:eastAsia="Times New Roman" w:hAnsi="Times New Roman"/>
          <w:sz w:val="18"/>
          <w:szCs w:val="18"/>
          <w:color w:val="auto"/>
        </w:rPr>
      </w:pPr>
    </w:p>
    <w:p>
      <w:pPr>
        <w:jc w:val="both"/>
        <w:ind w:firstLine="656"/>
        <w:spacing w:after="0" w:line="266" w:lineRule="auto"/>
        <w:tabs>
          <w:tab w:leader="none" w:pos="1296" w:val="left"/>
        </w:tabs>
        <w:numPr>
          <w:ilvl w:val="1"/>
          <w:numId w:val="17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No Person involved in the sale of Registrable Securities who is guilty of fraudulent misrepresentation (within the meaning of Section 11(f) of the 1933 Act) in connection with such sale shall be entitled to indemnification from any Person involved in such sale of Registrable Securities who is not guilty of fraudulent misrepresentation.</w:t>
      </w:r>
    </w:p>
    <w:p>
      <w:pPr>
        <w:spacing w:after="0" w:line="175" w:lineRule="exact"/>
        <w:rPr>
          <w:rFonts w:ascii="Times New Roman" w:cs="Times New Roman" w:eastAsia="Times New Roman" w:hAnsi="Times New Roman"/>
          <w:sz w:val="18"/>
          <w:szCs w:val="18"/>
          <w:color w:val="auto"/>
        </w:rPr>
      </w:pPr>
    </w:p>
    <w:p>
      <w:pPr>
        <w:ind w:left="660" w:hanging="652"/>
        <w:spacing w:after="0"/>
        <w:tabs>
          <w:tab w:leader="none" w:pos="660" w:val="left"/>
        </w:tabs>
        <w:numPr>
          <w:ilvl w:val="0"/>
          <w:numId w:val="172"/>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Contribution.</w:t>
      </w:r>
    </w:p>
    <w:p>
      <w:pPr>
        <w:spacing w:after="0" w:line="225" w:lineRule="exact"/>
        <w:rPr>
          <w:sz w:val="20"/>
          <w:szCs w:val="20"/>
          <w:color w:val="auto"/>
        </w:rPr>
      </w:pPr>
    </w:p>
    <w:p>
      <w:pPr>
        <w:jc w:val="both"/>
        <w:ind w:firstLine="648"/>
        <w:spacing w:after="0" w:line="253" w:lineRule="auto"/>
        <w:rPr>
          <w:sz w:val="20"/>
          <w:szCs w:val="20"/>
          <w:color w:val="auto"/>
        </w:rPr>
      </w:pPr>
      <w:r>
        <w:rPr>
          <w:rFonts w:ascii="Times New Roman" w:cs="Times New Roman" w:eastAsia="Times New Roman" w:hAnsi="Times New Roman"/>
          <w:sz w:val="18"/>
          <w:szCs w:val="18"/>
          <w:color w:val="auto"/>
        </w:rPr>
        <w:t>To the extent any indemnification by an indemnifying party is prohibited or limited by law, or unavailable to an indemnified party or insufficient to hold it harmless, the indemnifying party agrees to make the maximum contribution with respect to any amounts for which it would otherwise be liable under Section 6 to the fullest extent permitted by law; provided, however: (i) no contribution shall be made under circumstances where the maker would not have been liable for indemnification under the fault standards set forth in Section 6 of this Agreement, (ii) no Person involved in the sale of Registrable Securities which Person is guilty of fraudulent misrepresentation (within the meaning of Section 11(f) of the 1933 Act) in connection with such sale shall be entitled to contribution from any Person involved in such sale of Registrable Securities who was not guilty of fraudulent misrepresentation; and</w:t>
      </w:r>
    </w:p>
    <w:p>
      <w:pPr>
        <w:spacing w:after="0" w:line="5" w:lineRule="exact"/>
        <w:rPr>
          <w:sz w:val="20"/>
          <w:szCs w:val="20"/>
          <w:color w:val="auto"/>
        </w:rPr>
      </w:pPr>
    </w:p>
    <w:p>
      <w:pPr>
        <w:jc w:val="both"/>
        <w:ind w:firstLine="8"/>
        <w:spacing w:after="0" w:line="253" w:lineRule="auto"/>
        <w:tabs>
          <w:tab w:leader="none" w:pos="315" w:val="left"/>
        </w:tabs>
        <w:numPr>
          <w:ilvl w:val="0"/>
          <w:numId w:val="173"/>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contribution by any seller of Registrable Securities shall be limited in amount to the amount of net proceeds received by such seller from the applicable sale of such Registrable Securities pursuant to such Registration Statement. Notwithstanding the provisions of this Section 7, no Investor shall be required to contribute, in the aggregate, any amount in excess of the amount by which the net proceeds actually received by such Investor from the applicable sale of the Registrable Securities subject to the Claim exceeds the amount of any damages that such Investor has otherwise been required to pay, or would otherwise be required to pay under Section 6(b), by reason of such untrue or alleged untrue statement or omission or alleged omission.</w:t>
      </w:r>
    </w:p>
    <w:p>
      <w:pPr>
        <w:spacing w:after="0" w:line="187" w:lineRule="exact"/>
        <w:rPr>
          <w:sz w:val="20"/>
          <w:szCs w:val="20"/>
          <w:color w:val="auto"/>
        </w:rPr>
      </w:pPr>
    </w:p>
    <w:p>
      <w:pPr>
        <w:ind w:left="660" w:hanging="652"/>
        <w:spacing w:after="0"/>
        <w:tabs>
          <w:tab w:leader="none" w:pos="660" w:val="left"/>
        </w:tabs>
        <w:numPr>
          <w:ilvl w:val="0"/>
          <w:numId w:val="17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Reports Under the 1934 Act.</w:t>
      </w:r>
    </w:p>
    <w:p>
      <w:pPr>
        <w:spacing w:after="0" w:line="225" w:lineRule="exact"/>
        <w:rPr>
          <w:rFonts w:ascii="Times New Roman" w:cs="Times New Roman" w:eastAsia="Times New Roman" w:hAnsi="Times New Roman"/>
          <w:sz w:val="18"/>
          <w:szCs w:val="18"/>
          <w:color w:val="auto"/>
        </w:rPr>
      </w:pPr>
    </w:p>
    <w:p>
      <w:pPr>
        <w:ind w:left="660"/>
        <w:spacing w:after="0"/>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With a view to making available to the Investors the benefits of Rule 144, the Company agrees to:</w:t>
      </w:r>
    </w:p>
    <w:p>
      <w:pPr>
        <w:spacing w:after="0" w:line="225" w:lineRule="exact"/>
        <w:rPr>
          <w:rFonts w:ascii="Times New Roman" w:cs="Times New Roman" w:eastAsia="Times New Roman" w:hAnsi="Times New Roman"/>
          <w:sz w:val="18"/>
          <w:szCs w:val="18"/>
          <w:color w:val="auto"/>
        </w:rPr>
      </w:pPr>
    </w:p>
    <w:p>
      <w:pPr>
        <w:ind w:left="1300" w:hanging="644"/>
        <w:spacing w:after="0"/>
        <w:tabs>
          <w:tab w:leader="none" w:pos="1300" w:val="left"/>
        </w:tabs>
        <w:numPr>
          <w:ilvl w:val="1"/>
          <w:numId w:val="17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make and keep public information available, as those terms are understood and defined in Rule 144;</w:t>
      </w:r>
    </w:p>
    <w:p>
      <w:pPr>
        <w:spacing w:after="0" w:line="225" w:lineRule="exact"/>
        <w:rPr>
          <w:rFonts w:ascii="Times New Roman" w:cs="Times New Roman" w:eastAsia="Times New Roman" w:hAnsi="Times New Roman"/>
          <w:sz w:val="18"/>
          <w:szCs w:val="18"/>
          <w:color w:val="auto"/>
        </w:rPr>
      </w:pPr>
    </w:p>
    <w:p>
      <w:pPr>
        <w:jc w:val="both"/>
        <w:ind w:firstLine="656"/>
        <w:spacing w:after="0" w:line="261" w:lineRule="auto"/>
        <w:tabs>
          <w:tab w:leader="none" w:pos="1296" w:val="left"/>
        </w:tabs>
        <w:numPr>
          <w:ilvl w:val="1"/>
          <w:numId w:val="17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use its best efforts to file with the SEC in a timely manner all reports and other documents required of the Company under the 1933 Act and the 1934 Act so long as the Company remains subject to such requirements (it being understood and agreed that nothing herein shall limit any obligations of the Company under the Securities Purchase Agreement) and the filing of such reports and other documents is required for the applicable provisions of Rule 144; and</w:t>
      </w:r>
    </w:p>
    <w:p>
      <w:pPr>
        <w:spacing w:after="0" w:line="179" w:lineRule="exact"/>
        <w:rPr>
          <w:rFonts w:ascii="Times New Roman" w:cs="Times New Roman" w:eastAsia="Times New Roman" w:hAnsi="Times New Roman"/>
          <w:sz w:val="18"/>
          <w:szCs w:val="18"/>
          <w:color w:val="auto"/>
        </w:rPr>
      </w:pPr>
    </w:p>
    <w:p>
      <w:pPr>
        <w:jc w:val="both"/>
        <w:ind w:firstLine="656"/>
        <w:spacing w:after="0" w:line="258" w:lineRule="auto"/>
        <w:tabs>
          <w:tab w:leader="none" w:pos="1296" w:val="left"/>
        </w:tabs>
        <w:numPr>
          <w:ilvl w:val="1"/>
          <w:numId w:val="17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furnish to each Investor so long as such Investor owns Registrable Securities, promptly upon request, (i) a written statement by the Company, if true, that it has complied with the reporting, submission and posting requirements of Rule 144, the 1933 Act and the 1934 Act, (ii) a copy of the most recent annual or quarterly report of the Company and such other reports and documents so filed by the Company with the SEC if such reports are not publicly available via EDGAR, and (iii) such other information as may be reasonably requested to permit the Investors to sell such securities pursuant to Rule 144 without registration.</w:t>
      </w:r>
    </w:p>
    <w:p>
      <w:pPr>
        <w:spacing w:after="0" w:line="200" w:lineRule="exact"/>
        <w:rPr>
          <w:sz w:val="20"/>
          <w:szCs w:val="20"/>
          <w:color w:val="auto"/>
        </w:rPr>
      </w:pPr>
    </w:p>
    <w:p>
      <w:pPr>
        <w:spacing w:after="0" w:line="200" w:lineRule="exact"/>
        <w:rPr>
          <w:sz w:val="20"/>
          <w:szCs w:val="20"/>
          <w:color w:val="auto"/>
        </w:rPr>
      </w:pPr>
    </w:p>
    <w:p>
      <w:pPr>
        <w:spacing w:after="0" w:line="323"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43">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6" w:right="339" w:bottom="1440" w:gutter="0" w:footer="0" w:header="0"/>
        </w:sectPr>
      </w:pPr>
    </w:p>
    <w:bookmarkStart w:id="115" w:name="page116"/>
    <w:bookmarkEnd w:id="115"/>
    <w:p>
      <w:pPr>
        <w:ind w:left="660" w:hanging="652"/>
        <w:spacing w:after="0"/>
        <w:tabs>
          <w:tab w:leader="none" w:pos="660" w:val="left"/>
        </w:tabs>
        <w:numPr>
          <w:ilvl w:val="0"/>
          <w:numId w:val="17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Assignment of Registration Rights.</w:t>
      </w:r>
    </w:p>
    <w:p>
      <w:pPr>
        <w:spacing w:after="0" w:line="225" w:lineRule="exact"/>
        <w:rPr>
          <w:sz w:val="20"/>
          <w:szCs w:val="20"/>
          <w:color w:val="auto"/>
        </w:rPr>
      </w:pPr>
    </w:p>
    <w:p>
      <w:pPr>
        <w:jc w:val="both"/>
        <w:ind w:firstLine="648"/>
        <w:spacing w:after="0" w:line="253" w:lineRule="auto"/>
        <w:rPr>
          <w:sz w:val="20"/>
          <w:szCs w:val="20"/>
          <w:color w:val="auto"/>
        </w:rPr>
      </w:pPr>
      <w:r>
        <w:rPr>
          <w:rFonts w:ascii="Times New Roman" w:cs="Times New Roman" w:eastAsia="Times New Roman" w:hAnsi="Times New Roman"/>
          <w:sz w:val="18"/>
          <w:szCs w:val="18"/>
          <w:color w:val="auto"/>
        </w:rPr>
        <w:t>All or any portion of the rights under this Agreement shall be automatically assignable by each Investor to any transferee or assignee (as the case may be) of all or any portion of such Investor’s Registrable Securities or Notes if: (i) such Investor agrees in writing with such transferee or assignee (as the case may be) to assign all or any portion of such rights, and a copy of such agreement is furnished to the Company within a reasonable time after such transfer or assignment (as the case may be); (ii) the Company is, within a reasonable time after such transfer or assignment (as the case may be), furnished with written notice of (a) the name and address of such transferee or assignee (as the case may be), and (b) the securities with respect to which such registration rights are being transferred or assigned (as the case may be); (iii) immediately following such transfer or assignment (as the case may be) the further disposition of such securities by such transferee or assignee (as the case may be) is restricted under the 1933 Act or applicable state securities laws if so required; (iv) at or before the time the Company receives the written notice contemplated by clause (ii) of this sentence such transferee or assignee (as the case may be) agrees in writing with the Company to be bound by all of the provisions contained herein; (v) such transfer or assignment (as the case may be) shall have been made in accordance with the applicable requirements of the Securities Purchase Agreement and the Notes (as the case may be); and (vi) such transfer or assignment (as the case may be) shall have been conducted in accordance with all applicable federal and state securities laws.</w:t>
      </w:r>
    </w:p>
    <w:p>
      <w:pPr>
        <w:spacing w:after="0" w:line="192" w:lineRule="exact"/>
        <w:rPr>
          <w:sz w:val="20"/>
          <w:szCs w:val="20"/>
          <w:color w:val="auto"/>
        </w:rPr>
      </w:pPr>
    </w:p>
    <w:p>
      <w:pPr>
        <w:ind w:left="660" w:hanging="652"/>
        <w:spacing w:after="0"/>
        <w:tabs>
          <w:tab w:leader="none" w:pos="660" w:val="left"/>
        </w:tabs>
        <w:numPr>
          <w:ilvl w:val="0"/>
          <w:numId w:val="17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Amendment of Registration Rights.</w:t>
      </w:r>
    </w:p>
    <w:p>
      <w:pPr>
        <w:spacing w:after="0" w:line="225" w:lineRule="exact"/>
        <w:rPr>
          <w:sz w:val="20"/>
          <w:szCs w:val="20"/>
          <w:color w:val="auto"/>
        </w:rPr>
      </w:pPr>
    </w:p>
    <w:p>
      <w:pPr>
        <w:jc w:val="both"/>
        <w:ind w:firstLine="648"/>
        <w:spacing w:after="0" w:line="253" w:lineRule="auto"/>
        <w:rPr>
          <w:sz w:val="20"/>
          <w:szCs w:val="20"/>
          <w:color w:val="auto"/>
        </w:rPr>
      </w:pPr>
      <w:r>
        <w:rPr>
          <w:rFonts w:ascii="Times New Roman" w:cs="Times New Roman" w:eastAsia="Times New Roman" w:hAnsi="Times New Roman"/>
          <w:sz w:val="18"/>
          <w:szCs w:val="18"/>
          <w:color w:val="auto"/>
        </w:rPr>
        <w:t>Provisions of this Agreement may be amended and the observance thereof may be waived (either generally or in a particular instance and either retroactively or prospectively), only with the written consent of the Company and the Required Holders; provided that any such amendment or waiver that complies with the foregoing, but that disproportionately, materially and adversely affects the rights and obligations of any Investor relative to the comparable rights and obligations of the other Investors shall require the prior written consent of such adversely affected Investor. Any amendment or waiver effected in accordance with this Section 10 shall be binding upon each Investor and the Company, provided that no such amendment shall be effective to the extent that it (1) applies to less than all of the holders of Registrable Securities or (2) imposes any obligation or liability on any Investor without such Investor’s prior written consent (which may be granted or withheld in such Investor’s sole discretion). No waiver shall be effective unless it is in writing and signed by an authorized representative of the waiving party. No consideration shall be offered or paid to any Person to amend or consent to a waiver or modification of any provision of this Agreement unless the same consideration (other than the reimbursement of legal fees) also is offered to all of the parties to this Agreement.</w:t>
      </w:r>
    </w:p>
    <w:p>
      <w:pPr>
        <w:spacing w:after="0" w:line="194" w:lineRule="exact"/>
        <w:rPr>
          <w:sz w:val="20"/>
          <w:szCs w:val="20"/>
          <w:color w:val="auto"/>
        </w:rPr>
      </w:pPr>
    </w:p>
    <w:p>
      <w:pPr>
        <w:ind w:left="660" w:hanging="652"/>
        <w:spacing w:after="0"/>
        <w:tabs>
          <w:tab w:leader="none" w:pos="660" w:val="left"/>
        </w:tabs>
        <w:numPr>
          <w:ilvl w:val="0"/>
          <w:numId w:val="17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Miscellaneous.</w:t>
      </w:r>
    </w:p>
    <w:p>
      <w:pPr>
        <w:spacing w:after="0" w:line="225" w:lineRule="exact"/>
        <w:rPr>
          <w:rFonts w:ascii="Times New Roman" w:cs="Times New Roman" w:eastAsia="Times New Roman" w:hAnsi="Times New Roman"/>
          <w:sz w:val="18"/>
          <w:szCs w:val="18"/>
          <w:color w:val="auto"/>
        </w:rPr>
      </w:pPr>
    </w:p>
    <w:p>
      <w:pPr>
        <w:jc w:val="both"/>
        <w:ind w:firstLine="656"/>
        <w:spacing w:after="0" w:line="261" w:lineRule="auto"/>
        <w:tabs>
          <w:tab w:leader="none" w:pos="1296" w:val="left"/>
        </w:tabs>
        <w:numPr>
          <w:ilvl w:val="1"/>
          <w:numId w:val="17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Solely for purposes of this Agreement, a Person is deemed to be a holder of Registrable Securities whenever such Person owns, or is deemed to own, of record such Registrable Securities. If the Company receives conflicting instructions, notices or elections from two or more Persons with respect to the same Registrable Securities, the Company shall act upon the basis of instructions, notice or election received from such record owner of such Registrable Securities.</w:t>
      </w:r>
    </w:p>
    <w:p>
      <w:pPr>
        <w:spacing w:after="0" w:line="179" w:lineRule="exact"/>
        <w:rPr>
          <w:rFonts w:ascii="Times New Roman" w:cs="Times New Roman" w:eastAsia="Times New Roman" w:hAnsi="Times New Roman"/>
          <w:sz w:val="18"/>
          <w:szCs w:val="18"/>
          <w:color w:val="auto"/>
        </w:rPr>
      </w:pPr>
    </w:p>
    <w:p>
      <w:pPr>
        <w:jc w:val="both"/>
        <w:ind w:firstLine="656"/>
        <w:spacing w:after="0" w:line="256" w:lineRule="auto"/>
        <w:tabs>
          <w:tab w:leader="none" w:pos="1296" w:val="left"/>
        </w:tabs>
        <w:numPr>
          <w:ilvl w:val="1"/>
          <w:numId w:val="17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Any notices, consents, waivers or other communications required or permitted to be given under the terms of this Agreement must be in writing and will be deemed to have been delivered: (i) upon receipt, when delivered personally; (ii) upon receipt, when sent by electronic mail (provided that such sent email is kept on file (whether electronically or otherwise) by the sending party and the sending party does not receive an automatically generated message from the recipient’s email server that such e-mail could not be delivered to such recipient); or (iii) one (1) Business Day after deposit with an overnight courier service with next day delivery specified, in each case, properly addressed to the party to receive the same. The mailing addresses and e-mail addresses for such communications shall be: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3"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15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44">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6" w:right="339" w:bottom="1440" w:gutter="0" w:footer="0" w:header="0"/>
        </w:sectPr>
      </w:pPr>
    </w:p>
    <w:bookmarkStart w:id="116" w:name="page117"/>
    <w:bookmarkEnd w:id="116"/>
    <w:p>
      <w:pPr>
        <w:ind w:left="840"/>
        <w:spacing w:after="0"/>
        <w:rPr>
          <w:sz w:val="20"/>
          <w:szCs w:val="20"/>
          <w:color w:val="auto"/>
        </w:rPr>
      </w:pPr>
      <w:r>
        <w:rPr>
          <w:rFonts w:ascii="Times New Roman" w:cs="Times New Roman" w:eastAsia="Times New Roman" w:hAnsi="Times New Roman"/>
          <w:sz w:val="18"/>
          <w:szCs w:val="18"/>
          <w:color w:val="auto"/>
        </w:rPr>
        <w:t>If to the Company:</w:t>
      </w:r>
    </w:p>
    <w:p>
      <w:pPr>
        <w:spacing w:after="0" w:line="225" w:lineRule="exact"/>
        <w:rPr>
          <w:sz w:val="20"/>
          <w:szCs w:val="20"/>
          <w:color w:val="auto"/>
        </w:rPr>
      </w:pPr>
    </w:p>
    <w:p>
      <w:pPr>
        <w:ind w:left="1480"/>
        <w:spacing w:after="0"/>
        <w:rPr>
          <w:sz w:val="20"/>
          <w:szCs w:val="20"/>
          <w:color w:val="auto"/>
        </w:rPr>
      </w:pPr>
      <w:r>
        <w:rPr>
          <w:rFonts w:ascii="Times New Roman" w:cs="Times New Roman" w:eastAsia="Times New Roman" w:hAnsi="Times New Roman"/>
          <w:sz w:val="18"/>
          <w:szCs w:val="18"/>
          <w:color w:val="auto"/>
        </w:rPr>
        <w:t>NOCERA, Inc.</w:t>
      </w:r>
    </w:p>
    <w:p>
      <w:pPr>
        <w:spacing w:after="0" w:line="27" w:lineRule="exact"/>
        <w:rPr>
          <w:sz w:val="20"/>
          <w:szCs w:val="20"/>
          <w:color w:val="auto"/>
        </w:rPr>
      </w:pPr>
    </w:p>
    <w:p>
      <w:pPr>
        <w:ind w:left="1480"/>
        <w:spacing w:after="0"/>
        <w:rPr>
          <w:sz w:val="20"/>
          <w:szCs w:val="20"/>
          <w:color w:val="auto"/>
        </w:rPr>
      </w:pPr>
      <w:r>
        <w:rPr>
          <w:rFonts w:ascii="Times New Roman" w:cs="Times New Roman" w:eastAsia="Times New Roman" w:hAnsi="Times New Roman"/>
          <w:sz w:val="18"/>
          <w:szCs w:val="18"/>
          <w:color w:val="auto"/>
        </w:rPr>
        <w:t>3F (Building B), No. 185, Sec. 1,</w:t>
      </w:r>
    </w:p>
    <w:p>
      <w:pPr>
        <w:spacing w:after="0" w:line="9" w:lineRule="exact"/>
        <w:rPr>
          <w:sz w:val="20"/>
          <w:szCs w:val="20"/>
          <w:color w:val="auto"/>
        </w:rPr>
      </w:pPr>
    </w:p>
    <w:p>
      <w:pPr>
        <w:ind w:left="1480"/>
        <w:spacing w:after="0"/>
        <w:rPr>
          <w:sz w:val="20"/>
          <w:szCs w:val="20"/>
          <w:color w:val="auto"/>
        </w:rPr>
      </w:pPr>
      <w:r>
        <w:rPr>
          <w:rFonts w:ascii="Times New Roman" w:cs="Times New Roman" w:eastAsia="Times New Roman" w:hAnsi="Times New Roman"/>
          <w:sz w:val="18"/>
          <w:szCs w:val="18"/>
          <w:color w:val="auto"/>
        </w:rPr>
        <w:t>Datong Rd., Xizhi Dist.,</w:t>
      </w:r>
    </w:p>
    <w:p>
      <w:pPr>
        <w:spacing w:after="0" w:line="9" w:lineRule="exact"/>
        <w:rPr>
          <w:sz w:val="20"/>
          <w:szCs w:val="20"/>
          <w:color w:val="auto"/>
        </w:rPr>
      </w:pPr>
    </w:p>
    <w:p>
      <w:pPr>
        <w:ind w:left="1480"/>
        <w:spacing w:after="0"/>
        <w:rPr>
          <w:sz w:val="20"/>
          <w:szCs w:val="20"/>
          <w:color w:val="auto"/>
        </w:rPr>
      </w:pPr>
      <w:r>
        <w:rPr>
          <w:rFonts w:ascii="Times New Roman" w:cs="Times New Roman" w:eastAsia="Times New Roman" w:hAnsi="Times New Roman"/>
          <w:sz w:val="18"/>
          <w:szCs w:val="18"/>
          <w:color w:val="auto"/>
        </w:rPr>
        <w:t>New Taipei City, Taiwan 221, ROC</w:t>
      </w:r>
    </w:p>
    <w:p>
      <w:pPr>
        <w:spacing w:after="0" w:line="9" w:lineRule="exact"/>
        <w:rPr>
          <w:sz w:val="20"/>
          <w:szCs w:val="20"/>
          <w:color w:val="auto"/>
        </w:rPr>
      </w:pPr>
    </w:p>
    <w:p>
      <w:pPr>
        <w:ind w:left="1480"/>
        <w:spacing w:after="0"/>
        <w:rPr>
          <w:sz w:val="20"/>
          <w:szCs w:val="20"/>
          <w:color w:val="auto"/>
        </w:rPr>
      </w:pPr>
      <w:r>
        <w:rPr>
          <w:rFonts w:ascii="Times New Roman" w:cs="Times New Roman" w:eastAsia="Times New Roman" w:hAnsi="Times New Roman"/>
          <w:sz w:val="18"/>
          <w:szCs w:val="18"/>
          <w:color w:val="auto"/>
        </w:rPr>
        <w:t>Telephone: (886) 910-163-358</w:t>
      </w:r>
    </w:p>
    <w:p>
      <w:pPr>
        <w:spacing w:after="0" w:line="9" w:lineRule="exact"/>
        <w:rPr>
          <w:sz w:val="20"/>
          <w:szCs w:val="20"/>
          <w:color w:val="auto"/>
        </w:rPr>
      </w:pPr>
    </w:p>
    <w:p>
      <w:pPr>
        <w:ind w:left="1480"/>
        <w:spacing w:after="0"/>
        <w:rPr>
          <w:sz w:val="20"/>
          <w:szCs w:val="20"/>
          <w:color w:val="auto"/>
        </w:rPr>
      </w:pPr>
      <w:r>
        <w:rPr>
          <w:rFonts w:ascii="Times New Roman" w:cs="Times New Roman" w:eastAsia="Times New Roman" w:hAnsi="Times New Roman"/>
          <w:sz w:val="17"/>
          <w:szCs w:val="17"/>
          <w:color w:val="auto"/>
        </w:rPr>
        <w:t>Attention: Hank Shih; Administration Department</w:t>
      </w:r>
    </w:p>
    <w:p>
      <w:pPr>
        <w:spacing w:after="0" w:line="21" w:lineRule="exact"/>
        <w:rPr>
          <w:sz w:val="20"/>
          <w:szCs w:val="20"/>
          <w:color w:val="auto"/>
        </w:rPr>
      </w:pPr>
    </w:p>
    <w:p>
      <w:pPr>
        <w:ind w:left="1480"/>
        <w:spacing w:after="0"/>
        <w:rPr>
          <w:sz w:val="20"/>
          <w:szCs w:val="20"/>
          <w:color w:val="auto"/>
        </w:rPr>
      </w:pPr>
      <w:r>
        <w:rPr>
          <w:rFonts w:ascii="Times New Roman" w:cs="Times New Roman" w:eastAsia="Times New Roman" w:hAnsi="Times New Roman"/>
          <w:sz w:val="18"/>
          <w:szCs w:val="18"/>
          <w:color w:val="auto"/>
        </w:rPr>
        <w:t>E-Mail: hank.shih@nocera.net</w:t>
      </w:r>
    </w:p>
    <w:p>
      <w:pPr>
        <w:spacing w:after="0" w:line="207" w:lineRule="exact"/>
        <w:rPr>
          <w:sz w:val="20"/>
          <w:szCs w:val="20"/>
          <w:color w:val="auto"/>
        </w:rPr>
      </w:pPr>
    </w:p>
    <w:p>
      <w:pPr>
        <w:ind w:left="840"/>
        <w:spacing w:after="0"/>
        <w:rPr>
          <w:sz w:val="20"/>
          <w:szCs w:val="20"/>
          <w:color w:val="auto"/>
        </w:rPr>
      </w:pPr>
      <w:r>
        <w:rPr>
          <w:rFonts w:ascii="Times New Roman" w:cs="Times New Roman" w:eastAsia="Times New Roman" w:hAnsi="Times New Roman"/>
          <w:sz w:val="18"/>
          <w:szCs w:val="18"/>
          <w:color w:val="auto"/>
        </w:rPr>
        <w:t>With a copy (for informational purposes only) to:</w:t>
      </w:r>
    </w:p>
    <w:p>
      <w:pPr>
        <w:spacing w:after="0" w:line="225" w:lineRule="exact"/>
        <w:rPr>
          <w:sz w:val="20"/>
          <w:szCs w:val="20"/>
          <w:color w:val="auto"/>
        </w:rPr>
      </w:pPr>
    </w:p>
    <w:p>
      <w:pPr>
        <w:ind w:left="1480"/>
        <w:spacing w:after="0"/>
        <w:rPr>
          <w:sz w:val="20"/>
          <w:szCs w:val="20"/>
          <w:color w:val="auto"/>
        </w:rPr>
      </w:pPr>
      <w:r>
        <w:rPr>
          <w:rFonts w:ascii="Times New Roman" w:cs="Times New Roman" w:eastAsia="Times New Roman" w:hAnsi="Times New Roman"/>
          <w:sz w:val="18"/>
          <w:szCs w:val="18"/>
          <w:color w:val="auto"/>
        </w:rPr>
        <w:t>Sichenzia Ross Ference Carmel LLP</w:t>
      </w:r>
    </w:p>
    <w:p>
      <w:pPr>
        <w:ind w:left="1480"/>
        <w:spacing w:after="0" w:line="205" w:lineRule="auto"/>
        <w:rPr>
          <w:sz w:val="20"/>
          <w:szCs w:val="20"/>
          <w:color w:val="auto"/>
        </w:rPr>
      </w:pPr>
      <w:r>
        <w:rPr>
          <w:rFonts w:ascii="Times New Roman" w:cs="Times New Roman" w:eastAsia="Times New Roman" w:hAnsi="Times New Roman"/>
          <w:sz w:val="18"/>
          <w:szCs w:val="18"/>
          <w:color w:val="auto"/>
        </w:rPr>
        <w:t>1185 Avenue of the Americas, 31</w:t>
      </w:r>
      <w:r>
        <w:rPr>
          <w:rFonts w:ascii="Times New Roman" w:cs="Times New Roman" w:eastAsia="Times New Roman" w:hAnsi="Times New Roman"/>
          <w:sz w:val="29"/>
          <w:szCs w:val="29"/>
          <w:color w:val="auto"/>
          <w:vertAlign w:val="superscript"/>
        </w:rPr>
        <w:t>st</w:t>
      </w:r>
      <w:r>
        <w:rPr>
          <w:rFonts w:ascii="Times New Roman" w:cs="Times New Roman" w:eastAsia="Times New Roman" w:hAnsi="Times New Roman"/>
          <w:sz w:val="18"/>
          <w:szCs w:val="18"/>
          <w:color w:val="auto"/>
        </w:rPr>
        <w:t xml:space="preserve"> Floor</w:t>
      </w:r>
    </w:p>
    <w:p>
      <w:pPr>
        <w:spacing w:after="0" w:line="1" w:lineRule="exact"/>
        <w:rPr>
          <w:sz w:val="20"/>
          <w:szCs w:val="20"/>
          <w:color w:val="auto"/>
        </w:rPr>
      </w:pPr>
    </w:p>
    <w:p>
      <w:pPr>
        <w:ind w:left="1480"/>
        <w:spacing w:after="0"/>
        <w:rPr>
          <w:sz w:val="20"/>
          <w:szCs w:val="20"/>
          <w:color w:val="auto"/>
        </w:rPr>
      </w:pPr>
      <w:r>
        <w:rPr>
          <w:rFonts w:ascii="Times New Roman" w:cs="Times New Roman" w:eastAsia="Times New Roman" w:hAnsi="Times New Roman"/>
          <w:sz w:val="18"/>
          <w:szCs w:val="18"/>
          <w:color w:val="auto"/>
        </w:rPr>
        <w:t>Telephone: (212) 930-9700</w:t>
      </w:r>
    </w:p>
    <w:p>
      <w:pPr>
        <w:spacing w:after="0" w:line="7" w:lineRule="exact"/>
        <w:rPr>
          <w:sz w:val="20"/>
          <w:szCs w:val="20"/>
          <w:color w:val="auto"/>
        </w:rPr>
      </w:pPr>
    </w:p>
    <w:p>
      <w:pPr>
        <w:ind w:left="1480"/>
        <w:spacing w:after="0"/>
        <w:rPr>
          <w:sz w:val="20"/>
          <w:szCs w:val="20"/>
          <w:color w:val="auto"/>
        </w:rPr>
      </w:pPr>
      <w:r>
        <w:rPr>
          <w:rFonts w:ascii="Times New Roman" w:cs="Times New Roman" w:eastAsia="Times New Roman" w:hAnsi="Times New Roman"/>
          <w:sz w:val="18"/>
          <w:szCs w:val="18"/>
          <w:color w:val="auto"/>
        </w:rPr>
        <w:t>Attention: Jeffrey Hua</w:t>
      </w:r>
    </w:p>
    <w:p>
      <w:pPr>
        <w:spacing w:after="0" w:line="9" w:lineRule="exact"/>
        <w:rPr>
          <w:sz w:val="20"/>
          <w:szCs w:val="20"/>
          <w:color w:val="auto"/>
        </w:rPr>
      </w:pPr>
    </w:p>
    <w:p>
      <w:pPr>
        <w:ind w:left="1480"/>
        <w:spacing w:after="0"/>
        <w:rPr>
          <w:sz w:val="20"/>
          <w:szCs w:val="20"/>
          <w:color w:val="auto"/>
        </w:rPr>
      </w:pPr>
      <w:r>
        <w:rPr>
          <w:rFonts w:ascii="Times New Roman" w:cs="Times New Roman" w:eastAsia="Times New Roman" w:hAnsi="Times New Roman"/>
          <w:sz w:val="18"/>
          <w:szCs w:val="18"/>
          <w:color w:val="auto"/>
        </w:rPr>
        <w:t>E-Mail: JHua@srfc.law</w:t>
      </w:r>
    </w:p>
    <w:p>
      <w:pPr>
        <w:spacing w:after="0" w:line="207" w:lineRule="exact"/>
        <w:rPr>
          <w:sz w:val="20"/>
          <w:szCs w:val="20"/>
          <w:color w:val="auto"/>
        </w:rPr>
      </w:pPr>
    </w:p>
    <w:p>
      <w:pPr>
        <w:ind w:left="840"/>
        <w:spacing w:after="0"/>
        <w:rPr>
          <w:sz w:val="20"/>
          <w:szCs w:val="20"/>
          <w:color w:val="auto"/>
        </w:rPr>
      </w:pPr>
      <w:r>
        <w:rPr>
          <w:rFonts w:ascii="Times New Roman" w:cs="Times New Roman" w:eastAsia="Times New Roman" w:hAnsi="Times New Roman"/>
          <w:sz w:val="18"/>
          <w:szCs w:val="18"/>
          <w:color w:val="auto"/>
        </w:rPr>
        <w:t>If to the Transfer Agent:</w:t>
      </w:r>
    </w:p>
    <w:p>
      <w:pPr>
        <w:spacing w:after="0" w:line="225" w:lineRule="exact"/>
        <w:rPr>
          <w:sz w:val="20"/>
          <w:szCs w:val="20"/>
          <w:color w:val="auto"/>
        </w:rPr>
      </w:pPr>
    </w:p>
    <w:p>
      <w:pPr>
        <w:ind w:left="1480"/>
        <w:spacing w:after="0"/>
        <w:rPr>
          <w:sz w:val="20"/>
          <w:szCs w:val="20"/>
          <w:color w:val="auto"/>
        </w:rPr>
      </w:pPr>
      <w:r>
        <w:rPr>
          <w:rFonts w:ascii="Times New Roman" w:cs="Times New Roman" w:eastAsia="Times New Roman" w:hAnsi="Times New Roman"/>
          <w:sz w:val="18"/>
          <w:szCs w:val="18"/>
          <w:color w:val="auto"/>
        </w:rPr>
        <w:t>Mountain Share Transfer, LLC</w:t>
      </w:r>
    </w:p>
    <w:p>
      <w:pPr>
        <w:spacing w:after="0" w:line="27" w:lineRule="exact"/>
        <w:rPr>
          <w:sz w:val="20"/>
          <w:szCs w:val="20"/>
          <w:color w:val="auto"/>
        </w:rPr>
      </w:pPr>
    </w:p>
    <w:p>
      <w:pPr>
        <w:ind w:left="1480"/>
        <w:spacing w:after="0"/>
        <w:rPr>
          <w:sz w:val="20"/>
          <w:szCs w:val="20"/>
          <w:color w:val="auto"/>
        </w:rPr>
      </w:pPr>
      <w:r>
        <w:rPr>
          <w:rFonts w:ascii="Times New Roman" w:cs="Times New Roman" w:eastAsia="Times New Roman" w:hAnsi="Times New Roman"/>
          <w:sz w:val="18"/>
          <w:szCs w:val="18"/>
          <w:color w:val="auto"/>
        </w:rPr>
        <w:t>2030 Powers Ferry Rd, Suite 212</w:t>
      </w:r>
    </w:p>
    <w:p>
      <w:pPr>
        <w:spacing w:after="0" w:line="9" w:lineRule="exact"/>
        <w:rPr>
          <w:sz w:val="20"/>
          <w:szCs w:val="20"/>
          <w:color w:val="auto"/>
        </w:rPr>
      </w:pPr>
    </w:p>
    <w:p>
      <w:pPr>
        <w:ind w:left="1480"/>
        <w:spacing w:after="0"/>
        <w:rPr>
          <w:sz w:val="20"/>
          <w:szCs w:val="20"/>
          <w:color w:val="auto"/>
        </w:rPr>
      </w:pPr>
      <w:r>
        <w:rPr>
          <w:rFonts w:ascii="Times New Roman" w:cs="Times New Roman" w:eastAsia="Times New Roman" w:hAnsi="Times New Roman"/>
          <w:sz w:val="18"/>
          <w:szCs w:val="18"/>
          <w:color w:val="auto"/>
        </w:rPr>
        <w:t>Atlanta, Georgia 30339</w:t>
      </w:r>
    </w:p>
    <w:p>
      <w:pPr>
        <w:spacing w:after="0" w:line="9" w:lineRule="exact"/>
        <w:rPr>
          <w:sz w:val="20"/>
          <w:szCs w:val="20"/>
          <w:color w:val="auto"/>
        </w:rPr>
      </w:pPr>
    </w:p>
    <w:p>
      <w:pPr>
        <w:ind w:left="1480"/>
        <w:spacing w:after="0"/>
        <w:rPr>
          <w:sz w:val="20"/>
          <w:szCs w:val="20"/>
          <w:color w:val="auto"/>
        </w:rPr>
      </w:pPr>
      <w:r>
        <w:rPr>
          <w:rFonts w:ascii="Times New Roman" w:cs="Times New Roman" w:eastAsia="Times New Roman" w:hAnsi="Times New Roman"/>
          <w:sz w:val="18"/>
          <w:szCs w:val="18"/>
          <w:color w:val="auto"/>
        </w:rPr>
        <w:t>Telephone: (404) 474-3110</w:t>
      </w:r>
    </w:p>
    <w:p>
      <w:pPr>
        <w:spacing w:after="0" w:line="9" w:lineRule="exact"/>
        <w:rPr>
          <w:sz w:val="20"/>
          <w:szCs w:val="20"/>
          <w:color w:val="auto"/>
        </w:rPr>
      </w:pPr>
    </w:p>
    <w:p>
      <w:pPr>
        <w:ind w:left="1480"/>
        <w:spacing w:after="0"/>
        <w:rPr>
          <w:sz w:val="20"/>
          <w:szCs w:val="20"/>
          <w:color w:val="auto"/>
        </w:rPr>
      </w:pPr>
      <w:r>
        <w:rPr>
          <w:rFonts w:ascii="Times New Roman" w:cs="Times New Roman" w:eastAsia="Times New Roman" w:hAnsi="Times New Roman"/>
          <w:sz w:val="18"/>
          <w:szCs w:val="18"/>
          <w:color w:val="auto"/>
        </w:rPr>
        <w:t>Attention: Erik S. Nelson</w:t>
      </w:r>
    </w:p>
    <w:p>
      <w:pPr>
        <w:spacing w:after="0" w:line="9" w:lineRule="exact"/>
        <w:rPr>
          <w:sz w:val="20"/>
          <w:szCs w:val="20"/>
          <w:color w:val="auto"/>
        </w:rPr>
      </w:pPr>
    </w:p>
    <w:p>
      <w:pPr>
        <w:ind w:left="1480"/>
        <w:spacing w:after="0"/>
        <w:rPr>
          <w:sz w:val="20"/>
          <w:szCs w:val="20"/>
          <w:color w:val="auto"/>
        </w:rPr>
      </w:pPr>
      <w:r>
        <w:rPr>
          <w:rFonts w:ascii="Times New Roman" w:cs="Times New Roman" w:eastAsia="Times New Roman" w:hAnsi="Times New Roman"/>
          <w:sz w:val="18"/>
          <w:szCs w:val="18"/>
          <w:color w:val="auto"/>
        </w:rPr>
        <w:t>E-Mail: esn@mountainsharetransfer.com</w:t>
      </w:r>
    </w:p>
    <w:p>
      <w:pPr>
        <w:spacing w:after="0" w:line="207" w:lineRule="exact"/>
        <w:rPr>
          <w:sz w:val="20"/>
          <w:szCs w:val="20"/>
          <w:color w:val="auto"/>
        </w:rPr>
      </w:pPr>
    </w:p>
    <w:p>
      <w:pPr>
        <w:ind w:left="840"/>
        <w:spacing w:after="0"/>
        <w:rPr>
          <w:sz w:val="20"/>
          <w:szCs w:val="20"/>
          <w:color w:val="auto"/>
        </w:rPr>
      </w:pPr>
      <w:r>
        <w:rPr>
          <w:rFonts w:ascii="Times New Roman" w:cs="Times New Roman" w:eastAsia="Times New Roman" w:hAnsi="Times New Roman"/>
          <w:sz w:val="18"/>
          <w:szCs w:val="18"/>
          <w:color w:val="auto"/>
        </w:rPr>
        <w:t>If to the Buyer:</w:t>
      </w:r>
    </w:p>
    <w:p>
      <w:pPr>
        <w:spacing w:after="0" w:line="225" w:lineRule="exact"/>
        <w:rPr>
          <w:sz w:val="20"/>
          <w:szCs w:val="20"/>
          <w:color w:val="auto"/>
        </w:rPr>
      </w:pPr>
    </w:p>
    <w:p>
      <w:pPr>
        <w:ind w:left="1480"/>
        <w:spacing w:after="0"/>
        <w:rPr>
          <w:sz w:val="20"/>
          <w:szCs w:val="20"/>
          <w:color w:val="auto"/>
        </w:rPr>
      </w:pPr>
      <w:r>
        <w:rPr>
          <w:rFonts w:ascii="Times New Roman" w:cs="Times New Roman" w:eastAsia="Times New Roman" w:hAnsi="Times New Roman"/>
          <w:sz w:val="18"/>
          <w:szCs w:val="18"/>
          <w:color w:val="auto"/>
        </w:rPr>
        <w:t>[•]</w:t>
      </w:r>
    </w:p>
    <w:p>
      <w:pPr>
        <w:spacing w:after="0" w:line="27" w:lineRule="exact"/>
        <w:rPr>
          <w:sz w:val="20"/>
          <w:szCs w:val="20"/>
          <w:color w:val="auto"/>
        </w:rPr>
      </w:pPr>
    </w:p>
    <w:p>
      <w:pPr>
        <w:ind w:left="1480"/>
        <w:spacing w:after="0"/>
        <w:rPr>
          <w:sz w:val="20"/>
          <w:szCs w:val="20"/>
          <w:color w:val="auto"/>
        </w:rPr>
      </w:pPr>
      <w:r>
        <w:rPr>
          <w:rFonts w:ascii="Times New Roman" w:cs="Times New Roman" w:eastAsia="Times New Roman" w:hAnsi="Times New Roman"/>
          <w:sz w:val="18"/>
          <w:szCs w:val="18"/>
          <w:color w:val="auto"/>
        </w:rPr>
        <w:t>Attention: [•]</w:t>
      </w:r>
    </w:p>
    <w:p>
      <w:pPr>
        <w:spacing w:after="0" w:line="9" w:lineRule="exact"/>
        <w:rPr>
          <w:sz w:val="20"/>
          <w:szCs w:val="20"/>
          <w:color w:val="auto"/>
        </w:rPr>
      </w:pPr>
    </w:p>
    <w:p>
      <w:pPr>
        <w:ind w:left="1480"/>
        <w:spacing w:after="0"/>
        <w:rPr>
          <w:sz w:val="20"/>
          <w:szCs w:val="20"/>
          <w:color w:val="auto"/>
        </w:rPr>
      </w:pPr>
      <w:r>
        <w:rPr>
          <w:rFonts w:ascii="Times New Roman" w:cs="Times New Roman" w:eastAsia="Times New Roman" w:hAnsi="Times New Roman"/>
          <w:sz w:val="18"/>
          <w:szCs w:val="18"/>
          <w:color w:val="auto"/>
        </w:rPr>
        <w:t>E-Mail: [•]</w:t>
      </w:r>
    </w:p>
    <w:p>
      <w:pPr>
        <w:spacing w:after="0" w:line="207" w:lineRule="exact"/>
        <w:rPr>
          <w:sz w:val="20"/>
          <w:szCs w:val="20"/>
          <w:color w:val="auto"/>
        </w:rPr>
      </w:pPr>
    </w:p>
    <w:p>
      <w:pPr>
        <w:ind w:left="840"/>
        <w:spacing w:after="0"/>
        <w:rPr>
          <w:sz w:val="20"/>
          <w:szCs w:val="20"/>
          <w:color w:val="auto"/>
        </w:rPr>
      </w:pPr>
      <w:r>
        <w:rPr>
          <w:rFonts w:ascii="Times New Roman" w:cs="Times New Roman" w:eastAsia="Times New Roman" w:hAnsi="Times New Roman"/>
          <w:sz w:val="18"/>
          <w:szCs w:val="18"/>
          <w:color w:val="auto"/>
        </w:rPr>
        <w:t>If to Legal Counsel:</w:t>
      </w:r>
    </w:p>
    <w:p>
      <w:pPr>
        <w:spacing w:after="0" w:line="225" w:lineRule="exact"/>
        <w:rPr>
          <w:sz w:val="20"/>
          <w:szCs w:val="20"/>
          <w:color w:val="auto"/>
        </w:rPr>
      </w:pPr>
    </w:p>
    <w:p>
      <w:pPr>
        <w:ind w:left="1480"/>
        <w:spacing w:after="0"/>
        <w:rPr>
          <w:sz w:val="20"/>
          <w:szCs w:val="20"/>
          <w:color w:val="auto"/>
        </w:rPr>
      </w:pPr>
      <w:r>
        <w:rPr>
          <w:rFonts w:ascii="Times New Roman" w:cs="Times New Roman" w:eastAsia="Times New Roman" w:hAnsi="Times New Roman"/>
          <w:sz w:val="18"/>
          <w:szCs w:val="18"/>
          <w:color w:val="auto"/>
        </w:rPr>
        <w:t>Sullivan &amp; Worcester LLP</w:t>
      </w:r>
    </w:p>
    <w:p>
      <w:pPr>
        <w:spacing w:after="0" w:line="27" w:lineRule="exact"/>
        <w:rPr>
          <w:sz w:val="20"/>
          <w:szCs w:val="20"/>
          <w:color w:val="auto"/>
        </w:rPr>
      </w:pPr>
    </w:p>
    <w:p>
      <w:pPr>
        <w:ind w:left="1480"/>
        <w:spacing w:after="0"/>
        <w:rPr>
          <w:sz w:val="20"/>
          <w:szCs w:val="20"/>
          <w:color w:val="auto"/>
        </w:rPr>
      </w:pPr>
      <w:r>
        <w:rPr>
          <w:rFonts w:ascii="Times New Roman" w:cs="Times New Roman" w:eastAsia="Times New Roman" w:hAnsi="Times New Roman"/>
          <w:sz w:val="18"/>
          <w:szCs w:val="18"/>
          <w:color w:val="auto"/>
        </w:rPr>
        <w:t>1251 Avenue of the Americas</w:t>
      </w:r>
    </w:p>
    <w:p>
      <w:pPr>
        <w:spacing w:after="0" w:line="9" w:lineRule="exact"/>
        <w:rPr>
          <w:sz w:val="20"/>
          <w:szCs w:val="20"/>
          <w:color w:val="auto"/>
        </w:rPr>
      </w:pPr>
    </w:p>
    <w:p>
      <w:pPr>
        <w:ind w:left="1480"/>
        <w:spacing w:after="0"/>
        <w:rPr>
          <w:sz w:val="20"/>
          <w:szCs w:val="20"/>
          <w:color w:val="auto"/>
        </w:rPr>
      </w:pPr>
      <w:r>
        <w:rPr>
          <w:rFonts w:ascii="Times New Roman" w:cs="Times New Roman" w:eastAsia="Times New Roman" w:hAnsi="Times New Roman"/>
          <w:sz w:val="18"/>
          <w:szCs w:val="18"/>
          <w:color w:val="auto"/>
        </w:rPr>
        <w:t>New York, New York 10020</w:t>
      </w:r>
    </w:p>
    <w:p>
      <w:pPr>
        <w:spacing w:after="0" w:line="9" w:lineRule="exact"/>
        <w:rPr>
          <w:sz w:val="20"/>
          <w:szCs w:val="20"/>
          <w:color w:val="auto"/>
        </w:rPr>
      </w:pPr>
    </w:p>
    <w:p>
      <w:pPr>
        <w:ind w:left="1480"/>
        <w:spacing w:after="0"/>
        <w:rPr>
          <w:sz w:val="20"/>
          <w:szCs w:val="20"/>
          <w:color w:val="auto"/>
        </w:rPr>
      </w:pPr>
      <w:r>
        <w:rPr>
          <w:rFonts w:ascii="Times New Roman" w:cs="Times New Roman" w:eastAsia="Times New Roman" w:hAnsi="Times New Roman"/>
          <w:sz w:val="18"/>
          <w:szCs w:val="18"/>
          <w:color w:val="auto"/>
        </w:rPr>
        <w:t>Telephone: (212) 660-3060</w:t>
      </w:r>
    </w:p>
    <w:p>
      <w:pPr>
        <w:spacing w:after="0" w:line="9" w:lineRule="exact"/>
        <w:rPr>
          <w:sz w:val="20"/>
          <w:szCs w:val="20"/>
          <w:color w:val="auto"/>
        </w:rPr>
      </w:pPr>
    </w:p>
    <w:p>
      <w:pPr>
        <w:ind w:left="1480"/>
        <w:spacing w:after="0"/>
        <w:rPr>
          <w:sz w:val="20"/>
          <w:szCs w:val="20"/>
          <w:color w:val="auto"/>
        </w:rPr>
      </w:pPr>
      <w:r>
        <w:rPr>
          <w:rFonts w:ascii="Times New Roman" w:cs="Times New Roman" w:eastAsia="Times New Roman" w:hAnsi="Times New Roman"/>
          <w:sz w:val="18"/>
          <w:szCs w:val="18"/>
          <w:color w:val="auto"/>
        </w:rPr>
        <w:t>Attention: David E. Danovitch, Esq.</w:t>
      </w:r>
    </w:p>
    <w:p>
      <w:pPr>
        <w:spacing w:after="0" w:line="9" w:lineRule="exact"/>
        <w:rPr>
          <w:sz w:val="20"/>
          <w:szCs w:val="20"/>
          <w:color w:val="auto"/>
        </w:rPr>
      </w:pPr>
    </w:p>
    <w:p>
      <w:pPr>
        <w:ind w:left="1480"/>
        <w:spacing w:after="0"/>
        <w:rPr>
          <w:sz w:val="20"/>
          <w:szCs w:val="20"/>
          <w:color w:val="auto"/>
        </w:rPr>
      </w:pPr>
      <w:r>
        <w:rPr>
          <w:rFonts w:ascii="Times New Roman" w:cs="Times New Roman" w:eastAsia="Times New Roman" w:hAnsi="Times New Roman"/>
          <w:sz w:val="18"/>
          <w:szCs w:val="18"/>
          <w:color w:val="auto"/>
        </w:rPr>
        <w:t>E-mail: ddanovitch@sullivanlaw.com</w:t>
      </w:r>
    </w:p>
    <w:p>
      <w:pPr>
        <w:spacing w:after="0" w:line="200" w:lineRule="exact"/>
        <w:rPr>
          <w:sz w:val="20"/>
          <w:szCs w:val="20"/>
          <w:color w:val="auto"/>
        </w:rPr>
      </w:pPr>
    </w:p>
    <w:p>
      <w:pPr>
        <w:spacing w:after="0" w:line="200" w:lineRule="exact"/>
        <w:rPr>
          <w:sz w:val="20"/>
          <w:szCs w:val="20"/>
          <w:color w:val="auto"/>
        </w:rPr>
      </w:pPr>
    </w:p>
    <w:p>
      <w:pPr>
        <w:spacing w:after="0" w:line="347"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color w:val="auto"/>
        </w:rPr>
        <w:t>16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-705485</wp:posOffset>
            </wp:positionH>
            <wp:positionV relativeFrom="paragraph">
              <wp:posOffset>17145</wp:posOffset>
            </wp:positionV>
            <wp:extent cx="7132320" cy="8255"/>
            <wp:wrapNone/>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45">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9019"/>
          </w:cols>
          <w:pgMar w:left="1440" w:top="796" w:right="1440" w:bottom="1440" w:gutter="0" w:footer="0" w:header="0"/>
        </w:sectPr>
      </w:pPr>
    </w:p>
    <w:bookmarkStart w:id="117" w:name="page118"/>
    <w:bookmarkEnd w:id="117"/>
    <w:p>
      <w:pPr>
        <w:jc w:val="both"/>
        <w:ind w:firstLine="648"/>
        <w:spacing w:after="0" w:line="255" w:lineRule="auto"/>
        <w:rPr>
          <w:sz w:val="20"/>
          <w:szCs w:val="20"/>
          <w:color w:val="auto"/>
        </w:rPr>
      </w:pPr>
      <w:r>
        <w:rPr>
          <w:rFonts w:ascii="Times New Roman" w:cs="Times New Roman" w:eastAsia="Times New Roman" w:hAnsi="Times New Roman"/>
          <w:sz w:val="18"/>
          <w:szCs w:val="18"/>
          <w:color w:val="auto"/>
        </w:rPr>
        <w:t>If to a Buyer, to its mailing address and/or email address set forth on the Schedule of Buyers attached to the Securities Purchase Agreement, with copies to such Buyer’s representatives as set forth on the Schedule of Buyers, or to such other mailing address and/or email address and/or to the attention of such other Person as the recipient party has specified by written notice given to each other party five (5) days prior to the effectiveness of such change, provided that Sullivan &amp; Worcester LLP shall only be provided notices sent to the lead investor. Written confirmation of receipt (A) given by the recipient of such notice, consent, waiver or other communication, (B) mechanically or electronically generated by the sender’s e-mail containing the time, date and recipient’s e-mail or (C) provided by a courier or overnight courier service shall be rebuttable evidence of personal service, receipt by e-mail or receipt from a nationally recognized overnight delivery service in accordance with clause (i), (ii) or (iii) above, respectively.</w:t>
      </w:r>
    </w:p>
    <w:p>
      <w:pPr>
        <w:spacing w:after="0" w:line="189" w:lineRule="exact"/>
        <w:rPr>
          <w:sz w:val="20"/>
          <w:szCs w:val="20"/>
          <w:color w:val="auto"/>
        </w:rPr>
      </w:pPr>
    </w:p>
    <w:p>
      <w:pPr>
        <w:jc w:val="both"/>
        <w:ind w:firstLine="656"/>
        <w:spacing w:after="0" w:line="256" w:lineRule="auto"/>
        <w:tabs>
          <w:tab w:leader="none" w:pos="1296" w:val="left"/>
        </w:tabs>
        <w:numPr>
          <w:ilvl w:val="0"/>
          <w:numId w:val="178"/>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Failure of any party to exercise any right or remedy under this Agreement or otherwise, or delay by a party in exercising such right or remedy, shall not operate as a waiver thereof. The Company and each Investor acknowledge and agree that irreparable damage would occur in the event that any of the provisions of this Agreement were not performed in accordance with their specific terms or were otherwise breached. It is accordingly agreed that each party hereto shall be entitled to an injunction or injunctions to prevent or cure breaches of the provisions of this Agreement by any other party hereto and to enforce specifically the terms and provisions hereof (without the necessity of showing economic loss and without any bond or other security being required), this being in addition to any other remedy to which any party may be entitled by law or equity.</w:t>
      </w:r>
    </w:p>
    <w:p>
      <w:pPr>
        <w:spacing w:after="0" w:line="187" w:lineRule="exact"/>
        <w:rPr>
          <w:rFonts w:ascii="Times New Roman" w:cs="Times New Roman" w:eastAsia="Times New Roman" w:hAnsi="Times New Roman"/>
          <w:sz w:val="18"/>
          <w:szCs w:val="18"/>
          <w:color w:val="auto"/>
        </w:rPr>
      </w:pPr>
    </w:p>
    <w:p>
      <w:pPr>
        <w:jc w:val="both"/>
        <w:ind w:firstLine="656"/>
        <w:spacing w:after="0" w:line="267" w:lineRule="auto"/>
        <w:tabs>
          <w:tab w:leader="none" w:pos="1296" w:val="left"/>
        </w:tabs>
        <w:numPr>
          <w:ilvl w:val="0"/>
          <w:numId w:val="178"/>
        </w:numPr>
        <w:rPr>
          <w:rFonts w:ascii="Times New Roman" w:cs="Times New Roman" w:eastAsia="Times New Roman" w:hAnsi="Times New Roman"/>
          <w:sz w:val="17"/>
          <w:szCs w:val="17"/>
          <w:color w:val="auto"/>
        </w:rPr>
      </w:pPr>
      <w:r>
        <w:rPr>
          <w:rFonts w:ascii="Times New Roman" w:cs="Times New Roman" w:eastAsia="Times New Roman" w:hAnsi="Times New Roman"/>
          <w:sz w:val="17"/>
          <w:szCs w:val="17"/>
          <w:color w:val="auto"/>
        </w:rPr>
        <w:t>All questions concerning the construction, validity, enforcement and interpretation of this Agreement shall be governed by the internal laws of the State of Nevada, without giving effect to any choice of law or conflict of law provision or rule (whether of the State of Nevada or any other jurisdictions) that would cause the application of the laws of any jurisdictions other than the State of Nevada. Each party hereby irrevocably submits to the exclusive jurisdiction of the state and federal courts sitting in The City of Las Vegas, Clark County, State of Nevada for the adjudication of any dispute hereunder or in connection herewith or with any transaction contemplated hereby or discussed herein, and hereby irrevocably waives, and agrees not to assert in any suit, action or proceeding, any claim that it is not personally subject to the jurisdiction of any such court, that such suit, action or proceeding is brought in an inconvenient forum or that the venue of such suit, action or proceeding is improper. The Company hereby appoints OKOBOJI ENTERPREISES CORPORATION, with an address of 3145 E Warm Springs, Ste 200, Las Vegas, NV 89120, as its agent for service of process in Nevada. Each party hereby irrevocably waives personal service of process and consents to process being served in any such suit, action or proceeding by mailing a copy thereof to such party at the address for such notices to it under this Agreement and agrees that such service shall constitute good and sufficient service of process and notice thereof. Nothing contained herein shall be deemed to limit in any way any right to serve process in any manner permitted by law.</w:t>
      </w:r>
    </w:p>
    <w:p>
      <w:pPr>
        <w:spacing w:after="0" w:line="2" w:lineRule="exact"/>
        <w:rPr>
          <w:rFonts w:ascii="Times New Roman" w:cs="Times New Roman" w:eastAsia="Times New Roman" w:hAnsi="Times New Roman"/>
          <w:sz w:val="17"/>
          <w:szCs w:val="17"/>
          <w:color w:val="auto"/>
        </w:rPr>
      </w:pPr>
    </w:p>
    <w:p>
      <w:pPr>
        <w:jc w:val="both"/>
        <w:spacing w:after="0" w:line="251" w:lineRule="auto"/>
        <w:rPr>
          <w:rFonts w:ascii="Times New Roman" w:cs="Times New Roman" w:eastAsia="Times New Roman" w:hAnsi="Times New Roman"/>
          <w:sz w:val="17"/>
          <w:szCs w:val="17"/>
          <w:color w:val="auto"/>
        </w:rPr>
      </w:pPr>
      <w:r>
        <w:rPr>
          <w:rFonts w:ascii="Times New Roman" w:cs="Times New Roman" w:eastAsia="Times New Roman" w:hAnsi="Times New Roman"/>
          <w:sz w:val="18"/>
          <w:szCs w:val="18"/>
          <w:color w:val="auto"/>
        </w:rPr>
        <w:t>EACH PARTY HEREBY IRREVOCABLY WAIVES ANY RIGHT IT MAY HAVE TO, AND AGREES NOT TO REQUEST, A JURY TRIAL FOR THE ADJUDICATION OF ANY DISPUTE HEREUNDER OR IN CONNECTION HEREWITH OR ARISING OUT OF THIS AGREEMENT OR ANY TRANSACTION CONTEMPLATED HEREBY. The choice of the laws of the State of Nevada as the governing law of this Agreement is a valid choice of law and would be recognized and given effect to in any action brought before a court of competent jurisdiction in the People’s Republic of China (“</w:t>
      </w:r>
      <w:r>
        <w:rPr>
          <w:rFonts w:ascii="Times New Roman" w:cs="Times New Roman" w:eastAsia="Times New Roman" w:hAnsi="Times New Roman"/>
          <w:sz w:val="18"/>
          <w:szCs w:val="18"/>
          <w:b w:val="1"/>
          <w:bCs w:val="1"/>
          <w:color w:val="auto"/>
        </w:rPr>
        <w:t>PRC</w:t>
      </w:r>
      <w:r>
        <w:rPr>
          <w:rFonts w:ascii="Times New Roman" w:cs="Times New Roman" w:eastAsia="Times New Roman" w:hAnsi="Times New Roman"/>
          <w:sz w:val="18"/>
          <w:szCs w:val="18"/>
          <w:color w:val="auto"/>
        </w:rPr>
        <w:t>”), except for those laws (i) which such court considers to be procedural in nature, (ii) which are revenue or penal laws or (iii) the application of which would be inconsistent with public policy, as such term is interpreted under the laws of the PRC. The Company or any of their respective properties, assets or revenues does not have any right of immunity under PRC or Nevada law, from any legal action, suit or proceeding, from the giving of any relief in any such legal action, suit or proceeding, from set-off or counterclaim, from the jurisdiction of the PRC, Nevada or United States federal court, from service of process, attachment upon or prior to judgment, or attachment in aid of execution of judgment, or from execution of a judgment, or other legal process or proceeding for the giving of any relief or for the enforcement of a judgment, in any such court, with respect to its obligations, liabilities or any other matter under or arising out of or in connection with this Agreement; and, to the extent that the Company, or any of its properties, assets or revenues may have or may hereafter become entitled to any such right of immunity in any such court in which proceedings may at any time be commenced, the Company hereby waives such right to the extent permitted by law and hereby consents to such relief and enforcement as provided in this Agreement and the other Transaction Documents.</w:t>
      </w:r>
    </w:p>
    <w:p>
      <w:pPr>
        <w:spacing w:after="0" w:line="200" w:lineRule="exact"/>
        <w:rPr>
          <w:sz w:val="20"/>
          <w:szCs w:val="20"/>
          <w:color w:val="auto"/>
        </w:rPr>
      </w:pPr>
    </w:p>
    <w:p>
      <w:pPr>
        <w:spacing w:after="0" w:line="200" w:lineRule="exact"/>
        <w:rPr>
          <w:sz w:val="20"/>
          <w:szCs w:val="20"/>
          <w:color w:val="auto"/>
        </w:rPr>
      </w:pPr>
    </w:p>
    <w:p>
      <w:pPr>
        <w:spacing w:after="0" w:line="331"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17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146">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6" w:right="339" w:bottom="1440" w:gutter="0" w:footer="0" w:header="0"/>
        </w:sectPr>
      </w:pPr>
    </w:p>
    <w:bookmarkStart w:id="118" w:name="page119"/>
    <w:bookmarkEnd w:id="118"/>
    <w:p>
      <w:pPr>
        <w:jc w:val="both"/>
        <w:ind w:left="-20" w:firstLine="656"/>
        <w:spacing w:after="0" w:line="254" w:lineRule="auto"/>
        <w:tabs>
          <w:tab w:leader="none" w:pos="1276" w:val="left"/>
        </w:tabs>
        <w:numPr>
          <w:ilvl w:val="0"/>
          <w:numId w:val="17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If any provision of this Agreement is prohibited by law or otherwise determined to be invalid or unenforceable by a court of competent jurisdiction, the provision that would otherwise be prohibited, invalid or unenforceable shall be deemed amended to apply to the broadest extent that it would be valid and enforceable, and the invalidity or unenforceability of such provision shall not affect the validity of the remaining provisions of this Agreement so long as this Agreement as so modified continues to express, without material change, the original intentions of the parties as to the subject matter hereof and the prohibited nature, invalidity or unenforceability of the provision(s) in question does not substantially impair the respective expectations or reciprocal obligations of the parties or the practical realization of the benefits that would otherwise be conferred upon the parties. The parties will endeavor in good faith negotiations to replace the prohibited, invalid or unenforceable provision(s) with a valid provision(s), the effect of which comes as close as possible to that of the prohibited, invalid or unenforceable provision(s).</w:t>
      </w:r>
    </w:p>
    <w:p>
      <w:pPr>
        <w:spacing w:after="0" w:line="191" w:lineRule="exact"/>
        <w:rPr>
          <w:rFonts w:ascii="Times New Roman" w:cs="Times New Roman" w:eastAsia="Times New Roman" w:hAnsi="Times New Roman"/>
          <w:sz w:val="18"/>
          <w:szCs w:val="18"/>
          <w:color w:val="auto"/>
        </w:rPr>
      </w:pPr>
    </w:p>
    <w:p>
      <w:pPr>
        <w:jc w:val="both"/>
        <w:ind w:left="-20" w:firstLine="656"/>
        <w:spacing w:after="0" w:line="253" w:lineRule="auto"/>
        <w:tabs>
          <w:tab w:leader="none" w:pos="1276" w:val="left"/>
        </w:tabs>
        <w:numPr>
          <w:ilvl w:val="0"/>
          <w:numId w:val="17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This Agreement, the other Transaction Documents, the schedules and exhibits attached hereto and thereto and the instruments referenced herein and therein constitute the entire agreement among the parties hereto and thereto solely with respect to the subject matter hereof and thereof. There are no restrictions, promises, warranties or undertakings, other than those set forth or referred to herein and therein. This Agreement, the other Transaction Documents, the schedules and exhibits attached hereto and thereto and the instruments referenced herein and therein supersede all prior agreements and understandings among the parties hereto solely with respect to the subject matter hereof and thereof; provided, however, nothing contained in this Agreement or any other Transaction Document shall (or shall be deemed to) (i) have any effect on any agreements any Investor has entered into with the Company or any of its Subsidiaries prior to the date hereof with respect to any prior investment made by such Investor in the Company, (ii) waive, alter, modify or amend in any respect any obligations of the Company or any of its Subsidiaries or any rights of or benefits to any Investor or any other Person in any agreement entered into prior to the date hereof between or among the Company and/or any of its Subsidiaries and any Investor and all such agreements shall continue in full force and effect or (iii) limit any obligations of the Company under any of the other Transaction Documents.</w:t>
      </w:r>
    </w:p>
    <w:p>
      <w:pPr>
        <w:spacing w:after="0" w:line="194" w:lineRule="exact"/>
        <w:rPr>
          <w:rFonts w:ascii="Times New Roman" w:cs="Times New Roman" w:eastAsia="Times New Roman" w:hAnsi="Times New Roman"/>
          <w:sz w:val="18"/>
          <w:szCs w:val="18"/>
          <w:color w:val="auto"/>
        </w:rPr>
      </w:pPr>
    </w:p>
    <w:p>
      <w:pPr>
        <w:jc w:val="both"/>
        <w:ind w:left="-20" w:firstLine="656"/>
        <w:spacing w:after="0" w:line="266" w:lineRule="auto"/>
        <w:tabs>
          <w:tab w:leader="none" w:pos="1276" w:val="left"/>
        </w:tabs>
        <w:numPr>
          <w:ilvl w:val="0"/>
          <w:numId w:val="17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Subject to compliance with Section 9 (if applicable), this Agreement shall inure to the benefit of and be binding upon the permitted successors and assigns of each of the parties hereto. This Agreement is not for the benefit of, nor may any provision hereof be enforced by, any Person, other than the parties hereto, their respective permitted successors and assigns and the Persons referred to in Sections 6 and 7 hereof.</w:t>
      </w:r>
    </w:p>
    <w:p>
      <w:pPr>
        <w:spacing w:after="0" w:line="175" w:lineRule="exact"/>
        <w:rPr>
          <w:rFonts w:ascii="Times New Roman" w:cs="Times New Roman" w:eastAsia="Times New Roman" w:hAnsi="Times New Roman"/>
          <w:sz w:val="18"/>
          <w:szCs w:val="18"/>
          <w:color w:val="auto"/>
        </w:rPr>
      </w:pPr>
    </w:p>
    <w:p>
      <w:pPr>
        <w:jc w:val="both"/>
        <w:ind w:left="-20" w:firstLine="656"/>
        <w:spacing w:after="0" w:line="261" w:lineRule="auto"/>
        <w:tabs>
          <w:tab w:leader="none" w:pos="1276" w:val="left"/>
        </w:tabs>
        <w:numPr>
          <w:ilvl w:val="0"/>
          <w:numId w:val="17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headings in this Agreement are for convenience of reference only and shall not limit or otherwise affect the meaning hereof. Unless the context clearly indicates otherwise, each pronoun herein shall be deemed to include the masculine, feminine, neuter, singular and plural forms thereof. The terms “including,” “includes,” “include” and words of like import shall be construed broadly as if followed by the words “without limitation.” The terms “herein,” “hereunder,” “hereof” and words of like import refer to this entire Agreement instead of just the provision in which they are found.</w:t>
      </w:r>
    </w:p>
    <w:p>
      <w:pPr>
        <w:spacing w:after="0" w:line="179" w:lineRule="exact"/>
        <w:rPr>
          <w:rFonts w:ascii="Times New Roman" w:cs="Times New Roman" w:eastAsia="Times New Roman" w:hAnsi="Times New Roman"/>
          <w:sz w:val="18"/>
          <w:szCs w:val="18"/>
          <w:color w:val="auto"/>
        </w:rPr>
      </w:pPr>
    </w:p>
    <w:p>
      <w:pPr>
        <w:jc w:val="both"/>
        <w:ind w:left="-20" w:firstLine="656"/>
        <w:spacing w:after="0" w:line="258" w:lineRule="auto"/>
        <w:tabs>
          <w:tab w:leader="none" w:pos="1276" w:val="left"/>
        </w:tabs>
        <w:numPr>
          <w:ilvl w:val="0"/>
          <w:numId w:val="17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This Agreement may be executed in two or more identical counterparts, each of which shall be deemed an original, but all of which shall be considered one and the same agreement and shall become effective when counterparts have been signed by each party and delivered to the other party. In the event that any signature is delivered by facsimile transmission or by an email which contains a portable document format (.pdf) file of an executed signature page, such signature page shall create a valid and binding obligation of the party executing (or on whose behalf such signature is executed) with the same force and effect as if such signature page were an original thereof.</w:t>
      </w:r>
    </w:p>
    <w:p>
      <w:pPr>
        <w:spacing w:after="0" w:line="183" w:lineRule="exact"/>
        <w:rPr>
          <w:rFonts w:ascii="Times New Roman" w:cs="Times New Roman" w:eastAsia="Times New Roman" w:hAnsi="Times New Roman"/>
          <w:sz w:val="18"/>
          <w:szCs w:val="18"/>
          <w:color w:val="auto"/>
        </w:rPr>
      </w:pPr>
    </w:p>
    <w:p>
      <w:pPr>
        <w:jc w:val="both"/>
        <w:ind w:left="-20" w:right="20" w:firstLine="656"/>
        <w:spacing w:after="0" w:line="266" w:lineRule="auto"/>
        <w:tabs>
          <w:tab w:leader="none" w:pos="1276" w:val="left"/>
        </w:tabs>
        <w:numPr>
          <w:ilvl w:val="0"/>
          <w:numId w:val="17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Each party shall do and perform, or cause to be done and performed, all such further acts and things, and shall execute and deliver all such other agreements, certificates, instruments and documents as any other party may reasonably request in order to carry out the intent and accomplish the purposes of this Agreement and the consummation of the transactions contemplated hereby.</w:t>
      </w:r>
    </w:p>
    <w:p>
      <w:pPr>
        <w:spacing w:after="0" w:line="175" w:lineRule="exact"/>
        <w:rPr>
          <w:rFonts w:ascii="Times New Roman" w:cs="Times New Roman" w:eastAsia="Times New Roman" w:hAnsi="Times New Roman"/>
          <w:sz w:val="18"/>
          <w:szCs w:val="18"/>
          <w:color w:val="auto"/>
        </w:rPr>
      </w:pPr>
    </w:p>
    <w:p>
      <w:pPr>
        <w:jc w:val="both"/>
        <w:ind w:left="-20" w:firstLine="656"/>
        <w:spacing w:after="0" w:line="261" w:lineRule="auto"/>
        <w:tabs>
          <w:tab w:leader="none" w:pos="1276" w:val="left"/>
        </w:tabs>
        <w:numPr>
          <w:ilvl w:val="0"/>
          <w:numId w:val="17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language used in this Agreement will be deemed to be the language chosen by the parties to express their mutual intent and no rules of strict construction will be applied against any party. Notwithstanding anything to the contrary set forth in Section 10, terms used in this Agreement but defined in the other Transaction Documents shall have the meanings ascribed to such terms on the Initial Closing Date in such other Transaction Documents unless otherwise consented to in writing by each Investor.</w:t>
      </w:r>
    </w:p>
    <w:p>
      <w:pPr>
        <w:spacing w:after="0" w:line="200" w:lineRule="exact"/>
        <w:rPr>
          <w:sz w:val="20"/>
          <w:szCs w:val="20"/>
          <w:color w:val="auto"/>
        </w:rPr>
      </w:pPr>
    </w:p>
    <w:p>
      <w:pPr>
        <w:spacing w:after="0" w:line="200" w:lineRule="exact"/>
        <w:rPr>
          <w:sz w:val="20"/>
          <w:szCs w:val="20"/>
          <w:color w:val="auto"/>
        </w:rPr>
      </w:pPr>
    </w:p>
    <w:p>
      <w:pPr>
        <w:spacing w:after="0" w:line="320"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color w:val="auto"/>
        </w:rPr>
        <w:t>18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17145</wp:posOffset>
            </wp:positionV>
            <wp:extent cx="7132320" cy="8255"/>
            <wp:wrapNone/>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47">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20"/>
          </w:cols>
          <w:pgMar w:left="340" w:top="796" w:right="339" w:bottom="1440" w:gutter="0" w:footer="0" w:header="0"/>
        </w:sectPr>
      </w:pPr>
    </w:p>
    <w:bookmarkStart w:id="119" w:name="page120"/>
    <w:bookmarkEnd w:id="119"/>
    <w:p>
      <w:pPr>
        <w:jc w:val="both"/>
        <w:ind w:firstLine="656"/>
        <w:spacing w:after="0" w:line="266" w:lineRule="auto"/>
        <w:tabs>
          <w:tab w:leader="none" w:pos="1296" w:val="left"/>
        </w:tabs>
        <w:numPr>
          <w:ilvl w:val="0"/>
          <w:numId w:val="180"/>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All consents and other determinations required to be made by the Investors pursuant to this Agreement shall be made, unless otherwise specified in this Agreement, by the Required Holders, determined as if all of the outstanding Notes then held by the Investors have been converted for Registrable Securities without regard to any limitations on redemption, amortization and/or conversion of the Notes then held by Investors.</w:t>
      </w:r>
    </w:p>
    <w:p>
      <w:pPr>
        <w:spacing w:after="0" w:line="175" w:lineRule="exact"/>
        <w:rPr>
          <w:rFonts w:ascii="Times New Roman" w:cs="Times New Roman" w:eastAsia="Times New Roman" w:hAnsi="Times New Roman"/>
          <w:sz w:val="18"/>
          <w:szCs w:val="18"/>
          <w:color w:val="auto"/>
        </w:rPr>
      </w:pPr>
    </w:p>
    <w:p>
      <w:pPr>
        <w:ind w:right="20" w:firstLine="656"/>
        <w:spacing w:after="0" w:line="282" w:lineRule="auto"/>
        <w:tabs>
          <w:tab w:leader="none" w:pos="1296" w:val="left"/>
        </w:tabs>
        <w:numPr>
          <w:ilvl w:val="0"/>
          <w:numId w:val="180"/>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This Agreement is intended for the benefit of the parties hereto and their respective permitted successors and assigns, and is not for the benefit of, nor may any provision hereof be enforced by, any other Person.</w:t>
      </w:r>
    </w:p>
    <w:p>
      <w:pPr>
        <w:spacing w:after="0" w:line="161" w:lineRule="exact"/>
        <w:rPr>
          <w:rFonts w:ascii="Times New Roman" w:cs="Times New Roman" w:eastAsia="Times New Roman" w:hAnsi="Times New Roman"/>
          <w:sz w:val="18"/>
          <w:szCs w:val="18"/>
          <w:color w:val="auto"/>
        </w:rPr>
      </w:pPr>
    </w:p>
    <w:p>
      <w:pPr>
        <w:jc w:val="both"/>
        <w:ind w:firstLine="656"/>
        <w:spacing w:after="0" w:line="252" w:lineRule="auto"/>
        <w:tabs>
          <w:tab w:leader="none" w:pos="1296" w:val="left"/>
        </w:tabs>
        <w:numPr>
          <w:ilvl w:val="0"/>
          <w:numId w:val="180"/>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obligations of each Investor under this Agreement and the other Transaction Documents are several and not joint with the obligations of any other Investor, and no Investor shall be responsible in any way for the performance of the obligations of any other Investor under this Agreement or any other Transaction Document. Nothing contained herein or in any other Transaction Document, and no action taken by any Investor pursuant hereto or thereto, shall be deemed to constitute the Investors as, and the Company acknowledges that the Investors do not so constitute, a partnership, an association, a joint venture or any other kind of group or entity, or create a presumption that the Investors are in any way acting in concert or as a group or entity with respect to such obligations or the transactions contemplated by the Transaction Documents or any matters, and the Company acknowledges that the Investors are not acting in concert or as a group, and the Company shall not assert any such claim, with respect to such obligations or the transactions contemplated by this Agreement or any of the other the Transaction Documents. Each Investor shall be entitled to independently protect and enforce its rights, including, without limitation, the rights arising out of this Agreement or out of any other Transaction Documents, and it shall not be necessary for any other Investor to be joined as an additional party in any proceeding for such purpose. The use of a single agreement with respect to the obligations of the Company contained herein was solely in the control of the Company, not the action or decision of any Investor, and was done solely for the convenience of the Company and not because it was required or requested to do so by any Investor. It is expressly understood and agreed that each provision contained in this Agreement and in each other Transaction Document is between the Company and an Investor, solely, and not between the Company and the Investors collectively and not between and among Investors.</w:t>
      </w:r>
    </w:p>
    <w:p>
      <w:pPr>
        <w:spacing w:after="0" w:line="197"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color w:val="auto"/>
        </w:rPr>
        <w:t>[SIGNATURE PAGE FOLLOWS]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5"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19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48">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6" w:right="339" w:bottom="1440" w:gutter="0" w:footer="0" w:header="0"/>
        </w:sectPr>
      </w:pPr>
    </w:p>
    <w:bookmarkStart w:id="120" w:name="page121"/>
    <w:bookmarkEnd w:id="120"/>
    <w:p>
      <w:pPr>
        <w:ind w:firstLine="648"/>
        <w:spacing w:after="0" w:line="286" w:lineRule="auto"/>
        <w:rPr>
          <w:sz w:val="20"/>
          <w:szCs w:val="20"/>
          <w:color w:val="auto"/>
        </w:rPr>
      </w:pPr>
      <w:r>
        <w:rPr>
          <w:rFonts w:ascii="Times New Roman" w:cs="Times New Roman" w:eastAsia="Times New Roman" w:hAnsi="Times New Roman"/>
          <w:sz w:val="18"/>
          <w:szCs w:val="18"/>
          <w:b w:val="1"/>
          <w:bCs w:val="1"/>
          <w:color w:val="auto"/>
        </w:rPr>
        <w:t>IN WITNESS WHEREOF</w:t>
      </w:r>
      <w:r>
        <w:rPr>
          <w:rFonts w:ascii="Times New Roman" w:cs="Times New Roman" w:eastAsia="Times New Roman" w:hAnsi="Times New Roman"/>
          <w:sz w:val="18"/>
          <w:szCs w:val="18"/>
          <w:color w:val="auto"/>
        </w:rPr>
        <w:t>, each Buyer and the Company have caused their respective signature page to this Registration Rights Agreement to</w:t>
      </w:r>
      <w:r>
        <w:rPr>
          <w:rFonts w:ascii="Times New Roman" w:cs="Times New Roman" w:eastAsia="Times New Roman" w:hAnsi="Times New Roman"/>
          <w:sz w:val="18"/>
          <w:szCs w:val="18"/>
          <w:b w:val="1"/>
          <w:bCs w:val="1"/>
          <w:color w:val="auto"/>
        </w:rPr>
        <w:t xml:space="preserve"> </w:t>
      </w:r>
      <w:r>
        <w:rPr>
          <w:rFonts w:ascii="Times New Roman" w:cs="Times New Roman" w:eastAsia="Times New Roman" w:hAnsi="Times New Roman"/>
          <w:sz w:val="18"/>
          <w:szCs w:val="18"/>
          <w:color w:val="auto"/>
        </w:rPr>
        <w:t>be duly executed as of the date first written above.</w:t>
      </w:r>
    </w:p>
    <w:p>
      <w:pPr>
        <w:spacing w:after="0" w:line="371" w:lineRule="exact"/>
        <w:rPr>
          <w:sz w:val="20"/>
          <w:szCs w:val="20"/>
          <w:color w:val="auto"/>
        </w:rPr>
      </w:pPr>
    </w:p>
    <w:p>
      <w:pPr>
        <w:ind w:left="5640"/>
        <w:spacing w:after="0"/>
        <w:rPr>
          <w:sz w:val="20"/>
          <w:szCs w:val="20"/>
          <w:color w:val="auto"/>
        </w:rPr>
      </w:pPr>
      <w:r>
        <w:rPr>
          <w:rFonts w:ascii="Times New Roman" w:cs="Times New Roman" w:eastAsia="Times New Roman" w:hAnsi="Times New Roman"/>
          <w:sz w:val="18"/>
          <w:szCs w:val="18"/>
          <w:b w:val="1"/>
          <w:bCs w:val="1"/>
          <w:color w:val="auto"/>
        </w:rPr>
        <w:t>COMPANY</w:t>
      </w:r>
      <w:r>
        <w:rPr>
          <w:rFonts w:ascii="Times New Roman" w:cs="Times New Roman" w:eastAsia="Times New Roman" w:hAnsi="Times New Roman"/>
          <w:sz w:val="18"/>
          <w:szCs w:val="18"/>
          <w:color w:val="auto"/>
        </w:rPr>
        <w:t>:</w:t>
      </w:r>
    </w:p>
    <w:p>
      <w:pPr>
        <w:spacing w:after="0" w:line="225" w:lineRule="exact"/>
        <w:rPr>
          <w:sz w:val="20"/>
          <w:szCs w:val="20"/>
          <w:color w:val="auto"/>
        </w:rPr>
      </w:pPr>
    </w:p>
    <w:p>
      <w:pPr>
        <w:ind w:left="5640"/>
        <w:spacing w:after="0"/>
        <w:rPr>
          <w:sz w:val="20"/>
          <w:szCs w:val="20"/>
          <w:color w:val="auto"/>
        </w:rPr>
      </w:pPr>
      <w:r>
        <w:rPr>
          <w:rFonts w:ascii="Times New Roman" w:cs="Times New Roman" w:eastAsia="Times New Roman" w:hAnsi="Times New Roman"/>
          <w:sz w:val="18"/>
          <w:szCs w:val="18"/>
          <w:b w:val="1"/>
          <w:bCs w:val="1"/>
          <w:color w:val="auto"/>
        </w:rPr>
        <w:t>NOCERA, INC.</w:t>
      </w:r>
    </w:p>
    <w:p>
      <w:pPr>
        <w:spacing w:after="0" w:line="200" w:lineRule="exact"/>
        <w:rPr>
          <w:sz w:val="20"/>
          <w:szCs w:val="20"/>
          <w:color w:val="auto"/>
        </w:rPr>
      </w:pPr>
    </w:p>
    <w:p>
      <w:pPr>
        <w:spacing w:after="0" w:line="245" w:lineRule="exact"/>
        <w:rPr>
          <w:sz w:val="20"/>
          <w:szCs w:val="20"/>
          <w:color w:val="auto"/>
        </w:rPr>
      </w:pPr>
    </w:p>
    <w:p>
      <w:pPr>
        <w:jc w:val="center"/>
        <w:ind w:right="-499"/>
        <w:spacing w:after="0"/>
        <w:rPr>
          <w:sz w:val="20"/>
          <w:szCs w:val="20"/>
          <w:color w:val="auto"/>
        </w:rPr>
      </w:pPr>
      <w:r>
        <w:rPr>
          <w:rFonts w:ascii="Times New Roman" w:cs="Times New Roman" w:eastAsia="Times New Roman" w:hAnsi="Times New Roman"/>
          <w:sz w:val="18"/>
          <w:szCs w:val="18"/>
          <w:color w:val="auto"/>
        </w:rPr>
        <w:t>By:</w:t>
      </w:r>
    </w:p>
    <w:p>
      <w:pPr>
        <w:spacing w:after="0" w:line="36" w:lineRule="exact"/>
        <w:rPr>
          <w:sz w:val="20"/>
          <w:szCs w:val="20"/>
          <w:color w:val="auto"/>
        </w:rPr>
      </w:pPr>
    </w:p>
    <w:p>
      <w:pPr>
        <w:ind w:left="6200"/>
        <w:spacing w:after="0"/>
        <w:rPr>
          <w:sz w:val="20"/>
          <w:szCs w:val="20"/>
          <w:color w:val="auto"/>
        </w:rPr>
      </w:pPr>
      <w:r>
        <w:rPr>
          <w:rFonts w:ascii="Times New Roman" w:cs="Times New Roman" w:eastAsia="Times New Roman" w:hAnsi="Times New Roman"/>
          <w:sz w:val="18"/>
          <w:szCs w:val="18"/>
          <w:color w:val="auto"/>
        </w:rPr>
        <w:t>Name: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3931285</wp:posOffset>
            </wp:positionH>
            <wp:positionV relativeFrom="paragraph">
              <wp:posOffset>-127635</wp:posOffset>
            </wp:positionV>
            <wp:extent cx="3206115" cy="8255"/>
            <wp:wrapNone/>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149">
                      <a:extLst>
                        <a:ext uri="{28A0092B-C50C-407E-A947-70E740481C1C}"/>
                      </a:extLst>
                    </a:blip>
                    <a:srcRect/>
                    <a:stretch>
                      <a:fillRect/>
                    </a:stretch>
                  </pic:blipFill>
                  <pic:spPr bwMode="auto">
                    <a:xfrm>
                      <a:off x="0" y="0"/>
                      <a:ext cx="3206115" cy="8255"/>
                    </a:xfrm>
                    <a:prstGeom prst="rect">
                      <a:avLst/>
                    </a:prstGeom>
                    <a:noFill/>
                  </pic:spPr>
                </pic:pic>
              </a:graphicData>
            </a:graphic>
          </wp:anchor>
        </w:drawing>
      </w:r>
    </w:p>
    <w:p>
      <w:pPr>
        <w:spacing w:after="0" w:line="7" w:lineRule="exact"/>
        <w:rPr>
          <w:sz w:val="20"/>
          <w:szCs w:val="20"/>
          <w:color w:val="auto"/>
        </w:rPr>
      </w:pPr>
    </w:p>
    <w:p>
      <w:pPr>
        <w:ind w:left="6200"/>
        <w:spacing w:after="0"/>
        <w:rPr>
          <w:sz w:val="20"/>
          <w:szCs w:val="20"/>
          <w:color w:val="auto"/>
        </w:rPr>
      </w:pPr>
      <w:r>
        <w:rPr>
          <w:rFonts w:ascii="Times New Roman" w:cs="Times New Roman" w:eastAsia="Times New Roman" w:hAnsi="Times New Roman"/>
          <w:sz w:val="18"/>
          <w:szCs w:val="18"/>
          <w:color w:val="auto"/>
        </w:rPr>
        <w:t>Title: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7" w:lineRule="exact"/>
        <w:rPr>
          <w:sz w:val="20"/>
          <w:szCs w:val="20"/>
          <w:color w:val="auto"/>
        </w:rPr>
      </w:pPr>
    </w:p>
    <w:p>
      <w:pPr>
        <w:jc w:val="center"/>
        <w:ind w:right="-219"/>
        <w:spacing w:after="0"/>
        <w:rPr>
          <w:sz w:val="20"/>
          <w:szCs w:val="20"/>
          <w:color w:val="auto"/>
        </w:rPr>
      </w:pPr>
      <w:r>
        <w:rPr>
          <w:rFonts w:ascii="Times New Roman" w:cs="Times New Roman" w:eastAsia="Times New Roman" w:hAnsi="Times New Roman"/>
          <w:sz w:val="18"/>
          <w:szCs w:val="18"/>
          <w:color w:val="auto"/>
        </w:rPr>
        <w:t>20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50">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040"/>
          </w:cols>
          <w:pgMar w:left="320" w:top="792" w:right="539" w:bottom="1440" w:gutter="0" w:footer="0" w:header="0"/>
        </w:sectPr>
      </w:pPr>
    </w:p>
    <w:bookmarkStart w:id="121" w:name="page122"/>
    <w:bookmarkEnd w:id="121"/>
    <w:p>
      <w:pPr>
        <w:ind w:firstLine="648"/>
        <w:spacing w:after="0" w:line="286" w:lineRule="auto"/>
        <w:rPr>
          <w:sz w:val="20"/>
          <w:szCs w:val="20"/>
          <w:color w:val="auto"/>
        </w:rPr>
      </w:pPr>
      <w:r>
        <w:rPr>
          <w:rFonts w:ascii="Times New Roman" w:cs="Times New Roman" w:eastAsia="Times New Roman" w:hAnsi="Times New Roman"/>
          <w:sz w:val="18"/>
          <w:szCs w:val="18"/>
          <w:b w:val="1"/>
          <w:bCs w:val="1"/>
          <w:color w:val="auto"/>
        </w:rPr>
        <w:t>IN WITNESS WHEREOF</w:t>
      </w:r>
      <w:r>
        <w:rPr>
          <w:rFonts w:ascii="Times New Roman" w:cs="Times New Roman" w:eastAsia="Times New Roman" w:hAnsi="Times New Roman"/>
          <w:sz w:val="18"/>
          <w:szCs w:val="18"/>
          <w:color w:val="auto"/>
        </w:rPr>
        <w:t>, each Buyer and the Company have caused their respective signature page to this Registration Rights Agreement to</w:t>
      </w:r>
      <w:r>
        <w:rPr>
          <w:rFonts w:ascii="Times New Roman" w:cs="Times New Roman" w:eastAsia="Times New Roman" w:hAnsi="Times New Roman"/>
          <w:sz w:val="18"/>
          <w:szCs w:val="18"/>
          <w:b w:val="1"/>
          <w:bCs w:val="1"/>
          <w:color w:val="auto"/>
        </w:rPr>
        <w:t xml:space="preserve"> </w:t>
      </w:r>
      <w:r>
        <w:rPr>
          <w:rFonts w:ascii="Times New Roman" w:cs="Times New Roman" w:eastAsia="Times New Roman" w:hAnsi="Times New Roman"/>
          <w:sz w:val="18"/>
          <w:szCs w:val="18"/>
          <w:color w:val="auto"/>
        </w:rPr>
        <w:t>be duly executed as of the date first written above.</w:t>
      </w:r>
    </w:p>
    <w:p>
      <w:pPr>
        <w:spacing w:after="0" w:line="371" w:lineRule="exact"/>
        <w:rPr>
          <w:sz w:val="20"/>
          <w:szCs w:val="20"/>
          <w:color w:val="auto"/>
        </w:rPr>
      </w:pPr>
    </w:p>
    <w:p>
      <w:pPr>
        <w:ind w:left="5640"/>
        <w:spacing w:after="0"/>
        <w:rPr>
          <w:sz w:val="20"/>
          <w:szCs w:val="20"/>
          <w:color w:val="auto"/>
        </w:rPr>
      </w:pPr>
      <w:r>
        <w:rPr>
          <w:rFonts w:ascii="Times New Roman" w:cs="Times New Roman" w:eastAsia="Times New Roman" w:hAnsi="Times New Roman"/>
          <w:sz w:val="18"/>
          <w:szCs w:val="18"/>
          <w:b w:val="1"/>
          <w:bCs w:val="1"/>
          <w:color w:val="auto"/>
        </w:rPr>
        <w:t>BUYER</w:t>
      </w:r>
      <w:r>
        <w:rPr>
          <w:rFonts w:ascii="Times New Roman" w:cs="Times New Roman" w:eastAsia="Times New Roman" w:hAnsi="Times New Roman"/>
          <w:sz w:val="18"/>
          <w:szCs w:val="18"/>
          <w:color w:val="auto"/>
        </w:rPr>
        <w:t>:</w:t>
      </w:r>
    </w:p>
    <w:p>
      <w:pPr>
        <w:spacing w:after="0" w:line="225" w:lineRule="exact"/>
        <w:rPr>
          <w:sz w:val="20"/>
          <w:szCs w:val="20"/>
          <w:color w:val="auto"/>
        </w:rPr>
      </w:pPr>
    </w:p>
    <w:p>
      <w:pPr>
        <w:jc w:val="center"/>
        <w:ind w:right="-419"/>
        <w:spacing w:after="0"/>
        <w:rPr>
          <w:sz w:val="20"/>
          <w:szCs w:val="20"/>
          <w:color w:val="auto"/>
        </w:rPr>
      </w:pPr>
      <w:r>
        <w:rPr>
          <w:rFonts w:ascii="Times New Roman" w:cs="Times New Roman" w:eastAsia="Times New Roman" w:hAnsi="Times New Roman"/>
          <w:sz w:val="18"/>
          <w:szCs w:val="18"/>
          <w:b w:val="1"/>
          <w:bCs w:val="1"/>
          <w:color w:val="auto"/>
        </w:rPr>
        <w:t>[•]</w:t>
      </w:r>
    </w:p>
    <w:p>
      <w:pPr>
        <w:spacing w:after="0" w:line="200" w:lineRule="exact"/>
        <w:rPr>
          <w:sz w:val="20"/>
          <w:szCs w:val="20"/>
          <w:color w:val="auto"/>
        </w:rPr>
      </w:pPr>
    </w:p>
    <w:p>
      <w:pPr>
        <w:spacing w:after="0" w:line="245" w:lineRule="exact"/>
        <w:rPr>
          <w:sz w:val="20"/>
          <w:szCs w:val="20"/>
          <w:color w:val="auto"/>
        </w:rPr>
      </w:pPr>
    </w:p>
    <w:p>
      <w:pPr>
        <w:jc w:val="center"/>
        <w:ind w:right="-499"/>
        <w:spacing w:after="0"/>
        <w:rPr>
          <w:sz w:val="20"/>
          <w:szCs w:val="20"/>
          <w:color w:val="auto"/>
        </w:rPr>
      </w:pPr>
      <w:r>
        <w:rPr>
          <w:rFonts w:ascii="Times New Roman" w:cs="Times New Roman" w:eastAsia="Times New Roman" w:hAnsi="Times New Roman"/>
          <w:sz w:val="18"/>
          <w:szCs w:val="18"/>
          <w:color w:val="auto"/>
        </w:rPr>
        <w:t>By:</w:t>
      </w:r>
    </w:p>
    <w:p>
      <w:pPr>
        <w:spacing w:after="0" w:line="36" w:lineRule="exact"/>
        <w:rPr>
          <w:sz w:val="20"/>
          <w:szCs w:val="20"/>
          <w:color w:val="auto"/>
        </w:rPr>
      </w:pPr>
    </w:p>
    <w:p>
      <w:pPr>
        <w:ind w:left="6200"/>
        <w:spacing w:after="0"/>
        <w:rPr>
          <w:sz w:val="20"/>
          <w:szCs w:val="20"/>
          <w:color w:val="auto"/>
        </w:rPr>
      </w:pPr>
      <w:r>
        <w:rPr>
          <w:rFonts w:ascii="Times New Roman" w:cs="Times New Roman" w:eastAsia="Times New Roman" w:hAnsi="Times New Roman"/>
          <w:sz w:val="18"/>
          <w:szCs w:val="18"/>
          <w:color w:val="auto"/>
        </w:rPr>
        <w:t>Name: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3931285</wp:posOffset>
            </wp:positionH>
            <wp:positionV relativeFrom="paragraph">
              <wp:posOffset>-127635</wp:posOffset>
            </wp:positionV>
            <wp:extent cx="3206115" cy="8255"/>
            <wp:wrapNone/>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51">
                      <a:extLst>
                        <a:ext uri="{28A0092B-C50C-407E-A947-70E740481C1C}"/>
                      </a:extLst>
                    </a:blip>
                    <a:srcRect/>
                    <a:stretch>
                      <a:fillRect/>
                    </a:stretch>
                  </pic:blipFill>
                  <pic:spPr bwMode="auto">
                    <a:xfrm>
                      <a:off x="0" y="0"/>
                      <a:ext cx="3206115" cy="8255"/>
                    </a:xfrm>
                    <a:prstGeom prst="rect">
                      <a:avLst/>
                    </a:prstGeom>
                    <a:noFill/>
                  </pic:spPr>
                </pic:pic>
              </a:graphicData>
            </a:graphic>
          </wp:anchor>
        </w:drawing>
      </w:r>
    </w:p>
    <w:p>
      <w:pPr>
        <w:spacing w:after="0" w:line="7" w:lineRule="exact"/>
        <w:rPr>
          <w:sz w:val="20"/>
          <w:szCs w:val="20"/>
          <w:color w:val="auto"/>
        </w:rPr>
      </w:pPr>
    </w:p>
    <w:p>
      <w:pPr>
        <w:ind w:left="6200"/>
        <w:spacing w:after="0"/>
        <w:rPr>
          <w:sz w:val="20"/>
          <w:szCs w:val="20"/>
          <w:color w:val="auto"/>
        </w:rPr>
      </w:pPr>
      <w:r>
        <w:rPr>
          <w:rFonts w:ascii="Times New Roman" w:cs="Times New Roman" w:eastAsia="Times New Roman" w:hAnsi="Times New Roman"/>
          <w:sz w:val="18"/>
          <w:szCs w:val="18"/>
          <w:color w:val="auto"/>
        </w:rPr>
        <w:t>Title: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1" w:lineRule="exact"/>
        <w:rPr>
          <w:sz w:val="20"/>
          <w:szCs w:val="20"/>
          <w:color w:val="auto"/>
        </w:rPr>
      </w:pPr>
    </w:p>
    <w:p>
      <w:pPr>
        <w:jc w:val="center"/>
        <w:ind w:right="-219"/>
        <w:spacing w:after="0"/>
        <w:rPr>
          <w:sz w:val="20"/>
          <w:szCs w:val="20"/>
          <w:color w:val="auto"/>
        </w:rPr>
      </w:pPr>
      <w:r>
        <w:rPr>
          <w:rFonts w:ascii="Times New Roman" w:cs="Times New Roman" w:eastAsia="Times New Roman" w:hAnsi="Times New Roman"/>
          <w:sz w:val="18"/>
          <w:szCs w:val="18"/>
          <w:color w:val="auto"/>
        </w:rPr>
        <w:t>21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152">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040"/>
          </w:cols>
          <w:pgMar w:left="320" w:top="792" w:right="539" w:bottom="1440" w:gutter="0" w:footer="0" w:header="0"/>
        </w:sectPr>
      </w:pPr>
    </w:p>
    <w:bookmarkStart w:id="122" w:name="page123"/>
    <w:bookmarkEnd w:id="122"/>
    <w:p>
      <w:pPr>
        <w:ind w:left="5020"/>
        <w:spacing w:after="0"/>
        <w:rPr>
          <w:sz w:val="20"/>
          <w:szCs w:val="20"/>
          <w:color w:val="auto"/>
        </w:rPr>
      </w:pPr>
      <w:r>
        <w:rPr>
          <w:rFonts w:ascii="Times New Roman" w:cs="Times New Roman" w:eastAsia="Times New Roman" w:hAnsi="Times New Roman"/>
          <w:sz w:val="18"/>
          <w:szCs w:val="18"/>
          <w:b w:val="1"/>
          <w:bCs w:val="1"/>
          <w:color w:val="auto"/>
        </w:rPr>
        <w:t>SCHEDULE A</w:t>
      </w:r>
    </w:p>
    <w:p>
      <w:pPr>
        <w:spacing w:after="0" w:line="200" w:lineRule="exact"/>
        <w:rPr>
          <w:sz w:val="20"/>
          <w:szCs w:val="20"/>
          <w:color w:val="auto"/>
        </w:rPr>
      </w:pPr>
    </w:p>
    <w:p>
      <w:pPr>
        <w:spacing w:after="0" w:line="255" w:lineRule="exact"/>
        <w:rPr>
          <w:sz w:val="20"/>
          <w:szCs w:val="20"/>
          <w:color w:val="auto"/>
        </w:rPr>
      </w:pPr>
    </w:p>
    <w:tbl>
      <w:tblPr>
        <w:tblLayout w:type="fixed"/>
        <w:tblInd w:w="1360" w:type="dxa"/>
        <w:tblCellMar>
          <w:top w:w="0" w:type="dxa"/>
          <w:left w:w="0" w:type="dxa"/>
          <w:bottom w:w="0" w:type="dxa"/>
          <w:right w:w="0" w:type="dxa"/>
        </w:tblCellMar>
      </w:tblPr>
      <w:tr>
        <w:trPr>
          <w:trHeight w:val="238"/>
        </w:trPr>
        <w:tc>
          <w:tcPr>
            <w:tcW w:w="3180" w:type="dxa"/>
            <w:vAlign w:val="bottom"/>
          </w:tcPr>
          <w:p>
            <w:pPr>
              <w:spacing w:after="0"/>
              <w:rPr>
                <w:sz w:val="20"/>
                <w:szCs w:val="20"/>
                <w:color w:val="auto"/>
              </w:rPr>
            </w:pPr>
            <w:r>
              <w:rPr>
                <w:rFonts w:ascii="Times New Roman" w:cs="Times New Roman" w:eastAsia="Times New Roman" w:hAnsi="Times New Roman"/>
                <w:sz w:val="18"/>
                <w:szCs w:val="18"/>
                <w:b w:val="1"/>
                <w:bCs w:val="1"/>
                <w:color w:val="auto"/>
              </w:rPr>
              <w:t>Name of Buyers</w:t>
            </w:r>
          </w:p>
        </w:tc>
        <w:tc>
          <w:tcPr>
            <w:tcW w:w="4760" w:type="dxa"/>
            <w:vAlign w:val="bottom"/>
          </w:tcPr>
          <w:p>
            <w:pPr>
              <w:ind w:left="1960"/>
              <w:spacing w:after="0"/>
              <w:rPr>
                <w:sz w:val="20"/>
                <w:szCs w:val="20"/>
                <w:color w:val="auto"/>
              </w:rPr>
            </w:pPr>
            <w:r>
              <w:rPr>
                <w:rFonts w:ascii="Times New Roman" w:cs="Times New Roman" w:eastAsia="Times New Roman" w:hAnsi="Times New Roman"/>
                <w:sz w:val="18"/>
                <w:szCs w:val="18"/>
                <w:b w:val="1"/>
                <w:bCs w:val="1"/>
                <w:color w:val="auto"/>
                <w:w w:val="99"/>
              </w:rPr>
              <w:t>Number of shares of Common Stock</w:t>
            </w: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-145415</wp:posOffset>
            </wp:positionV>
            <wp:extent cx="7132320" cy="883285"/>
            <wp:wrapNone/>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53">
                      <a:extLst>
                        <a:ext uri="{28A0092B-C50C-407E-A947-70E740481C1C}"/>
                      </a:extLst>
                    </a:blip>
                    <a:srcRect/>
                    <a:stretch>
                      <a:fillRect/>
                    </a:stretch>
                  </pic:blipFill>
                  <pic:spPr bwMode="auto">
                    <a:xfrm>
                      <a:off x="0" y="0"/>
                      <a:ext cx="7132320" cy="883285"/>
                    </a:xfrm>
                    <a:prstGeom prst="rect">
                      <a:avLst/>
                    </a:prstGeom>
                    <a:noFill/>
                  </pic:spPr>
                </pic:pic>
              </a:graphicData>
            </a:graphic>
          </wp:anchor>
        </w:drawing>
      </w:r>
    </w:p>
    <w:p>
      <w:pPr>
        <w:spacing w:after="0" w:line="201" w:lineRule="exact"/>
        <w:rPr>
          <w:sz w:val="20"/>
          <w:szCs w:val="20"/>
          <w:color w:val="auto"/>
        </w:rPr>
      </w:pPr>
    </w:p>
    <w:p>
      <w:pPr>
        <w:ind w:left="1360"/>
        <w:spacing w:after="0"/>
        <w:rPr>
          <w:sz w:val="20"/>
          <w:szCs w:val="20"/>
          <w:color w:val="auto"/>
        </w:rPr>
      </w:pPr>
      <w:r>
        <w:rPr>
          <w:rFonts w:ascii="Times New Roman" w:cs="Times New Roman" w:eastAsia="Times New Roman" w:hAnsi="Times New Roman"/>
          <w:sz w:val="18"/>
          <w:szCs w:val="18"/>
          <w:b w:val="1"/>
          <w:bCs w:val="1"/>
          <w:color w:val="auto"/>
        </w:rPr>
        <w:t>[•]</w:t>
      </w:r>
    </w:p>
    <w:p>
      <w:pPr>
        <w:spacing w:after="0" w:line="200" w:lineRule="exact"/>
        <w:rPr>
          <w:sz w:val="20"/>
          <w:szCs w:val="20"/>
          <w:color w:val="auto"/>
        </w:rPr>
      </w:pPr>
    </w:p>
    <w:p>
      <w:pPr>
        <w:spacing w:after="0" w:line="282"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Total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1" w:lineRule="exact"/>
        <w:rPr>
          <w:sz w:val="20"/>
          <w:szCs w:val="20"/>
          <w:color w:val="auto"/>
        </w:rPr>
      </w:pPr>
    </w:p>
    <w:p>
      <w:pPr>
        <w:ind w:left="5520"/>
        <w:spacing w:after="0"/>
        <w:rPr>
          <w:sz w:val="20"/>
          <w:szCs w:val="20"/>
          <w:color w:val="auto"/>
        </w:rPr>
      </w:pPr>
      <w:r>
        <w:rPr>
          <w:rFonts w:ascii="Times New Roman" w:cs="Times New Roman" w:eastAsia="Times New Roman" w:hAnsi="Times New Roman"/>
          <w:sz w:val="18"/>
          <w:szCs w:val="18"/>
          <w:color w:val="auto"/>
        </w:rPr>
        <w:t>22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17145</wp:posOffset>
            </wp:positionV>
            <wp:extent cx="7132320" cy="8255"/>
            <wp:wrapNone/>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54">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0119"/>
          </w:cols>
          <w:pgMar w:left="340" w:top="792" w:right="1440" w:bottom="1440" w:gutter="0" w:footer="0" w:header="0"/>
        </w:sectPr>
      </w:pPr>
    </w:p>
    <w:bookmarkStart w:id="123" w:name="page124"/>
    <w:bookmarkEnd w:id="123"/>
    <w:p>
      <w:pPr>
        <w:jc w:val="right"/>
        <w:spacing w:after="0"/>
        <w:rPr>
          <w:sz w:val="20"/>
          <w:szCs w:val="20"/>
          <w:color w:val="auto"/>
        </w:rPr>
      </w:pPr>
      <w:r>
        <w:rPr>
          <w:rFonts w:ascii="Times New Roman" w:cs="Times New Roman" w:eastAsia="Times New Roman" w:hAnsi="Times New Roman"/>
          <w:sz w:val="18"/>
          <w:szCs w:val="18"/>
          <w:b w:val="1"/>
          <w:bCs w:val="1"/>
          <w:color w:val="auto"/>
        </w:rPr>
        <w:t>EXHIBIT A</w:t>
      </w:r>
    </w:p>
    <w:p>
      <w:pPr>
        <w:spacing w:after="0" w:line="225"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b w:val="1"/>
          <w:bCs w:val="1"/>
          <w:u w:val="single" w:color="auto"/>
          <w:color w:val="auto"/>
        </w:rPr>
        <w:t>FORM OF NOTICE OF EFFECTIVENESS</w:t>
      </w:r>
    </w:p>
    <w:p>
      <w:pPr>
        <w:spacing w:after="0" w:line="31"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b w:val="1"/>
          <w:bCs w:val="1"/>
          <w:u w:val="single" w:color="auto"/>
          <w:color w:val="auto"/>
        </w:rPr>
        <w:t>OF REGISTRATION STATEMENT</w:t>
      </w:r>
    </w:p>
    <w:p>
      <w:pPr>
        <w:spacing w:after="0" w:line="207"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______________________</w:t>
      </w:r>
    </w:p>
    <w:p>
      <w:pPr>
        <w:spacing w:after="0" w:line="27"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______________________</w:t>
      </w:r>
    </w:p>
    <w:p>
      <w:pPr>
        <w:spacing w:after="0" w:line="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______________________</w:t>
      </w:r>
    </w:p>
    <w:p>
      <w:pPr>
        <w:spacing w:after="0" w:line="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Attention: _____________</w:t>
      </w:r>
    </w:p>
    <w:p>
      <w:pPr>
        <w:spacing w:after="0" w:line="203" w:lineRule="exact"/>
        <w:rPr>
          <w:sz w:val="20"/>
          <w:szCs w:val="20"/>
          <w:color w:val="auto"/>
        </w:rPr>
      </w:pPr>
    </w:p>
    <w:p>
      <w:pPr>
        <w:ind w:left="1300"/>
        <w:spacing w:after="0"/>
        <w:rPr>
          <w:sz w:val="20"/>
          <w:szCs w:val="20"/>
          <w:color w:val="auto"/>
        </w:rPr>
      </w:pPr>
      <w:r>
        <w:rPr>
          <w:rFonts w:ascii="Times New Roman" w:cs="Times New Roman" w:eastAsia="Times New Roman" w:hAnsi="Times New Roman"/>
          <w:sz w:val="18"/>
          <w:szCs w:val="18"/>
          <w:b w:val="1"/>
          <w:bCs w:val="1"/>
          <w:color w:val="auto"/>
        </w:rPr>
        <w:t xml:space="preserve">Re:  </w:t>
      </w:r>
      <w:r>
        <w:rPr>
          <w:rFonts w:ascii="Times New Roman" w:cs="Times New Roman" w:eastAsia="Times New Roman" w:hAnsi="Times New Roman"/>
          <w:sz w:val="18"/>
          <w:szCs w:val="18"/>
          <w:color w:val="auto"/>
        </w:rPr>
        <w:t>NOCERA, Inc.</w:t>
      </w:r>
    </w:p>
    <w:p>
      <w:pPr>
        <w:spacing w:after="0" w:line="22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Ladies and Gentlemen:</w:t>
      </w:r>
    </w:p>
    <w:p>
      <w:pPr>
        <w:spacing w:after="0" w:line="221" w:lineRule="exact"/>
        <w:rPr>
          <w:sz w:val="20"/>
          <w:szCs w:val="20"/>
          <w:color w:val="auto"/>
        </w:rPr>
      </w:pPr>
    </w:p>
    <w:p>
      <w:pPr>
        <w:jc w:val="both"/>
        <w:ind w:firstLine="1296"/>
        <w:spacing w:after="0" w:line="253" w:lineRule="auto"/>
        <w:rPr>
          <w:sz w:val="20"/>
          <w:szCs w:val="20"/>
          <w:color w:val="auto"/>
        </w:rPr>
      </w:pPr>
      <w:r>
        <w:rPr>
          <w:rFonts w:ascii="Times New Roman" w:cs="Times New Roman" w:eastAsia="Times New Roman" w:hAnsi="Times New Roman"/>
          <w:sz w:val="18"/>
          <w:szCs w:val="18"/>
          <w:color w:val="auto"/>
        </w:rPr>
        <w:t>[We are][I am] counsel to NOCERA, Inc., a Nevada Corporation (the “</w:t>
      </w:r>
      <w:r>
        <w:rPr>
          <w:rFonts w:ascii="Times New Roman" w:cs="Times New Roman" w:eastAsia="Times New Roman" w:hAnsi="Times New Roman"/>
          <w:sz w:val="18"/>
          <w:szCs w:val="18"/>
          <w:b w:val="1"/>
          <w:bCs w:val="1"/>
          <w:color w:val="auto"/>
        </w:rPr>
        <w:t>Company</w:t>
      </w:r>
      <w:r>
        <w:rPr>
          <w:rFonts w:ascii="Times New Roman" w:cs="Times New Roman" w:eastAsia="Times New Roman" w:hAnsi="Times New Roman"/>
          <w:sz w:val="18"/>
          <w:szCs w:val="18"/>
          <w:color w:val="auto"/>
        </w:rPr>
        <w:t>”), and have represented the Company in connection with that certain Securities Purchase Agreement (the “</w:t>
      </w:r>
      <w:r>
        <w:rPr>
          <w:rFonts w:ascii="Times New Roman" w:cs="Times New Roman" w:eastAsia="Times New Roman" w:hAnsi="Times New Roman"/>
          <w:sz w:val="18"/>
          <w:szCs w:val="18"/>
          <w:b w:val="1"/>
          <w:bCs w:val="1"/>
          <w:color w:val="auto"/>
        </w:rPr>
        <w:t>Securities Purchase Agreement</w:t>
      </w:r>
      <w:r>
        <w:rPr>
          <w:rFonts w:ascii="Times New Roman" w:cs="Times New Roman" w:eastAsia="Times New Roman" w:hAnsi="Times New Roman"/>
          <w:sz w:val="18"/>
          <w:szCs w:val="18"/>
          <w:color w:val="auto"/>
        </w:rPr>
        <w:t>”) entered into by and among the Company and the buyers named therein (collectively, the “</w:t>
      </w:r>
      <w:r>
        <w:rPr>
          <w:rFonts w:ascii="Times New Roman" w:cs="Times New Roman" w:eastAsia="Times New Roman" w:hAnsi="Times New Roman"/>
          <w:sz w:val="18"/>
          <w:szCs w:val="18"/>
          <w:b w:val="1"/>
          <w:bCs w:val="1"/>
          <w:color w:val="auto"/>
        </w:rPr>
        <w:t>Holders</w:t>
      </w:r>
      <w:r>
        <w:rPr>
          <w:rFonts w:ascii="Times New Roman" w:cs="Times New Roman" w:eastAsia="Times New Roman" w:hAnsi="Times New Roman"/>
          <w:sz w:val="18"/>
          <w:szCs w:val="18"/>
          <w:color w:val="auto"/>
        </w:rPr>
        <w:t>”) pursuant to which the Company issued to the Holders senior secured convertible notes (the “</w:t>
      </w:r>
      <w:r>
        <w:rPr>
          <w:rFonts w:ascii="Times New Roman" w:cs="Times New Roman" w:eastAsia="Times New Roman" w:hAnsi="Times New Roman"/>
          <w:sz w:val="18"/>
          <w:szCs w:val="18"/>
          <w:b w:val="1"/>
          <w:bCs w:val="1"/>
          <w:color w:val="auto"/>
        </w:rPr>
        <w:t>Notes</w:t>
      </w:r>
      <w:r>
        <w:rPr>
          <w:rFonts w:ascii="Times New Roman" w:cs="Times New Roman" w:eastAsia="Times New Roman" w:hAnsi="Times New Roman"/>
          <w:sz w:val="18"/>
          <w:szCs w:val="18"/>
          <w:color w:val="auto"/>
        </w:rPr>
        <w:t>”) convertible into the Company’s shares of Common Stock, $0.001 par value per share (the “</w:t>
      </w:r>
      <w:r>
        <w:rPr>
          <w:rFonts w:ascii="Times New Roman" w:cs="Times New Roman" w:eastAsia="Times New Roman" w:hAnsi="Times New Roman"/>
          <w:sz w:val="18"/>
          <w:szCs w:val="18"/>
          <w:b w:val="1"/>
          <w:bCs w:val="1"/>
          <w:color w:val="auto"/>
        </w:rPr>
        <w:t>Common Stock</w:t>
      </w:r>
      <w:r>
        <w:rPr>
          <w:rFonts w:ascii="Times New Roman" w:cs="Times New Roman" w:eastAsia="Times New Roman" w:hAnsi="Times New Roman"/>
          <w:sz w:val="18"/>
          <w:szCs w:val="18"/>
          <w:color w:val="auto"/>
        </w:rPr>
        <w:t>”), Pursuant to the Securities Purchase Agreement, the Company also has entered into a Registration Rights Agreement with the Holders (the “</w:t>
      </w:r>
      <w:r>
        <w:rPr>
          <w:rFonts w:ascii="Times New Roman" w:cs="Times New Roman" w:eastAsia="Times New Roman" w:hAnsi="Times New Roman"/>
          <w:sz w:val="18"/>
          <w:szCs w:val="18"/>
          <w:b w:val="1"/>
          <w:bCs w:val="1"/>
          <w:color w:val="auto"/>
        </w:rPr>
        <w:t>Registration Rights Agreement</w:t>
      </w:r>
      <w:r>
        <w:rPr>
          <w:rFonts w:ascii="Times New Roman" w:cs="Times New Roman" w:eastAsia="Times New Roman" w:hAnsi="Times New Roman"/>
          <w:sz w:val="18"/>
          <w:szCs w:val="18"/>
          <w:color w:val="auto"/>
        </w:rPr>
        <w:t>”) pursuant to which the Company agreed, among other things, to register the Registrable Securities (as defined in the Registration Rights Agreement), including the shares of Common Stock issuable upon conversion of the Notes under the Securities Act of 1933, as amended (the “</w:t>
      </w:r>
      <w:r>
        <w:rPr>
          <w:rFonts w:ascii="Times New Roman" w:cs="Times New Roman" w:eastAsia="Times New Roman" w:hAnsi="Times New Roman"/>
          <w:sz w:val="18"/>
          <w:szCs w:val="18"/>
          <w:b w:val="1"/>
          <w:bCs w:val="1"/>
          <w:color w:val="auto"/>
        </w:rPr>
        <w:t>1933 Act</w:t>
      </w:r>
      <w:r>
        <w:rPr>
          <w:rFonts w:ascii="Times New Roman" w:cs="Times New Roman" w:eastAsia="Times New Roman" w:hAnsi="Times New Roman"/>
          <w:sz w:val="18"/>
          <w:szCs w:val="18"/>
          <w:color w:val="auto"/>
        </w:rPr>
        <w:t>”). In connection with the Company’s obligations under the Registration Rights Agreement, on ____________ ___, 20__, the Company filed a Registration Statement on Form [S-1][S-3] (File No. 333-</w:t>
      </w:r>
    </w:p>
    <w:p>
      <w:pPr>
        <w:spacing w:after="0" w:line="5"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_____________) (the “</w:t>
      </w:r>
      <w:r>
        <w:rPr>
          <w:rFonts w:ascii="Times New Roman" w:cs="Times New Roman" w:eastAsia="Times New Roman" w:hAnsi="Times New Roman"/>
          <w:sz w:val="18"/>
          <w:szCs w:val="18"/>
          <w:b w:val="1"/>
          <w:bCs w:val="1"/>
          <w:color w:val="auto"/>
        </w:rPr>
        <w:t>Registration Statement</w:t>
      </w:r>
      <w:r>
        <w:rPr>
          <w:rFonts w:ascii="Times New Roman" w:cs="Times New Roman" w:eastAsia="Times New Roman" w:hAnsi="Times New Roman"/>
          <w:sz w:val="18"/>
          <w:szCs w:val="18"/>
          <w:color w:val="auto"/>
        </w:rPr>
        <w:t>”) with the Securities and Exchange Commission (the “</w:t>
      </w:r>
      <w:r>
        <w:rPr>
          <w:rFonts w:ascii="Times New Roman" w:cs="Times New Roman" w:eastAsia="Times New Roman" w:hAnsi="Times New Roman"/>
          <w:sz w:val="18"/>
          <w:szCs w:val="18"/>
          <w:b w:val="1"/>
          <w:bCs w:val="1"/>
          <w:color w:val="auto"/>
        </w:rPr>
        <w:t>SEC</w:t>
      </w:r>
      <w:r>
        <w:rPr>
          <w:rFonts w:ascii="Times New Roman" w:cs="Times New Roman" w:eastAsia="Times New Roman" w:hAnsi="Times New Roman"/>
          <w:sz w:val="18"/>
          <w:szCs w:val="18"/>
          <w:color w:val="auto"/>
        </w:rPr>
        <w:t>”) relating to the Registrable Securities which</w:t>
      </w:r>
    </w:p>
    <w:p>
      <w:pPr>
        <w:spacing w:after="0" w:line="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names each of the Holders as a selling shareholder thereunder.</w:t>
      </w:r>
    </w:p>
    <w:p>
      <w:pPr>
        <w:spacing w:after="0" w:line="207" w:lineRule="exact"/>
        <w:rPr>
          <w:sz w:val="20"/>
          <w:szCs w:val="20"/>
          <w:color w:val="auto"/>
        </w:rPr>
      </w:pPr>
    </w:p>
    <w:p>
      <w:pPr>
        <w:jc w:val="both"/>
        <w:ind w:firstLine="1296"/>
        <w:spacing w:after="0" w:line="255" w:lineRule="auto"/>
        <w:rPr>
          <w:sz w:val="20"/>
          <w:szCs w:val="20"/>
          <w:color w:val="auto"/>
        </w:rPr>
      </w:pPr>
      <w:r>
        <w:rPr>
          <w:rFonts w:ascii="Times New Roman" w:cs="Times New Roman" w:eastAsia="Times New Roman" w:hAnsi="Times New Roman"/>
          <w:sz w:val="18"/>
          <w:szCs w:val="18"/>
          <w:color w:val="auto"/>
        </w:rPr>
        <w:t>In connection with the foregoing, [we][I] advise you that [a member of the SEC’s staff has advised [us][me] by telephone that [the SEC has entered an order declaring the Registration Statement effective under the 1933 Act at [ENTER TIME OF EFFECTIVENESS] on [ENTER DATE OF EFFECTIVENESS]] [an order declaring the Registration Statement effective under the 1933 Act at [ENTER TIME OF EFFECTIVENESS] on [ENTER DATE OF EFFECTIVENESS]] has been posted on the web site of the SEC at www.sec.gov] and [we][I] have no knowledge, after a review of information posted on the website of the SEC at http://www.sec.gov/litigation/stoporders.shtml, that any stop order suspending its effectiveness has been issued or that any proceedings for that purpose are pending before, or threatened by, the SEC and the Registrable Securities are available for resale under the 1933 Act pursuant to the Registration Statement.</w:t>
      </w:r>
    </w:p>
    <w:p>
      <w:pPr>
        <w:spacing w:after="0" w:line="189" w:lineRule="exact"/>
        <w:rPr>
          <w:sz w:val="20"/>
          <w:szCs w:val="20"/>
          <w:color w:val="auto"/>
        </w:rPr>
      </w:pPr>
    </w:p>
    <w:p>
      <w:pPr>
        <w:jc w:val="both"/>
        <w:ind w:firstLine="1296"/>
        <w:spacing w:after="0" w:line="266" w:lineRule="auto"/>
        <w:rPr>
          <w:sz w:val="20"/>
          <w:szCs w:val="20"/>
          <w:color w:val="auto"/>
        </w:rPr>
      </w:pPr>
      <w:r>
        <w:rPr>
          <w:rFonts w:ascii="Times New Roman" w:cs="Times New Roman" w:eastAsia="Times New Roman" w:hAnsi="Times New Roman"/>
          <w:sz w:val="18"/>
          <w:szCs w:val="18"/>
          <w:color w:val="auto"/>
        </w:rPr>
        <w:t>This letter shall serve as our standing opinion to you that the shares of Common Stock underlying the Notes are freely transferable by the Holders pursuant to the Registration Statement. You need not require further letters from us to effect any future legend-free issuance or reissuance of such shares of Common Stock to the Holders as contemplated by the Company’s Irrevocable Transfer Agent Instructions dated _________ __, 20__.</w:t>
      </w:r>
    </w:p>
    <w:p>
      <w:pPr>
        <w:spacing w:after="0" w:line="176" w:lineRule="exact"/>
        <w:rPr>
          <w:sz w:val="20"/>
          <w:szCs w:val="20"/>
          <w:color w:val="auto"/>
        </w:rPr>
      </w:pPr>
    </w:p>
    <w:p>
      <w:pPr>
        <w:ind w:left="5860"/>
        <w:spacing w:after="0"/>
        <w:rPr>
          <w:sz w:val="20"/>
          <w:szCs w:val="20"/>
          <w:color w:val="auto"/>
        </w:rPr>
      </w:pPr>
      <w:r>
        <w:rPr>
          <w:rFonts w:ascii="Times New Roman" w:cs="Times New Roman" w:eastAsia="Times New Roman" w:hAnsi="Times New Roman"/>
          <w:sz w:val="18"/>
          <w:szCs w:val="18"/>
          <w:color w:val="auto"/>
        </w:rPr>
        <w:t>Very truly yours,</w:t>
      </w:r>
    </w:p>
    <w:p>
      <w:pPr>
        <w:spacing w:after="0" w:line="225" w:lineRule="exact"/>
        <w:rPr>
          <w:sz w:val="20"/>
          <w:szCs w:val="20"/>
          <w:color w:val="auto"/>
        </w:rPr>
      </w:pPr>
    </w:p>
    <w:p>
      <w:pPr>
        <w:ind w:left="5860"/>
        <w:spacing w:after="0"/>
        <w:rPr>
          <w:sz w:val="20"/>
          <w:szCs w:val="20"/>
          <w:color w:val="auto"/>
        </w:rPr>
      </w:pPr>
      <w:r>
        <w:rPr>
          <w:rFonts w:ascii="Times New Roman" w:cs="Times New Roman" w:eastAsia="Times New Roman" w:hAnsi="Times New Roman"/>
          <w:sz w:val="18"/>
          <w:szCs w:val="18"/>
          <w:color w:val="auto"/>
        </w:rPr>
        <w:t>[ISSUER’S COUNSEL]</w:t>
      </w:r>
    </w:p>
    <w:p>
      <w:pPr>
        <w:spacing w:after="0" w:line="225" w:lineRule="exact"/>
        <w:rPr>
          <w:sz w:val="20"/>
          <w:szCs w:val="20"/>
          <w:color w:val="auto"/>
        </w:rPr>
      </w:pPr>
    </w:p>
    <w:p>
      <w:pPr>
        <w:ind w:left="5860"/>
        <w:spacing w:after="0"/>
        <w:rPr>
          <w:sz w:val="20"/>
          <w:szCs w:val="20"/>
          <w:color w:val="auto"/>
        </w:rPr>
      </w:pPr>
      <w:r>
        <w:rPr>
          <w:rFonts w:ascii="Times New Roman" w:cs="Times New Roman" w:eastAsia="Times New Roman" w:hAnsi="Times New Roman"/>
          <w:sz w:val="18"/>
          <w:szCs w:val="18"/>
          <w:color w:val="auto"/>
        </w:rPr>
        <w:t>By:_____________________</w:t>
      </w:r>
    </w:p>
    <w:p>
      <w:pPr>
        <w:spacing w:after="0" w:line="225"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CC: [•]</w:t>
      </w:r>
    </w:p>
    <w:p>
      <w:pPr>
        <w:spacing w:after="0" w:line="27" w:lineRule="exact"/>
        <w:rPr>
          <w:sz w:val="20"/>
          <w:szCs w:val="20"/>
          <w:color w:val="auto"/>
        </w:rPr>
      </w:pPr>
    </w:p>
    <w:p>
      <w:pPr>
        <w:ind w:left="320"/>
        <w:spacing w:after="0"/>
        <w:rPr>
          <w:sz w:val="20"/>
          <w:szCs w:val="20"/>
          <w:color w:val="auto"/>
        </w:rPr>
      </w:pPr>
      <w:r>
        <w:rPr>
          <w:rFonts w:ascii="Times New Roman" w:cs="Times New Roman" w:eastAsia="Times New Roman" w:hAnsi="Times New Roman"/>
          <w:sz w:val="18"/>
          <w:szCs w:val="18"/>
          <w:color w:val="auto"/>
        </w:rPr>
        <w:t>[OTHER BUYERS]</w:t>
      </w:r>
    </w:p>
    <w:p>
      <w:pPr>
        <w:spacing w:after="0" w:line="200" w:lineRule="exact"/>
        <w:rPr>
          <w:sz w:val="20"/>
          <w:szCs w:val="20"/>
          <w:color w:val="auto"/>
        </w:rPr>
      </w:pPr>
    </w:p>
    <w:p>
      <w:pPr>
        <w:spacing w:after="0" w:line="200" w:lineRule="exact"/>
        <w:rPr>
          <w:sz w:val="20"/>
          <w:szCs w:val="20"/>
          <w:color w:val="auto"/>
        </w:rPr>
      </w:pPr>
    </w:p>
    <w:p>
      <w:pPr>
        <w:spacing w:after="0" w:line="347"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23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155">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124" w:name="page125"/>
    <w:bookmarkEnd w:id="124"/>
    <w:p>
      <w:pPr>
        <w:jc w:val="right"/>
        <w:spacing w:after="0"/>
        <w:rPr>
          <w:sz w:val="20"/>
          <w:szCs w:val="20"/>
          <w:color w:val="auto"/>
        </w:rPr>
      </w:pPr>
      <w:r>
        <w:rPr>
          <w:rFonts w:ascii="Times New Roman" w:cs="Times New Roman" w:eastAsia="Times New Roman" w:hAnsi="Times New Roman"/>
          <w:sz w:val="18"/>
          <w:szCs w:val="18"/>
          <w:b w:val="1"/>
          <w:bCs w:val="1"/>
          <w:color w:val="auto"/>
        </w:rPr>
        <w:t>EXHIBIT B</w:t>
      </w:r>
    </w:p>
    <w:p>
      <w:pPr>
        <w:spacing w:after="0" w:line="225"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SELLING SHAREHOLDERS</w:t>
      </w:r>
    </w:p>
    <w:p>
      <w:pPr>
        <w:spacing w:after="0" w:line="229" w:lineRule="exact"/>
        <w:rPr>
          <w:sz w:val="20"/>
          <w:szCs w:val="20"/>
          <w:color w:val="auto"/>
        </w:rPr>
      </w:pPr>
    </w:p>
    <w:p>
      <w:pPr>
        <w:jc w:val="both"/>
        <w:ind w:firstLine="648"/>
        <w:spacing w:after="0" w:line="261" w:lineRule="auto"/>
        <w:rPr>
          <w:sz w:val="20"/>
          <w:szCs w:val="20"/>
          <w:color w:val="auto"/>
        </w:rPr>
      </w:pPr>
      <w:r>
        <w:rPr>
          <w:rFonts w:ascii="Times New Roman" w:cs="Times New Roman" w:eastAsia="Times New Roman" w:hAnsi="Times New Roman"/>
          <w:sz w:val="18"/>
          <w:szCs w:val="18"/>
          <w:color w:val="auto"/>
        </w:rPr>
        <w:t>The shares of Common Stock being offered by the selling shareholders are those issuable to the selling shareholders upon conversion of the notes . For additional information regarding the issuance of the notes, see “Private Placement of Notes” above. We are registering the shares of Common Stock in order to permit the selling shareholders to offer the shares for resale from time to time. Except for the ownership of the notes issued pursuant to the Securities Purchase Agreement, the selling shareholders have not had any material relationship with us within the past three years.</w:t>
      </w:r>
    </w:p>
    <w:p>
      <w:pPr>
        <w:spacing w:after="0" w:line="180" w:lineRule="exact"/>
        <w:rPr>
          <w:sz w:val="20"/>
          <w:szCs w:val="20"/>
          <w:color w:val="auto"/>
        </w:rPr>
      </w:pPr>
    </w:p>
    <w:p>
      <w:pPr>
        <w:jc w:val="both"/>
        <w:ind w:firstLine="648"/>
        <w:spacing w:after="0" w:line="258" w:lineRule="auto"/>
        <w:rPr>
          <w:sz w:val="20"/>
          <w:szCs w:val="20"/>
          <w:color w:val="auto"/>
        </w:rPr>
      </w:pPr>
      <w:r>
        <w:rPr>
          <w:rFonts w:ascii="Times New Roman" w:cs="Times New Roman" w:eastAsia="Times New Roman" w:hAnsi="Times New Roman"/>
          <w:sz w:val="18"/>
          <w:szCs w:val="18"/>
          <w:color w:val="auto"/>
        </w:rPr>
        <w:t>The table below lists the selling shareholders and other information regarding the beneficial ownership (as determined under Section 13(d) of the Securities Exchange Act of 1934, as amended, and the rules and regulations thereunder) of the shares of Common Stock held by each of the selling shareholders. The second column lists the number of shares of Common Stock beneficially owned by the selling shareholders, based on their respective ownership of shares of Common Stock and notes, as of ________, 20__, assuming conversion of the notes held by each such selling shareholder on that date but taking account of any limitations on conversion and exercise set forth therein.</w:t>
      </w:r>
    </w:p>
    <w:p>
      <w:pPr>
        <w:spacing w:after="0" w:line="183" w:lineRule="exact"/>
        <w:rPr>
          <w:sz w:val="20"/>
          <w:szCs w:val="20"/>
          <w:color w:val="auto"/>
        </w:rPr>
      </w:pPr>
    </w:p>
    <w:p>
      <w:pPr>
        <w:jc w:val="both"/>
        <w:ind w:firstLine="648"/>
        <w:spacing w:after="0" w:line="282" w:lineRule="auto"/>
        <w:rPr>
          <w:sz w:val="20"/>
          <w:szCs w:val="20"/>
          <w:color w:val="auto"/>
        </w:rPr>
      </w:pPr>
      <w:r>
        <w:rPr>
          <w:rFonts w:ascii="Times New Roman" w:cs="Times New Roman" w:eastAsia="Times New Roman" w:hAnsi="Times New Roman"/>
          <w:sz w:val="18"/>
          <w:szCs w:val="18"/>
          <w:color w:val="auto"/>
        </w:rPr>
        <w:t>The third column lists the shares of Common Stock being offered by this prospectus by the selling shareholders and does not take in account any limitations on conversion of the notes set forth therein.</w:t>
      </w:r>
    </w:p>
    <w:p>
      <w:pPr>
        <w:spacing w:after="0" w:line="162" w:lineRule="exact"/>
        <w:rPr>
          <w:sz w:val="20"/>
          <w:szCs w:val="20"/>
          <w:color w:val="auto"/>
        </w:rPr>
      </w:pPr>
    </w:p>
    <w:p>
      <w:pPr>
        <w:jc w:val="both"/>
        <w:ind w:firstLine="648"/>
        <w:spacing w:after="0" w:line="255" w:lineRule="auto"/>
        <w:rPr>
          <w:sz w:val="20"/>
          <w:szCs w:val="20"/>
          <w:color w:val="auto"/>
        </w:rPr>
      </w:pPr>
      <w:r>
        <w:rPr>
          <w:rFonts w:ascii="Times New Roman" w:cs="Times New Roman" w:eastAsia="Times New Roman" w:hAnsi="Times New Roman"/>
          <w:sz w:val="18"/>
          <w:szCs w:val="18"/>
          <w:color w:val="auto"/>
        </w:rPr>
        <w:t>In accordance with the terms of a registration rights agreement with the holders of the notes, this prospectus generally covers the resale of 100% of the maximum number of shares of Common Stock issued or issuable pursuant to the notes, including payment of interest on the notes through [DATE], determined as if the outstanding notes (including interest on the notes through [DATE]) were converted in full (without regard to any limitations on conversion contained therein solely for the purpose of such calculation) at the $[ ] floor price of the notes then in effect calculated as of the trading day immediately preceding the date this registration statement was initially filed with the SEC. Because the conversion price and alternate conversion price of the notes may be adjusted, the number of shares that will actually be issued may be more or less than the number of shares being offered by this prospectus. The fourth column assumes the sale of all of the shares offered by the selling shareholders pursuant to this prospectus.</w:t>
      </w:r>
    </w:p>
    <w:p>
      <w:pPr>
        <w:spacing w:after="0" w:line="189" w:lineRule="exact"/>
        <w:rPr>
          <w:sz w:val="20"/>
          <w:szCs w:val="20"/>
          <w:color w:val="auto"/>
        </w:rPr>
      </w:pPr>
    </w:p>
    <w:p>
      <w:pPr>
        <w:jc w:val="both"/>
        <w:ind w:firstLine="648"/>
        <w:spacing w:after="0" w:line="261" w:lineRule="auto"/>
        <w:rPr>
          <w:sz w:val="20"/>
          <w:szCs w:val="20"/>
          <w:color w:val="auto"/>
        </w:rPr>
      </w:pPr>
      <w:r>
        <w:rPr>
          <w:rFonts w:ascii="Times New Roman" w:cs="Times New Roman" w:eastAsia="Times New Roman" w:hAnsi="Times New Roman"/>
          <w:sz w:val="18"/>
          <w:szCs w:val="18"/>
          <w:color w:val="auto"/>
        </w:rPr>
        <w:t>Under the terms of the notes, a selling shareholder may not convert the notes to the extent (but only to the extent) such selling shareholder or any of its affiliates would beneficially own a number of shares of our Common Stock which would exceed 4.99% of the outstanding shares of the Company. The number of shares in the second column reflects these limitations. The selling shareholders may sell all, some or none of their shares in this offering. See “Plan of Distribution.”</w:t>
      </w:r>
    </w:p>
    <w:p>
      <w:pPr>
        <w:spacing w:after="0" w:line="166" w:lineRule="exact"/>
        <w:rPr>
          <w:sz w:val="20"/>
          <w:szCs w:val="20"/>
          <w:color w:val="auto"/>
        </w:rPr>
      </w:pPr>
    </w:p>
    <w:tbl>
      <w:tblPr>
        <w:tblLayout w:type="fixed"/>
        <w:tblInd w:w="0" w:type="dxa"/>
        <w:tblCellMar>
          <w:top w:w="0" w:type="dxa"/>
          <w:left w:w="0" w:type="dxa"/>
          <w:bottom w:w="0" w:type="dxa"/>
          <w:right w:w="0" w:type="dxa"/>
        </w:tblCellMar>
      </w:tblPr>
      <w:tr>
        <w:trPr>
          <w:trHeight w:val="207"/>
        </w:trPr>
        <w:tc>
          <w:tcPr>
            <w:tcW w:w="220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2400" w:type="dxa"/>
            <w:vAlign w:val="bottom"/>
            <w:gridSpan w:val="3"/>
            <w:vMerge w:val="restart"/>
          </w:tcPr>
          <w:p>
            <w:pPr>
              <w:jc w:val="center"/>
              <w:ind w:right="80"/>
              <w:spacing w:after="0"/>
              <w:rPr>
                <w:sz w:val="20"/>
                <w:szCs w:val="20"/>
                <w:color w:val="auto"/>
              </w:rPr>
            </w:pPr>
            <w:r>
              <w:rPr>
                <w:rFonts w:ascii="Times New Roman" w:cs="Times New Roman" w:eastAsia="Times New Roman" w:hAnsi="Times New Roman"/>
                <w:sz w:val="18"/>
                <w:szCs w:val="18"/>
                <w:b w:val="1"/>
                <w:bCs w:val="1"/>
                <w:color w:val="auto"/>
                <w:w w:val="99"/>
              </w:rPr>
              <w:t>Number of shares of Common</w:t>
            </w:r>
          </w:p>
        </w:tc>
        <w:tc>
          <w:tcPr>
            <w:tcW w:w="2480" w:type="dxa"/>
            <w:vAlign w:val="bottom"/>
            <w:gridSpan w:val="7"/>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Maximum Number of shares of</w:t>
            </w:r>
          </w:p>
        </w:tc>
        <w:tc>
          <w:tcPr>
            <w:tcW w:w="4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2360" w:type="dxa"/>
            <w:vAlign w:val="bottom"/>
            <w:gridSpan w:val="2"/>
            <w:vMerge w:val="restart"/>
          </w:tcPr>
          <w:p>
            <w:pPr>
              <w:jc w:val="center"/>
              <w:ind w:right="40"/>
              <w:spacing w:after="0"/>
              <w:rPr>
                <w:sz w:val="20"/>
                <w:szCs w:val="20"/>
                <w:color w:val="auto"/>
              </w:rPr>
            </w:pPr>
            <w:r>
              <w:rPr>
                <w:rFonts w:ascii="Times New Roman" w:cs="Times New Roman" w:eastAsia="Times New Roman" w:hAnsi="Times New Roman"/>
                <w:sz w:val="18"/>
                <w:szCs w:val="18"/>
                <w:b w:val="1"/>
                <w:bCs w:val="1"/>
                <w:color w:val="auto"/>
                <w:w w:val="99"/>
              </w:rPr>
              <w:t>Number of shares of Common</w:t>
            </w:r>
          </w:p>
        </w:tc>
        <w:tc>
          <w:tcPr>
            <w:tcW w:w="0" w:type="dxa"/>
            <w:vAlign w:val="bottom"/>
          </w:tcPr>
          <w:p>
            <w:pPr>
              <w:spacing w:after="0"/>
              <w:rPr>
                <w:sz w:val="1"/>
                <w:szCs w:val="1"/>
                <w:color w:val="auto"/>
              </w:rPr>
            </w:pPr>
          </w:p>
        </w:tc>
      </w:tr>
      <w:tr>
        <w:trPr>
          <w:trHeight w:val="196"/>
        </w:trPr>
        <w:tc>
          <w:tcPr>
            <w:tcW w:w="3040" w:type="dxa"/>
            <w:vAlign w:val="bottom"/>
            <w:gridSpan w:val="2"/>
            <w:vMerge w:val="restart"/>
          </w:tcPr>
          <w:p>
            <w:pPr>
              <w:spacing w:after="0"/>
              <w:rPr>
                <w:sz w:val="20"/>
                <w:szCs w:val="20"/>
                <w:color w:val="auto"/>
              </w:rPr>
            </w:pPr>
            <w:r>
              <w:rPr>
                <w:rFonts w:ascii="Times New Roman" w:cs="Times New Roman" w:eastAsia="Times New Roman" w:hAnsi="Times New Roman"/>
                <w:sz w:val="18"/>
                <w:szCs w:val="18"/>
                <w:b w:val="1"/>
                <w:bCs w:val="1"/>
                <w:color w:val="auto"/>
              </w:rPr>
              <w:t>Name of Selling Shareholder</w:t>
            </w:r>
          </w:p>
        </w:tc>
        <w:tc>
          <w:tcPr>
            <w:tcW w:w="84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2400" w:type="dxa"/>
            <w:vAlign w:val="bottom"/>
            <w:gridSpan w:val="3"/>
            <w:vMerge w:val="continue"/>
          </w:tcPr>
          <w:p>
            <w:pPr>
              <w:spacing w:after="0"/>
              <w:rPr>
                <w:sz w:val="17"/>
                <w:szCs w:val="17"/>
                <w:color w:val="auto"/>
              </w:rPr>
            </w:pPr>
          </w:p>
        </w:tc>
        <w:tc>
          <w:tcPr>
            <w:tcW w:w="40" w:type="dxa"/>
            <w:vAlign w:val="bottom"/>
          </w:tcPr>
          <w:p>
            <w:pPr>
              <w:spacing w:after="0"/>
              <w:rPr>
                <w:sz w:val="17"/>
                <w:szCs w:val="17"/>
                <w:color w:val="auto"/>
              </w:rPr>
            </w:pPr>
          </w:p>
        </w:tc>
        <w:tc>
          <w:tcPr>
            <w:tcW w:w="140" w:type="dxa"/>
            <w:vAlign w:val="bottom"/>
            <w:tcBorders>
              <w:top w:val="single" w:sz="8" w:color="auto"/>
            </w:tcBorders>
          </w:tcPr>
          <w:p>
            <w:pPr>
              <w:spacing w:after="0"/>
              <w:rPr>
                <w:sz w:val="17"/>
                <w:szCs w:val="17"/>
                <w:color w:val="auto"/>
              </w:rPr>
            </w:pPr>
          </w:p>
        </w:tc>
        <w:tc>
          <w:tcPr>
            <w:tcW w:w="2260" w:type="dxa"/>
            <w:vAlign w:val="bottom"/>
            <w:tcBorders>
              <w:top w:val="single" w:sz="8" w:color="auto"/>
            </w:tcBorders>
            <w:gridSpan w:val="4"/>
          </w:tcPr>
          <w:p>
            <w:pPr>
              <w:jc w:val="center"/>
              <w:ind w:right="160"/>
              <w:spacing w:after="0" w:line="196" w:lineRule="exact"/>
              <w:rPr>
                <w:sz w:val="20"/>
                <w:szCs w:val="20"/>
                <w:color w:val="auto"/>
              </w:rPr>
            </w:pPr>
            <w:r>
              <w:rPr>
                <w:rFonts w:ascii="Times New Roman" w:cs="Times New Roman" w:eastAsia="Times New Roman" w:hAnsi="Times New Roman"/>
                <w:sz w:val="18"/>
                <w:szCs w:val="18"/>
                <w:b w:val="1"/>
                <w:bCs w:val="1"/>
                <w:color w:val="auto"/>
                <w:w w:val="99"/>
              </w:rPr>
              <w:t>Common Stock to be Sold</w:t>
            </w:r>
          </w:p>
        </w:tc>
        <w:tc>
          <w:tcPr>
            <w:tcW w:w="4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2360" w:type="dxa"/>
            <w:vAlign w:val="bottom"/>
            <w:gridSpan w:val="2"/>
            <w:vMerge w:val="continue"/>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3040" w:type="dxa"/>
            <w:vAlign w:val="bottom"/>
            <w:gridSpan w:val="2"/>
            <w:vMerge w:val="continue"/>
          </w:tcPr>
          <w:p>
            <w:pPr>
              <w:spacing w:after="0" w:line="20" w:lineRule="exact"/>
              <w:rPr>
                <w:sz w:val="1"/>
                <w:szCs w:val="1"/>
                <w:color w:val="auto"/>
              </w:rPr>
            </w:pPr>
          </w:p>
        </w:tc>
        <w:tc>
          <w:tcPr>
            <w:tcW w:w="8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320" w:type="dxa"/>
            <w:vAlign w:val="bottom"/>
            <w:shd w:val="clear" w:color="auto" w:fill="000000"/>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980" w:type="dxa"/>
            <w:vAlign w:val="bottom"/>
            <w:shd w:val="clear" w:color="auto" w:fill="000000"/>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320" w:type="dxa"/>
            <w:vAlign w:val="bottom"/>
            <w:shd w:val="clear" w:color="auto" w:fill="000000"/>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6"/>
        </w:trPr>
        <w:tc>
          <w:tcPr>
            <w:tcW w:w="3040" w:type="dxa"/>
            <w:vAlign w:val="bottom"/>
            <w:gridSpan w:val="2"/>
            <w:vMerge w:val="continue"/>
          </w:tcPr>
          <w:p>
            <w:pPr>
              <w:spacing w:after="0"/>
              <w:rPr>
                <w:sz w:val="17"/>
                <w:szCs w:val="17"/>
                <w:color w:val="auto"/>
              </w:rPr>
            </w:pPr>
          </w:p>
        </w:tc>
        <w:tc>
          <w:tcPr>
            <w:tcW w:w="3260" w:type="dxa"/>
            <w:vAlign w:val="bottom"/>
            <w:gridSpan w:val="5"/>
          </w:tcPr>
          <w:p>
            <w:pPr>
              <w:jc w:val="center"/>
              <w:ind w:left="710"/>
              <w:spacing w:after="0" w:line="196" w:lineRule="exact"/>
              <w:rPr>
                <w:sz w:val="20"/>
                <w:szCs w:val="20"/>
                <w:color w:val="auto"/>
              </w:rPr>
            </w:pPr>
            <w:r>
              <w:rPr>
                <w:rFonts w:ascii="Times New Roman" w:cs="Times New Roman" w:eastAsia="Times New Roman" w:hAnsi="Times New Roman"/>
                <w:sz w:val="18"/>
                <w:szCs w:val="18"/>
                <w:b w:val="1"/>
                <w:bCs w:val="1"/>
                <w:color w:val="auto"/>
                <w:w w:val="99"/>
              </w:rPr>
              <w:t>Stock Owned Prior to Offering</w:t>
            </w:r>
          </w:p>
        </w:tc>
        <w:tc>
          <w:tcPr>
            <w:tcW w:w="4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2300" w:type="dxa"/>
            <w:vAlign w:val="bottom"/>
            <w:gridSpan w:val="5"/>
          </w:tcPr>
          <w:p>
            <w:pPr>
              <w:jc w:val="center"/>
              <w:ind w:right="200"/>
              <w:spacing w:after="0" w:line="196" w:lineRule="exact"/>
              <w:rPr>
                <w:sz w:val="20"/>
                <w:szCs w:val="20"/>
                <w:color w:val="auto"/>
              </w:rPr>
            </w:pPr>
            <w:r>
              <w:rPr>
                <w:rFonts w:ascii="Times New Roman" w:cs="Times New Roman" w:eastAsia="Times New Roman" w:hAnsi="Times New Roman"/>
                <w:sz w:val="18"/>
                <w:szCs w:val="18"/>
                <w:b w:val="1"/>
                <w:bCs w:val="1"/>
                <w:color w:val="auto"/>
                <w:w w:val="99"/>
              </w:rPr>
              <w:t>Pursuant to this Prospectus</w:t>
            </w:r>
          </w:p>
        </w:tc>
        <w:tc>
          <w:tcPr>
            <w:tcW w:w="2420" w:type="dxa"/>
            <w:vAlign w:val="bottom"/>
            <w:gridSpan w:val="4"/>
          </w:tcPr>
          <w:p>
            <w:pPr>
              <w:jc w:val="center"/>
              <w:spacing w:after="0" w:line="196" w:lineRule="exact"/>
              <w:rPr>
                <w:sz w:val="20"/>
                <w:szCs w:val="20"/>
                <w:color w:val="auto"/>
              </w:rPr>
            </w:pPr>
            <w:r>
              <w:rPr>
                <w:rFonts w:ascii="Times New Roman" w:cs="Times New Roman" w:eastAsia="Times New Roman" w:hAnsi="Times New Roman"/>
                <w:sz w:val="18"/>
                <w:szCs w:val="18"/>
                <w:b w:val="1"/>
                <w:bCs w:val="1"/>
                <w:color w:val="auto"/>
                <w:w w:val="99"/>
              </w:rPr>
              <w:t>Stock of Owned After Offering</w:t>
            </w:r>
          </w:p>
        </w:tc>
        <w:tc>
          <w:tcPr>
            <w:tcW w:w="0" w:type="dxa"/>
            <w:vAlign w:val="bottom"/>
          </w:tcPr>
          <w:p>
            <w:pPr>
              <w:spacing w:after="0"/>
              <w:rPr>
                <w:sz w:val="1"/>
                <w:szCs w:val="1"/>
                <w:color w:val="auto"/>
              </w:rPr>
            </w:pPr>
          </w:p>
        </w:tc>
      </w:tr>
      <w:tr>
        <w:trPr>
          <w:trHeight w:val="650"/>
        </w:trPr>
        <w:tc>
          <w:tcPr>
            <w:tcW w:w="2200" w:type="dxa"/>
            <w:vAlign w:val="bottom"/>
            <w:tcBorders>
              <w:top w:val="single" w:sz="8" w:color="auto"/>
            </w:tcBorders>
          </w:tcPr>
          <w:p>
            <w:pPr>
              <w:spacing w:after="0"/>
              <w:rPr>
                <w:sz w:val="20"/>
                <w:szCs w:val="20"/>
                <w:color w:val="auto"/>
              </w:rPr>
            </w:pPr>
            <w:r>
              <w:rPr>
                <w:rFonts w:ascii="Times New Roman" w:cs="Times New Roman" w:eastAsia="Times New Roman" w:hAnsi="Times New Roman"/>
                <w:sz w:val="18"/>
                <w:szCs w:val="18"/>
                <w:color w:val="auto"/>
              </w:rPr>
              <w:t>[•]</w:t>
            </w:r>
          </w:p>
        </w:tc>
        <w:tc>
          <w:tcPr>
            <w:tcW w:w="840" w:type="dxa"/>
            <w:vAlign w:val="bottom"/>
          </w:tcPr>
          <w:p>
            <w:pPr>
              <w:spacing w:after="0"/>
              <w:rPr>
                <w:sz w:val="24"/>
                <w:szCs w:val="24"/>
                <w:color w:val="auto"/>
              </w:rPr>
            </w:pPr>
          </w:p>
        </w:tc>
        <w:tc>
          <w:tcPr>
            <w:tcW w:w="840" w:type="dxa"/>
            <w:vAlign w:val="bottom"/>
          </w:tcPr>
          <w:p>
            <w:pPr>
              <w:spacing w:after="0"/>
              <w:rPr>
                <w:sz w:val="24"/>
                <w:szCs w:val="24"/>
                <w:color w:val="auto"/>
              </w:rPr>
            </w:pPr>
          </w:p>
        </w:tc>
        <w:tc>
          <w:tcPr>
            <w:tcW w:w="20" w:type="dxa"/>
            <w:vAlign w:val="bottom"/>
            <w:tcBorders>
              <w:top w:val="single" w:sz="8" w:color="auto"/>
            </w:tcBorders>
          </w:tcPr>
          <w:p>
            <w:pPr>
              <w:spacing w:after="0"/>
              <w:rPr>
                <w:sz w:val="24"/>
                <w:szCs w:val="24"/>
                <w:color w:val="auto"/>
              </w:rPr>
            </w:pPr>
          </w:p>
        </w:tc>
        <w:tc>
          <w:tcPr>
            <w:tcW w:w="2320" w:type="dxa"/>
            <w:vAlign w:val="bottom"/>
            <w:tcBorders>
              <w:top w:val="single" w:sz="8" w:color="auto"/>
            </w:tcBorders>
          </w:tcPr>
          <w:p>
            <w:pPr>
              <w:spacing w:after="0"/>
              <w:rPr>
                <w:sz w:val="24"/>
                <w:szCs w:val="24"/>
                <w:color w:val="auto"/>
              </w:rPr>
            </w:pPr>
          </w:p>
        </w:tc>
        <w:tc>
          <w:tcPr>
            <w:tcW w:w="40" w:type="dxa"/>
            <w:vAlign w:val="bottom"/>
            <w:tcBorders>
              <w:top w:val="single" w:sz="8" w:color="auto"/>
            </w:tcBorders>
          </w:tcPr>
          <w:p>
            <w:pPr>
              <w:spacing w:after="0"/>
              <w:rPr>
                <w:sz w:val="24"/>
                <w:szCs w:val="24"/>
                <w:color w:val="auto"/>
              </w:rPr>
            </w:pPr>
          </w:p>
        </w:tc>
        <w:tc>
          <w:tcPr>
            <w:tcW w:w="4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60" w:type="dxa"/>
            <w:vAlign w:val="bottom"/>
            <w:tcBorders>
              <w:top w:val="single" w:sz="8" w:color="auto"/>
            </w:tcBorders>
          </w:tcPr>
          <w:p>
            <w:pPr>
              <w:spacing w:after="0"/>
              <w:rPr>
                <w:sz w:val="24"/>
                <w:szCs w:val="24"/>
                <w:color w:val="auto"/>
              </w:rPr>
            </w:pPr>
          </w:p>
        </w:tc>
        <w:tc>
          <w:tcPr>
            <w:tcW w:w="1980" w:type="dxa"/>
            <w:vAlign w:val="bottom"/>
            <w:tcBorders>
              <w:top w:val="single" w:sz="8" w:color="auto"/>
            </w:tcBorders>
          </w:tcPr>
          <w:p>
            <w:pPr>
              <w:spacing w:after="0"/>
              <w:rPr>
                <w:sz w:val="24"/>
                <w:szCs w:val="24"/>
                <w:color w:val="auto"/>
              </w:rPr>
            </w:pPr>
          </w:p>
        </w:tc>
        <w:tc>
          <w:tcPr>
            <w:tcW w:w="60" w:type="dxa"/>
            <w:vAlign w:val="bottom"/>
            <w:tcBorders>
              <w:top w:val="single" w:sz="8" w:color="auto"/>
            </w:tcBorders>
          </w:tcPr>
          <w:p>
            <w:pPr>
              <w:spacing w:after="0"/>
              <w:rPr>
                <w:sz w:val="24"/>
                <w:szCs w:val="24"/>
                <w:color w:val="auto"/>
              </w:rPr>
            </w:pPr>
          </w:p>
        </w:tc>
        <w:tc>
          <w:tcPr>
            <w:tcW w:w="16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20" w:type="dxa"/>
            <w:vAlign w:val="bottom"/>
            <w:tcBorders>
              <w:top w:val="single" w:sz="8" w:color="auto"/>
            </w:tcBorders>
          </w:tcPr>
          <w:p>
            <w:pPr>
              <w:spacing w:after="0"/>
              <w:rPr>
                <w:sz w:val="24"/>
                <w:szCs w:val="24"/>
                <w:color w:val="auto"/>
              </w:rPr>
            </w:pPr>
          </w:p>
        </w:tc>
        <w:tc>
          <w:tcPr>
            <w:tcW w:w="2320" w:type="dxa"/>
            <w:vAlign w:val="bottom"/>
            <w:tcBorders>
              <w:top w:val="single" w:sz="8" w:color="auto"/>
            </w:tcBorders>
          </w:tcPr>
          <w:p>
            <w:pPr>
              <w:spacing w:after="0"/>
              <w:rPr>
                <w:sz w:val="24"/>
                <w:szCs w:val="24"/>
                <w:color w:val="auto"/>
              </w:rPr>
            </w:pPr>
          </w:p>
        </w:tc>
        <w:tc>
          <w:tcPr>
            <w:tcW w:w="40" w:type="dxa"/>
            <w:vAlign w:val="bottom"/>
            <w:tcBorders>
              <w:top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34"/>
        </w:trPr>
        <w:tc>
          <w:tcPr>
            <w:tcW w:w="3040" w:type="dxa"/>
            <w:vAlign w:val="bottom"/>
            <w:gridSpan w:val="2"/>
          </w:tcPr>
          <w:p>
            <w:pPr>
              <w:spacing w:after="0"/>
              <w:rPr>
                <w:sz w:val="20"/>
                <w:szCs w:val="20"/>
                <w:color w:val="auto"/>
              </w:rPr>
            </w:pPr>
            <w:r>
              <w:rPr>
                <w:rFonts w:ascii="Times New Roman" w:cs="Times New Roman" w:eastAsia="Times New Roman" w:hAnsi="Times New Roman"/>
                <w:sz w:val="18"/>
                <w:szCs w:val="18"/>
                <w:color w:val="auto"/>
              </w:rPr>
              <w:t>[OTHER BUYERS]</w:t>
            </w:r>
          </w:p>
        </w:tc>
        <w:tc>
          <w:tcPr>
            <w:tcW w:w="84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232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198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232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0" w:type="dxa"/>
            <w:vAlign w:val="bottom"/>
          </w:tcPr>
          <w:p>
            <w:pPr>
              <w:spacing w:after="0"/>
              <w:rPr>
                <w:sz w:val="1"/>
                <w:szCs w:val="1"/>
                <w:color w:val="auto"/>
              </w:rPr>
            </w:pPr>
          </w:p>
        </w:tc>
      </w:tr>
    </w:tbl>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6" w:lineRule="exact"/>
        <w:rPr>
          <w:sz w:val="20"/>
          <w:szCs w:val="20"/>
          <w:color w:val="auto"/>
        </w:rPr>
      </w:pPr>
    </w:p>
    <w:p>
      <w:pPr>
        <w:spacing w:after="0"/>
        <w:tabs>
          <w:tab w:leader="none" w:pos="640" w:val="left"/>
          <w:tab w:leader="none" w:pos="1200" w:val="left"/>
        </w:tabs>
        <w:rPr>
          <w:sz w:val="20"/>
          <w:szCs w:val="20"/>
          <w:color w:val="auto"/>
        </w:rPr>
      </w:pPr>
      <w:r>
        <w:rPr>
          <w:rFonts w:ascii="Times New Roman" w:cs="Times New Roman" w:eastAsia="Times New Roman" w:hAnsi="Times New Roman"/>
          <w:sz w:val="18"/>
          <w:szCs w:val="18"/>
          <w:color w:val="auto"/>
        </w:rPr>
        <w:t>(1)</w:t>
      </w:r>
      <w:r>
        <w:rPr>
          <w:sz w:val="20"/>
          <w:szCs w:val="20"/>
          <w:color w:val="auto"/>
        </w:rPr>
        <w:tab/>
      </w:r>
      <w:r>
        <w:rPr>
          <w:rFonts w:ascii="Times New Roman" w:cs="Times New Roman" w:eastAsia="Times New Roman" w:hAnsi="Times New Roman"/>
          <w:sz w:val="18"/>
          <w:szCs w:val="18"/>
          <w:color w:val="auto"/>
        </w:rPr>
        <w:t>[</w:t>
      </w:r>
      <w:r>
        <w:rPr>
          <w:sz w:val="20"/>
          <w:szCs w:val="20"/>
          <w:color w:val="auto"/>
        </w:rPr>
        <w:tab/>
      </w:r>
      <w:r>
        <w:rPr>
          <w:rFonts w:ascii="Times New Roman" w:cs="Times New Roman" w:eastAsia="Times New Roman" w:hAnsi="Times New Roman"/>
          <w:sz w:val="18"/>
          <w:szCs w:val="18"/>
          <w:color w:val="auto"/>
        </w:rPr>
        <w:t>]</w:t>
      </w:r>
    </w:p>
    <w:p>
      <w:pPr>
        <w:spacing w:after="0" w:line="200" w:lineRule="exact"/>
        <w:rPr>
          <w:sz w:val="20"/>
          <w:szCs w:val="20"/>
          <w:color w:val="auto"/>
        </w:rPr>
      </w:pPr>
    </w:p>
    <w:p>
      <w:pPr>
        <w:spacing w:after="0" w:line="200" w:lineRule="exact"/>
        <w:rPr>
          <w:sz w:val="20"/>
          <w:szCs w:val="20"/>
          <w:color w:val="auto"/>
        </w:rPr>
      </w:pPr>
    </w:p>
    <w:p>
      <w:pPr>
        <w:spacing w:after="0" w:line="365"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24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156">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125" w:name="page126"/>
    <w:bookmarkEnd w:id="125"/>
    <w:p>
      <w:pPr>
        <w:jc w:val="center"/>
        <w:spacing w:after="0"/>
        <w:rPr>
          <w:sz w:val="20"/>
          <w:szCs w:val="20"/>
          <w:color w:val="auto"/>
        </w:rPr>
      </w:pPr>
      <w:r>
        <w:rPr>
          <w:rFonts w:ascii="Times New Roman" w:cs="Times New Roman" w:eastAsia="Times New Roman" w:hAnsi="Times New Roman"/>
          <w:sz w:val="18"/>
          <w:szCs w:val="18"/>
          <w:b w:val="1"/>
          <w:bCs w:val="1"/>
          <w:color w:val="auto"/>
        </w:rPr>
        <w:t>PLAN OF DISTRIBUTION</w:t>
      </w:r>
    </w:p>
    <w:p>
      <w:pPr>
        <w:spacing w:after="0" w:line="229" w:lineRule="exact"/>
        <w:rPr>
          <w:sz w:val="20"/>
          <w:szCs w:val="20"/>
          <w:color w:val="auto"/>
        </w:rPr>
      </w:pPr>
    </w:p>
    <w:p>
      <w:pPr>
        <w:jc w:val="both"/>
        <w:ind w:firstLine="648"/>
        <w:spacing w:after="0" w:line="266" w:lineRule="auto"/>
        <w:rPr>
          <w:sz w:val="20"/>
          <w:szCs w:val="20"/>
          <w:color w:val="auto"/>
        </w:rPr>
      </w:pPr>
      <w:r>
        <w:rPr>
          <w:rFonts w:ascii="Times New Roman" w:cs="Times New Roman" w:eastAsia="Times New Roman" w:hAnsi="Times New Roman"/>
          <w:sz w:val="18"/>
          <w:szCs w:val="18"/>
          <w:color w:val="auto"/>
        </w:rPr>
        <w:t>We are registering the shares of Common Stock issuable upon conversion of the notes to permit the resale of these shares of Common Stock by the holders of the notes from time to time after the date of this prospectus. We will not receive any of the proceeds from the sale by the selling shareholders of the shares of Common Stock. We will bear all fees and expenses incident to our obligation to register the shares of Common Stock.</w:t>
      </w:r>
    </w:p>
    <w:p>
      <w:pPr>
        <w:spacing w:after="0" w:line="176" w:lineRule="exact"/>
        <w:rPr>
          <w:sz w:val="20"/>
          <w:szCs w:val="20"/>
          <w:color w:val="auto"/>
        </w:rPr>
      </w:pPr>
    </w:p>
    <w:p>
      <w:pPr>
        <w:jc w:val="both"/>
        <w:ind w:firstLine="648"/>
        <w:spacing w:after="0" w:line="258" w:lineRule="auto"/>
        <w:rPr>
          <w:sz w:val="20"/>
          <w:szCs w:val="20"/>
          <w:color w:val="auto"/>
        </w:rPr>
      </w:pPr>
      <w:r>
        <w:rPr>
          <w:rFonts w:ascii="Times New Roman" w:cs="Times New Roman" w:eastAsia="Times New Roman" w:hAnsi="Times New Roman"/>
          <w:sz w:val="18"/>
          <w:szCs w:val="18"/>
          <w:color w:val="auto"/>
        </w:rPr>
        <w:t>The selling shareholders may sell all or a portion of the shares of Common Stock held by them and offered hereby from time to time directly or through one or more underwriters, broker-dealers or agents. If the shares of Common Stock are sold through underwriters or broker-dealers, the selling shareholders will be responsible for underwriting discounts or commissions or agent’s commissions. The shares of Common Stock may be sold in one or more transactions at fixed prices, at prevailing market prices at the time of the sale, at varying prices determined at the time of sale or at negotiated prices. These sales may be effected in transactions, which may involve crosses or block transactions, pursuant to one or more of the following methods:</w:t>
      </w:r>
    </w:p>
    <w:p>
      <w:pPr>
        <w:spacing w:after="0" w:line="183" w:lineRule="exact"/>
        <w:rPr>
          <w:sz w:val="20"/>
          <w:szCs w:val="20"/>
          <w:color w:val="auto"/>
        </w:rPr>
      </w:pPr>
    </w:p>
    <w:p>
      <w:pPr>
        <w:ind w:left="980" w:hanging="324"/>
        <w:spacing w:after="0"/>
        <w:tabs>
          <w:tab w:leader="none" w:pos="980" w:val="left"/>
        </w:tabs>
        <w:numPr>
          <w:ilvl w:val="0"/>
          <w:numId w:val="18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on any national securities exchange or quotation service on which the securities may be listed or quoted at the time of sale;</w:t>
      </w:r>
    </w:p>
    <w:p>
      <w:pPr>
        <w:spacing w:after="0" w:line="225" w:lineRule="exact"/>
        <w:rPr>
          <w:rFonts w:ascii="Times New Roman" w:cs="Times New Roman" w:eastAsia="Times New Roman" w:hAnsi="Times New Roman"/>
          <w:sz w:val="18"/>
          <w:szCs w:val="18"/>
          <w:color w:val="auto"/>
        </w:rPr>
      </w:pPr>
    </w:p>
    <w:p>
      <w:pPr>
        <w:ind w:left="980" w:hanging="324"/>
        <w:spacing w:after="0"/>
        <w:tabs>
          <w:tab w:leader="none" w:pos="980" w:val="left"/>
        </w:tabs>
        <w:numPr>
          <w:ilvl w:val="0"/>
          <w:numId w:val="18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in the over-the-counter market;</w:t>
      </w:r>
    </w:p>
    <w:p>
      <w:pPr>
        <w:spacing w:after="0" w:line="225" w:lineRule="exact"/>
        <w:rPr>
          <w:rFonts w:ascii="Times New Roman" w:cs="Times New Roman" w:eastAsia="Times New Roman" w:hAnsi="Times New Roman"/>
          <w:sz w:val="18"/>
          <w:szCs w:val="18"/>
          <w:color w:val="auto"/>
        </w:rPr>
      </w:pPr>
    </w:p>
    <w:p>
      <w:pPr>
        <w:ind w:left="980" w:hanging="324"/>
        <w:spacing w:after="0"/>
        <w:tabs>
          <w:tab w:leader="none" w:pos="980" w:val="left"/>
        </w:tabs>
        <w:numPr>
          <w:ilvl w:val="0"/>
          <w:numId w:val="18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in transactions otherwise than on these exchanges or systems or in the over-the-counter market;</w:t>
      </w:r>
    </w:p>
    <w:p>
      <w:pPr>
        <w:spacing w:after="0" w:line="225" w:lineRule="exact"/>
        <w:rPr>
          <w:rFonts w:ascii="Times New Roman" w:cs="Times New Roman" w:eastAsia="Times New Roman" w:hAnsi="Times New Roman"/>
          <w:sz w:val="18"/>
          <w:szCs w:val="18"/>
          <w:color w:val="auto"/>
        </w:rPr>
      </w:pPr>
    </w:p>
    <w:p>
      <w:pPr>
        <w:ind w:left="980" w:hanging="324"/>
        <w:spacing w:after="0"/>
        <w:tabs>
          <w:tab w:leader="none" w:pos="980" w:val="left"/>
        </w:tabs>
        <w:numPr>
          <w:ilvl w:val="0"/>
          <w:numId w:val="18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through the writing or settlement of options, whether such options are listed on an options exchange or otherwise;</w:t>
      </w:r>
    </w:p>
    <w:p>
      <w:pPr>
        <w:spacing w:after="0" w:line="225" w:lineRule="exact"/>
        <w:rPr>
          <w:rFonts w:ascii="Times New Roman" w:cs="Times New Roman" w:eastAsia="Times New Roman" w:hAnsi="Times New Roman"/>
          <w:sz w:val="18"/>
          <w:szCs w:val="18"/>
          <w:color w:val="auto"/>
        </w:rPr>
      </w:pPr>
    </w:p>
    <w:p>
      <w:pPr>
        <w:ind w:left="980" w:hanging="324"/>
        <w:spacing w:after="0"/>
        <w:tabs>
          <w:tab w:leader="none" w:pos="980" w:val="left"/>
        </w:tabs>
        <w:numPr>
          <w:ilvl w:val="0"/>
          <w:numId w:val="18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ordinary brokerage transactions and transactions in which the broker-dealer solicits purchasers;</w:t>
      </w:r>
    </w:p>
    <w:p>
      <w:pPr>
        <w:spacing w:after="0" w:line="225" w:lineRule="exact"/>
        <w:rPr>
          <w:rFonts w:ascii="Times New Roman" w:cs="Times New Roman" w:eastAsia="Times New Roman" w:hAnsi="Times New Roman"/>
          <w:sz w:val="18"/>
          <w:szCs w:val="18"/>
          <w:color w:val="auto"/>
        </w:rPr>
      </w:pPr>
    </w:p>
    <w:p>
      <w:pPr>
        <w:ind w:left="980" w:right="20" w:hanging="324"/>
        <w:spacing w:after="0" w:line="282" w:lineRule="auto"/>
        <w:tabs>
          <w:tab w:leader="none" w:pos="980" w:val="left"/>
        </w:tabs>
        <w:numPr>
          <w:ilvl w:val="0"/>
          <w:numId w:val="18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block trades in which the broker-dealer will attempt to sell the shares as agent but may position and resell a portion of the block as principal to facilitate the transaction;</w:t>
      </w:r>
    </w:p>
    <w:p>
      <w:pPr>
        <w:spacing w:after="0" w:line="161" w:lineRule="exact"/>
        <w:rPr>
          <w:rFonts w:ascii="Times New Roman" w:cs="Times New Roman" w:eastAsia="Times New Roman" w:hAnsi="Times New Roman"/>
          <w:sz w:val="18"/>
          <w:szCs w:val="18"/>
          <w:color w:val="auto"/>
        </w:rPr>
      </w:pPr>
    </w:p>
    <w:p>
      <w:pPr>
        <w:ind w:left="980" w:hanging="324"/>
        <w:spacing w:after="0"/>
        <w:tabs>
          <w:tab w:leader="none" w:pos="980" w:val="left"/>
        </w:tabs>
        <w:numPr>
          <w:ilvl w:val="0"/>
          <w:numId w:val="18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purchases by a broker-dealer as principal and resale by the broker-dealer for its account;</w:t>
      </w:r>
    </w:p>
    <w:p>
      <w:pPr>
        <w:spacing w:after="0" w:line="225" w:lineRule="exact"/>
        <w:rPr>
          <w:rFonts w:ascii="Times New Roman" w:cs="Times New Roman" w:eastAsia="Times New Roman" w:hAnsi="Times New Roman"/>
          <w:sz w:val="18"/>
          <w:szCs w:val="18"/>
          <w:color w:val="auto"/>
        </w:rPr>
      </w:pPr>
    </w:p>
    <w:p>
      <w:pPr>
        <w:ind w:left="980" w:hanging="324"/>
        <w:spacing w:after="0"/>
        <w:tabs>
          <w:tab w:leader="none" w:pos="980" w:val="left"/>
        </w:tabs>
        <w:numPr>
          <w:ilvl w:val="0"/>
          <w:numId w:val="18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an exchange distribution in accordance with the rules of the applicable exchange;</w:t>
      </w:r>
    </w:p>
    <w:p>
      <w:pPr>
        <w:spacing w:after="0" w:line="225" w:lineRule="exact"/>
        <w:rPr>
          <w:rFonts w:ascii="Times New Roman" w:cs="Times New Roman" w:eastAsia="Times New Roman" w:hAnsi="Times New Roman"/>
          <w:sz w:val="18"/>
          <w:szCs w:val="18"/>
          <w:color w:val="auto"/>
        </w:rPr>
      </w:pPr>
    </w:p>
    <w:p>
      <w:pPr>
        <w:ind w:left="980" w:hanging="324"/>
        <w:spacing w:after="0"/>
        <w:tabs>
          <w:tab w:leader="none" w:pos="980" w:val="left"/>
        </w:tabs>
        <w:numPr>
          <w:ilvl w:val="0"/>
          <w:numId w:val="18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privately negotiated transactions;</w:t>
      </w:r>
    </w:p>
    <w:p>
      <w:pPr>
        <w:spacing w:after="0" w:line="225" w:lineRule="exact"/>
        <w:rPr>
          <w:rFonts w:ascii="Times New Roman" w:cs="Times New Roman" w:eastAsia="Times New Roman" w:hAnsi="Times New Roman"/>
          <w:sz w:val="18"/>
          <w:szCs w:val="18"/>
          <w:color w:val="auto"/>
        </w:rPr>
      </w:pPr>
    </w:p>
    <w:p>
      <w:pPr>
        <w:ind w:left="980" w:hanging="324"/>
        <w:spacing w:after="0"/>
        <w:tabs>
          <w:tab w:leader="none" w:pos="980" w:val="left"/>
        </w:tabs>
        <w:numPr>
          <w:ilvl w:val="0"/>
          <w:numId w:val="18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short sales made after the date the Registration Statement is declared effective by the SEC;</w:t>
      </w:r>
    </w:p>
    <w:p>
      <w:pPr>
        <w:spacing w:after="0" w:line="225" w:lineRule="exact"/>
        <w:rPr>
          <w:rFonts w:ascii="Times New Roman" w:cs="Times New Roman" w:eastAsia="Times New Roman" w:hAnsi="Times New Roman"/>
          <w:sz w:val="18"/>
          <w:szCs w:val="18"/>
          <w:color w:val="auto"/>
        </w:rPr>
      </w:pPr>
    </w:p>
    <w:p>
      <w:pPr>
        <w:ind w:left="980" w:hanging="324"/>
        <w:spacing w:after="0"/>
        <w:tabs>
          <w:tab w:leader="none" w:pos="980" w:val="left"/>
        </w:tabs>
        <w:numPr>
          <w:ilvl w:val="0"/>
          <w:numId w:val="18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broker-dealers may agree with a selling security holder to sell a specified number of such shares at a stipulated price per share;</w:t>
      </w:r>
    </w:p>
    <w:p>
      <w:pPr>
        <w:spacing w:after="0" w:line="225" w:lineRule="exact"/>
        <w:rPr>
          <w:rFonts w:ascii="Times New Roman" w:cs="Times New Roman" w:eastAsia="Times New Roman" w:hAnsi="Times New Roman"/>
          <w:sz w:val="18"/>
          <w:szCs w:val="18"/>
          <w:color w:val="auto"/>
        </w:rPr>
      </w:pPr>
    </w:p>
    <w:p>
      <w:pPr>
        <w:ind w:left="980" w:hanging="324"/>
        <w:spacing w:after="0"/>
        <w:tabs>
          <w:tab w:leader="none" w:pos="980" w:val="left"/>
        </w:tabs>
        <w:numPr>
          <w:ilvl w:val="0"/>
          <w:numId w:val="18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a combination of any such methods of sale; and</w:t>
      </w:r>
    </w:p>
    <w:p>
      <w:pPr>
        <w:spacing w:after="0" w:line="225" w:lineRule="exact"/>
        <w:rPr>
          <w:rFonts w:ascii="Times New Roman" w:cs="Times New Roman" w:eastAsia="Times New Roman" w:hAnsi="Times New Roman"/>
          <w:sz w:val="18"/>
          <w:szCs w:val="18"/>
          <w:color w:val="auto"/>
        </w:rPr>
      </w:pPr>
    </w:p>
    <w:p>
      <w:pPr>
        <w:ind w:left="980" w:hanging="324"/>
        <w:spacing w:after="0"/>
        <w:tabs>
          <w:tab w:leader="none" w:pos="980" w:val="left"/>
        </w:tabs>
        <w:numPr>
          <w:ilvl w:val="0"/>
          <w:numId w:val="18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any other method permitted pursuant to applicable law.</w:t>
      </w:r>
    </w:p>
    <w:p>
      <w:pPr>
        <w:spacing w:after="0" w:line="225" w:lineRule="exact"/>
        <w:rPr>
          <w:sz w:val="20"/>
          <w:szCs w:val="20"/>
          <w:color w:val="auto"/>
        </w:rPr>
      </w:pPr>
    </w:p>
    <w:p>
      <w:pPr>
        <w:jc w:val="both"/>
        <w:ind w:firstLine="648"/>
        <w:spacing w:after="0" w:line="253" w:lineRule="auto"/>
        <w:rPr>
          <w:sz w:val="20"/>
          <w:szCs w:val="20"/>
          <w:color w:val="auto"/>
        </w:rPr>
      </w:pPr>
      <w:r>
        <w:rPr>
          <w:rFonts w:ascii="Times New Roman" w:cs="Times New Roman" w:eastAsia="Times New Roman" w:hAnsi="Times New Roman"/>
          <w:sz w:val="18"/>
          <w:szCs w:val="18"/>
          <w:color w:val="auto"/>
        </w:rPr>
        <w:t>The selling shareholders may also sell shares of Common Stock under Rule 144 promulgated under the Securities Act of 1933, as amended, if available, rather than under this prospectus. In addition, the selling shareholders may transfer the shares of Common Stock by other means not described in this prospectus. If the selling shareholders effect such transactions by selling shares of Common Stock to or through underwriters, broker-dealers or agents, such underwriters, broker-dealers or agents may receive commissions in the form of discounts, concessions or commissions from the selling shareholders or commissions from purchasers of the shares of Common Stock for whom they may act as agent or to whom they may sell as principal (which discounts, concessions or commissions as to particular underwriters, broker-dealers or agents may be in excess of those customary in the types of transactions involved). In connection with sales of the shares of Common Stock or otherwise, the selling shareholders may enter into hedging transactions with broker-dealers, which may in turn engage in short sales of the shares of Common Stock in the course of hedging in positions they assume. The selling shareholders may also sell shares of Common Stock short and deliver shares of Common Stock covered by this prospectus to close out short positions and to return borrowed shares in connection with such short sales. The selling shareholders may also loan or pledge shares of Common Stock to broker-dealers that in turn may sell such shares.</w:t>
      </w:r>
    </w:p>
    <w:p>
      <w:pPr>
        <w:spacing w:after="0" w:line="200" w:lineRule="exact"/>
        <w:rPr>
          <w:sz w:val="20"/>
          <w:szCs w:val="20"/>
          <w:color w:val="auto"/>
        </w:rPr>
      </w:pPr>
    </w:p>
    <w:p>
      <w:pPr>
        <w:spacing w:after="0" w:line="200" w:lineRule="exact"/>
        <w:rPr>
          <w:sz w:val="20"/>
          <w:szCs w:val="20"/>
          <w:color w:val="auto"/>
        </w:rPr>
      </w:pPr>
    </w:p>
    <w:p>
      <w:pPr>
        <w:spacing w:after="0" w:line="332"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25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57">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126" w:name="page127"/>
    <w:bookmarkEnd w:id="126"/>
    <w:p>
      <w:pPr>
        <w:jc w:val="both"/>
        <w:ind w:firstLine="648"/>
        <w:spacing w:after="0" w:line="256" w:lineRule="auto"/>
        <w:rPr>
          <w:sz w:val="20"/>
          <w:szCs w:val="20"/>
          <w:color w:val="auto"/>
        </w:rPr>
      </w:pPr>
      <w:r>
        <w:rPr>
          <w:rFonts w:ascii="Times New Roman" w:cs="Times New Roman" w:eastAsia="Times New Roman" w:hAnsi="Times New Roman"/>
          <w:sz w:val="18"/>
          <w:szCs w:val="18"/>
          <w:color w:val="auto"/>
        </w:rPr>
        <w:t>The selling shareholders may pledge or grant a security interest in some or all of the notes or shares of Common Stock owned by them and, if they default in the performance of their secured obligations, the pledgees or secured parties may offer and sell the shares of Common Stock from time to time pursuant to this prospectus or any amendment to this prospectus under Rule 424(b)(3) or other applicable provision of the Securities Act amending, if necessary, the list of selling shareholders to include the pledgee, transferee or other successors in interest as selling shareholders under this prospectus. The selling shareholders also may transfer and donate the shares of Common Stock in other circumstances in which case the transferees, donees, pledgees or other successors in interest will be the selling beneficial owners for purposes of this prospectus.</w:t>
      </w:r>
    </w:p>
    <w:p>
      <w:pPr>
        <w:spacing w:after="0" w:line="187" w:lineRule="exact"/>
        <w:rPr>
          <w:sz w:val="20"/>
          <w:szCs w:val="20"/>
          <w:color w:val="auto"/>
        </w:rPr>
      </w:pPr>
    </w:p>
    <w:p>
      <w:pPr>
        <w:jc w:val="both"/>
        <w:ind w:firstLine="648"/>
        <w:spacing w:after="0" w:line="255" w:lineRule="auto"/>
        <w:rPr>
          <w:sz w:val="20"/>
          <w:szCs w:val="20"/>
          <w:color w:val="auto"/>
        </w:rPr>
      </w:pPr>
      <w:r>
        <w:rPr>
          <w:rFonts w:ascii="Times New Roman" w:cs="Times New Roman" w:eastAsia="Times New Roman" w:hAnsi="Times New Roman"/>
          <w:sz w:val="18"/>
          <w:szCs w:val="18"/>
          <w:color w:val="auto"/>
        </w:rPr>
        <w:t>To the extent required by the Securities Act and the rules and regulations thereunder, the selling shareholders and any broker-dealer participating in the distribution of the shares of Common Stock may be deemed to be “underwriters” within the meaning of the Securities Act, and any commission paid, or any discounts or concessions allowed to, any such broker-dealer may be deemed to be underwriting commissions or discounts under the Securities Act. At the time a particular offering of the shares of Common Stock is made, a prospectus supplement, if required, will be distributed, which will set forth the aggregate amount of shares of Common Stock being offered and the terms of the offering, including the name or names of any broker-dealers or agents, any discounts, commissions and other terms constituting compensation from the selling shareholders and any discounts, commissions or concessions allowed or re-allowed or paid to broker-dealers.</w:t>
      </w:r>
    </w:p>
    <w:p>
      <w:pPr>
        <w:spacing w:after="0" w:line="189" w:lineRule="exact"/>
        <w:rPr>
          <w:sz w:val="20"/>
          <w:szCs w:val="20"/>
          <w:color w:val="auto"/>
        </w:rPr>
      </w:pPr>
    </w:p>
    <w:p>
      <w:pPr>
        <w:jc w:val="both"/>
        <w:ind w:firstLine="648"/>
        <w:spacing w:after="0" w:line="266" w:lineRule="auto"/>
        <w:rPr>
          <w:sz w:val="20"/>
          <w:szCs w:val="20"/>
          <w:color w:val="auto"/>
        </w:rPr>
      </w:pPr>
      <w:r>
        <w:rPr>
          <w:rFonts w:ascii="Times New Roman" w:cs="Times New Roman" w:eastAsia="Times New Roman" w:hAnsi="Times New Roman"/>
          <w:sz w:val="18"/>
          <w:szCs w:val="18"/>
          <w:color w:val="auto"/>
        </w:rPr>
        <w:t>Under the securities laws of some states, the shares of Common Stock may be sold in such states only through registered or licensed brokers or dealers. In addition, in some states the shares of Common Stock may not be sold unless such shares have been registered or qualified for sale in such state or an exemption from registration or qualification is available and is complied with.</w:t>
      </w:r>
    </w:p>
    <w:p>
      <w:pPr>
        <w:spacing w:after="0" w:line="176" w:lineRule="exact"/>
        <w:rPr>
          <w:sz w:val="20"/>
          <w:szCs w:val="20"/>
          <w:color w:val="auto"/>
        </w:rPr>
      </w:pPr>
    </w:p>
    <w:p>
      <w:pPr>
        <w:jc w:val="both"/>
        <w:ind w:firstLine="648"/>
        <w:spacing w:after="0" w:line="282" w:lineRule="auto"/>
        <w:rPr>
          <w:sz w:val="20"/>
          <w:szCs w:val="20"/>
          <w:color w:val="auto"/>
        </w:rPr>
      </w:pPr>
      <w:r>
        <w:rPr>
          <w:rFonts w:ascii="Times New Roman" w:cs="Times New Roman" w:eastAsia="Times New Roman" w:hAnsi="Times New Roman"/>
          <w:sz w:val="18"/>
          <w:szCs w:val="18"/>
          <w:color w:val="auto"/>
        </w:rPr>
        <w:t>There can be no assurance that any selling shareholder will sell any or all of the Common Stock registered pursuant to the registration statement, of which this prospectus forms a part.</w:t>
      </w:r>
    </w:p>
    <w:p>
      <w:pPr>
        <w:spacing w:after="0" w:line="162" w:lineRule="exact"/>
        <w:rPr>
          <w:sz w:val="20"/>
          <w:szCs w:val="20"/>
          <w:color w:val="auto"/>
        </w:rPr>
      </w:pPr>
    </w:p>
    <w:p>
      <w:pPr>
        <w:jc w:val="both"/>
        <w:ind w:firstLine="648"/>
        <w:spacing w:after="0" w:line="256" w:lineRule="auto"/>
        <w:rPr>
          <w:sz w:val="20"/>
          <w:szCs w:val="20"/>
          <w:color w:val="auto"/>
        </w:rPr>
      </w:pPr>
      <w:r>
        <w:rPr>
          <w:rFonts w:ascii="Times New Roman" w:cs="Times New Roman" w:eastAsia="Times New Roman" w:hAnsi="Times New Roman"/>
          <w:sz w:val="18"/>
          <w:szCs w:val="18"/>
          <w:color w:val="auto"/>
        </w:rPr>
        <w:t>The selling shareholders and any other person participating in such distribution will be subject to applicable provisions of the Securities Exchange Act of 1934, as amended, and the rules and regulations thereunder, including, without limitation, to the extent applicable, Regulation M of the Exchange Act, which may limit the timing of purchases and sales of any of the shares of Common Stock by the selling shareholders and any other participating person. To the extent applicable, Regulation M may also restrict the ability of any person engaged in the distribution of the shares of Common Stock to engage in market-making activities with respect to the shares of Common Stock. All of the foregoing may affect the marketability of the shares of Common Stock and the ability of any person or entity to engage in market-making activities with respect to the shares of Common Stock.</w:t>
      </w:r>
    </w:p>
    <w:p>
      <w:pPr>
        <w:spacing w:after="0" w:line="187" w:lineRule="exact"/>
        <w:rPr>
          <w:sz w:val="20"/>
          <w:szCs w:val="20"/>
          <w:color w:val="auto"/>
        </w:rPr>
      </w:pPr>
    </w:p>
    <w:p>
      <w:pPr>
        <w:jc w:val="both"/>
        <w:ind w:firstLine="648"/>
        <w:spacing w:after="0" w:line="255" w:lineRule="auto"/>
        <w:rPr>
          <w:sz w:val="20"/>
          <w:szCs w:val="20"/>
          <w:color w:val="auto"/>
        </w:rPr>
      </w:pPr>
      <w:r>
        <w:rPr>
          <w:rFonts w:ascii="Times New Roman" w:cs="Times New Roman" w:eastAsia="Times New Roman" w:hAnsi="Times New Roman"/>
          <w:sz w:val="18"/>
          <w:szCs w:val="18"/>
          <w:color w:val="auto"/>
        </w:rPr>
        <w:t>We will pay all expenses of the registration of the shares of Common Stock pursuant to the registration rights agreement, estimated to be $[ ] in total, including, without limitation, Securities and Exchange Commission filing fees and expenses of compliance with state securities or “blue sky” laws; provided, however, a selling shareholder will pay all underwriting discounts and selling commissions, if any. We will indemnify the selling shareholders against liabilities, including some liabilities under the Securities Act in accordance with the registration rights agreements or the selling shareholders will be entitled to contribution. We may be indemnified by the selling shareholders against civil liabilities, including liabilities under the Securities Act that may arise from any written information furnished to us by the selling shareholder specifically for use in this prospectus, in accordance with the related registration rights agreements or we may be entitled to contribution.</w:t>
      </w:r>
    </w:p>
    <w:p>
      <w:pPr>
        <w:spacing w:after="0" w:line="189" w:lineRule="exact"/>
        <w:rPr>
          <w:sz w:val="20"/>
          <w:szCs w:val="20"/>
          <w:color w:val="auto"/>
        </w:rPr>
      </w:pPr>
    </w:p>
    <w:p>
      <w:pPr>
        <w:jc w:val="both"/>
        <w:ind w:firstLine="648"/>
        <w:spacing w:after="0" w:line="282" w:lineRule="auto"/>
        <w:rPr>
          <w:sz w:val="20"/>
          <w:szCs w:val="20"/>
          <w:color w:val="auto"/>
        </w:rPr>
      </w:pPr>
      <w:r>
        <w:rPr>
          <w:rFonts w:ascii="Times New Roman" w:cs="Times New Roman" w:eastAsia="Times New Roman" w:hAnsi="Times New Roman"/>
          <w:sz w:val="18"/>
          <w:szCs w:val="18"/>
          <w:color w:val="auto"/>
        </w:rPr>
        <w:t>Once sold under the registration statement, of which this prospectus forms a part, the shares of Common Stock will be freely tradable in the hands of persons other than our affiliates.</w:t>
      </w:r>
    </w:p>
    <w:p>
      <w:pPr>
        <w:spacing w:after="0" w:line="200" w:lineRule="exact"/>
        <w:rPr>
          <w:sz w:val="20"/>
          <w:szCs w:val="20"/>
          <w:color w:val="auto"/>
        </w:rPr>
      </w:pPr>
    </w:p>
    <w:p>
      <w:pPr>
        <w:spacing w:after="0" w:line="200" w:lineRule="exact"/>
        <w:rPr>
          <w:sz w:val="20"/>
          <w:szCs w:val="20"/>
          <w:color w:val="auto"/>
        </w:rPr>
      </w:pPr>
    </w:p>
    <w:p>
      <w:pPr>
        <w:spacing w:after="0" w:line="302"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26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158">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6" w:right="339" w:bottom="1440" w:gutter="0" w:footer="0" w:header="0"/>
        </w:sectPr>
      </w:pPr>
    </w:p>
    <w:bookmarkStart w:id="127" w:name="page128"/>
    <w:bookmarkEnd w:id="127"/>
    <w:p>
      <w:pPr>
        <w:spacing w:after="0"/>
        <w:rPr>
          <w:sz w:val="20"/>
          <w:szCs w:val="20"/>
          <w:color w:val="auto"/>
        </w:rPr>
      </w:pPr>
      <w:r>
        <w:rPr>
          <w:rFonts w:ascii="Times New Roman" w:cs="Times New Roman" w:eastAsia="Times New Roman" w:hAnsi="Times New Roman"/>
          <w:sz w:val="22"/>
          <w:szCs w:val="22"/>
          <w:b w:val="1"/>
          <w:bCs w:val="1"/>
          <w:color w:val="auto"/>
        </w:rPr>
        <w:t>Exhibit 10.3</w:t>
      </w:r>
    </w:p>
    <w:p>
      <w:pPr>
        <w:spacing w:after="0" w:line="243"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SECURITY AND PLEDGE AGREEMENT</w:t>
      </w:r>
    </w:p>
    <w:p>
      <w:pPr>
        <w:spacing w:after="0" w:line="225" w:lineRule="exact"/>
        <w:rPr>
          <w:sz w:val="20"/>
          <w:szCs w:val="20"/>
          <w:color w:val="auto"/>
        </w:rPr>
      </w:pPr>
    </w:p>
    <w:p>
      <w:pPr>
        <w:jc w:val="both"/>
        <w:ind w:firstLine="1296"/>
        <w:spacing w:after="0" w:line="257" w:lineRule="auto"/>
        <w:rPr>
          <w:sz w:val="20"/>
          <w:szCs w:val="20"/>
          <w:color w:val="auto"/>
        </w:rPr>
      </w:pPr>
      <w:r>
        <w:rPr>
          <w:rFonts w:ascii="Times New Roman" w:cs="Times New Roman" w:eastAsia="Times New Roman" w:hAnsi="Times New Roman"/>
          <w:sz w:val="18"/>
          <w:szCs w:val="18"/>
          <w:b w:val="1"/>
          <w:bCs w:val="1"/>
          <w:color w:val="auto"/>
        </w:rPr>
        <w:t>SECURITY AND PLEDGE AGREEMENT</w:t>
      </w:r>
      <w:r>
        <w:rPr>
          <w:rFonts w:ascii="Times New Roman" w:cs="Times New Roman" w:eastAsia="Times New Roman" w:hAnsi="Times New Roman"/>
          <w:sz w:val="18"/>
          <w:szCs w:val="18"/>
          <w:color w:val="auto"/>
        </w:rPr>
        <w:t>, dated as of October 31, 2025 (this “</w:t>
      </w:r>
      <w:r>
        <w:rPr>
          <w:rFonts w:ascii="Times New Roman" w:cs="Times New Roman" w:eastAsia="Times New Roman" w:hAnsi="Times New Roman"/>
          <w:sz w:val="18"/>
          <w:szCs w:val="18"/>
          <w:b w:val="1"/>
          <w:bCs w:val="1"/>
          <w:color w:val="auto"/>
        </w:rPr>
        <w:t>Agreement</w:t>
      </w:r>
      <w:r>
        <w:rPr>
          <w:rFonts w:ascii="Times New Roman" w:cs="Times New Roman" w:eastAsia="Times New Roman" w:hAnsi="Times New Roman"/>
          <w:sz w:val="18"/>
          <w:szCs w:val="18"/>
          <w:color w:val="auto"/>
        </w:rPr>
        <w:t>”), made by Nocera, Inc., a Nevada</w:t>
      </w:r>
      <w:r>
        <w:rPr>
          <w:rFonts w:ascii="Times New Roman" w:cs="Times New Roman" w:eastAsia="Times New Roman" w:hAnsi="Times New Roman"/>
          <w:sz w:val="18"/>
          <w:szCs w:val="18"/>
          <w:b w:val="1"/>
          <w:bCs w:val="1"/>
          <w:color w:val="auto"/>
        </w:rPr>
        <w:t xml:space="preserve"> </w:t>
      </w:r>
      <w:r>
        <w:rPr>
          <w:rFonts w:ascii="Times New Roman" w:cs="Times New Roman" w:eastAsia="Times New Roman" w:hAnsi="Times New Roman"/>
          <w:sz w:val="18"/>
          <w:szCs w:val="18"/>
          <w:color w:val="auto"/>
        </w:rPr>
        <w:t>corporation, with offices located at 3F (Building B), No. 185, Sec. 1, Datong Rd., Xizhi Dist., New Taipei City, Taiwan 221, ROC (the “</w:t>
      </w:r>
      <w:r>
        <w:rPr>
          <w:rFonts w:ascii="Times New Roman" w:cs="Times New Roman" w:eastAsia="Times New Roman" w:hAnsi="Times New Roman"/>
          <w:sz w:val="18"/>
          <w:szCs w:val="18"/>
          <w:b w:val="1"/>
          <w:bCs w:val="1"/>
          <w:color w:val="auto"/>
        </w:rPr>
        <w:t>Company</w:t>
      </w:r>
      <w:r>
        <w:rPr>
          <w:rFonts w:ascii="Times New Roman" w:cs="Times New Roman" w:eastAsia="Times New Roman" w:hAnsi="Times New Roman"/>
          <w:sz w:val="18"/>
          <w:szCs w:val="18"/>
          <w:color w:val="auto"/>
        </w:rPr>
        <w:t>”), and each of the direct and indirect Subsidiaries (as defined below) of the Company, if any, from time to time party hereto (together with the Company, each a “</w:t>
      </w:r>
      <w:r>
        <w:rPr>
          <w:rFonts w:ascii="Times New Roman" w:cs="Times New Roman" w:eastAsia="Times New Roman" w:hAnsi="Times New Roman"/>
          <w:sz w:val="18"/>
          <w:szCs w:val="18"/>
          <w:b w:val="1"/>
          <w:bCs w:val="1"/>
          <w:color w:val="auto"/>
        </w:rPr>
        <w:t>Grantor</w:t>
      </w:r>
      <w:r>
        <w:rPr>
          <w:rFonts w:ascii="Times New Roman" w:cs="Times New Roman" w:eastAsia="Times New Roman" w:hAnsi="Times New Roman"/>
          <w:sz w:val="18"/>
          <w:szCs w:val="18"/>
          <w:color w:val="auto"/>
        </w:rPr>
        <w:t>” and, collectively, the “</w:t>
      </w:r>
      <w:r>
        <w:rPr>
          <w:rFonts w:ascii="Times New Roman" w:cs="Times New Roman" w:eastAsia="Times New Roman" w:hAnsi="Times New Roman"/>
          <w:sz w:val="18"/>
          <w:szCs w:val="18"/>
          <w:b w:val="1"/>
          <w:bCs w:val="1"/>
          <w:color w:val="auto"/>
        </w:rPr>
        <w:t>Grantors</w:t>
      </w:r>
      <w:r>
        <w:rPr>
          <w:rFonts w:ascii="Times New Roman" w:cs="Times New Roman" w:eastAsia="Times New Roman" w:hAnsi="Times New Roman"/>
          <w:sz w:val="18"/>
          <w:szCs w:val="18"/>
          <w:color w:val="auto"/>
        </w:rPr>
        <w:t>”), in favor of [•] , with an office located at [•] in its capacity as collateral agent (together with its successors and assignees, in such capacity, the “</w:t>
      </w:r>
      <w:r>
        <w:rPr>
          <w:rFonts w:ascii="Times New Roman" w:cs="Times New Roman" w:eastAsia="Times New Roman" w:hAnsi="Times New Roman"/>
          <w:sz w:val="18"/>
          <w:szCs w:val="18"/>
          <w:b w:val="1"/>
          <w:bCs w:val="1"/>
          <w:color w:val="auto"/>
        </w:rPr>
        <w:t>Collateral Agent</w:t>
      </w:r>
      <w:r>
        <w:rPr>
          <w:rFonts w:ascii="Times New Roman" w:cs="Times New Roman" w:eastAsia="Times New Roman" w:hAnsi="Times New Roman"/>
          <w:sz w:val="18"/>
          <w:szCs w:val="18"/>
          <w:color w:val="auto"/>
        </w:rPr>
        <w:t>”) for the Noteholders (as defined below) party to the Securities Purchase Agreement (as defined below).</w:t>
      </w:r>
    </w:p>
    <w:p>
      <w:pPr>
        <w:spacing w:after="0" w:line="182"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b w:val="1"/>
          <w:bCs w:val="1"/>
          <w:u w:val="single" w:color="auto"/>
          <w:color w:val="auto"/>
        </w:rPr>
        <w:t>W I T N E S S E T H</w:t>
      </w:r>
      <w:r>
        <w:rPr>
          <w:rFonts w:ascii="Times New Roman" w:cs="Times New Roman" w:eastAsia="Times New Roman" w:hAnsi="Times New Roman"/>
          <w:sz w:val="18"/>
          <w:szCs w:val="18"/>
          <w:b w:val="1"/>
          <w:bCs w:val="1"/>
          <w:color w:val="auto"/>
        </w:rPr>
        <w:t>:</w:t>
      </w:r>
    </w:p>
    <w:p>
      <w:pPr>
        <w:spacing w:after="0" w:line="229" w:lineRule="exact"/>
        <w:rPr>
          <w:sz w:val="20"/>
          <w:szCs w:val="20"/>
          <w:color w:val="auto"/>
        </w:rPr>
      </w:pPr>
    </w:p>
    <w:p>
      <w:pPr>
        <w:jc w:val="both"/>
        <w:ind w:firstLine="1296"/>
        <w:spacing w:after="0" w:line="256" w:lineRule="auto"/>
        <w:rPr>
          <w:sz w:val="20"/>
          <w:szCs w:val="20"/>
          <w:color w:val="auto"/>
        </w:rPr>
      </w:pPr>
      <w:r>
        <w:rPr>
          <w:rFonts w:ascii="Times New Roman" w:cs="Times New Roman" w:eastAsia="Times New Roman" w:hAnsi="Times New Roman"/>
          <w:sz w:val="18"/>
          <w:szCs w:val="18"/>
          <w:color w:val="auto"/>
        </w:rPr>
        <w:t>WHEREAS, the Company is party to that certain Securities Purchase Agreement, dated as of the date hereof, (as amended, modified, supplemented, extended, renewed, restated or replaced from time to time in accordance with the terms thereof, the “</w:t>
      </w:r>
      <w:r>
        <w:rPr>
          <w:rFonts w:ascii="Times New Roman" w:cs="Times New Roman" w:eastAsia="Times New Roman" w:hAnsi="Times New Roman"/>
          <w:sz w:val="18"/>
          <w:szCs w:val="18"/>
          <w:b w:val="1"/>
          <w:bCs w:val="1"/>
          <w:color w:val="auto"/>
        </w:rPr>
        <w:t>Securities Purchase Agreement</w:t>
      </w:r>
      <w:r>
        <w:rPr>
          <w:rFonts w:ascii="Times New Roman" w:cs="Times New Roman" w:eastAsia="Times New Roman" w:hAnsi="Times New Roman"/>
          <w:sz w:val="18"/>
          <w:szCs w:val="18"/>
          <w:color w:val="auto"/>
        </w:rPr>
        <w:t>”) by and among the Company and each party listed as a “Buyer” on the Schedule of Buyers attached thereto (each a “</w:t>
      </w:r>
      <w:r>
        <w:rPr>
          <w:rFonts w:ascii="Times New Roman" w:cs="Times New Roman" w:eastAsia="Times New Roman" w:hAnsi="Times New Roman"/>
          <w:sz w:val="18"/>
          <w:szCs w:val="18"/>
          <w:b w:val="1"/>
          <w:bCs w:val="1"/>
          <w:color w:val="auto"/>
        </w:rPr>
        <w:t>Buyer</w:t>
      </w:r>
      <w:r>
        <w:rPr>
          <w:rFonts w:ascii="Times New Roman" w:cs="Times New Roman" w:eastAsia="Times New Roman" w:hAnsi="Times New Roman"/>
          <w:sz w:val="18"/>
          <w:szCs w:val="18"/>
          <w:color w:val="auto"/>
        </w:rPr>
        <w:t>” and collectively, the “</w:t>
      </w:r>
      <w:r>
        <w:rPr>
          <w:rFonts w:ascii="Times New Roman" w:cs="Times New Roman" w:eastAsia="Times New Roman" w:hAnsi="Times New Roman"/>
          <w:sz w:val="18"/>
          <w:szCs w:val="18"/>
          <w:b w:val="1"/>
          <w:bCs w:val="1"/>
          <w:color w:val="auto"/>
        </w:rPr>
        <w:t>Buyers</w:t>
      </w:r>
      <w:r>
        <w:rPr>
          <w:rFonts w:ascii="Times New Roman" w:cs="Times New Roman" w:eastAsia="Times New Roman" w:hAnsi="Times New Roman"/>
          <w:sz w:val="18"/>
          <w:szCs w:val="18"/>
          <w:color w:val="auto"/>
        </w:rPr>
        <w:t>”), pursuant to which the Company shall be required to sell, and the Buyers shall purchase or have the right to purchase, the Notes (as defined in the Securities Purchase Agreement) issued pursuant thereto (as such Notes may be amended, modified, supplemented, extended, renewed, restated or replaced from time to time in accordance with the terms thereof, collectively, the “</w:t>
      </w:r>
      <w:r>
        <w:rPr>
          <w:rFonts w:ascii="Times New Roman" w:cs="Times New Roman" w:eastAsia="Times New Roman" w:hAnsi="Times New Roman"/>
          <w:sz w:val="18"/>
          <w:szCs w:val="18"/>
          <w:b w:val="1"/>
          <w:bCs w:val="1"/>
          <w:color w:val="auto"/>
        </w:rPr>
        <w:t>Notes</w:t>
      </w:r>
      <w:r>
        <w:rPr>
          <w:rFonts w:ascii="Times New Roman" w:cs="Times New Roman" w:eastAsia="Times New Roman" w:hAnsi="Times New Roman"/>
          <w:sz w:val="18"/>
          <w:szCs w:val="18"/>
          <w:color w:val="auto"/>
        </w:rPr>
        <w:t>”);</w:t>
      </w:r>
    </w:p>
    <w:p>
      <w:pPr>
        <w:spacing w:after="0" w:line="183" w:lineRule="exact"/>
        <w:rPr>
          <w:sz w:val="20"/>
          <w:szCs w:val="20"/>
          <w:color w:val="auto"/>
        </w:rPr>
      </w:pPr>
    </w:p>
    <w:p>
      <w:pPr>
        <w:jc w:val="both"/>
        <w:ind w:firstLine="1296"/>
        <w:spacing w:after="0" w:line="262" w:lineRule="auto"/>
        <w:rPr>
          <w:sz w:val="20"/>
          <w:szCs w:val="20"/>
          <w:color w:val="auto"/>
        </w:rPr>
      </w:pPr>
      <w:r>
        <w:rPr>
          <w:rFonts w:ascii="Times New Roman" w:cs="Times New Roman" w:eastAsia="Times New Roman" w:hAnsi="Times New Roman"/>
          <w:sz w:val="18"/>
          <w:szCs w:val="18"/>
          <w:color w:val="auto"/>
        </w:rPr>
        <w:t>WHEREAS, certain Grantors (other than the Company) from time to time (each a “</w:t>
      </w:r>
      <w:r>
        <w:rPr>
          <w:rFonts w:ascii="Times New Roman" w:cs="Times New Roman" w:eastAsia="Times New Roman" w:hAnsi="Times New Roman"/>
          <w:sz w:val="18"/>
          <w:szCs w:val="18"/>
          <w:b w:val="1"/>
          <w:bCs w:val="1"/>
          <w:color w:val="auto"/>
        </w:rPr>
        <w:t>Guarantor</w:t>
      </w:r>
      <w:r>
        <w:rPr>
          <w:rFonts w:ascii="Times New Roman" w:cs="Times New Roman" w:eastAsia="Times New Roman" w:hAnsi="Times New Roman"/>
          <w:sz w:val="18"/>
          <w:szCs w:val="18"/>
          <w:color w:val="auto"/>
        </w:rPr>
        <w:t>” and collectively, the “</w:t>
      </w:r>
      <w:r>
        <w:rPr>
          <w:rFonts w:ascii="Times New Roman" w:cs="Times New Roman" w:eastAsia="Times New Roman" w:hAnsi="Times New Roman"/>
          <w:sz w:val="18"/>
          <w:szCs w:val="18"/>
          <w:b w:val="1"/>
          <w:bCs w:val="1"/>
          <w:color w:val="auto"/>
        </w:rPr>
        <w:t>Guarantors</w:t>
      </w:r>
      <w:r>
        <w:rPr>
          <w:rFonts w:ascii="Times New Roman" w:cs="Times New Roman" w:eastAsia="Times New Roman" w:hAnsi="Times New Roman"/>
          <w:sz w:val="18"/>
          <w:szCs w:val="18"/>
          <w:color w:val="auto"/>
        </w:rPr>
        <w:t>”) may execute and deliver one or more guarantees (each, a “</w:t>
      </w:r>
      <w:r>
        <w:rPr>
          <w:rFonts w:ascii="Times New Roman" w:cs="Times New Roman" w:eastAsia="Times New Roman" w:hAnsi="Times New Roman"/>
          <w:sz w:val="18"/>
          <w:szCs w:val="18"/>
          <w:b w:val="1"/>
          <w:bCs w:val="1"/>
          <w:color w:val="auto"/>
        </w:rPr>
        <w:t>Guaranty</w:t>
      </w:r>
      <w:r>
        <w:rPr>
          <w:rFonts w:ascii="Times New Roman" w:cs="Times New Roman" w:eastAsia="Times New Roman" w:hAnsi="Times New Roman"/>
          <w:sz w:val="18"/>
          <w:szCs w:val="18"/>
          <w:color w:val="auto"/>
        </w:rPr>
        <w:t>” and collectively, the “</w:t>
      </w:r>
      <w:r>
        <w:rPr>
          <w:rFonts w:ascii="Times New Roman" w:cs="Times New Roman" w:eastAsia="Times New Roman" w:hAnsi="Times New Roman"/>
          <w:sz w:val="18"/>
          <w:szCs w:val="18"/>
          <w:b w:val="1"/>
          <w:bCs w:val="1"/>
          <w:color w:val="auto"/>
        </w:rPr>
        <w:t>Guaranties</w:t>
      </w:r>
      <w:r>
        <w:rPr>
          <w:rFonts w:ascii="Times New Roman" w:cs="Times New Roman" w:eastAsia="Times New Roman" w:hAnsi="Times New Roman"/>
          <w:sz w:val="18"/>
          <w:szCs w:val="18"/>
          <w:color w:val="auto"/>
        </w:rPr>
        <w:t>”) in form and substance acceptable to and in favor of the Collateral Agent, for the ratable benefit of itself and the Noteholders, with respect to the Company’s obligations under the Securities Purchase Agreement, the Notes and the other Transaction Documents (as defined in the Securities Purchase Agreement);</w:t>
      </w:r>
    </w:p>
    <w:p>
      <w:pPr>
        <w:spacing w:after="0" w:line="180" w:lineRule="exact"/>
        <w:rPr>
          <w:sz w:val="20"/>
          <w:szCs w:val="20"/>
          <w:color w:val="auto"/>
        </w:rPr>
      </w:pPr>
    </w:p>
    <w:p>
      <w:pPr>
        <w:jc w:val="both"/>
        <w:ind w:firstLine="1296"/>
        <w:spacing w:after="0" w:line="261" w:lineRule="auto"/>
        <w:rPr>
          <w:sz w:val="20"/>
          <w:szCs w:val="20"/>
          <w:color w:val="auto"/>
        </w:rPr>
      </w:pPr>
      <w:r>
        <w:rPr>
          <w:rFonts w:ascii="Times New Roman" w:cs="Times New Roman" w:eastAsia="Times New Roman" w:hAnsi="Times New Roman"/>
          <w:sz w:val="18"/>
          <w:szCs w:val="18"/>
          <w:color w:val="auto"/>
        </w:rPr>
        <w:t>WHEREAS, it is a condition precedent to the Buyers’ obligation to purchase the Notes that the Grantors shall have executed and delivered to the Collateral Agent this Agreement providing for the grant to the Collateral Agent, for the ratable benefit of itself and the Noteholders, of a valid, enforceable, and perfected security interest in all assets of each Grantor to secure all of the Company’s obligations under the Transaction Documents and the Guarantors’ obligations under the Guaranties, as applicable; and</w:t>
      </w:r>
    </w:p>
    <w:p>
      <w:pPr>
        <w:spacing w:after="0" w:line="180" w:lineRule="exact"/>
        <w:rPr>
          <w:sz w:val="20"/>
          <w:szCs w:val="20"/>
          <w:color w:val="auto"/>
        </w:rPr>
      </w:pPr>
    </w:p>
    <w:p>
      <w:pPr>
        <w:jc w:val="both"/>
        <w:ind w:firstLine="1296"/>
        <w:spacing w:after="0" w:line="266" w:lineRule="auto"/>
        <w:rPr>
          <w:sz w:val="20"/>
          <w:szCs w:val="20"/>
          <w:color w:val="auto"/>
        </w:rPr>
      </w:pPr>
      <w:r>
        <w:rPr>
          <w:rFonts w:ascii="Times New Roman" w:cs="Times New Roman" w:eastAsia="Times New Roman" w:hAnsi="Times New Roman"/>
          <w:sz w:val="18"/>
          <w:szCs w:val="18"/>
          <w:color w:val="auto"/>
        </w:rPr>
        <w:t>WHEREAS, the Grantors are Affiliates that are part of a common enterprise such that each Grantor will derive substantial direct and indirect financial and other benefits from the consummation of the transactions contemplated under the Transaction Documents and, accordingly, the consummation of such transactions are in the best interests of each Grantor;</w:t>
      </w:r>
    </w:p>
    <w:p>
      <w:pPr>
        <w:spacing w:after="0" w:line="176" w:lineRule="exact"/>
        <w:rPr>
          <w:sz w:val="20"/>
          <w:szCs w:val="20"/>
          <w:color w:val="auto"/>
        </w:rPr>
      </w:pPr>
    </w:p>
    <w:p>
      <w:pPr>
        <w:jc w:val="both"/>
        <w:ind w:firstLine="1296"/>
        <w:spacing w:after="0" w:line="266" w:lineRule="auto"/>
        <w:rPr>
          <w:sz w:val="20"/>
          <w:szCs w:val="20"/>
          <w:color w:val="auto"/>
        </w:rPr>
      </w:pPr>
      <w:r>
        <w:rPr>
          <w:rFonts w:ascii="Times New Roman" w:cs="Times New Roman" w:eastAsia="Times New Roman" w:hAnsi="Times New Roman"/>
          <w:sz w:val="18"/>
          <w:szCs w:val="18"/>
          <w:color w:val="auto"/>
        </w:rPr>
        <w:t>NOW, THEREFORE, in consideration of the premises and the agreements herein and in order to induce the Buyers to perform under the Securities Purchase Agreement, each Grantor agrees with the Collateral Agent, for the ratable benefit of the Collateral Agent and the Noteholders, as follows:</w:t>
      </w:r>
    </w:p>
    <w:p>
      <w:pPr>
        <w:spacing w:after="0" w:line="176" w:lineRule="exact"/>
        <w:rPr>
          <w:sz w:val="20"/>
          <w:szCs w:val="20"/>
          <w:color w:val="auto"/>
        </w:rPr>
      </w:pPr>
    </w:p>
    <w:p>
      <w:pPr>
        <w:ind w:left="1300"/>
        <w:spacing w:after="0"/>
        <w:rPr>
          <w:sz w:val="20"/>
          <w:szCs w:val="20"/>
          <w:color w:val="auto"/>
        </w:rPr>
      </w:pPr>
      <w:r>
        <w:rPr>
          <w:rFonts w:ascii="Times New Roman" w:cs="Times New Roman" w:eastAsia="Times New Roman" w:hAnsi="Times New Roman"/>
          <w:sz w:val="18"/>
          <w:szCs w:val="18"/>
          <w:color w:val="auto"/>
        </w:rPr>
        <w:t xml:space="preserve">SECTION 1. </w:t>
      </w:r>
      <w:r>
        <w:rPr>
          <w:rFonts w:ascii="Times New Roman" w:cs="Times New Roman" w:eastAsia="Times New Roman" w:hAnsi="Times New Roman"/>
          <w:sz w:val="18"/>
          <w:szCs w:val="18"/>
          <w:u w:val="single" w:color="auto"/>
          <w:color w:val="auto"/>
        </w:rPr>
        <w:t>Definitions.</w:t>
      </w:r>
    </w:p>
    <w:p>
      <w:pPr>
        <w:spacing w:after="0" w:line="225" w:lineRule="exact"/>
        <w:rPr>
          <w:sz w:val="20"/>
          <w:szCs w:val="20"/>
          <w:color w:val="auto"/>
        </w:rPr>
      </w:pPr>
    </w:p>
    <w:p>
      <w:pPr>
        <w:jc w:val="both"/>
        <w:ind w:firstLine="1304"/>
        <w:spacing w:after="0" w:line="253" w:lineRule="auto"/>
        <w:tabs>
          <w:tab w:leader="none" w:pos="1944" w:val="left"/>
        </w:tabs>
        <w:numPr>
          <w:ilvl w:val="0"/>
          <w:numId w:val="182"/>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 xml:space="preserve">Reference is hereby made to the Securities Purchase Agreement and the Notes for a statement of the terms thereof. All terms used in this Agreement and the recitals hereto which are defined in the Securities Purchase Agreement, the Notes or in the Code, and which are not otherwise defined herein shall have the same meanings herein as set forth therein; </w:t>
      </w:r>
      <w:r>
        <w:rPr>
          <w:rFonts w:ascii="Times New Roman" w:cs="Times New Roman" w:eastAsia="Times New Roman" w:hAnsi="Times New Roman"/>
          <w:sz w:val="18"/>
          <w:szCs w:val="18"/>
          <w:u w:val="single" w:color="auto"/>
          <w:color w:val="auto"/>
        </w:rPr>
        <w:t>provided</w:t>
      </w:r>
      <w:r>
        <w:rPr>
          <w:rFonts w:ascii="Times New Roman" w:cs="Times New Roman" w:eastAsia="Times New Roman" w:hAnsi="Times New Roman"/>
          <w:sz w:val="18"/>
          <w:szCs w:val="18"/>
          <w:color w:val="auto"/>
        </w:rPr>
        <w:t xml:space="preserve"> that terms used herein which are defined in the Code on the date hereof shall continue to have the same meaning notwithstanding any replacement or amendment of the Code except (i) to the extent that the Code of any particular jurisdiction has been or shall be amended to incorporate provisions based upon or substantially similar to the 2022 Amendments, references to terms defined in (or amended by) such amendments are used (or shall be used, as of the date of such amendments) herein as so defined (or amended) as adopted by and in effect in such jurisdiction, (ii) to the extent that the Code of any particular jurisdiction has not been amended to incorporate provisions based upon or substantially similar to the 2022 Amendments, references to terms defined in the 2022 Amendments shall be used herein with respect to such jurisdiction as if the Code of such jurisdiction were amended to incorporate the provisions of the 2022 Amendments as provided in the 2022 Amendments and (iii) as the Collateral Agent may otherwise determine in its sole and absolute discretion.</w:t>
      </w:r>
    </w:p>
    <w:p>
      <w:pPr>
        <w:spacing w:after="0" w:line="200" w:lineRule="exact"/>
        <w:rPr>
          <w:sz w:val="20"/>
          <w:szCs w:val="20"/>
          <w:color w:val="auto"/>
        </w:rPr>
      </w:pPr>
    </w:p>
    <w:p>
      <w:pPr>
        <w:spacing w:after="0" w:line="200" w:lineRule="exact"/>
        <w:rPr>
          <w:sz w:val="20"/>
          <w:szCs w:val="20"/>
          <w:color w:val="auto"/>
        </w:rPr>
      </w:pPr>
    </w:p>
    <w:p>
      <w:pPr>
        <w:spacing w:after="0" w:line="334"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159">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108" w:right="339" w:bottom="1440" w:gutter="0" w:footer="0" w:header="0"/>
        </w:sectPr>
      </w:pPr>
    </w:p>
    <w:bookmarkStart w:id="128" w:name="page129"/>
    <w:bookmarkEnd w:id="128"/>
    <w:p>
      <w:pPr>
        <w:jc w:val="both"/>
        <w:ind w:firstLine="1304"/>
        <w:spacing w:after="0" w:line="256" w:lineRule="auto"/>
        <w:tabs>
          <w:tab w:leader="none" w:pos="1944" w:val="left"/>
        </w:tabs>
        <w:numPr>
          <w:ilvl w:val="0"/>
          <w:numId w:val="183"/>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Without limiting the generality of, and subject to the proviso at the end of, Section 1(a) of this Agreement, the following terms shall have the respective meanings provided for in the Code: “Cash Proceeds”, “Certificate of Title”, “Chattel Paper”, “Commodity Account”, “Commodity Contracts”, “Deposit Account”, “Documents”, “Electronic Chattel Paper”, “Electronic Document”, “Electronic Money”, “Financial Assets”, “Fixtures”, “General Intangibles”, “Goods”, “Instruments”, “Investment Property”, “Letter-of-Credit Rights”, “Noncash Proceeds”, “Payment Intangibles”, “Proceeds”, “Promissory Notes”, “Security”, “Record”, “Security Account”, “Security Entitlement”, “Software”, “Supporting Obligations” and “Uncertificated Securities”.</w:t>
      </w:r>
    </w:p>
    <w:p>
      <w:pPr>
        <w:spacing w:after="0" w:line="187" w:lineRule="exact"/>
        <w:rPr>
          <w:rFonts w:ascii="Times New Roman" w:cs="Times New Roman" w:eastAsia="Times New Roman" w:hAnsi="Times New Roman"/>
          <w:sz w:val="18"/>
          <w:szCs w:val="18"/>
          <w:color w:val="auto"/>
        </w:rPr>
      </w:pPr>
    </w:p>
    <w:p>
      <w:pPr>
        <w:ind w:right="20" w:firstLine="1304"/>
        <w:spacing w:after="0" w:line="282" w:lineRule="auto"/>
        <w:tabs>
          <w:tab w:leader="none" w:pos="1944" w:val="left"/>
        </w:tabs>
        <w:numPr>
          <w:ilvl w:val="0"/>
          <w:numId w:val="183"/>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As used in this Agreement, the following terms shall have the respective meanings indicated below, such meanings to be applicable equally to both the singular and plural forms of such terms:</w:t>
      </w:r>
    </w:p>
    <w:p>
      <w:pPr>
        <w:spacing w:after="0" w:line="158" w:lineRule="exact"/>
        <w:rPr>
          <w:sz w:val="20"/>
          <w:szCs w:val="20"/>
          <w:color w:val="auto"/>
        </w:rPr>
      </w:pPr>
    </w:p>
    <w:p>
      <w:pPr>
        <w:jc w:val="both"/>
        <w:ind w:firstLine="648"/>
        <w:spacing w:after="0" w:line="286" w:lineRule="auto"/>
        <w:rPr>
          <w:sz w:val="20"/>
          <w:szCs w:val="20"/>
          <w:color w:val="auto"/>
        </w:rPr>
      </w:pPr>
      <w:r>
        <w:rPr>
          <w:rFonts w:ascii="Times New Roman" w:cs="Times New Roman" w:eastAsia="Times New Roman" w:hAnsi="Times New Roman"/>
          <w:sz w:val="18"/>
          <w:szCs w:val="18"/>
          <w:color w:val="auto"/>
        </w:rPr>
        <w:t>“</w:t>
      </w:r>
      <w:r>
        <w:rPr>
          <w:rFonts w:ascii="Times New Roman" w:cs="Times New Roman" w:eastAsia="Times New Roman" w:hAnsi="Times New Roman"/>
          <w:sz w:val="18"/>
          <w:szCs w:val="18"/>
          <w:b w:val="1"/>
          <w:bCs w:val="1"/>
          <w:color w:val="auto"/>
        </w:rPr>
        <w:t>2022 Amendments</w:t>
      </w:r>
      <w:r>
        <w:rPr>
          <w:rFonts w:ascii="Times New Roman" w:cs="Times New Roman" w:eastAsia="Times New Roman" w:hAnsi="Times New Roman"/>
          <w:sz w:val="18"/>
          <w:szCs w:val="18"/>
          <w:color w:val="auto"/>
        </w:rPr>
        <w:t>” means the Uniform Commercial Code Amendments (2022) approved and recommended for enactment in all the states by the Uniform Law Commission (Nat’l Conf. of Commissioners on Unif. State Laws, 2022).</w:t>
      </w:r>
    </w:p>
    <w:p>
      <w:pPr>
        <w:spacing w:after="0" w:line="155" w:lineRule="exact"/>
        <w:rPr>
          <w:sz w:val="20"/>
          <w:szCs w:val="20"/>
          <w:color w:val="auto"/>
        </w:rPr>
      </w:pPr>
    </w:p>
    <w:p>
      <w:pPr>
        <w:jc w:val="both"/>
        <w:ind w:firstLine="648"/>
        <w:spacing w:after="0" w:line="286" w:lineRule="auto"/>
        <w:rPr>
          <w:sz w:val="20"/>
          <w:szCs w:val="20"/>
          <w:color w:val="auto"/>
        </w:rPr>
      </w:pPr>
      <w:r>
        <w:rPr>
          <w:rFonts w:ascii="Times New Roman" w:cs="Times New Roman" w:eastAsia="Times New Roman" w:hAnsi="Times New Roman"/>
          <w:sz w:val="18"/>
          <w:szCs w:val="18"/>
          <w:color w:val="auto"/>
        </w:rPr>
        <w:t>“</w:t>
      </w:r>
      <w:r>
        <w:rPr>
          <w:rFonts w:ascii="Times New Roman" w:cs="Times New Roman" w:eastAsia="Times New Roman" w:hAnsi="Times New Roman"/>
          <w:sz w:val="18"/>
          <w:szCs w:val="18"/>
          <w:b w:val="1"/>
          <w:bCs w:val="1"/>
          <w:color w:val="auto"/>
        </w:rPr>
        <w:t>Acceptable Cryptocurrency</w:t>
      </w:r>
      <w:r>
        <w:rPr>
          <w:rFonts w:ascii="Times New Roman" w:cs="Times New Roman" w:eastAsia="Times New Roman" w:hAnsi="Times New Roman"/>
          <w:sz w:val="18"/>
          <w:szCs w:val="18"/>
          <w:color w:val="auto"/>
        </w:rPr>
        <w:t>” means encrypted or digital tokens or cryptocurrencies of types that are mutually deemed acceptable by the Collateral Agent and Company, including, without limitation, any Acceptable Stable Cryptocurrency, BTC, ETH and SOL.</w:t>
      </w:r>
    </w:p>
    <w:p>
      <w:pPr>
        <w:spacing w:after="0" w:line="155" w:lineRule="exact"/>
        <w:rPr>
          <w:sz w:val="20"/>
          <w:szCs w:val="20"/>
          <w:color w:val="auto"/>
        </w:rPr>
      </w:pPr>
    </w:p>
    <w:p>
      <w:pPr>
        <w:ind w:firstLine="648"/>
        <w:spacing w:after="0" w:line="286" w:lineRule="auto"/>
        <w:rPr>
          <w:sz w:val="20"/>
          <w:szCs w:val="20"/>
          <w:color w:val="auto"/>
        </w:rPr>
      </w:pPr>
      <w:r>
        <w:rPr>
          <w:rFonts w:ascii="Times New Roman" w:cs="Times New Roman" w:eastAsia="Times New Roman" w:hAnsi="Times New Roman"/>
          <w:sz w:val="18"/>
          <w:szCs w:val="18"/>
          <w:color w:val="auto"/>
        </w:rPr>
        <w:t>“</w:t>
      </w:r>
      <w:r>
        <w:rPr>
          <w:rFonts w:ascii="Times New Roman" w:cs="Times New Roman" w:eastAsia="Times New Roman" w:hAnsi="Times New Roman"/>
          <w:sz w:val="18"/>
          <w:szCs w:val="18"/>
          <w:b w:val="1"/>
          <w:bCs w:val="1"/>
          <w:color w:val="auto"/>
        </w:rPr>
        <w:t>Acceptable Stable Cryptocurrency</w:t>
      </w:r>
      <w:r>
        <w:rPr>
          <w:rFonts w:ascii="Times New Roman" w:cs="Times New Roman" w:eastAsia="Times New Roman" w:hAnsi="Times New Roman"/>
          <w:sz w:val="18"/>
          <w:szCs w:val="18"/>
          <w:color w:val="auto"/>
        </w:rPr>
        <w:t>” means any stablecoin deemed acceptable by the Collateral Agent, including, without limitation, USDC and FRXUSD.</w:t>
      </w:r>
    </w:p>
    <w:p>
      <w:pPr>
        <w:spacing w:after="0" w:line="155" w:lineRule="exact"/>
        <w:rPr>
          <w:sz w:val="20"/>
          <w:szCs w:val="20"/>
          <w:color w:val="auto"/>
        </w:rPr>
      </w:pPr>
    </w:p>
    <w:p>
      <w:pPr>
        <w:jc w:val="both"/>
        <w:ind w:firstLine="648"/>
        <w:spacing w:after="0" w:line="259" w:lineRule="auto"/>
        <w:rPr>
          <w:sz w:val="20"/>
          <w:szCs w:val="20"/>
          <w:color w:val="auto"/>
        </w:rPr>
      </w:pPr>
      <w:r>
        <w:rPr>
          <w:rFonts w:ascii="Times New Roman" w:cs="Times New Roman" w:eastAsia="Times New Roman" w:hAnsi="Times New Roman"/>
          <w:sz w:val="18"/>
          <w:szCs w:val="18"/>
          <w:color w:val="auto"/>
        </w:rPr>
        <w:t>“</w:t>
      </w:r>
      <w:r>
        <w:rPr>
          <w:rFonts w:ascii="Times New Roman" w:cs="Times New Roman" w:eastAsia="Times New Roman" w:hAnsi="Times New Roman"/>
          <w:sz w:val="18"/>
          <w:szCs w:val="18"/>
          <w:b w:val="1"/>
          <w:bCs w:val="1"/>
          <w:color w:val="auto"/>
        </w:rPr>
        <w:t>Affiliate</w:t>
      </w:r>
      <w:r>
        <w:rPr>
          <w:rFonts w:ascii="Times New Roman" w:cs="Times New Roman" w:eastAsia="Times New Roman" w:hAnsi="Times New Roman"/>
          <w:sz w:val="18"/>
          <w:szCs w:val="18"/>
          <w:color w:val="auto"/>
        </w:rPr>
        <w:t>” of any Person means any other Person which, directly or indirectly, controls or is controlled by or is under common control with such Person and any officer or director of such Person. Without limiting the generality of the foregoing, a Person shall be deemed to be “controlled by” any other Person if such Person possesses, directly or indirectly, power to vote 10% or more of the securities (on a fully diluted basis) having ordinary voting power for the election of directors or managers or power to direct or cause the direction of the management and policies of such Person, whether by contract or otherwise.</w:t>
      </w:r>
    </w:p>
    <w:p>
      <w:pPr>
        <w:spacing w:after="0" w:line="179" w:lineRule="exact"/>
        <w:rPr>
          <w:sz w:val="20"/>
          <w:szCs w:val="20"/>
          <w:color w:val="auto"/>
        </w:rPr>
      </w:pPr>
    </w:p>
    <w:p>
      <w:pPr>
        <w:jc w:val="both"/>
        <w:ind w:firstLine="648"/>
        <w:spacing w:after="0" w:line="259" w:lineRule="auto"/>
        <w:rPr>
          <w:sz w:val="20"/>
          <w:szCs w:val="20"/>
          <w:color w:val="auto"/>
        </w:rPr>
      </w:pPr>
      <w:r>
        <w:rPr>
          <w:rFonts w:ascii="Times New Roman" w:cs="Times New Roman" w:eastAsia="Times New Roman" w:hAnsi="Times New Roman"/>
          <w:sz w:val="18"/>
          <w:szCs w:val="18"/>
          <w:color w:val="auto"/>
        </w:rPr>
        <w:t>“</w:t>
      </w:r>
      <w:r>
        <w:rPr>
          <w:rFonts w:ascii="Times New Roman" w:cs="Times New Roman" w:eastAsia="Times New Roman" w:hAnsi="Times New Roman"/>
          <w:sz w:val="18"/>
          <w:szCs w:val="18"/>
          <w:b w:val="1"/>
          <w:bCs w:val="1"/>
          <w:color w:val="auto"/>
        </w:rPr>
        <w:t>Article 12 Collateral</w:t>
      </w:r>
      <w:r>
        <w:rPr>
          <w:rFonts w:ascii="Times New Roman" w:cs="Times New Roman" w:eastAsia="Times New Roman" w:hAnsi="Times New Roman"/>
          <w:sz w:val="18"/>
          <w:szCs w:val="18"/>
          <w:color w:val="auto"/>
        </w:rPr>
        <w:t>” means all assets of the Grantors consisting of (i) controllable accounts, (ii) controllable electronic records, (iii) controllable payment intangibles, (iv) Electronic Chattel Paper, (v) Electronic Documents and (vi) Electronic Money, in each case, including, without limitation, all of the foregoing types of Collateral located or stored in a Pledged Account and any other Custodial Account, regardless of whether the Custodian maintaining such Custodial Account has agreed to treat such Collateral located or stored in such Custodial Account as “financial assets” (within the meaning of Article 8 of the Uniform Commercial Code of the applicable jurisdiction).</w:t>
      </w:r>
    </w:p>
    <w:p>
      <w:pPr>
        <w:spacing w:after="0" w:line="179" w:lineRule="exact"/>
        <w:rPr>
          <w:sz w:val="20"/>
          <w:szCs w:val="20"/>
          <w:color w:val="auto"/>
        </w:rPr>
      </w:pPr>
    </w:p>
    <w:p>
      <w:pPr>
        <w:jc w:val="both"/>
        <w:ind w:right="20" w:firstLine="648"/>
        <w:spacing w:after="0" w:line="286" w:lineRule="auto"/>
        <w:rPr>
          <w:sz w:val="20"/>
          <w:szCs w:val="20"/>
          <w:color w:val="auto"/>
        </w:rPr>
      </w:pPr>
      <w:r>
        <w:rPr>
          <w:rFonts w:ascii="Times New Roman" w:cs="Times New Roman" w:eastAsia="Times New Roman" w:hAnsi="Times New Roman"/>
          <w:sz w:val="18"/>
          <w:szCs w:val="18"/>
          <w:color w:val="auto"/>
        </w:rPr>
        <w:t>“</w:t>
      </w:r>
      <w:r>
        <w:rPr>
          <w:rFonts w:ascii="Times New Roman" w:cs="Times New Roman" w:eastAsia="Times New Roman" w:hAnsi="Times New Roman"/>
          <w:sz w:val="18"/>
          <w:szCs w:val="18"/>
          <w:b w:val="1"/>
          <w:bCs w:val="1"/>
          <w:color w:val="auto"/>
        </w:rPr>
        <w:t>Bankruptcy Code</w:t>
      </w:r>
      <w:r>
        <w:rPr>
          <w:rFonts w:ascii="Times New Roman" w:cs="Times New Roman" w:eastAsia="Times New Roman" w:hAnsi="Times New Roman"/>
          <w:sz w:val="18"/>
          <w:szCs w:val="18"/>
          <w:color w:val="auto"/>
        </w:rPr>
        <w:t>” means Chapter 11 of Title 11 of the United States Code, 11 U.S.C §§ 101 et seq. (or other applicable bankruptcy, insolvency or similar laws).</w:t>
      </w:r>
    </w:p>
    <w:p>
      <w:pPr>
        <w:spacing w:after="0" w:line="155"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w:t>
      </w:r>
      <w:r>
        <w:rPr>
          <w:rFonts w:ascii="Times New Roman" w:cs="Times New Roman" w:eastAsia="Times New Roman" w:hAnsi="Times New Roman"/>
          <w:sz w:val="18"/>
          <w:szCs w:val="18"/>
          <w:b w:val="1"/>
          <w:bCs w:val="1"/>
          <w:color w:val="auto"/>
        </w:rPr>
        <w:t>Bankruptcy Event of Default</w:t>
      </w:r>
      <w:r>
        <w:rPr>
          <w:rFonts w:ascii="Times New Roman" w:cs="Times New Roman" w:eastAsia="Times New Roman" w:hAnsi="Times New Roman"/>
          <w:sz w:val="18"/>
          <w:szCs w:val="18"/>
          <w:color w:val="auto"/>
        </w:rPr>
        <w:t>” shall have the meaning set forth in the Notes.</w:t>
      </w:r>
    </w:p>
    <w:p>
      <w:pPr>
        <w:spacing w:after="0" w:line="225" w:lineRule="exact"/>
        <w:rPr>
          <w:sz w:val="20"/>
          <w:szCs w:val="20"/>
          <w:color w:val="auto"/>
        </w:rPr>
      </w:pPr>
    </w:p>
    <w:p>
      <w:pPr>
        <w:jc w:val="both"/>
        <w:ind w:firstLine="648"/>
        <w:spacing w:after="0" w:line="286" w:lineRule="auto"/>
        <w:rPr>
          <w:sz w:val="20"/>
          <w:szCs w:val="20"/>
          <w:color w:val="auto"/>
        </w:rPr>
      </w:pPr>
      <w:r>
        <w:rPr>
          <w:rFonts w:ascii="Times New Roman" w:cs="Times New Roman" w:eastAsia="Times New Roman" w:hAnsi="Times New Roman"/>
          <w:sz w:val="18"/>
          <w:szCs w:val="18"/>
          <w:color w:val="auto"/>
        </w:rPr>
        <w:t>“</w:t>
      </w:r>
      <w:r>
        <w:rPr>
          <w:rFonts w:ascii="Times New Roman" w:cs="Times New Roman" w:eastAsia="Times New Roman" w:hAnsi="Times New Roman"/>
          <w:sz w:val="18"/>
          <w:szCs w:val="18"/>
          <w:b w:val="1"/>
          <w:bCs w:val="1"/>
          <w:color w:val="auto"/>
        </w:rPr>
        <w:t>BitGo</w:t>
      </w:r>
      <w:r>
        <w:rPr>
          <w:rFonts w:ascii="Times New Roman" w:cs="Times New Roman" w:eastAsia="Times New Roman" w:hAnsi="Times New Roman"/>
          <w:sz w:val="18"/>
          <w:szCs w:val="18"/>
          <w:color w:val="auto"/>
        </w:rPr>
        <w:t>” means, collectively, BitGo Trust Company, Inc. and any of its affiliates, subsidiaries, agents or delegates that are party to any Controlled Account Agreement.</w:t>
      </w:r>
    </w:p>
    <w:p>
      <w:pPr>
        <w:spacing w:after="0" w:line="155" w:lineRule="exact"/>
        <w:rPr>
          <w:sz w:val="20"/>
          <w:szCs w:val="20"/>
          <w:color w:val="auto"/>
        </w:rPr>
      </w:pPr>
    </w:p>
    <w:p>
      <w:pPr>
        <w:jc w:val="both"/>
        <w:ind w:firstLine="648"/>
        <w:spacing w:after="0" w:line="286" w:lineRule="auto"/>
        <w:rPr>
          <w:sz w:val="20"/>
          <w:szCs w:val="20"/>
          <w:color w:val="auto"/>
        </w:rPr>
      </w:pPr>
      <w:r>
        <w:rPr>
          <w:rFonts w:ascii="Times New Roman" w:cs="Times New Roman" w:eastAsia="Times New Roman" w:hAnsi="Times New Roman"/>
          <w:sz w:val="18"/>
          <w:szCs w:val="18"/>
          <w:color w:val="auto"/>
        </w:rPr>
        <w:t>“</w:t>
      </w:r>
      <w:r>
        <w:rPr>
          <w:rFonts w:ascii="Times New Roman" w:cs="Times New Roman" w:eastAsia="Times New Roman" w:hAnsi="Times New Roman"/>
          <w:sz w:val="18"/>
          <w:szCs w:val="18"/>
          <w:b w:val="1"/>
          <w:bCs w:val="1"/>
          <w:color w:val="auto"/>
        </w:rPr>
        <w:t>Blocked Custodial Accounts</w:t>
      </w:r>
      <w:r>
        <w:rPr>
          <w:rFonts w:ascii="Times New Roman" w:cs="Times New Roman" w:eastAsia="Times New Roman" w:hAnsi="Times New Roman"/>
          <w:sz w:val="18"/>
          <w:szCs w:val="18"/>
          <w:color w:val="auto"/>
        </w:rPr>
        <w:t>” means each Custodial Account listed on Schedule IV under the heading “Custodial Accounts and Article 12 Collateral” and designated as “Blocked” therein.</w:t>
      </w:r>
    </w:p>
    <w:p>
      <w:pPr>
        <w:spacing w:after="0" w:line="155"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w:t>
      </w:r>
      <w:r>
        <w:rPr>
          <w:rFonts w:ascii="Times New Roman" w:cs="Times New Roman" w:eastAsia="Times New Roman" w:hAnsi="Times New Roman"/>
          <w:sz w:val="18"/>
          <w:szCs w:val="18"/>
          <w:b w:val="1"/>
          <w:bCs w:val="1"/>
          <w:color w:val="auto"/>
        </w:rPr>
        <w:t>BTC</w:t>
      </w:r>
      <w:r>
        <w:rPr>
          <w:rFonts w:ascii="Times New Roman" w:cs="Times New Roman" w:eastAsia="Times New Roman" w:hAnsi="Times New Roman"/>
          <w:sz w:val="18"/>
          <w:szCs w:val="18"/>
          <w:color w:val="auto"/>
        </w:rPr>
        <w:t>” means one unit of the digital currency known as Bitcoin and traded under the ticker symbol “BTC.”</w:t>
      </w:r>
    </w:p>
    <w:p>
      <w:pPr>
        <w:spacing w:after="0" w:line="200" w:lineRule="exact"/>
        <w:rPr>
          <w:sz w:val="20"/>
          <w:szCs w:val="20"/>
          <w:color w:val="auto"/>
        </w:rPr>
      </w:pPr>
    </w:p>
    <w:p>
      <w:pPr>
        <w:spacing w:after="0" w:line="200" w:lineRule="exact"/>
        <w:rPr>
          <w:sz w:val="20"/>
          <w:szCs w:val="20"/>
          <w:color w:val="auto"/>
        </w:rPr>
      </w:pPr>
    </w:p>
    <w:p>
      <w:pPr>
        <w:spacing w:after="0" w:line="369"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160">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6" w:right="339" w:bottom="1440" w:gutter="0" w:footer="0" w:header="0"/>
        </w:sectPr>
      </w:pPr>
    </w:p>
    <w:bookmarkStart w:id="129" w:name="page130"/>
    <w:bookmarkEnd w:id="129"/>
    <w:p>
      <w:pPr>
        <w:jc w:val="both"/>
        <w:ind w:firstLine="648"/>
        <w:spacing w:after="0" w:line="259" w:lineRule="auto"/>
        <w:rPr>
          <w:sz w:val="20"/>
          <w:szCs w:val="20"/>
          <w:color w:val="auto"/>
        </w:rPr>
      </w:pPr>
      <w:r>
        <w:rPr>
          <w:rFonts w:ascii="Times New Roman" w:cs="Times New Roman" w:eastAsia="Times New Roman" w:hAnsi="Times New Roman"/>
          <w:sz w:val="18"/>
          <w:szCs w:val="18"/>
          <w:color w:val="auto"/>
        </w:rPr>
        <w:t>“</w:t>
      </w:r>
      <w:r>
        <w:rPr>
          <w:rFonts w:ascii="Times New Roman" w:cs="Times New Roman" w:eastAsia="Times New Roman" w:hAnsi="Times New Roman"/>
          <w:sz w:val="18"/>
          <w:szCs w:val="18"/>
          <w:b w:val="1"/>
          <w:bCs w:val="1"/>
          <w:color w:val="auto"/>
        </w:rPr>
        <w:t>Business Day</w:t>
      </w:r>
      <w:r>
        <w:rPr>
          <w:rFonts w:ascii="Times New Roman" w:cs="Times New Roman" w:eastAsia="Times New Roman" w:hAnsi="Times New Roman"/>
          <w:sz w:val="18"/>
          <w:szCs w:val="18"/>
          <w:color w:val="auto"/>
        </w:rPr>
        <w:t>” means any day other than Saturday, Sunday or other day on which commercial banks in New York City are authorized or required by law to remain closed; provided, however, for clarification, commercial banks shall not be deemed to be authorized or required by law to remain closed due to “stay at home”, “shelter-in-place”, “non-essential employee” or any other similar orders or restrictions or the closure of any physical branch locations at the direction of any Governmental Authority so long as the electronic funds transfer systems (including for wire transfers) of commercial banks in The City of New York generally are open for use by customers on such day.</w:t>
      </w:r>
    </w:p>
    <w:p>
      <w:pPr>
        <w:spacing w:after="0" w:line="179"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w:t>
      </w:r>
      <w:r>
        <w:rPr>
          <w:rFonts w:ascii="Times New Roman" w:cs="Times New Roman" w:eastAsia="Times New Roman" w:hAnsi="Times New Roman"/>
          <w:sz w:val="18"/>
          <w:szCs w:val="18"/>
          <w:b w:val="1"/>
          <w:bCs w:val="1"/>
          <w:color w:val="auto"/>
        </w:rPr>
        <w:t>Buyer</w:t>
      </w:r>
      <w:r>
        <w:rPr>
          <w:rFonts w:ascii="Times New Roman" w:cs="Times New Roman" w:eastAsia="Times New Roman" w:hAnsi="Times New Roman"/>
          <w:sz w:val="18"/>
          <w:szCs w:val="18"/>
          <w:color w:val="auto"/>
        </w:rPr>
        <w:t>” or “</w:t>
      </w:r>
      <w:r>
        <w:rPr>
          <w:rFonts w:ascii="Times New Roman" w:cs="Times New Roman" w:eastAsia="Times New Roman" w:hAnsi="Times New Roman"/>
          <w:sz w:val="18"/>
          <w:szCs w:val="18"/>
          <w:b w:val="1"/>
          <w:bCs w:val="1"/>
          <w:color w:val="auto"/>
        </w:rPr>
        <w:t>Buyers</w:t>
      </w:r>
      <w:r>
        <w:rPr>
          <w:rFonts w:ascii="Times New Roman" w:cs="Times New Roman" w:eastAsia="Times New Roman" w:hAnsi="Times New Roman"/>
          <w:sz w:val="18"/>
          <w:szCs w:val="18"/>
          <w:color w:val="auto"/>
        </w:rPr>
        <w:t>” shall have the meaning set forth in the recitals hereto.</w:t>
      </w:r>
    </w:p>
    <w:p>
      <w:pPr>
        <w:spacing w:after="0" w:line="225" w:lineRule="exact"/>
        <w:rPr>
          <w:sz w:val="20"/>
          <w:szCs w:val="20"/>
          <w:color w:val="auto"/>
        </w:rPr>
      </w:pPr>
    </w:p>
    <w:p>
      <w:pPr>
        <w:jc w:val="both"/>
        <w:ind w:firstLine="648"/>
        <w:spacing w:after="0" w:line="262" w:lineRule="auto"/>
        <w:rPr>
          <w:sz w:val="20"/>
          <w:szCs w:val="20"/>
          <w:color w:val="auto"/>
        </w:rPr>
      </w:pPr>
      <w:r>
        <w:rPr>
          <w:rFonts w:ascii="Times New Roman" w:cs="Times New Roman" w:eastAsia="Times New Roman" w:hAnsi="Times New Roman"/>
          <w:sz w:val="18"/>
          <w:szCs w:val="18"/>
          <w:color w:val="auto"/>
        </w:rPr>
        <w:t>“</w:t>
      </w:r>
      <w:r>
        <w:rPr>
          <w:rFonts w:ascii="Times New Roman" w:cs="Times New Roman" w:eastAsia="Times New Roman" w:hAnsi="Times New Roman"/>
          <w:sz w:val="18"/>
          <w:szCs w:val="18"/>
          <w:b w:val="1"/>
          <w:bCs w:val="1"/>
          <w:color w:val="auto"/>
        </w:rPr>
        <w:t>Capital Stock</w:t>
      </w:r>
      <w:r>
        <w:rPr>
          <w:rFonts w:ascii="Times New Roman" w:cs="Times New Roman" w:eastAsia="Times New Roman" w:hAnsi="Times New Roman"/>
          <w:sz w:val="18"/>
          <w:szCs w:val="18"/>
          <w:color w:val="auto"/>
        </w:rPr>
        <w:t>” means (i) with respect to any Person that is a corporation or a company, any and all shares, interests, participations or other equivalents (however designated and whether or not voting) of corporate stock (including, without limitation, any warrants, options, rights or other securities exercisable or convertible into equity interests or securities of such Person), and (ii) with respect to any Person that is not an individual or a corporation, any and all partnership, membership, trust or other equity interests of such Person.</w:t>
      </w:r>
    </w:p>
    <w:p>
      <w:pPr>
        <w:spacing w:after="0" w:line="176" w:lineRule="exact"/>
        <w:rPr>
          <w:sz w:val="20"/>
          <w:szCs w:val="20"/>
          <w:color w:val="auto"/>
        </w:rPr>
      </w:pPr>
    </w:p>
    <w:p>
      <w:pPr>
        <w:jc w:val="both"/>
        <w:ind w:firstLine="648"/>
        <w:spacing w:after="0" w:line="286" w:lineRule="auto"/>
        <w:rPr>
          <w:sz w:val="20"/>
          <w:szCs w:val="20"/>
          <w:color w:val="auto"/>
        </w:rPr>
      </w:pPr>
      <w:r>
        <w:rPr>
          <w:rFonts w:ascii="Times New Roman" w:cs="Times New Roman" w:eastAsia="Times New Roman" w:hAnsi="Times New Roman"/>
          <w:sz w:val="18"/>
          <w:szCs w:val="18"/>
          <w:color w:val="auto"/>
        </w:rPr>
        <w:t>“</w:t>
      </w:r>
      <w:r>
        <w:rPr>
          <w:rFonts w:ascii="Times New Roman" w:cs="Times New Roman" w:eastAsia="Times New Roman" w:hAnsi="Times New Roman"/>
          <w:sz w:val="18"/>
          <w:szCs w:val="18"/>
          <w:b w:val="1"/>
          <w:bCs w:val="1"/>
          <w:color w:val="auto"/>
        </w:rPr>
        <w:t>Closing Date</w:t>
      </w:r>
      <w:r>
        <w:rPr>
          <w:rFonts w:ascii="Times New Roman" w:cs="Times New Roman" w:eastAsia="Times New Roman" w:hAnsi="Times New Roman"/>
          <w:sz w:val="18"/>
          <w:szCs w:val="18"/>
          <w:color w:val="auto"/>
        </w:rPr>
        <w:t>”, “</w:t>
      </w:r>
      <w:r>
        <w:rPr>
          <w:rFonts w:ascii="Times New Roman" w:cs="Times New Roman" w:eastAsia="Times New Roman" w:hAnsi="Times New Roman"/>
          <w:sz w:val="18"/>
          <w:szCs w:val="18"/>
          <w:b w:val="1"/>
          <w:bCs w:val="1"/>
          <w:color w:val="auto"/>
        </w:rPr>
        <w:t>Initial Closing Date</w:t>
      </w:r>
      <w:r>
        <w:rPr>
          <w:rFonts w:ascii="Times New Roman" w:cs="Times New Roman" w:eastAsia="Times New Roman" w:hAnsi="Times New Roman"/>
          <w:sz w:val="18"/>
          <w:szCs w:val="18"/>
          <w:color w:val="auto"/>
        </w:rPr>
        <w:t>” and “</w:t>
      </w:r>
      <w:r>
        <w:rPr>
          <w:rFonts w:ascii="Times New Roman" w:cs="Times New Roman" w:eastAsia="Times New Roman" w:hAnsi="Times New Roman"/>
          <w:sz w:val="18"/>
          <w:szCs w:val="18"/>
          <w:b w:val="1"/>
          <w:bCs w:val="1"/>
          <w:color w:val="auto"/>
        </w:rPr>
        <w:t>Additional Closing Date</w:t>
      </w:r>
      <w:r>
        <w:rPr>
          <w:rFonts w:ascii="Times New Roman" w:cs="Times New Roman" w:eastAsia="Times New Roman" w:hAnsi="Times New Roman"/>
          <w:sz w:val="18"/>
          <w:szCs w:val="18"/>
          <w:color w:val="auto"/>
        </w:rPr>
        <w:t>” shall have the respective meanings set forth in the Securities Purchase Agreement.</w:t>
      </w:r>
    </w:p>
    <w:p>
      <w:pPr>
        <w:spacing w:after="0" w:line="155" w:lineRule="exact"/>
        <w:rPr>
          <w:sz w:val="20"/>
          <w:szCs w:val="20"/>
          <w:color w:val="auto"/>
        </w:rPr>
      </w:pPr>
    </w:p>
    <w:p>
      <w:pPr>
        <w:jc w:val="both"/>
        <w:ind w:firstLine="648"/>
        <w:spacing w:after="0" w:line="262" w:lineRule="auto"/>
        <w:rPr>
          <w:sz w:val="20"/>
          <w:szCs w:val="20"/>
          <w:color w:val="auto"/>
        </w:rPr>
      </w:pPr>
      <w:r>
        <w:rPr>
          <w:rFonts w:ascii="Times New Roman" w:cs="Times New Roman" w:eastAsia="Times New Roman" w:hAnsi="Times New Roman"/>
          <w:sz w:val="18"/>
          <w:szCs w:val="18"/>
          <w:color w:val="auto"/>
        </w:rPr>
        <w:t>“</w:t>
      </w:r>
      <w:r>
        <w:rPr>
          <w:rFonts w:ascii="Times New Roman" w:cs="Times New Roman" w:eastAsia="Times New Roman" w:hAnsi="Times New Roman"/>
          <w:sz w:val="18"/>
          <w:szCs w:val="18"/>
          <w:b w:val="1"/>
          <w:bCs w:val="1"/>
          <w:color w:val="auto"/>
        </w:rPr>
        <w:t>Code</w:t>
      </w:r>
      <w:r>
        <w:rPr>
          <w:rFonts w:ascii="Times New Roman" w:cs="Times New Roman" w:eastAsia="Times New Roman" w:hAnsi="Times New Roman"/>
          <w:sz w:val="18"/>
          <w:szCs w:val="18"/>
          <w:color w:val="auto"/>
        </w:rPr>
        <w:t xml:space="preserve">” means the Uniform Commercial Code as in effect from time to time in the State of New York; </w:t>
      </w:r>
      <w:r>
        <w:rPr>
          <w:rFonts w:ascii="Times New Roman" w:cs="Times New Roman" w:eastAsia="Times New Roman" w:hAnsi="Times New Roman"/>
          <w:sz w:val="18"/>
          <w:szCs w:val="18"/>
          <w:u w:val="single" w:color="auto"/>
          <w:color w:val="auto"/>
        </w:rPr>
        <w:t>provided</w:t>
      </w:r>
      <w:r>
        <w:rPr>
          <w:rFonts w:ascii="Times New Roman" w:cs="Times New Roman" w:eastAsia="Times New Roman" w:hAnsi="Times New Roman"/>
          <w:sz w:val="18"/>
          <w:szCs w:val="18"/>
          <w:color w:val="auto"/>
        </w:rPr>
        <w:t xml:space="preserve"> that, if perfection or the effect of perfection or non-perfection or the priority of any security interest in any Collateral is governed by the Uniform Commercial Code as in effect in a jurisdiction other than the State of New York, “Code” means the Uniform Commercial Code as in effect from time to time in such other jurisdiction for purposes of the provisions hereof relating to such perfection, effect of perfection or non-perfection or priority.</w:t>
      </w:r>
    </w:p>
    <w:p>
      <w:pPr>
        <w:spacing w:after="0" w:line="176"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w:t>
      </w:r>
      <w:r>
        <w:rPr>
          <w:rFonts w:ascii="Times New Roman" w:cs="Times New Roman" w:eastAsia="Times New Roman" w:hAnsi="Times New Roman"/>
          <w:sz w:val="18"/>
          <w:szCs w:val="18"/>
          <w:b w:val="1"/>
          <w:bCs w:val="1"/>
          <w:color w:val="auto"/>
        </w:rPr>
        <w:t>Collateral</w:t>
      </w:r>
      <w:r>
        <w:rPr>
          <w:rFonts w:ascii="Times New Roman" w:cs="Times New Roman" w:eastAsia="Times New Roman" w:hAnsi="Times New Roman"/>
          <w:sz w:val="18"/>
          <w:szCs w:val="18"/>
          <w:color w:val="auto"/>
        </w:rPr>
        <w:t xml:space="preserve">” shall have the meaning set forth in </w:t>
      </w:r>
      <w:r>
        <w:rPr>
          <w:rFonts w:ascii="Times New Roman" w:cs="Times New Roman" w:eastAsia="Times New Roman" w:hAnsi="Times New Roman"/>
          <w:sz w:val="18"/>
          <w:szCs w:val="18"/>
          <w:u w:val="single" w:color="auto"/>
          <w:color w:val="auto"/>
        </w:rPr>
        <w:t>Section 3(a)</w:t>
      </w:r>
      <w:r>
        <w:rPr>
          <w:rFonts w:ascii="Times New Roman" w:cs="Times New Roman" w:eastAsia="Times New Roman" w:hAnsi="Times New Roman"/>
          <w:sz w:val="18"/>
          <w:szCs w:val="18"/>
          <w:color w:val="auto"/>
        </w:rPr>
        <w:t xml:space="preserve"> of this Agreement.</w:t>
      </w:r>
    </w:p>
    <w:p>
      <w:pPr>
        <w:spacing w:after="0" w:line="225"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w:t>
      </w:r>
      <w:r>
        <w:rPr>
          <w:rFonts w:ascii="Times New Roman" w:cs="Times New Roman" w:eastAsia="Times New Roman" w:hAnsi="Times New Roman"/>
          <w:sz w:val="18"/>
          <w:szCs w:val="18"/>
          <w:b w:val="1"/>
          <w:bCs w:val="1"/>
          <w:color w:val="auto"/>
        </w:rPr>
        <w:t>Collateral Agent</w:t>
      </w:r>
      <w:r>
        <w:rPr>
          <w:rFonts w:ascii="Times New Roman" w:cs="Times New Roman" w:eastAsia="Times New Roman" w:hAnsi="Times New Roman"/>
          <w:sz w:val="18"/>
          <w:szCs w:val="18"/>
          <w:color w:val="auto"/>
        </w:rPr>
        <w:t>” shall have the meaning set forth in the preamble hereto.</w:t>
      </w:r>
    </w:p>
    <w:p>
      <w:pPr>
        <w:spacing w:after="0" w:line="225"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w:t>
      </w:r>
      <w:r>
        <w:rPr>
          <w:rFonts w:ascii="Times New Roman" w:cs="Times New Roman" w:eastAsia="Times New Roman" w:hAnsi="Times New Roman"/>
          <w:sz w:val="18"/>
          <w:szCs w:val="18"/>
          <w:b w:val="1"/>
          <w:bCs w:val="1"/>
          <w:color w:val="auto"/>
        </w:rPr>
        <w:t>Company</w:t>
      </w:r>
      <w:r>
        <w:rPr>
          <w:rFonts w:ascii="Times New Roman" w:cs="Times New Roman" w:eastAsia="Times New Roman" w:hAnsi="Times New Roman"/>
          <w:sz w:val="18"/>
          <w:szCs w:val="18"/>
          <w:color w:val="auto"/>
        </w:rPr>
        <w:t>” shall have the meaning set forth in the preamble hereto.</w:t>
      </w:r>
    </w:p>
    <w:p>
      <w:pPr>
        <w:spacing w:after="0" w:line="225" w:lineRule="exact"/>
        <w:rPr>
          <w:sz w:val="20"/>
          <w:szCs w:val="20"/>
          <w:color w:val="auto"/>
        </w:rPr>
      </w:pPr>
    </w:p>
    <w:p>
      <w:pPr>
        <w:jc w:val="both"/>
        <w:ind w:firstLine="648"/>
        <w:spacing w:after="0" w:line="254" w:lineRule="auto"/>
        <w:rPr>
          <w:sz w:val="20"/>
          <w:szCs w:val="20"/>
          <w:color w:val="auto"/>
        </w:rPr>
      </w:pPr>
      <w:r>
        <w:rPr>
          <w:rFonts w:ascii="Times New Roman" w:cs="Times New Roman" w:eastAsia="Times New Roman" w:hAnsi="Times New Roman"/>
          <w:sz w:val="18"/>
          <w:szCs w:val="18"/>
          <w:color w:val="auto"/>
        </w:rPr>
        <w:t>“</w:t>
      </w:r>
      <w:r>
        <w:rPr>
          <w:rFonts w:ascii="Times New Roman" w:cs="Times New Roman" w:eastAsia="Times New Roman" w:hAnsi="Times New Roman"/>
          <w:sz w:val="18"/>
          <w:szCs w:val="18"/>
          <w:b w:val="1"/>
          <w:bCs w:val="1"/>
          <w:color w:val="auto"/>
        </w:rPr>
        <w:t>Control</w:t>
      </w:r>
      <w:r>
        <w:rPr>
          <w:rFonts w:ascii="Times New Roman" w:cs="Times New Roman" w:eastAsia="Times New Roman" w:hAnsi="Times New Roman"/>
          <w:sz w:val="18"/>
          <w:szCs w:val="18"/>
          <w:color w:val="auto"/>
        </w:rPr>
        <w:t>” means (i) with respect to any Deposit Account, “control”, within the meaning of Section 9-104 of the Code, (ii) with respect to any securities account, security entitlement, commodity contract or commodity account, control within the meaning of Section 9-106 of the Code, (iii) with respect to any uncertificated security, control within the meaning of Section 8-106(c) of the Code, (iv) with respect to any certificated security, control within the meaning of Section 8-106(a) or (b) of the Code, (v) with respect to any Electronic Chattel Paper, control within the meaning of Section 9-105 of the Code, (vi) with respect to any Electronic Documents, control within the meaning of Section 7-106 of the Code, (vii) with respect to any Controllable Electronic Record, control within the meaning of Section 12-105 of the Code, (viii) with respect to letter-of-credit rights, control within the meaning of Section 9-107 of the Code, (ix) with respect to any Transferable Record, control within the meaning of Section 201 of the Federal Electronic Signatures in Global and National Commerce Act or in Section 16 of the UETA as in effect in the jurisdiction relevant to such Transferable Record, and (x) with respect to money, insofar as not otherwise covered under clauses (i) through (ix), the possession or legal right to possess and exercise exclusive control with respect to such money by way of exercise of power of attorney, right to assignment, escrow agreement, irrevocable letter of direction, physical possession or other right or power granted to the Collateral Agent by the applicable Grantor.</w:t>
      </w:r>
    </w:p>
    <w:p>
      <w:pPr>
        <w:spacing w:after="0" w:line="182" w:lineRule="exact"/>
        <w:rPr>
          <w:sz w:val="20"/>
          <w:szCs w:val="20"/>
          <w:color w:val="auto"/>
        </w:rPr>
      </w:pPr>
    </w:p>
    <w:p>
      <w:pPr>
        <w:jc w:val="both"/>
        <w:ind w:firstLine="648"/>
        <w:spacing w:after="0" w:line="262" w:lineRule="auto"/>
        <w:rPr>
          <w:sz w:val="20"/>
          <w:szCs w:val="20"/>
          <w:color w:val="auto"/>
        </w:rPr>
      </w:pPr>
      <w:r>
        <w:rPr>
          <w:rFonts w:ascii="Times New Roman" w:cs="Times New Roman" w:eastAsia="Times New Roman" w:hAnsi="Times New Roman"/>
          <w:sz w:val="18"/>
          <w:szCs w:val="18"/>
          <w:color w:val="auto"/>
        </w:rPr>
        <w:t>“</w:t>
      </w:r>
      <w:r>
        <w:rPr>
          <w:rFonts w:ascii="Times New Roman" w:cs="Times New Roman" w:eastAsia="Times New Roman" w:hAnsi="Times New Roman"/>
          <w:sz w:val="18"/>
          <w:szCs w:val="18"/>
          <w:b w:val="1"/>
          <w:bCs w:val="1"/>
          <w:color w:val="auto"/>
        </w:rPr>
        <w:t>Controlled Account Agreement</w:t>
      </w:r>
      <w:r>
        <w:rPr>
          <w:rFonts w:ascii="Times New Roman" w:cs="Times New Roman" w:eastAsia="Times New Roman" w:hAnsi="Times New Roman"/>
          <w:sz w:val="18"/>
          <w:szCs w:val="18"/>
          <w:color w:val="auto"/>
        </w:rPr>
        <w:t>” means a deposit account control agreement, securities account control agreement or Custodian Control Agreement with respect to a Pledged Account, pursuant to which the Collateral Agent is granted Control over such Pledged Account in a manner that perfects its security interest in such Pledged Account under applicable law, all in form and substance satisfactory to the Collateral Agent, as the same may be amended, modified, supplemented, extended, renewed, restated or replaced from time to time.</w:t>
      </w:r>
    </w:p>
    <w:p>
      <w:pPr>
        <w:spacing w:after="0" w:line="200" w:lineRule="exact"/>
        <w:rPr>
          <w:sz w:val="20"/>
          <w:szCs w:val="20"/>
          <w:color w:val="auto"/>
        </w:rPr>
      </w:pPr>
    </w:p>
    <w:p>
      <w:pPr>
        <w:spacing w:after="0" w:line="200" w:lineRule="exact"/>
        <w:rPr>
          <w:sz w:val="20"/>
          <w:szCs w:val="20"/>
          <w:color w:val="auto"/>
        </w:rPr>
      </w:pPr>
    </w:p>
    <w:p>
      <w:pPr>
        <w:spacing w:after="0" w:line="320"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61">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130" w:name="page131"/>
    <w:bookmarkEnd w:id="130"/>
    <w:p>
      <w:pPr>
        <w:ind w:left="660"/>
        <w:spacing w:after="0"/>
        <w:rPr>
          <w:sz w:val="20"/>
          <w:szCs w:val="20"/>
          <w:color w:val="auto"/>
        </w:rPr>
      </w:pPr>
      <w:r>
        <w:rPr>
          <w:rFonts w:ascii="Times New Roman" w:cs="Times New Roman" w:eastAsia="Times New Roman" w:hAnsi="Times New Roman"/>
          <w:sz w:val="18"/>
          <w:szCs w:val="18"/>
          <w:color w:val="auto"/>
        </w:rPr>
        <w:t>“</w:t>
      </w:r>
      <w:r>
        <w:rPr>
          <w:rFonts w:ascii="Times New Roman" w:cs="Times New Roman" w:eastAsia="Times New Roman" w:hAnsi="Times New Roman"/>
          <w:sz w:val="18"/>
          <w:szCs w:val="18"/>
          <w:b w:val="1"/>
          <w:bCs w:val="1"/>
          <w:color w:val="auto"/>
        </w:rPr>
        <w:t>Controlled Account Institution</w:t>
      </w:r>
      <w:r>
        <w:rPr>
          <w:rFonts w:ascii="Times New Roman" w:cs="Times New Roman" w:eastAsia="Times New Roman" w:hAnsi="Times New Roman"/>
          <w:sz w:val="18"/>
          <w:szCs w:val="18"/>
          <w:color w:val="auto"/>
        </w:rPr>
        <w:t xml:space="preserve">” shall have the meaning set forth in </w:t>
      </w:r>
      <w:r>
        <w:rPr>
          <w:rFonts w:ascii="Times New Roman" w:cs="Times New Roman" w:eastAsia="Times New Roman" w:hAnsi="Times New Roman"/>
          <w:sz w:val="18"/>
          <w:szCs w:val="18"/>
          <w:u w:val="single" w:color="auto"/>
          <w:color w:val="auto"/>
        </w:rPr>
        <w:t>Section 6(i)</w:t>
      </w:r>
      <w:r>
        <w:rPr>
          <w:rFonts w:ascii="Times New Roman" w:cs="Times New Roman" w:eastAsia="Times New Roman" w:hAnsi="Times New Roman"/>
          <w:sz w:val="18"/>
          <w:szCs w:val="18"/>
          <w:color w:val="auto"/>
        </w:rPr>
        <w:t xml:space="preserve"> of this Agreement.</w:t>
      </w:r>
    </w:p>
    <w:p>
      <w:pPr>
        <w:spacing w:after="0" w:line="225" w:lineRule="exact"/>
        <w:rPr>
          <w:sz w:val="20"/>
          <w:szCs w:val="20"/>
          <w:color w:val="auto"/>
        </w:rPr>
      </w:pPr>
    </w:p>
    <w:p>
      <w:pPr>
        <w:jc w:val="both"/>
        <w:ind w:firstLine="648"/>
        <w:spacing w:after="0" w:line="286" w:lineRule="auto"/>
        <w:rPr>
          <w:sz w:val="20"/>
          <w:szCs w:val="20"/>
          <w:color w:val="auto"/>
        </w:rPr>
      </w:pPr>
      <w:r>
        <w:rPr>
          <w:rFonts w:ascii="Times New Roman" w:cs="Times New Roman" w:eastAsia="Times New Roman" w:hAnsi="Times New Roman"/>
          <w:sz w:val="18"/>
          <w:szCs w:val="18"/>
          <w:color w:val="auto"/>
        </w:rPr>
        <w:t>“</w:t>
      </w:r>
      <w:r>
        <w:rPr>
          <w:rFonts w:ascii="Times New Roman" w:cs="Times New Roman" w:eastAsia="Times New Roman" w:hAnsi="Times New Roman"/>
          <w:sz w:val="18"/>
          <w:szCs w:val="18"/>
          <w:b w:val="1"/>
          <w:bCs w:val="1"/>
          <w:color w:val="auto"/>
        </w:rPr>
        <w:t>Controlled Accounts</w:t>
      </w:r>
      <w:r>
        <w:rPr>
          <w:rFonts w:ascii="Times New Roman" w:cs="Times New Roman" w:eastAsia="Times New Roman" w:hAnsi="Times New Roman"/>
          <w:sz w:val="18"/>
          <w:szCs w:val="18"/>
          <w:color w:val="auto"/>
        </w:rPr>
        <w:t xml:space="preserve">” means the Deposit Accounts, Commodity Accounts, Securities Accounts and/or Custodial Accounts of the Grantors listed on </w:t>
      </w:r>
      <w:r>
        <w:rPr>
          <w:rFonts w:ascii="Times New Roman" w:cs="Times New Roman" w:eastAsia="Times New Roman" w:hAnsi="Times New Roman"/>
          <w:sz w:val="18"/>
          <w:szCs w:val="18"/>
          <w:u w:val="single" w:color="auto"/>
          <w:color w:val="auto"/>
        </w:rPr>
        <w:t>Schedule IV</w:t>
      </w:r>
      <w:r>
        <w:rPr>
          <w:rFonts w:ascii="Times New Roman" w:cs="Times New Roman" w:eastAsia="Times New Roman" w:hAnsi="Times New Roman"/>
          <w:sz w:val="18"/>
          <w:szCs w:val="18"/>
          <w:color w:val="auto"/>
        </w:rPr>
        <w:t xml:space="preserve"> attached hereto.</w:t>
      </w:r>
    </w:p>
    <w:p>
      <w:pPr>
        <w:spacing w:after="0" w:line="155" w:lineRule="exact"/>
        <w:rPr>
          <w:sz w:val="20"/>
          <w:szCs w:val="20"/>
          <w:color w:val="auto"/>
        </w:rPr>
      </w:pPr>
    </w:p>
    <w:p>
      <w:pPr>
        <w:jc w:val="both"/>
        <w:ind w:firstLine="648"/>
        <w:spacing w:after="0" w:line="268" w:lineRule="auto"/>
        <w:rPr>
          <w:sz w:val="20"/>
          <w:szCs w:val="20"/>
          <w:color w:val="auto"/>
        </w:rPr>
      </w:pPr>
      <w:r>
        <w:rPr>
          <w:rFonts w:ascii="Times New Roman" w:cs="Times New Roman" w:eastAsia="Times New Roman" w:hAnsi="Times New Roman"/>
          <w:sz w:val="18"/>
          <w:szCs w:val="18"/>
          <w:color w:val="auto"/>
        </w:rPr>
        <w:t>“</w:t>
      </w:r>
      <w:r>
        <w:rPr>
          <w:rFonts w:ascii="Times New Roman" w:cs="Times New Roman" w:eastAsia="Times New Roman" w:hAnsi="Times New Roman"/>
          <w:sz w:val="18"/>
          <w:szCs w:val="18"/>
          <w:b w:val="1"/>
          <w:bCs w:val="1"/>
          <w:color w:val="auto"/>
        </w:rPr>
        <w:t>Crypto Collateral</w:t>
      </w:r>
      <w:r>
        <w:rPr>
          <w:rFonts w:ascii="Times New Roman" w:cs="Times New Roman" w:eastAsia="Times New Roman" w:hAnsi="Times New Roman"/>
          <w:sz w:val="18"/>
          <w:szCs w:val="18"/>
          <w:color w:val="auto"/>
        </w:rPr>
        <w:t>” means (a) all Note Purchased Crypto acquired using the proceeds of the Purchase Price of the Initial Notes issued on the Initial Closing Date, (b) all other Note Purchased Crypto and (c) all other Article 12 Collateral acquired using the proceeds of the Purchase Price of the Notes.</w:t>
      </w:r>
    </w:p>
    <w:p>
      <w:pPr>
        <w:spacing w:after="0" w:line="171" w:lineRule="exact"/>
        <w:rPr>
          <w:sz w:val="20"/>
          <w:szCs w:val="20"/>
          <w:color w:val="auto"/>
        </w:rPr>
      </w:pPr>
    </w:p>
    <w:p>
      <w:pPr>
        <w:jc w:val="both"/>
        <w:ind w:firstLine="648"/>
        <w:spacing w:after="0" w:line="268" w:lineRule="auto"/>
        <w:rPr>
          <w:sz w:val="20"/>
          <w:szCs w:val="20"/>
          <w:color w:val="auto"/>
        </w:rPr>
      </w:pPr>
      <w:r>
        <w:rPr>
          <w:rFonts w:ascii="Times New Roman" w:cs="Times New Roman" w:eastAsia="Times New Roman" w:hAnsi="Times New Roman"/>
          <w:sz w:val="18"/>
          <w:szCs w:val="18"/>
          <w:color w:val="auto"/>
        </w:rPr>
        <w:t>“</w:t>
      </w:r>
      <w:r>
        <w:rPr>
          <w:rFonts w:ascii="Times New Roman" w:cs="Times New Roman" w:eastAsia="Times New Roman" w:hAnsi="Times New Roman"/>
          <w:sz w:val="18"/>
          <w:szCs w:val="18"/>
          <w:b w:val="1"/>
          <w:bCs w:val="1"/>
          <w:color w:val="auto"/>
        </w:rPr>
        <w:t>Crypto Collateral Value</w:t>
      </w:r>
      <w:r>
        <w:rPr>
          <w:rFonts w:ascii="Times New Roman" w:cs="Times New Roman" w:eastAsia="Times New Roman" w:hAnsi="Times New Roman"/>
          <w:sz w:val="18"/>
          <w:szCs w:val="18"/>
          <w:color w:val="auto"/>
        </w:rPr>
        <w:t xml:space="preserve">” means, as of any date of determination, the value, expressed in US dollars, equal to the product of (a) the lowest Crypto Price as of 4:00:00 p.m., New York time on the day immediately preceding such date of determination, </w:t>
      </w:r>
      <w:r>
        <w:rPr>
          <w:rFonts w:ascii="Times New Roman" w:cs="Times New Roman" w:eastAsia="Times New Roman" w:hAnsi="Times New Roman"/>
          <w:sz w:val="18"/>
          <w:szCs w:val="18"/>
          <w:i w:val="1"/>
          <w:iCs w:val="1"/>
          <w:color w:val="auto"/>
        </w:rPr>
        <w:t>multiplied by</w:t>
      </w:r>
      <w:r>
        <w:rPr>
          <w:rFonts w:ascii="Times New Roman" w:cs="Times New Roman" w:eastAsia="Times New Roman" w:hAnsi="Times New Roman"/>
          <w:sz w:val="18"/>
          <w:szCs w:val="18"/>
          <w:color w:val="auto"/>
        </w:rPr>
        <w:t xml:space="preserve"> (b) the number of coins, tokens, or units, as applicable, comprising the Crypto Collateral related to such Crypto Price as of such time on such date.</w:t>
      </w:r>
    </w:p>
    <w:p>
      <w:pPr>
        <w:spacing w:after="0" w:line="171" w:lineRule="exact"/>
        <w:rPr>
          <w:sz w:val="20"/>
          <w:szCs w:val="20"/>
          <w:color w:val="auto"/>
        </w:rPr>
      </w:pPr>
    </w:p>
    <w:p>
      <w:pPr>
        <w:jc w:val="both"/>
        <w:ind w:firstLine="648"/>
        <w:spacing w:after="0" w:line="286" w:lineRule="auto"/>
        <w:rPr>
          <w:sz w:val="20"/>
          <w:szCs w:val="20"/>
          <w:color w:val="auto"/>
        </w:rPr>
      </w:pPr>
      <w:r>
        <w:rPr>
          <w:rFonts w:ascii="Times New Roman" w:cs="Times New Roman" w:eastAsia="Times New Roman" w:hAnsi="Times New Roman"/>
          <w:sz w:val="18"/>
          <w:szCs w:val="18"/>
          <w:color w:val="auto"/>
        </w:rPr>
        <w:t>“</w:t>
      </w:r>
      <w:r>
        <w:rPr>
          <w:rFonts w:ascii="Times New Roman" w:cs="Times New Roman" w:eastAsia="Times New Roman" w:hAnsi="Times New Roman"/>
          <w:sz w:val="18"/>
          <w:szCs w:val="18"/>
          <w:b w:val="1"/>
          <w:bCs w:val="1"/>
          <w:color w:val="auto"/>
        </w:rPr>
        <w:t>Crypto Price</w:t>
      </w:r>
      <w:r>
        <w:rPr>
          <w:rFonts w:ascii="Times New Roman" w:cs="Times New Roman" w:eastAsia="Times New Roman" w:hAnsi="Times New Roman"/>
          <w:sz w:val="18"/>
          <w:szCs w:val="18"/>
          <w:color w:val="auto"/>
        </w:rPr>
        <w:t>” means, the spot price of the applicable Crypto Collateral as reported by BitGo, Inc., or if not reported by BitGo, Inc., the spot price of such Crypto Collateral as reported on the largest exchange applicable thereto.</w:t>
      </w:r>
    </w:p>
    <w:p>
      <w:pPr>
        <w:spacing w:after="0" w:line="155" w:lineRule="exact"/>
        <w:rPr>
          <w:sz w:val="20"/>
          <w:szCs w:val="20"/>
          <w:color w:val="auto"/>
        </w:rPr>
      </w:pPr>
    </w:p>
    <w:p>
      <w:pPr>
        <w:jc w:val="both"/>
        <w:ind w:firstLine="648"/>
        <w:spacing w:after="0" w:line="286" w:lineRule="auto"/>
        <w:rPr>
          <w:sz w:val="20"/>
          <w:szCs w:val="20"/>
          <w:color w:val="auto"/>
        </w:rPr>
      </w:pPr>
      <w:r>
        <w:rPr>
          <w:rFonts w:ascii="Times New Roman" w:cs="Times New Roman" w:eastAsia="Times New Roman" w:hAnsi="Times New Roman"/>
          <w:sz w:val="18"/>
          <w:szCs w:val="18"/>
          <w:color w:val="auto"/>
        </w:rPr>
        <w:t>“</w:t>
      </w:r>
      <w:r>
        <w:rPr>
          <w:rFonts w:ascii="Times New Roman" w:cs="Times New Roman" w:eastAsia="Times New Roman" w:hAnsi="Times New Roman"/>
          <w:sz w:val="18"/>
          <w:szCs w:val="18"/>
          <w:b w:val="1"/>
          <w:bCs w:val="1"/>
          <w:color w:val="auto"/>
        </w:rPr>
        <w:t>Custodial Accounts</w:t>
      </w:r>
      <w:r>
        <w:rPr>
          <w:rFonts w:ascii="Times New Roman" w:cs="Times New Roman" w:eastAsia="Times New Roman" w:hAnsi="Times New Roman"/>
          <w:sz w:val="18"/>
          <w:szCs w:val="18"/>
          <w:color w:val="auto"/>
        </w:rPr>
        <w:t>” means any Deposit Account, Securities Account, location, wallet, address, or storage device used as the location at which Collateral is located, including, without limitation, all wallets and similar accounts maintained with a Custodian.</w:t>
      </w:r>
    </w:p>
    <w:p>
      <w:pPr>
        <w:spacing w:after="0" w:line="155" w:lineRule="exact"/>
        <w:rPr>
          <w:sz w:val="20"/>
          <w:szCs w:val="20"/>
          <w:color w:val="auto"/>
        </w:rPr>
      </w:pPr>
    </w:p>
    <w:p>
      <w:pPr>
        <w:jc w:val="both"/>
        <w:ind w:firstLine="648"/>
        <w:spacing w:after="0" w:line="268" w:lineRule="auto"/>
        <w:rPr>
          <w:sz w:val="20"/>
          <w:szCs w:val="20"/>
          <w:color w:val="auto"/>
        </w:rPr>
      </w:pPr>
      <w:r>
        <w:rPr>
          <w:rFonts w:ascii="Times New Roman" w:cs="Times New Roman" w:eastAsia="Times New Roman" w:hAnsi="Times New Roman"/>
          <w:sz w:val="18"/>
          <w:szCs w:val="18"/>
          <w:color w:val="auto"/>
        </w:rPr>
        <w:t>“</w:t>
      </w:r>
      <w:r>
        <w:rPr>
          <w:rFonts w:ascii="Times New Roman" w:cs="Times New Roman" w:eastAsia="Times New Roman" w:hAnsi="Times New Roman"/>
          <w:sz w:val="18"/>
          <w:szCs w:val="18"/>
          <w:b w:val="1"/>
          <w:bCs w:val="1"/>
          <w:color w:val="auto"/>
        </w:rPr>
        <w:t>Custodian</w:t>
      </w:r>
      <w:r>
        <w:rPr>
          <w:rFonts w:ascii="Times New Roman" w:cs="Times New Roman" w:eastAsia="Times New Roman" w:hAnsi="Times New Roman"/>
          <w:sz w:val="18"/>
          <w:szCs w:val="18"/>
          <w:color w:val="auto"/>
        </w:rPr>
        <w:t>” means any custodian, securities intermediary, brokerage, exchange or other Person who provides brokerage account, deposit account, securities account, or other similar treasury, account (including electronic wallets) or cash (whether tangible or electronic) management services for purposes of maintaining, holding, trading, receiving, disposing or otherwise conducting transactions involving Collateral.</w:t>
      </w:r>
    </w:p>
    <w:p>
      <w:pPr>
        <w:spacing w:after="0" w:line="171" w:lineRule="exact"/>
        <w:rPr>
          <w:sz w:val="20"/>
          <w:szCs w:val="20"/>
          <w:color w:val="auto"/>
        </w:rPr>
      </w:pPr>
    </w:p>
    <w:p>
      <w:pPr>
        <w:jc w:val="both"/>
        <w:ind w:firstLine="648"/>
        <w:spacing w:after="0" w:line="253" w:lineRule="auto"/>
        <w:rPr>
          <w:sz w:val="20"/>
          <w:szCs w:val="20"/>
          <w:color w:val="auto"/>
        </w:rPr>
      </w:pPr>
      <w:r>
        <w:rPr>
          <w:rFonts w:ascii="Times New Roman" w:cs="Times New Roman" w:eastAsia="Times New Roman" w:hAnsi="Times New Roman"/>
          <w:sz w:val="18"/>
          <w:szCs w:val="18"/>
          <w:color w:val="auto"/>
        </w:rPr>
        <w:t>“</w:t>
      </w:r>
      <w:r>
        <w:rPr>
          <w:rFonts w:ascii="Times New Roman" w:cs="Times New Roman" w:eastAsia="Times New Roman" w:hAnsi="Times New Roman"/>
          <w:sz w:val="18"/>
          <w:szCs w:val="18"/>
          <w:b w:val="1"/>
          <w:bCs w:val="1"/>
          <w:color w:val="auto"/>
        </w:rPr>
        <w:t>Custodian Control Agreement</w:t>
      </w:r>
      <w:r>
        <w:rPr>
          <w:rFonts w:ascii="Times New Roman" w:cs="Times New Roman" w:eastAsia="Times New Roman" w:hAnsi="Times New Roman"/>
          <w:sz w:val="18"/>
          <w:szCs w:val="18"/>
          <w:color w:val="auto"/>
        </w:rPr>
        <w:t>” means an agreement in writing, in form and substance reasonably satisfactory to Collateral Agent, which (i) applies to Collateral of a Grantor maintained or held with any Custodian; (ii) to the extent applicable to the particular Collateral, contains an election by such Custodian to treat such Collateral as “financial assets” (within the meaning of Article 8 of the Code of the applicable jurisdiction); (iii) provides that such Custodian (A) agrees that it will comply with instructions relating to such Collateral from Collateral Agent (including, without limitation, instructions originated by Collateral Agent directing the transfer or redemption of the Collateral in the account without further consent by such Grantor and, to the extent applicable, providing Collateral Agent with the right to direct or control any and all Staking on the applicable blockchain and similar acts of which such Collateral may be capable) and (B) waives any lien, security interest or right of setoff it may have with respect to such Collateral; (iv) provides that Collateral Agent shall obtain Control of such Collateral; (v) contains an acknowledgment from such Custodian of Collateral Agent’s first priority lien; and</w:t>
      </w:r>
    </w:p>
    <w:p>
      <w:pPr>
        <w:spacing w:after="0" w:line="5" w:lineRule="exact"/>
        <w:rPr>
          <w:sz w:val="20"/>
          <w:szCs w:val="20"/>
          <w:color w:val="auto"/>
        </w:rPr>
      </w:pPr>
    </w:p>
    <w:p>
      <w:pPr>
        <w:ind w:firstLine="8"/>
        <w:spacing w:after="0" w:line="260" w:lineRule="auto"/>
        <w:tabs>
          <w:tab w:leader="none" w:pos="332" w:val="left"/>
        </w:tabs>
        <w:numPr>
          <w:ilvl w:val="0"/>
          <w:numId w:val="18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otherwise ensures Collateral Agent’s Control over, and the continued perfection and priority of Collateral Agent’s security interest in, any of the Collateral and the preservation of its rights therein.</w:t>
      </w:r>
    </w:p>
    <w:p>
      <w:pPr>
        <w:spacing w:after="0" w:line="177"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w:t>
      </w:r>
      <w:r>
        <w:rPr>
          <w:rFonts w:ascii="Times New Roman" w:cs="Times New Roman" w:eastAsia="Times New Roman" w:hAnsi="Times New Roman"/>
          <w:sz w:val="18"/>
          <w:szCs w:val="18"/>
          <w:b w:val="1"/>
          <w:bCs w:val="1"/>
          <w:color w:val="auto"/>
        </w:rPr>
        <w:t>ETH</w:t>
      </w:r>
      <w:r>
        <w:rPr>
          <w:rFonts w:ascii="Times New Roman" w:cs="Times New Roman" w:eastAsia="Times New Roman" w:hAnsi="Times New Roman"/>
          <w:sz w:val="18"/>
          <w:szCs w:val="18"/>
          <w:color w:val="auto"/>
        </w:rPr>
        <w:t>” means one unit of the digital currency known as Ethereum and traded under the ticker symbol “ETH”.</w:t>
      </w:r>
    </w:p>
    <w:p>
      <w:pPr>
        <w:spacing w:after="0" w:line="225"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w:t>
      </w:r>
      <w:r>
        <w:rPr>
          <w:rFonts w:ascii="Times New Roman" w:cs="Times New Roman" w:eastAsia="Times New Roman" w:hAnsi="Times New Roman"/>
          <w:sz w:val="18"/>
          <w:szCs w:val="18"/>
          <w:b w:val="1"/>
          <w:bCs w:val="1"/>
          <w:color w:val="auto"/>
        </w:rPr>
        <w:t>Event of Default</w:t>
      </w:r>
      <w:r>
        <w:rPr>
          <w:rFonts w:ascii="Times New Roman" w:cs="Times New Roman" w:eastAsia="Times New Roman" w:hAnsi="Times New Roman"/>
          <w:sz w:val="18"/>
          <w:szCs w:val="18"/>
          <w:color w:val="auto"/>
        </w:rPr>
        <w:t>” shall have the meaning set forth in Section 4(a) of the Notes.</w:t>
      </w:r>
    </w:p>
    <w:p>
      <w:pPr>
        <w:spacing w:after="0" w:line="225"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w:t>
      </w:r>
      <w:r>
        <w:rPr>
          <w:rFonts w:ascii="Times New Roman" w:cs="Times New Roman" w:eastAsia="Times New Roman" w:hAnsi="Times New Roman"/>
          <w:sz w:val="18"/>
          <w:szCs w:val="18"/>
          <w:b w:val="1"/>
          <w:bCs w:val="1"/>
          <w:color w:val="auto"/>
        </w:rPr>
        <w:t>FRXUSD</w:t>
      </w:r>
      <w:r>
        <w:rPr>
          <w:rFonts w:ascii="Times New Roman" w:cs="Times New Roman" w:eastAsia="Times New Roman" w:hAnsi="Times New Roman"/>
          <w:sz w:val="18"/>
          <w:szCs w:val="18"/>
          <w:color w:val="auto"/>
        </w:rPr>
        <w:t>” means Frax U.S. Dollar, a stablecoin pegged to the value of the U.S. Dollar issued by Frax Finance.</w:t>
      </w:r>
    </w:p>
    <w:p>
      <w:pPr>
        <w:spacing w:after="0" w:line="225"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w:t>
      </w:r>
      <w:r>
        <w:rPr>
          <w:rFonts w:ascii="Times New Roman" w:cs="Times New Roman" w:eastAsia="Times New Roman" w:hAnsi="Times New Roman"/>
          <w:sz w:val="18"/>
          <w:szCs w:val="18"/>
          <w:b w:val="1"/>
          <w:bCs w:val="1"/>
          <w:color w:val="auto"/>
        </w:rPr>
        <w:t>GAAP</w:t>
      </w:r>
      <w:r>
        <w:rPr>
          <w:rFonts w:ascii="Times New Roman" w:cs="Times New Roman" w:eastAsia="Times New Roman" w:hAnsi="Times New Roman"/>
          <w:sz w:val="18"/>
          <w:szCs w:val="18"/>
          <w:color w:val="auto"/>
        </w:rPr>
        <w:t>” means U.S. generally accepted accounting principles consistently applied.</w:t>
      </w:r>
    </w:p>
    <w:p>
      <w:pPr>
        <w:spacing w:after="0" w:line="225" w:lineRule="exact"/>
        <w:rPr>
          <w:sz w:val="20"/>
          <w:szCs w:val="20"/>
          <w:color w:val="auto"/>
        </w:rPr>
      </w:pPr>
    </w:p>
    <w:p>
      <w:pPr>
        <w:jc w:val="both"/>
        <w:ind w:firstLine="648"/>
        <w:spacing w:after="0" w:line="268" w:lineRule="auto"/>
        <w:rPr>
          <w:sz w:val="20"/>
          <w:szCs w:val="20"/>
          <w:color w:val="auto"/>
        </w:rPr>
      </w:pPr>
      <w:r>
        <w:rPr>
          <w:rFonts w:ascii="Times New Roman" w:cs="Times New Roman" w:eastAsia="Times New Roman" w:hAnsi="Times New Roman"/>
          <w:sz w:val="18"/>
          <w:szCs w:val="18"/>
          <w:color w:val="auto"/>
        </w:rPr>
        <w:t>“</w:t>
      </w:r>
      <w:r>
        <w:rPr>
          <w:rFonts w:ascii="Times New Roman" w:cs="Times New Roman" w:eastAsia="Times New Roman" w:hAnsi="Times New Roman"/>
          <w:sz w:val="18"/>
          <w:szCs w:val="18"/>
          <w:b w:val="1"/>
          <w:bCs w:val="1"/>
          <w:color w:val="auto"/>
        </w:rPr>
        <w:t>Governmental Authority</w:t>
      </w:r>
      <w:r>
        <w:rPr>
          <w:rFonts w:ascii="Times New Roman" w:cs="Times New Roman" w:eastAsia="Times New Roman" w:hAnsi="Times New Roman"/>
          <w:sz w:val="18"/>
          <w:szCs w:val="18"/>
          <w:color w:val="auto"/>
        </w:rPr>
        <w:t>” means any nation or government, any Federal, state, city, town, municipality, county, local, foreign or other political subdivision thereof or thereto and any department, commission, board, bureau, court, tribunal, instrumentality, agency or other entity exercising executive, legislative, judicial, taxing, regulatory or administrative powers or functions of or pertaining to government.</w:t>
      </w:r>
    </w:p>
    <w:p>
      <w:pPr>
        <w:spacing w:after="0" w:line="200" w:lineRule="exact"/>
        <w:rPr>
          <w:sz w:val="20"/>
          <w:szCs w:val="20"/>
          <w:color w:val="auto"/>
        </w:rPr>
      </w:pPr>
    </w:p>
    <w:p>
      <w:pPr>
        <w:spacing w:after="0" w:line="200" w:lineRule="exact"/>
        <w:rPr>
          <w:sz w:val="20"/>
          <w:szCs w:val="20"/>
          <w:color w:val="auto"/>
        </w:rPr>
      </w:pPr>
    </w:p>
    <w:p>
      <w:pPr>
        <w:spacing w:after="0" w:line="315"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62">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131" w:name="page132"/>
    <w:bookmarkEnd w:id="131"/>
    <w:p>
      <w:pPr>
        <w:ind w:left="660"/>
        <w:spacing w:after="0"/>
        <w:rPr>
          <w:sz w:val="20"/>
          <w:szCs w:val="20"/>
          <w:color w:val="auto"/>
        </w:rPr>
      </w:pPr>
      <w:r>
        <w:rPr>
          <w:rFonts w:ascii="Times New Roman" w:cs="Times New Roman" w:eastAsia="Times New Roman" w:hAnsi="Times New Roman"/>
          <w:sz w:val="18"/>
          <w:szCs w:val="18"/>
          <w:color w:val="auto"/>
        </w:rPr>
        <w:t>“</w:t>
      </w:r>
      <w:r>
        <w:rPr>
          <w:rFonts w:ascii="Times New Roman" w:cs="Times New Roman" w:eastAsia="Times New Roman" w:hAnsi="Times New Roman"/>
          <w:sz w:val="18"/>
          <w:szCs w:val="18"/>
          <w:b w:val="1"/>
          <w:bCs w:val="1"/>
          <w:color w:val="auto"/>
        </w:rPr>
        <w:t>Guaranteed Obligations</w:t>
      </w:r>
      <w:r>
        <w:rPr>
          <w:rFonts w:ascii="Times New Roman" w:cs="Times New Roman" w:eastAsia="Times New Roman" w:hAnsi="Times New Roman"/>
          <w:sz w:val="18"/>
          <w:szCs w:val="18"/>
          <w:color w:val="auto"/>
        </w:rPr>
        <w:t>” shall have the meaning set forth in Section 2 of each Guaranty.</w:t>
      </w:r>
    </w:p>
    <w:p>
      <w:pPr>
        <w:spacing w:after="0" w:line="225"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w:t>
      </w:r>
      <w:r>
        <w:rPr>
          <w:rFonts w:ascii="Times New Roman" w:cs="Times New Roman" w:eastAsia="Times New Roman" w:hAnsi="Times New Roman"/>
          <w:sz w:val="18"/>
          <w:szCs w:val="18"/>
          <w:b w:val="1"/>
          <w:bCs w:val="1"/>
          <w:color w:val="auto"/>
        </w:rPr>
        <w:t>Guarantor</w:t>
      </w:r>
      <w:r>
        <w:rPr>
          <w:rFonts w:ascii="Times New Roman" w:cs="Times New Roman" w:eastAsia="Times New Roman" w:hAnsi="Times New Roman"/>
          <w:sz w:val="18"/>
          <w:szCs w:val="18"/>
          <w:color w:val="auto"/>
        </w:rPr>
        <w:t>” or “</w:t>
      </w:r>
      <w:r>
        <w:rPr>
          <w:rFonts w:ascii="Times New Roman" w:cs="Times New Roman" w:eastAsia="Times New Roman" w:hAnsi="Times New Roman"/>
          <w:sz w:val="18"/>
          <w:szCs w:val="18"/>
          <w:b w:val="1"/>
          <w:bCs w:val="1"/>
          <w:color w:val="auto"/>
        </w:rPr>
        <w:t>Guarantors</w:t>
      </w:r>
      <w:r>
        <w:rPr>
          <w:rFonts w:ascii="Times New Roman" w:cs="Times New Roman" w:eastAsia="Times New Roman" w:hAnsi="Times New Roman"/>
          <w:sz w:val="18"/>
          <w:szCs w:val="18"/>
          <w:color w:val="auto"/>
        </w:rPr>
        <w:t>” shall have the meaning set forth in the recitals hereto.</w:t>
      </w:r>
    </w:p>
    <w:p>
      <w:pPr>
        <w:spacing w:after="0" w:line="225"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w:t>
      </w:r>
      <w:r>
        <w:rPr>
          <w:rFonts w:ascii="Times New Roman" w:cs="Times New Roman" w:eastAsia="Times New Roman" w:hAnsi="Times New Roman"/>
          <w:sz w:val="18"/>
          <w:szCs w:val="18"/>
          <w:b w:val="1"/>
          <w:bCs w:val="1"/>
          <w:color w:val="auto"/>
        </w:rPr>
        <w:t>Guaranty</w:t>
      </w:r>
      <w:r>
        <w:rPr>
          <w:rFonts w:ascii="Times New Roman" w:cs="Times New Roman" w:eastAsia="Times New Roman" w:hAnsi="Times New Roman"/>
          <w:sz w:val="18"/>
          <w:szCs w:val="18"/>
          <w:color w:val="auto"/>
        </w:rPr>
        <w:t>” or “</w:t>
      </w:r>
      <w:r>
        <w:rPr>
          <w:rFonts w:ascii="Times New Roman" w:cs="Times New Roman" w:eastAsia="Times New Roman" w:hAnsi="Times New Roman"/>
          <w:sz w:val="18"/>
          <w:szCs w:val="18"/>
          <w:b w:val="1"/>
          <w:bCs w:val="1"/>
          <w:color w:val="auto"/>
        </w:rPr>
        <w:t>Guaranties</w:t>
      </w:r>
      <w:r>
        <w:rPr>
          <w:rFonts w:ascii="Times New Roman" w:cs="Times New Roman" w:eastAsia="Times New Roman" w:hAnsi="Times New Roman"/>
          <w:sz w:val="18"/>
          <w:szCs w:val="18"/>
          <w:color w:val="auto"/>
        </w:rPr>
        <w:t>” shall have the meaning set forth in the recitals hereto.</w:t>
      </w:r>
    </w:p>
    <w:p>
      <w:pPr>
        <w:spacing w:after="0" w:line="225" w:lineRule="exact"/>
        <w:rPr>
          <w:sz w:val="20"/>
          <w:szCs w:val="20"/>
          <w:color w:val="auto"/>
        </w:rPr>
      </w:pPr>
    </w:p>
    <w:p>
      <w:pPr>
        <w:jc w:val="both"/>
        <w:ind w:firstLine="648"/>
        <w:spacing w:after="0" w:line="268" w:lineRule="auto"/>
        <w:rPr>
          <w:sz w:val="20"/>
          <w:szCs w:val="20"/>
          <w:color w:val="auto"/>
        </w:rPr>
      </w:pPr>
      <w:r>
        <w:rPr>
          <w:rFonts w:ascii="Times New Roman" w:cs="Times New Roman" w:eastAsia="Times New Roman" w:hAnsi="Times New Roman"/>
          <w:sz w:val="18"/>
          <w:szCs w:val="18"/>
          <w:color w:val="auto"/>
        </w:rPr>
        <w:t>“</w:t>
      </w:r>
      <w:r>
        <w:rPr>
          <w:rFonts w:ascii="Times New Roman" w:cs="Times New Roman" w:eastAsia="Times New Roman" w:hAnsi="Times New Roman"/>
          <w:sz w:val="18"/>
          <w:szCs w:val="18"/>
          <w:b w:val="1"/>
          <w:bCs w:val="1"/>
          <w:color w:val="auto"/>
        </w:rPr>
        <w:t>Insolvency Proceeding</w:t>
      </w:r>
      <w:r>
        <w:rPr>
          <w:rFonts w:ascii="Times New Roman" w:cs="Times New Roman" w:eastAsia="Times New Roman" w:hAnsi="Times New Roman"/>
          <w:sz w:val="18"/>
          <w:szCs w:val="18"/>
          <w:color w:val="auto"/>
        </w:rPr>
        <w:t>” means any proceeding commenced by or against any Person under any provision of the Bankruptcy Code or under any other bankruptcy or insolvency law or law for the relief of debtors, any proceeding relating to assignments for the benefit of creditors, formal or informal moratoria, compositions, or extensions generally with creditors, or any proceeding seeking reorganization, arrangement, or other similar relief.</w:t>
      </w:r>
    </w:p>
    <w:p>
      <w:pPr>
        <w:spacing w:after="0" w:line="171"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w:t>
      </w:r>
      <w:r>
        <w:rPr>
          <w:rFonts w:ascii="Times New Roman" w:cs="Times New Roman" w:eastAsia="Times New Roman" w:hAnsi="Times New Roman"/>
          <w:sz w:val="18"/>
          <w:szCs w:val="18"/>
          <w:b w:val="1"/>
          <w:bCs w:val="1"/>
          <w:color w:val="auto"/>
        </w:rPr>
        <w:t>Lien</w:t>
      </w:r>
      <w:r>
        <w:rPr>
          <w:rFonts w:ascii="Times New Roman" w:cs="Times New Roman" w:eastAsia="Times New Roman" w:hAnsi="Times New Roman"/>
          <w:sz w:val="18"/>
          <w:szCs w:val="18"/>
          <w:color w:val="auto"/>
        </w:rPr>
        <w:t>” means any mortgage, lien, pledge, charge, security interest, adverse claim or other encumbrance upon or in any property or assets.</w:t>
      </w:r>
    </w:p>
    <w:p>
      <w:pPr>
        <w:spacing w:after="0" w:line="225"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w:t>
      </w:r>
      <w:r>
        <w:rPr>
          <w:rFonts w:ascii="Times New Roman" w:cs="Times New Roman" w:eastAsia="Times New Roman" w:hAnsi="Times New Roman"/>
          <w:sz w:val="18"/>
          <w:szCs w:val="18"/>
          <w:b w:val="1"/>
          <w:bCs w:val="1"/>
          <w:color w:val="auto"/>
        </w:rPr>
        <w:t>Note Purchased Crypto</w:t>
      </w:r>
      <w:r>
        <w:rPr>
          <w:rFonts w:ascii="Times New Roman" w:cs="Times New Roman" w:eastAsia="Times New Roman" w:hAnsi="Times New Roman"/>
          <w:sz w:val="18"/>
          <w:szCs w:val="18"/>
          <w:color w:val="auto"/>
        </w:rPr>
        <w:t>” shall have the meaning set forth in Section 33 of the Notes.</w:t>
      </w:r>
    </w:p>
    <w:p>
      <w:pPr>
        <w:spacing w:after="0" w:line="225"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w:t>
      </w:r>
      <w:r>
        <w:rPr>
          <w:rFonts w:ascii="Times New Roman" w:cs="Times New Roman" w:eastAsia="Times New Roman" w:hAnsi="Times New Roman"/>
          <w:sz w:val="18"/>
          <w:szCs w:val="18"/>
          <w:b w:val="1"/>
          <w:bCs w:val="1"/>
          <w:color w:val="auto"/>
        </w:rPr>
        <w:t>Noteholders</w:t>
      </w:r>
      <w:r>
        <w:rPr>
          <w:rFonts w:ascii="Times New Roman" w:cs="Times New Roman" w:eastAsia="Times New Roman" w:hAnsi="Times New Roman"/>
          <w:sz w:val="18"/>
          <w:szCs w:val="18"/>
          <w:color w:val="auto"/>
        </w:rPr>
        <w:t>” means, at any time, the holders of the Notes at such time.</w:t>
      </w:r>
    </w:p>
    <w:p>
      <w:pPr>
        <w:spacing w:after="0" w:line="225"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w:t>
      </w:r>
      <w:r>
        <w:rPr>
          <w:rFonts w:ascii="Times New Roman" w:cs="Times New Roman" w:eastAsia="Times New Roman" w:hAnsi="Times New Roman"/>
          <w:sz w:val="18"/>
          <w:szCs w:val="18"/>
          <w:b w:val="1"/>
          <w:bCs w:val="1"/>
          <w:color w:val="auto"/>
        </w:rPr>
        <w:t>Notes</w:t>
      </w:r>
      <w:r>
        <w:rPr>
          <w:rFonts w:ascii="Times New Roman" w:cs="Times New Roman" w:eastAsia="Times New Roman" w:hAnsi="Times New Roman"/>
          <w:sz w:val="18"/>
          <w:szCs w:val="18"/>
          <w:color w:val="auto"/>
        </w:rPr>
        <w:t>”, “</w:t>
      </w:r>
      <w:r>
        <w:rPr>
          <w:rFonts w:ascii="Times New Roman" w:cs="Times New Roman" w:eastAsia="Times New Roman" w:hAnsi="Times New Roman"/>
          <w:sz w:val="18"/>
          <w:szCs w:val="18"/>
          <w:b w:val="1"/>
          <w:bCs w:val="1"/>
          <w:color w:val="auto"/>
        </w:rPr>
        <w:t>Initial Notes</w:t>
      </w:r>
      <w:r>
        <w:rPr>
          <w:rFonts w:ascii="Times New Roman" w:cs="Times New Roman" w:eastAsia="Times New Roman" w:hAnsi="Times New Roman"/>
          <w:sz w:val="18"/>
          <w:szCs w:val="18"/>
          <w:color w:val="auto"/>
        </w:rPr>
        <w:t>” and “</w:t>
      </w:r>
      <w:r>
        <w:rPr>
          <w:rFonts w:ascii="Times New Roman" w:cs="Times New Roman" w:eastAsia="Times New Roman" w:hAnsi="Times New Roman"/>
          <w:sz w:val="18"/>
          <w:szCs w:val="18"/>
          <w:b w:val="1"/>
          <w:bCs w:val="1"/>
          <w:color w:val="auto"/>
        </w:rPr>
        <w:t>Additional Notes</w:t>
      </w:r>
      <w:r>
        <w:rPr>
          <w:rFonts w:ascii="Times New Roman" w:cs="Times New Roman" w:eastAsia="Times New Roman" w:hAnsi="Times New Roman"/>
          <w:sz w:val="18"/>
          <w:szCs w:val="18"/>
          <w:color w:val="auto"/>
        </w:rPr>
        <w:t>” shall have the respective meanings set forth in the Securities Purchase Agreement.</w:t>
      </w:r>
    </w:p>
    <w:p>
      <w:pPr>
        <w:spacing w:after="0" w:line="225"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w:t>
      </w:r>
      <w:r>
        <w:rPr>
          <w:rFonts w:ascii="Times New Roman" w:cs="Times New Roman" w:eastAsia="Times New Roman" w:hAnsi="Times New Roman"/>
          <w:sz w:val="18"/>
          <w:szCs w:val="18"/>
          <w:b w:val="1"/>
          <w:bCs w:val="1"/>
          <w:color w:val="auto"/>
        </w:rPr>
        <w:t>Obligations</w:t>
      </w:r>
      <w:r>
        <w:rPr>
          <w:rFonts w:ascii="Times New Roman" w:cs="Times New Roman" w:eastAsia="Times New Roman" w:hAnsi="Times New Roman"/>
          <w:sz w:val="18"/>
          <w:szCs w:val="18"/>
          <w:color w:val="auto"/>
        </w:rPr>
        <w:t xml:space="preserve">” shall have the meaning set forth in </w:t>
      </w:r>
      <w:r>
        <w:rPr>
          <w:rFonts w:ascii="Times New Roman" w:cs="Times New Roman" w:eastAsia="Times New Roman" w:hAnsi="Times New Roman"/>
          <w:sz w:val="18"/>
          <w:szCs w:val="18"/>
          <w:u w:val="single" w:color="auto"/>
          <w:color w:val="auto"/>
        </w:rPr>
        <w:t>Section 4</w:t>
      </w:r>
      <w:r>
        <w:rPr>
          <w:rFonts w:ascii="Times New Roman" w:cs="Times New Roman" w:eastAsia="Times New Roman" w:hAnsi="Times New Roman"/>
          <w:sz w:val="18"/>
          <w:szCs w:val="18"/>
          <w:color w:val="auto"/>
        </w:rPr>
        <w:t xml:space="preserve"> of this Agreement.</w:t>
      </w:r>
    </w:p>
    <w:p>
      <w:pPr>
        <w:spacing w:after="0" w:line="225" w:lineRule="exact"/>
        <w:rPr>
          <w:sz w:val="20"/>
          <w:szCs w:val="20"/>
          <w:color w:val="auto"/>
        </w:rPr>
      </w:pPr>
    </w:p>
    <w:p>
      <w:pPr>
        <w:jc w:val="both"/>
        <w:ind w:firstLine="648"/>
        <w:spacing w:after="0" w:line="259" w:lineRule="auto"/>
        <w:rPr>
          <w:sz w:val="20"/>
          <w:szCs w:val="20"/>
          <w:color w:val="auto"/>
        </w:rPr>
      </w:pPr>
      <w:r>
        <w:rPr>
          <w:rFonts w:ascii="Times New Roman" w:cs="Times New Roman" w:eastAsia="Times New Roman" w:hAnsi="Times New Roman"/>
          <w:sz w:val="18"/>
          <w:szCs w:val="18"/>
          <w:color w:val="auto"/>
        </w:rPr>
        <w:t>“</w:t>
      </w:r>
      <w:r>
        <w:rPr>
          <w:rFonts w:ascii="Times New Roman" w:cs="Times New Roman" w:eastAsia="Times New Roman" w:hAnsi="Times New Roman"/>
          <w:sz w:val="18"/>
          <w:szCs w:val="18"/>
          <w:b w:val="1"/>
          <w:bCs w:val="1"/>
          <w:color w:val="auto"/>
        </w:rPr>
        <w:t>Paid in Full</w:t>
      </w:r>
      <w:r>
        <w:rPr>
          <w:rFonts w:ascii="Times New Roman" w:cs="Times New Roman" w:eastAsia="Times New Roman" w:hAnsi="Times New Roman"/>
          <w:sz w:val="18"/>
          <w:szCs w:val="18"/>
          <w:color w:val="auto"/>
        </w:rPr>
        <w:t>” or “</w:t>
      </w:r>
      <w:r>
        <w:rPr>
          <w:rFonts w:ascii="Times New Roman" w:cs="Times New Roman" w:eastAsia="Times New Roman" w:hAnsi="Times New Roman"/>
          <w:sz w:val="18"/>
          <w:szCs w:val="18"/>
          <w:b w:val="1"/>
          <w:bCs w:val="1"/>
          <w:color w:val="auto"/>
        </w:rPr>
        <w:t>Payment in Full</w:t>
      </w:r>
      <w:r>
        <w:rPr>
          <w:rFonts w:ascii="Times New Roman" w:cs="Times New Roman" w:eastAsia="Times New Roman" w:hAnsi="Times New Roman"/>
          <w:sz w:val="18"/>
          <w:szCs w:val="18"/>
          <w:color w:val="auto"/>
        </w:rPr>
        <w:t>” means the latest to occur of the following: (a) the indefeasible payment in full in cash of all of the Obligations; (b) no principal amount in respect of any Notes issued by the Grantors pursuant to the Securities Purchase Agreement remains outstanding (whether such Notes have been converted or exchanged in full or otherwise satisfied in accordance with the terms of the Securities Purchase Agreement); and (c) the ability of the Grantors and the Buyers to conduct Additional Closings and the Grantors to issue Additional Notes have been fully terminated or exhausted in accordance with the terms of the Securities Purchase Agreement.</w:t>
      </w:r>
    </w:p>
    <w:p>
      <w:pPr>
        <w:spacing w:after="0" w:line="179"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w:t>
      </w:r>
      <w:r>
        <w:rPr>
          <w:rFonts w:ascii="Times New Roman" w:cs="Times New Roman" w:eastAsia="Times New Roman" w:hAnsi="Times New Roman"/>
          <w:sz w:val="18"/>
          <w:szCs w:val="18"/>
          <w:b w:val="1"/>
          <w:bCs w:val="1"/>
          <w:color w:val="auto"/>
        </w:rPr>
        <w:t>Perfection Requirement</w:t>
      </w:r>
      <w:r>
        <w:rPr>
          <w:rFonts w:ascii="Times New Roman" w:cs="Times New Roman" w:eastAsia="Times New Roman" w:hAnsi="Times New Roman"/>
          <w:sz w:val="18"/>
          <w:szCs w:val="18"/>
          <w:color w:val="auto"/>
        </w:rPr>
        <w:t xml:space="preserve">” </w:t>
      </w:r>
      <w:r>
        <w:rPr>
          <w:rFonts w:ascii="Times New Roman" w:cs="Times New Roman" w:eastAsia="Times New Roman" w:hAnsi="Times New Roman"/>
          <w:sz w:val="18"/>
          <w:szCs w:val="18"/>
          <w:b w:val="1"/>
          <w:bCs w:val="1"/>
          <w:color w:val="auto"/>
        </w:rPr>
        <w:t>or</w:t>
      </w:r>
      <w:r>
        <w:rPr>
          <w:rFonts w:ascii="Times New Roman" w:cs="Times New Roman" w:eastAsia="Times New Roman" w:hAnsi="Times New Roman"/>
          <w:sz w:val="18"/>
          <w:szCs w:val="18"/>
          <w:color w:val="auto"/>
        </w:rPr>
        <w:t xml:space="preserve"> “</w:t>
      </w:r>
      <w:r>
        <w:rPr>
          <w:rFonts w:ascii="Times New Roman" w:cs="Times New Roman" w:eastAsia="Times New Roman" w:hAnsi="Times New Roman"/>
          <w:sz w:val="18"/>
          <w:szCs w:val="18"/>
          <w:b w:val="1"/>
          <w:bCs w:val="1"/>
          <w:color w:val="auto"/>
        </w:rPr>
        <w:t>Perfection Requirements</w:t>
      </w:r>
      <w:r>
        <w:rPr>
          <w:rFonts w:ascii="Times New Roman" w:cs="Times New Roman" w:eastAsia="Times New Roman" w:hAnsi="Times New Roman"/>
          <w:sz w:val="18"/>
          <w:szCs w:val="18"/>
          <w:color w:val="auto"/>
        </w:rPr>
        <w:t xml:space="preserve">” shall have the meaning set forth in </w:t>
      </w:r>
      <w:r>
        <w:rPr>
          <w:rFonts w:ascii="Times New Roman" w:cs="Times New Roman" w:eastAsia="Times New Roman" w:hAnsi="Times New Roman"/>
          <w:sz w:val="18"/>
          <w:szCs w:val="18"/>
          <w:u w:val="single" w:color="auto"/>
          <w:color w:val="auto"/>
        </w:rPr>
        <w:t>Section 5(j)</w:t>
      </w:r>
      <w:r>
        <w:rPr>
          <w:rFonts w:ascii="Times New Roman" w:cs="Times New Roman" w:eastAsia="Times New Roman" w:hAnsi="Times New Roman"/>
          <w:sz w:val="18"/>
          <w:szCs w:val="18"/>
          <w:color w:val="auto"/>
        </w:rPr>
        <w:t xml:space="preserve"> of this Agreement.</w:t>
      </w:r>
    </w:p>
    <w:p>
      <w:pPr>
        <w:spacing w:after="0" w:line="225" w:lineRule="exact"/>
        <w:rPr>
          <w:sz w:val="20"/>
          <w:szCs w:val="20"/>
          <w:color w:val="auto"/>
        </w:rPr>
      </w:pPr>
    </w:p>
    <w:p>
      <w:pPr>
        <w:jc w:val="both"/>
        <w:ind w:firstLine="648"/>
        <w:spacing w:after="0" w:line="286" w:lineRule="auto"/>
        <w:rPr>
          <w:sz w:val="20"/>
          <w:szCs w:val="20"/>
          <w:color w:val="auto"/>
        </w:rPr>
      </w:pPr>
      <w:r>
        <w:rPr>
          <w:rFonts w:ascii="Times New Roman" w:cs="Times New Roman" w:eastAsia="Times New Roman" w:hAnsi="Times New Roman"/>
          <w:sz w:val="18"/>
          <w:szCs w:val="18"/>
          <w:color w:val="auto"/>
        </w:rPr>
        <w:t>“</w:t>
      </w:r>
      <w:r>
        <w:rPr>
          <w:rFonts w:ascii="Times New Roman" w:cs="Times New Roman" w:eastAsia="Times New Roman" w:hAnsi="Times New Roman"/>
          <w:sz w:val="18"/>
          <w:szCs w:val="18"/>
          <w:b w:val="1"/>
          <w:bCs w:val="1"/>
          <w:color w:val="auto"/>
        </w:rPr>
        <w:t>Person</w:t>
      </w:r>
      <w:r>
        <w:rPr>
          <w:rFonts w:ascii="Times New Roman" w:cs="Times New Roman" w:eastAsia="Times New Roman" w:hAnsi="Times New Roman"/>
          <w:sz w:val="18"/>
          <w:szCs w:val="18"/>
          <w:color w:val="auto"/>
        </w:rPr>
        <w:t>” means an individual, corporation, limited liability company, partnership, association, joint-stock company, trust, unincorporated organization, joint venture or other enterprise or entity or Governmental Authority.</w:t>
      </w:r>
    </w:p>
    <w:p>
      <w:pPr>
        <w:spacing w:after="0" w:line="155" w:lineRule="exact"/>
        <w:rPr>
          <w:sz w:val="20"/>
          <w:szCs w:val="20"/>
          <w:color w:val="auto"/>
        </w:rPr>
      </w:pPr>
    </w:p>
    <w:p>
      <w:pPr>
        <w:jc w:val="both"/>
        <w:ind w:firstLine="648"/>
        <w:spacing w:after="0" w:line="268" w:lineRule="auto"/>
        <w:rPr>
          <w:sz w:val="20"/>
          <w:szCs w:val="20"/>
          <w:color w:val="auto"/>
        </w:rPr>
      </w:pPr>
      <w:r>
        <w:rPr>
          <w:rFonts w:ascii="Times New Roman" w:cs="Times New Roman" w:eastAsia="Times New Roman" w:hAnsi="Times New Roman"/>
          <w:sz w:val="18"/>
          <w:szCs w:val="18"/>
          <w:color w:val="auto"/>
        </w:rPr>
        <w:t>“</w:t>
      </w:r>
      <w:r>
        <w:rPr>
          <w:rFonts w:ascii="Times New Roman" w:cs="Times New Roman" w:eastAsia="Times New Roman" w:hAnsi="Times New Roman"/>
          <w:sz w:val="18"/>
          <w:szCs w:val="18"/>
          <w:b w:val="1"/>
          <w:bCs w:val="1"/>
          <w:color w:val="auto"/>
        </w:rPr>
        <w:t>Pledged Accounts</w:t>
      </w:r>
      <w:r>
        <w:rPr>
          <w:rFonts w:ascii="Times New Roman" w:cs="Times New Roman" w:eastAsia="Times New Roman" w:hAnsi="Times New Roman"/>
          <w:sz w:val="18"/>
          <w:szCs w:val="18"/>
          <w:color w:val="auto"/>
        </w:rPr>
        <w:t>” means all of each Grantor’s right, title and interest in all of its Deposit Accounts, Commodity Accounts, Custodial Accounts and Securities Accounts (in all cases, including, without limitation, all Controlled Accounts and other Custodial Accounts), in each case, which hold or contain Collateral hereunder.</w:t>
      </w:r>
    </w:p>
    <w:p>
      <w:pPr>
        <w:spacing w:after="0" w:line="171"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w:t>
      </w:r>
      <w:r>
        <w:rPr>
          <w:rFonts w:ascii="Times New Roman" w:cs="Times New Roman" w:eastAsia="Times New Roman" w:hAnsi="Times New Roman"/>
          <w:sz w:val="18"/>
          <w:szCs w:val="18"/>
          <w:b w:val="1"/>
          <w:bCs w:val="1"/>
          <w:color w:val="auto"/>
        </w:rPr>
        <w:t>Securities Purchase Agreement</w:t>
      </w:r>
      <w:r>
        <w:rPr>
          <w:rFonts w:ascii="Times New Roman" w:cs="Times New Roman" w:eastAsia="Times New Roman" w:hAnsi="Times New Roman"/>
          <w:sz w:val="18"/>
          <w:szCs w:val="18"/>
          <w:color w:val="auto"/>
        </w:rPr>
        <w:t>” shall have the meaning set forth in the recitals hereto.</w:t>
      </w:r>
    </w:p>
    <w:p>
      <w:pPr>
        <w:spacing w:after="0" w:line="225"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w:t>
      </w:r>
      <w:r>
        <w:rPr>
          <w:rFonts w:ascii="Times New Roman" w:cs="Times New Roman" w:eastAsia="Times New Roman" w:hAnsi="Times New Roman"/>
          <w:sz w:val="18"/>
          <w:szCs w:val="18"/>
          <w:b w:val="1"/>
          <w:bCs w:val="1"/>
          <w:color w:val="auto"/>
        </w:rPr>
        <w:t>Required Holders</w:t>
      </w:r>
      <w:r>
        <w:rPr>
          <w:rFonts w:ascii="Times New Roman" w:cs="Times New Roman" w:eastAsia="Times New Roman" w:hAnsi="Times New Roman"/>
          <w:sz w:val="18"/>
          <w:szCs w:val="18"/>
          <w:color w:val="auto"/>
        </w:rPr>
        <w:t xml:space="preserve">” shall have the meaning set forth in </w:t>
      </w:r>
      <w:r>
        <w:rPr>
          <w:rFonts w:ascii="Times New Roman" w:cs="Times New Roman" w:eastAsia="Times New Roman" w:hAnsi="Times New Roman"/>
          <w:sz w:val="18"/>
          <w:szCs w:val="18"/>
          <w:u w:val="single" w:color="auto"/>
          <w:color w:val="auto"/>
        </w:rPr>
        <w:t>Section 9(e)</w:t>
      </w:r>
      <w:r>
        <w:rPr>
          <w:rFonts w:ascii="Times New Roman" w:cs="Times New Roman" w:eastAsia="Times New Roman" w:hAnsi="Times New Roman"/>
          <w:sz w:val="18"/>
          <w:szCs w:val="18"/>
          <w:color w:val="auto"/>
        </w:rPr>
        <w:t xml:space="preserve"> of the Securities Purchase Agreement.</w:t>
      </w:r>
    </w:p>
    <w:p>
      <w:pPr>
        <w:spacing w:after="0" w:line="225"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w:t>
      </w:r>
      <w:r>
        <w:rPr>
          <w:rFonts w:ascii="Times New Roman" w:cs="Times New Roman" w:eastAsia="Times New Roman" w:hAnsi="Times New Roman"/>
          <w:sz w:val="18"/>
          <w:szCs w:val="18"/>
          <w:b w:val="1"/>
          <w:bCs w:val="1"/>
          <w:color w:val="auto"/>
        </w:rPr>
        <w:t>SOL</w:t>
      </w:r>
      <w:r>
        <w:rPr>
          <w:rFonts w:ascii="Times New Roman" w:cs="Times New Roman" w:eastAsia="Times New Roman" w:hAnsi="Times New Roman"/>
          <w:sz w:val="18"/>
          <w:szCs w:val="18"/>
          <w:color w:val="auto"/>
        </w:rPr>
        <w:t>” means one unit of the digital currency known as Solana and traded under the ticker symbol “SOL”.</w:t>
      </w:r>
    </w:p>
    <w:p>
      <w:pPr>
        <w:spacing w:after="0" w:line="225" w:lineRule="exact"/>
        <w:rPr>
          <w:sz w:val="20"/>
          <w:szCs w:val="20"/>
          <w:color w:val="auto"/>
        </w:rPr>
      </w:pPr>
    </w:p>
    <w:p>
      <w:pPr>
        <w:jc w:val="both"/>
        <w:ind w:firstLine="648"/>
        <w:spacing w:after="0" w:line="262" w:lineRule="auto"/>
        <w:rPr>
          <w:sz w:val="20"/>
          <w:szCs w:val="20"/>
          <w:color w:val="auto"/>
        </w:rPr>
      </w:pPr>
      <w:r>
        <w:rPr>
          <w:rFonts w:ascii="Times New Roman" w:cs="Times New Roman" w:eastAsia="Times New Roman" w:hAnsi="Times New Roman"/>
          <w:sz w:val="18"/>
          <w:szCs w:val="18"/>
          <w:color w:val="auto"/>
        </w:rPr>
        <w:t>“</w:t>
      </w:r>
      <w:r>
        <w:rPr>
          <w:rFonts w:ascii="Times New Roman" w:cs="Times New Roman" w:eastAsia="Times New Roman" w:hAnsi="Times New Roman"/>
          <w:sz w:val="18"/>
          <w:szCs w:val="18"/>
          <w:b w:val="1"/>
          <w:bCs w:val="1"/>
          <w:color w:val="auto"/>
        </w:rPr>
        <w:t>Staking</w:t>
      </w:r>
      <w:r>
        <w:rPr>
          <w:rFonts w:ascii="Times New Roman" w:cs="Times New Roman" w:eastAsia="Times New Roman" w:hAnsi="Times New Roman"/>
          <w:sz w:val="18"/>
          <w:szCs w:val="18"/>
          <w:color w:val="auto"/>
        </w:rPr>
        <w:t>” means using, or permitting to be used, in any manner, directly or indirectly, through an agent or otherwise (including, for the avoidance of doubt, through a delegation of rights to any third party with respect to any portion of the Article 12 Collateral, by making any portion of the Collateral available to any third party or by entering into any similar arrangement with a third party), any portion of the Collateral in a proof-of-stake validation protocol.</w:t>
      </w:r>
    </w:p>
    <w:p>
      <w:pPr>
        <w:spacing w:after="0" w:line="200" w:lineRule="exact"/>
        <w:rPr>
          <w:sz w:val="20"/>
          <w:szCs w:val="20"/>
          <w:color w:val="auto"/>
        </w:rPr>
      </w:pPr>
    </w:p>
    <w:p>
      <w:pPr>
        <w:spacing w:after="0" w:line="200" w:lineRule="exact"/>
        <w:rPr>
          <w:sz w:val="20"/>
          <w:szCs w:val="20"/>
          <w:color w:val="auto"/>
        </w:rPr>
      </w:pPr>
    </w:p>
    <w:p>
      <w:pPr>
        <w:spacing w:after="0" w:line="320"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63">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132" w:name="page133"/>
    <w:bookmarkEnd w:id="132"/>
    <w:p>
      <w:pPr>
        <w:jc w:val="both"/>
        <w:ind w:firstLine="648"/>
        <w:spacing w:after="0" w:line="268" w:lineRule="auto"/>
        <w:rPr>
          <w:sz w:val="20"/>
          <w:szCs w:val="20"/>
          <w:color w:val="auto"/>
        </w:rPr>
      </w:pPr>
      <w:r>
        <w:rPr>
          <w:rFonts w:ascii="Times New Roman" w:cs="Times New Roman" w:eastAsia="Times New Roman" w:hAnsi="Times New Roman"/>
          <w:sz w:val="18"/>
          <w:szCs w:val="18"/>
          <w:color w:val="auto"/>
        </w:rPr>
        <w:t>“</w:t>
      </w:r>
      <w:r>
        <w:rPr>
          <w:rFonts w:ascii="Times New Roman" w:cs="Times New Roman" w:eastAsia="Times New Roman" w:hAnsi="Times New Roman"/>
          <w:sz w:val="18"/>
          <w:szCs w:val="18"/>
          <w:b w:val="1"/>
          <w:bCs w:val="1"/>
          <w:color w:val="auto"/>
        </w:rPr>
        <w:t>Staking Consideration</w:t>
      </w:r>
      <w:r>
        <w:rPr>
          <w:rFonts w:ascii="Times New Roman" w:cs="Times New Roman" w:eastAsia="Times New Roman" w:hAnsi="Times New Roman"/>
          <w:sz w:val="18"/>
          <w:szCs w:val="18"/>
          <w:color w:val="auto"/>
        </w:rPr>
        <w:t>” means any consideration of any kind whatsoever, including, but not limited to, any staking reward, block reward, inflation, Jito tips and maximal extractable value, whether paid in fiat currency, paid in kind or paid through another medium, in exchange for using, or permitting to be used, any portion of the Collateral for Staking or similar blockchain transaction verification or optimization.</w:t>
      </w:r>
    </w:p>
    <w:p>
      <w:pPr>
        <w:spacing w:after="0" w:line="171" w:lineRule="exact"/>
        <w:rPr>
          <w:sz w:val="20"/>
          <w:szCs w:val="20"/>
          <w:color w:val="auto"/>
        </w:rPr>
      </w:pPr>
    </w:p>
    <w:p>
      <w:pPr>
        <w:jc w:val="both"/>
        <w:ind w:firstLine="648"/>
        <w:spacing w:after="0" w:line="268" w:lineRule="auto"/>
        <w:rPr>
          <w:sz w:val="20"/>
          <w:szCs w:val="20"/>
          <w:color w:val="auto"/>
        </w:rPr>
      </w:pPr>
      <w:r>
        <w:rPr>
          <w:rFonts w:ascii="Times New Roman" w:cs="Times New Roman" w:eastAsia="Times New Roman" w:hAnsi="Times New Roman"/>
          <w:sz w:val="18"/>
          <w:szCs w:val="18"/>
          <w:color w:val="auto"/>
        </w:rPr>
        <w:t>“</w:t>
      </w:r>
      <w:r>
        <w:rPr>
          <w:rFonts w:ascii="Times New Roman" w:cs="Times New Roman" w:eastAsia="Times New Roman" w:hAnsi="Times New Roman"/>
          <w:sz w:val="18"/>
          <w:szCs w:val="18"/>
          <w:b w:val="1"/>
          <w:bCs w:val="1"/>
          <w:color w:val="auto"/>
        </w:rPr>
        <w:t>Subsidiary</w:t>
      </w:r>
      <w:r>
        <w:rPr>
          <w:rFonts w:ascii="Times New Roman" w:cs="Times New Roman" w:eastAsia="Times New Roman" w:hAnsi="Times New Roman"/>
          <w:sz w:val="18"/>
          <w:szCs w:val="18"/>
          <w:color w:val="auto"/>
        </w:rPr>
        <w:t>” means any Person in which a Grantor directly or indirectly, (i) owns any of the outstanding Capital Stock or holds any equity or similar interest of such Person or (ii) controls or operates all or any part of the business, operations or administration of such Person, and all of the foregoing, collectively, “</w:t>
      </w:r>
      <w:r>
        <w:rPr>
          <w:rFonts w:ascii="Times New Roman" w:cs="Times New Roman" w:eastAsia="Times New Roman" w:hAnsi="Times New Roman"/>
          <w:sz w:val="18"/>
          <w:szCs w:val="18"/>
          <w:b w:val="1"/>
          <w:bCs w:val="1"/>
          <w:color w:val="auto"/>
        </w:rPr>
        <w:t>Subsidiaries</w:t>
      </w:r>
      <w:r>
        <w:rPr>
          <w:rFonts w:ascii="Times New Roman" w:cs="Times New Roman" w:eastAsia="Times New Roman" w:hAnsi="Times New Roman"/>
          <w:sz w:val="18"/>
          <w:szCs w:val="18"/>
          <w:color w:val="auto"/>
        </w:rPr>
        <w:t>”.</w:t>
      </w:r>
    </w:p>
    <w:p>
      <w:pPr>
        <w:spacing w:after="0" w:line="171" w:lineRule="exact"/>
        <w:rPr>
          <w:sz w:val="20"/>
          <w:szCs w:val="20"/>
          <w:color w:val="auto"/>
        </w:rPr>
      </w:pPr>
    </w:p>
    <w:p>
      <w:pPr>
        <w:jc w:val="both"/>
        <w:ind w:right="20" w:firstLine="648"/>
        <w:spacing w:after="0" w:line="286" w:lineRule="auto"/>
        <w:rPr>
          <w:sz w:val="20"/>
          <w:szCs w:val="20"/>
          <w:color w:val="auto"/>
        </w:rPr>
      </w:pPr>
      <w:r>
        <w:rPr>
          <w:rFonts w:ascii="Times New Roman" w:cs="Times New Roman" w:eastAsia="Times New Roman" w:hAnsi="Times New Roman"/>
          <w:sz w:val="18"/>
          <w:szCs w:val="18"/>
          <w:color w:val="auto"/>
        </w:rPr>
        <w:t>“</w:t>
      </w:r>
      <w:r>
        <w:rPr>
          <w:rFonts w:ascii="Times New Roman" w:cs="Times New Roman" w:eastAsia="Times New Roman" w:hAnsi="Times New Roman"/>
          <w:sz w:val="18"/>
          <w:szCs w:val="18"/>
          <w:b w:val="1"/>
          <w:bCs w:val="1"/>
          <w:color w:val="auto"/>
        </w:rPr>
        <w:t>Transferable Record</w:t>
      </w:r>
      <w:r>
        <w:rPr>
          <w:rFonts w:ascii="Times New Roman" w:cs="Times New Roman" w:eastAsia="Times New Roman" w:hAnsi="Times New Roman"/>
          <w:sz w:val="18"/>
          <w:szCs w:val="18"/>
          <w:color w:val="auto"/>
        </w:rPr>
        <w:t>” means a “transferable record” as defined in the Federal Electronic Signatures in Global and National Commerce Act, the New York State Electronic Signatures and Records Act, the UETA of any applicable jurisdiction or any similar state law based on the UETA.</w:t>
      </w:r>
    </w:p>
    <w:p>
      <w:pPr>
        <w:spacing w:after="0" w:line="155"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w:t>
      </w:r>
      <w:r>
        <w:rPr>
          <w:rFonts w:ascii="Times New Roman" w:cs="Times New Roman" w:eastAsia="Times New Roman" w:hAnsi="Times New Roman"/>
          <w:sz w:val="18"/>
          <w:szCs w:val="18"/>
          <w:b w:val="1"/>
          <w:bCs w:val="1"/>
          <w:color w:val="auto"/>
        </w:rPr>
        <w:t>UETA</w:t>
      </w:r>
      <w:r>
        <w:rPr>
          <w:rFonts w:ascii="Times New Roman" w:cs="Times New Roman" w:eastAsia="Times New Roman" w:hAnsi="Times New Roman"/>
          <w:sz w:val="18"/>
          <w:szCs w:val="18"/>
          <w:color w:val="auto"/>
        </w:rPr>
        <w:t>” means the Uniform Electronic Transactions Act.</w:t>
      </w:r>
    </w:p>
    <w:p>
      <w:pPr>
        <w:spacing w:after="0" w:line="225"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w:t>
      </w:r>
      <w:r>
        <w:rPr>
          <w:rFonts w:ascii="Times New Roman" w:cs="Times New Roman" w:eastAsia="Times New Roman" w:hAnsi="Times New Roman"/>
          <w:sz w:val="18"/>
          <w:szCs w:val="18"/>
          <w:b w:val="1"/>
          <w:bCs w:val="1"/>
          <w:color w:val="auto"/>
        </w:rPr>
        <w:t>USDC</w:t>
      </w:r>
      <w:r>
        <w:rPr>
          <w:rFonts w:ascii="Times New Roman" w:cs="Times New Roman" w:eastAsia="Times New Roman" w:hAnsi="Times New Roman"/>
          <w:sz w:val="18"/>
          <w:szCs w:val="18"/>
          <w:color w:val="auto"/>
        </w:rPr>
        <w:t>” means USD Coin, a stablecoin pegged to the value of the U.S. dollar.</w:t>
      </w:r>
    </w:p>
    <w:p>
      <w:pPr>
        <w:spacing w:after="0" w:line="229" w:lineRule="exact"/>
        <w:rPr>
          <w:sz w:val="20"/>
          <w:szCs w:val="20"/>
          <w:color w:val="auto"/>
        </w:rPr>
      </w:pPr>
    </w:p>
    <w:p>
      <w:pPr>
        <w:ind w:left="1300"/>
        <w:spacing w:after="0"/>
        <w:rPr>
          <w:sz w:val="20"/>
          <w:szCs w:val="20"/>
          <w:color w:val="auto"/>
        </w:rPr>
      </w:pPr>
      <w:r>
        <w:rPr>
          <w:rFonts w:ascii="Times New Roman" w:cs="Times New Roman" w:eastAsia="Times New Roman" w:hAnsi="Times New Roman"/>
          <w:sz w:val="18"/>
          <w:szCs w:val="18"/>
          <w:color w:val="auto"/>
        </w:rPr>
        <w:t xml:space="preserve">SECTION 2. </w:t>
      </w:r>
      <w:r>
        <w:rPr>
          <w:rFonts w:ascii="Times New Roman" w:cs="Times New Roman" w:eastAsia="Times New Roman" w:hAnsi="Times New Roman"/>
          <w:sz w:val="18"/>
          <w:szCs w:val="18"/>
          <w:u w:val="single" w:color="auto"/>
          <w:color w:val="auto"/>
        </w:rPr>
        <w:t>[Reserved]</w:t>
      </w:r>
      <w:r>
        <w:rPr>
          <w:rFonts w:ascii="Times New Roman" w:cs="Times New Roman" w:eastAsia="Times New Roman" w:hAnsi="Times New Roman"/>
          <w:sz w:val="18"/>
          <w:szCs w:val="18"/>
          <w:color w:val="auto"/>
        </w:rPr>
        <w:t>.</w:t>
      </w:r>
    </w:p>
    <w:p>
      <w:pPr>
        <w:spacing w:after="0" w:line="225" w:lineRule="exact"/>
        <w:rPr>
          <w:sz w:val="20"/>
          <w:szCs w:val="20"/>
          <w:color w:val="auto"/>
        </w:rPr>
      </w:pPr>
    </w:p>
    <w:p>
      <w:pPr>
        <w:ind w:left="1300"/>
        <w:spacing w:after="0"/>
        <w:rPr>
          <w:sz w:val="20"/>
          <w:szCs w:val="20"/>
          <w:color w:val="auto"/>
        </w:rPr>
      </w:pPr>
      <w:r>
        <w:rPr>
          <w:rFonts w:ascii="Times New Roman" w:cs="Times New Roman" w:eastAsia="Times New Roman" w:hAnsi="Times New Roman"/>
          <w:sz w:val="18"/>
          <w:szCs w:val="18"/>
          <w:color w:val="auto"/>
        </w:rPr>
        <w:t xml:space="preserve">SECTION 3. </w:t>
      </w:r>
      <w:r>
        <w:rPr>
          <w:rFonts w:ascii="Times New Roman" w:cs="Times New Roman" w:eastAsia="Times New Roman" w:hAnsi="Times New Roman"/>
          <w:sz w:val="18"/>
          <w:szCs w:val="18"/>
          <w:u w:val="single" w:color="auto"/>
          <w:color w:val="auto"/>
        </w:rPr>
        <w:t>Grant of Security Interest.</w:t>
      </w:r>
    </w:p>
    <w:p>
      <w:pPr>
        <w:spacing w:after="0" w:line="225" w:lineRule="exact"/>
        <w:rPr>
          <w:sz w:val="20"/>
          <w:szCs w:val="20"/>
          <w:color w:val="auto"/>
        </w:rPr>
      </w:pPr>
    </w:p>
    <w:p>
      <w:pPr>
        <w:jc w:val="both"/>
        <w:ind w:firstLine="1304"/>
        <w:spacing w:after="0" w:line="258" w:lineRule="auto"/>
        <w:tabs>
          <w:tab w:leader="none" w:pos="1944" w:val="left"/>
        </w:tabs>
        <w:numPr>
          <w:ilvl w:val="0"/>
          <w:numId w:val="18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As collateral security for the due and punctual payment and performance in full of the Obligations, as and when due, each Grantor hereby pledges and assigns to the Collateral Agent, its successors and permitted assigns, and hereby grants to the Collateral Agent, its successors and permitted assigns, for the ratable benefit of the Collateral Agent and the Noteholders, a continuing Lien on and security interest in, all of such Grantor’s right, title and interest in, to and under, wherever located and whether now or hereafter existing and whether now owned or hereafter acquired, of every kind, nature and description, whether tangible or intangible (the “</w:t>
      </w:r>
      <w:r>
        <w:rPr>
          <w:rFonts w:ascii="Times New Roman" w:cs="Times New Roman" w:eastAsia="Times New Roman" w:hAnsi="Times New Roman"/>
          <w:sz w:val="18"/>
          <w:szCs w:val="18"/>
          <w:b w:val="1"/>
          <w:bCs w:val="1"/>
          <w:color w:val="auto"/>
        </w:rPr>
        <w:t>Collateral</w:t>
      </w:r>
      <w:r>
        <w:rPr>
          <w:rFonts w:ascii="Times New Roman" w:cs="Times New Roman" w:eastAsia="Times New Roman" w:hAnsi="Times New Roman"/>
          <w:sz w:val="18"/>
          <w:szCs w:val="18"/>
          <w:color w:val="auto"/>
        </w:rPr>
        <w:t>”), the following:</w:t>
      </w:r>
    </w:p>
    <w:p>
      <w:pPr>
        <w:spacing w:after="0" w:line="183" w:lineRule="exact"/>
        <w:rPr>
          <w:rFonts w:ascii="Times New Roman" w:cs="Times New Roman" w:eastAsia="Times New Roman" w:hAnsi="Times New Roman"/>
          <w:sz w:val="18"/>
          <w:szCs w:val="18"/>
          <w:color w:val="auto"/>
        </w:rPr>
      </w:pPr>
    </w:p>
    <w:p>
      <w:pPr>
        <w:ind w:left="2600" w:hanging="648"/>
        <w:spacing w:after="0"/>
        <w:tabs>
          <w:tab w:leader="none" w:pos="2600" w:val="left"/>
        </w:tabs>
        <w:numPr>
          <w:ilvl w:val="1"/>
          <w:numId w:val="18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all Crypto Collateral;</w:t>
      </w:r>
    </w:p>
    <w:p>
      <w:pPr>
        <w:spacing w:after="0" w:line="225" w:lineRule="exact"/>
        <w:rPr>
          <w:rFonts w:ascii="Times New Roman" w:cs="Times New Roman" w:eastAsia="Times New Roman" w:hAnsi="Times New Roman"/>
          <w:sz w:val="18"/>
          <w:szCs w:val="18"/>
          <w:color w:val="auto"/>
        </w:rPr>
      </w:pPr>
    </w:p>
    <w:p>
      <w:pPr>
        <w:ind w:firstLine="1952"/>
        <w:spacing w:after="0" w:line="282" w:lineRule="auto"/>
        <w:tabs>
          <w:tab w:leader="none" w:pos="2592" w:val="left"/>
        </w:tabs>
        <w:numPr>
          <w:ilvl w:val="1"/>
          <w:numId w:val="18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all General Intangibles (including, without limitation, all Payment Intangibles (whether tangible or electronic)) related to or comprising the Crypto Collateral;</w:t>
      </w:r>
    </w:p>
    <w:p>
      <w:pPr>
        <w:spacing w:after="0" w:line="161" w:lineRule="exact"/>
        <w:rPr>
          <w:rFonts w:ascii="Times New Roman" w:cs="Times New Roman" w:eastAsia="Times New Roman" w:hAnsi="Times New Roman"/>
          <w:sz w:val="18"/>
          <w:szCs w:val="18"/>
          <w:color w:val="auto"/>
        </w:rPr>
      </w:pPr>
    </w:p>
    <w:p>
      <w:pPr>
        <w:ind w:left="2600" w:hanging="648"/>
        <w:spacing w:after="0"/>
        <w:tabs>
          <w:tab w:leader="none" w:pos="2600" w:val="left"/>
        </w:tabs>
        <w:numPr>
          <w:ilvl w:val="1"/>
          <w:numId w:val="18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all Investment Property related to or evidencing the Crypto Collateral;</w:t>
      </w:r>
    </w:p>
    <w:p>
      <w:pPr>
        <w:spacing w:after="0" w:line="225" w:lineRule="exact"/>
        <w:rPr>
          <w:rFonts w:ascii="Times New Roman" w:cs="Times New Roman" w:eastAsia="Times New Roman" w:hAnsi="Times New Roman"/>
          <w:sz w:val="18"/>
          <w:szCs w:val="18"/>
          <w:color w:val="auto"/>
        </w:rPr>
      </w:pPr>
    </w:p>
    <w:p>
      <w:pPr>
        <w:jc w:val="both"/>
        <w:ind w:firstLine="1952"/>
        <w:spacing w:after="0" w:line="261" w:lineRule="auto"/>
        <w:tabs>
          <w:tab w:leader="none" w:pos="2592" w:val="left"/>
        </w:tabs>
        <w:numPr>
          <w:ilvl w:val="1"/>
          <w:numId w:val="18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all Pledged Accounts containing the Crypto Collateral and all cash and other property from time to time deposited therein, and all monies (whether tangible or electronic, including, without limitation, all Note Purchased Crypto and Staking Consideration) and property in the possession or under the control of the Collateral Agent or any Noteholder or any Affiliate, representative, agent or correspondent of the Collateral Agent or any such Noteholder;</w:t>
      </w:r>
    </w:p>
    <w:p>
      <w:pPr>
        <w:spacing w:after="0" w:line="179" w:lineRule="exact"/>
        <w:rPr>
          <w:rFonts w:ascii="Times New Roman" w:cs="Times New Roman" w:eastAsia="Times New Roman" w:hAnsi="Times New Roman"/>
          <w:sz w:val="18"/>
          <w:szCs w:val="18"/>
          <w:color w:val="auto"/>
        </w:rPr>
      </w:pPr>
    </w:p>
    <w:p>
      <w:pPr>
        <w:ind w:firstLine="1952"/>
        <w:spacing w:after="0" w:line="282" w:lineRule="auto"/>
        <w:tabs>
          <w:tab w:leader="none" w:pos="2592" w:val="left"/>
        </w:tabs>
        <w:numPr>
          <w:ilvl w:val="1"/>
          <w:numId w:val="18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All controllable accounts, controllable electronic records, controllable payment intangibles, Electronic Chattel Paper, Electronic Documents, Electronic Money, Transferable Records and other Article 12 Collateral comprising the Crypto Collateral;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8"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64">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133" w:name="page134"/>
    <w:bookmarkEnd w:id="133"/>
    <w:p>
      <w:pPr>
        <w:jc w:val="both"/>
        <w:ind w:firstLine="1952"/>
        <w:spacing w:after="0" w:line="254" w:lineRule="auto"/>
        <w:tabs>
          <w:tab w:leader="none" w:pos="2592" w:val="left"/>
        </w:tabs>
        <w:numPr>
          <w:ilvl w:val="0"/>
          <w:numId w:val="18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 xml:space="preserve">all other tangible and intangible personal property of each Grantor (whether or not subject to the Code) related to the property of such Grantor described in the preceding clauses of this </w:t>
      </w:r>
      <w:r>
        <w:rPr>
          <w:rFonts w:ascii="Times New Roman" w:cs="Times New Roman" w:eastAsia="Times New Roman" w:hAnsi="Times New Roman"/>
          <w:sz w:val="18"/>
          <w:szCs w:val="18"/>
          <w:u w:val="single" w:color="auto"/>
          <w:color w:val="auto"/>
        </w:rPr>
        <w:t>Section 3(a)</w:t>
      </w:r>
      <w:r>
        <w:rPr>
          <w:rFonts w:ascii="Times New Roman" w:cs="Times New Roman" w:eastAsia="Times New Roman" w:hAnsi="Times New Roman"/>
          <w:sz w:val="18"/>
          <w:szCs w:val="18"/>
          <w:color w:val="auto"/>
        </w:rPr>
        <w:t xml:space="preserve">, including, without limitation, all Pledged Accounts and other accounts and all cash and all investments therein, all proceeds, products, offspring, accessions, rents, profits, income, benefits, substitutions and replacements of and to any of the property of any Grantor described in the preceding clauses of this </w:t>
      </w:r>
      <w:r>
        <w:rPr>
          <w:rFonts w:ascii="Times New Roman" w:cs="Times New Roman" w:eastAsia="Times New Roman" w:hAnsi="Times New Roman"/>
          <w:sz w:val="18"/>
          <w:szCs w:val="18"/>
          <w:u w:val="single" w:color="auto"/>
          <w:color w:val="auto"/>
        </w:rPr>
        <w:t>Section 3(a)</w:t>
      </w:r>
      <w:r>
        <w:rPr>
          <w:rFonts w:ascii="Times New Roman" w:cs="Times New Roman" w:eastAsia="Times New Roman" w:hAnsi="Times New Roman"/>
          <w:sz w:val="18"/>
          <w:szCs w:val="18"/>
          <w:color w:val="auto"/>
        </w:rPr>
        <w:t xml:space="preserve"> (including, without limitation, any Staking Consideration and any proceeds of insurance thereon and all causes of action, claims and warranties now or hereafter held by each Grantor in respect of any of the items listed above), and all books, correspondence, files and other Records, including, without limitation, all tapes, desks, cards, Software, data and computer programs in the possession or under the control of any Grantor or any other Person from time to time acting for any Grantor, in each case, to the extent of such Grantor’s rights therein, that at any time evidence or contain information relating to any of the property described in the preceding clauses of this </w:t>
      </w:r>
      <w:r>
        <w:rPr>
          <w:rFonts w:ascii="Times New Roman" w:cs="Times New Roman" w:eastAsia="Times New Roman" w:hAnsi="Times New Roman"/>
          <w:sz w:val="18"/>
          <w:szCs w:val="18"/>
          <w:u w:val="single" w:color="auto"/>
          <w:color w:val="auto"/>
        </w:rPr>
        <w:t>Section</w:t>
      </w:r>
      <w:r>
        <w:rPr>
          <w:rFonts w:ascii="Times New Roman" w:cs="Times New Roman" w:eastAsia="Times New Roman" w:hAnsi="Times New Roman"/>
          <w:sz w:val="18"/>
          <w:szCs w:val="18"/>
          <w:color w:val="auto"/>
        </w:rPr>
        <w:t xml:space="preserve"> </w:t>
      </w:r>
      <w:r>
        <w:rPr>
          <w:rFonts w:ascii="Times New Roman" w:cs="Times New Roman" w:eastAsia="Times New Roman" w:hAnsi="Times New Roman"/>
          <w:sz w:val="18"/>
          <w:szCs w:val="18"/>
          <w:u w:val="single" w:color="auto"/>
          <w:color w:val="auto"/>
        </w:rPr>
        <w:t>3(a)</w:t>
      </w:r>
      <w:r>
        <w:rPr>
          <w:rFonts w:ascii="Times New Roman" w:cs="Times New Roman" w:eastAsia="Times New Roman" w:hAnsi="Times New Roman"/>
          <w:sz w:val="18"/>
          <w:szCs w:val="18"/>
          <w:color w:val="auto"/>
        </w:rPr>
        <w:t xml:space="preserve"> or are otherwise necessary or helpful in the collection or realization thereof; and</w:t>
      </w:r>
    </w:p>
    <w:p>
      <w:pPr>
        <w:spacing w:after="0" w:line="188" w:lineRule="exact"/>
        <w:rPr>
          <w:rFonts w:ascii="Times New Roman" w:cs="Times New Roman" w:eastAsia="Times New Roman" w:hAnsi="Times New Roman"/>
          <w:sz w:val="18"/>
          <w:szCs w:val="18"/>
          <w:color w:val="auto"/>
        </w:rPr>
      </w:pPr>
    </w:p>
    <w:p>
      <w:pPr>
        <w:ind w:left="2600" w:hanging="648"/>
        <w:spacing w:after="0"/>
        <w:tabs>
          <w:tab w:leader="none" w:pos="2600" w:val="left"/>
        </w:tabs>
        <w:numPr>
          <w:ilvl w:val="0"/>
          <w:numId w:val="18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all Proceeds, including all Staking Consideration, Cash Proceeds and Noncash Proceeds, and products of any and all of</w:t>
      </w:r>
    </w:p>
    <w:p>
      <w:pPr>
        <w:spacing w:after="0" w:line="27" w:lineRule="exact"/>
        <w:rPr>
          <w:rFonts w:ascii="Times New Roman" w:cs="Times New Roman" w:eastAsia="Times New Roman" w:hAnsi="Times New Roman"/>
          <w:sz w:val="18"/>
          <w:szCs w:val="18"/>
          <w:color w:val="auto"/>
        </w:rPr>
      </w:pPr>
    </w:p>
    <w:p>
      <w:pPr>
        <w:spacing w:after="0"/>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foregoing Collateral;</w:t>
      </w:r>
    </w:p>
    <w:p>
      <w:pPr>
        <w:spacing w:after="0" w:line="207"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in each case howsoever any Grantor’s interest therein may arise or appear (whether by ownership, security interest, claim or otherwise).</w:t>
      </w:r>
    </w:p>
    <w:p>
      <w:pPr>
        <w:spacing w:after="0" w:line="225" w:lineRule="exact"/>
        <w:rPr>
          <w:sz w:val="20"/>
          <w:szCs w:val="20"/>
          <w:color w:val="auto"/>
        </w:rPr>
      </w:pPr>
    </w:p>
    <w:p>
      <w:pPr>
        <w:ind w:left="1960" w:hanging="656"/>
        <w:spacing w:after="0"/>
        <w:tabs>
          <w:tab w:leader="none" w:pos="1960" w:val="left"/>
        </w:tabs>
        <w:numPr>
          <w:ilvl w:val="0"/>
          <w:numId w:val="18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[Reserved].</w:t>
      </w:r>
    </w:p>
    <w:p>
      <w:pPr>
        <w:spacing w:after="0" w:line="225" w:lineRule="exact"/>
        <w:rPr>
          <w:rFonts w:ascii="Times New Roman" w:cs="Times New Roman" w:eastAsia="Times New Roman" w:hAnsi="Times New Roman"/>
          <w:sz w:val="18"/>
          <w:szCs w:val="18"/>
          <w:color w:val="auto"/>
        </w:rPr>
      </w:pPr>
    </w:p>
    <w:p>
      <w:pPr>
        <w:ind w:left="1960" w:hanging="656"/>
        <w:spacing w:after="0"/>
        <w:tabs>
          <w:tab w:leader="none" w:pos="1960" w:val="left"/>
        </w:tabs>
        <w:numPr>
          <w:ilvl w:val="0"/>
          <w:numId w:val="18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[Reserved].</w:t>
      </w:r>
    </w:p>
    <w:p>
      <w:pPr>
        <w:spacing w:after="0" w:line="225" w:lineRule="exact"/>
        <w:rPr>
          <w:rFonts w:ascii="Times New Roman" w:cs="Times New Roman" w:eastAsia="Times New Roman" w:hAnsi="Times New Roman"/>
          <w:sz w:val="18"/>
          <w:szCs w:val="18"/>
          <w:color w:val="auto"/>
        </w:rPr>
      </w:pPr>
    </w:p>
    <w:p>
      <w:pPr>
        <w:jc w:val="both"/>
        <w:ind w:firstLine="1304"/>
        <w:spacing w:after="0" w:line="256" w:lineRule="auto"/>
        <w:tabs>
          <w:tab w:leader="none" w:pos="1944" w:val="left"/>
        </w:tabs>
        <w:numPr>
          <w:ilvl w:val="0"/>
          <w:numId w:val="18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 xml:space="preserve">In addition, to secure the due and punctual payment and performance in full of the Obligations, as and when due, and in order to induce the Buyers as aforesaid, each Grantor hereby grants to the Collateral Agent, its successors and permitted assigns, for the ratable benefit of the Collateral Agent and the Noteholders, a right of set-off against the property of such Grantor held by the Collateral Agent, for itself and for the ratable benefit of the Noteholders, consisting of property described above in </w:t>
      </w:r>
      <w:r>
        <w:rPr>
          <w:rFonts w:ascii="Times New Roman" w:cs="Times New Roman" w:eastAsia="Times New Roman" w:hAnsi="Times New Roman"/>
          <w:sz w:val="18"/>
          <w:szCs w:val="18"/>
          <w:u w:val="single" w:color="auto"/>
          <w:color w:val="auto"/>
        </w:rPr>
        <w:t>Section 3(a)</w:t>
      </w:r>
      <w:r>
        <w:rPr>
          <w:rFonts w:ascii="Times New Roman" w:cs="Times New Roman" w:eastAsia="Times New Roman" w:hAnsi="Times New Roman"/>
          <w:sz w:val="18"/>
          <w:szCs w:val="18"/>
          <w:color w:val="auto"/>
        </w:rPr>
        <w:t xml:space="preserve"> now or hereafter in the possession or custody of or in transit to the Collateral Agent, for any purpose, including safekeeping, collection or pledge, for the account of such Grantor, or as to which such Grantor may have any right or power; provided that such right shall only to be exercised after an Event of Default has occurred and is continuing.</w:t>
      </w:r>
    </w:p>
    <w:p>
      <w:pPr>
        <w:spacing w:after="0" w:line="187" w:lineRule="exact"/>
        <w:rPr>
          <w:sz w:val="20"/>
          <w:szCs w:val="20"/>
          <w:color w:val="auto"/>
        </w:rPr>
      </w:pPr>
    </w:p>
    <w:p>
      <w:pPr>
        <w:jc w:val="both"/>
        <w:ind w:firstLine="1296"/>
        <w:spacing w:after="0" w:line="266" w:lineRule="auto"/>
        <w:rPr>
          <w:sz w:val="20"/>
          <w:szCs w:val="20"/>
          <w:color w:val="auto"/>
        </w:rPr>
      </w:pPr>
      <w:r>
        <w:rPr>
          <w:rFonts w:ascii="Times New Roman" w:cs="Times New Roman" w:eastAsia="Times New Roman" w:hAnsi="Times New Roman"/>
          <w:sz w:val="18"/>
          <w:szCs w:val="18"/>
          <w:color w:val="auto"/>
        </w:rPr>
        <w:t xml:space="preserve">SECTION 4. </w:t>
      </w:r>
      <w:r>
        <w:rPr>
          <w:rFonts w:ascii="Times New Roman" w:cs="Times New Roman" w:eastAsia="Times New Roman" w:hAnsi="Times New Roman"/>
          <w:sz w:val="18"/>
          <w:szCs w:val="18"/>
          <w:u w:val="single" w:color="auto"/>
          <w:color w:val="auto"/>
        </w:rPr>
        <w:t>Security for Obligations</w:t>
      </w:r>
      <w:r>
        <w:rPr>
          <w:rFonts w:ascii="Times New Roman" w:cs="Times New Roman" w:eastAsia="Times New Roman" w:hAnsi="Times New Roman"/>
          <w:sz w:val="18"/>
          <w:szCs w:val="18"/>
          <w:color w:val="auto"/>
        </w:rPr>
        <w:t>. The Lien and security interest created hereby in the Collateral constitutes continuing collateral security for all of the following obligations, whether direct or indirect, absolute or contingent, and whether now existing or hereafter incurred (collectively, the “</w:t>
      </w:r>
      <w:r>
        <w:rPr>
          <w:rFonts w:ascii="Times New Roman" w:cs="Times New Roman" w:eastAsia="Times New Roman" w:hAnsi="Times New Roman"/>
          <w:sz w:val="18"/>
          <w:szCs w:val="18"/>
          <w:b w:val="1"/>
          <w:bCs w:val="1"/>
          <w:color w:val="auto"/>
        </w:rPr>
        <w:t>Obligations</w:t>
      </w:r>
      <w:r>
        <w:rPr>
          <w:rFonts w:ascii="Times New Roman" w:cs="Times New Roman" w:eastAsia="Times New Roman" w:hAnsi="Times New Roman"/>
          <w:sz w:val="18"/>
          <w:szCs w:val="18"/>
          <w:color w:val="auto"/>
        </w:rPr>
        <w:t>”):</w:t>
      </w:r>
    </w:p>
    <w:p>
      <w:pPr>
        <w:spacing w:after="0" w:line="176" w:lineRule="exact"/>
        <w:rPr>
          <w:sz w:val="20"/>
          <w:szCs w:val="20"/>
          <w:color w:val="auto"/>
        </w:rPr>
      </w:pPr>
    </w:p>
    <w:p>
      <w:pPr>
        <w:jc w:val="both"/>
        <w:ind w:firstLine="1304"/>
        <w:spacing w:after="0" w:line="254" w:lineRule="auto"/>
        <w:tabs>
          <w:tab w:leader="none" w:pos="1944" w:val="left"/>
        </w:tabs>
        <w:numPr>
          <w:ilvl w:val="0"/>
          <w:numId w:val="188"/>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(i) the payment by the Company and each other Grantor, as and when due and payable (by scheduled maturity, required prepayment, acceleration, demand or otherwise), of all amounts from time to time owing by it in respect of the Securities Purchase Agreement, this Agreement, the Notes and the other Transaction Documents, and (ii) in the case of the Guarantors, the payment by each Guarantor of its obligations under the Guaranty when due and payable, including, without limitation, payment by each Guarantor, as and when due and payable of all Guaranteed Obligations under the Guaranties, including, without limitation, in both cases, (A) all principal of, interest, make-whole and other amounts on the Notes (including, without limitation, all interest, make-whole and other amounts that accrues after the commencement of any Insolvency Proceeding of any Grantor, whether or not the payment of such interest is enforceable or is allowable in such Insolvency Proceeding), and (B) all fees, interest, premiums, penalties, contract causes of action, costs, commissions, expense reimbursements, indemnifications and all other amounts due or to become due under this Agreement or any of the Transaction Documents; and</w:t>
      </w:r>
    </w:p>
    <w:p>
      <w:pPr>
        <w:spacing w:after="0" w:line="188" w:lineRule="exact"/>
        <w:rPr>
          <w:rFonts w:ascii="Times New Roman" w:cs="Times New Roman" w:eastAsia="Times New Roman" w:hAnsi="Times New Roman"/>
          <w:sz w:val="18"/>
          <w:szCs w:val="18"/>
          <w:color w:val="auto"/>
        </w:rPr>
      </w:pPr>
    </w:p>
    <w:p>
      <w:pPr>
        <w:jc w:val="both"/>
        <w:ind w:firstLine="1304"/>
        <w:spacing w:after="0" w:line="266" w:lineRule="auto"/>
        <w:tabs>
          <w:tab w:leader="none" w:pos="1944" w:val="left"/>
        </w:tabs>
        <w:numPr>
          <w:ilvl w:val="0"/>
          <w:numId w:val="188"/>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due and punctual performance and observance by the Company and each Grantor of all of its other obligations from time to time existing in respect of any of the Transaction Documents, including without limitation, with respect to any conversion, exchange or redemption rights of the Noteholders under the Notes.</w:t>
      </w:r>
    </w:p>
    <w:p>
      <w:pPr>
        <w:spacing w:after="0" w:line="200" w:lineRule="exact"/>
        <w:rPr>
          <w:sz w:val="20"/>
          <w:szCs w:val="20"/>
          <w:color w:val="auto"/>
        </w:rPr>
      </w:pPr>
    </w:p>
    <w:p>
      <w:pPr>
        <w:spacing w:after="0" w:line="200" w:lineRule="exact"/>
        <w:rPr>
          <w:sz w:val="20"/>
          <w:szCs w:val="20"/>
          <w:color w:val="auto"/>
        </w:rPr>
      </w:pPr>
    </w:p>
    <w:p>
      <w:pPr>
        <w:spacing w:after="0" w:line="316"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65">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6" w:right="339" w:bottom="1440" w:gutter="0" w:footer="0" w:header="0"/>
        </w:sectPr>
      </w:pPr>
    </w:p>
    <w:bookmarkStart w:id="134" w:name="page135"/>
    <w:bookmarkEnd w:id="134"/>
    <w:p>
      <w:pPr>
        <w:ind w:left="1280"/>
        <w:spacing w:after="0"/>
        <w:rPr>
          <w:sz w:val="20"/>
          <w:szCs w:val="20"/>
          <w:color w:val="auto"/>
        </w:rPr>
      </w:pPr>
      <w:r>
        <w:rPr>
          <w:rFonts w:ascii="Times New Roman" w:cs="Times New Roman" w:eastAsia="Times New Roman" w:hAnsi="Times New Roman"/>
          <w:sz w:val="18"/>
          <w:szCs w:val="18"/>
          <w:color w:val="auto"/>
        </w:rPr>
        <w:t xml:space="preserve">SECTION 5. </w:t>
      </w:r>
      <w:r>
        <w:rPr>
          <w:rFonts w:ascii="Times New Roman" w:cs="Times New Roman" w:eastAsia="Times New Roman" w:hAnsi="Times New Roman"/>
          <w:sz w:val="18"/>
          <w:szCs w:val="18"/>
          <w:u w:val="single" w:color="auto"/>
          <w:color w:val="auto"/>
        </w:rPr>
        <w:t>Representations and Warranties</w:t>
      </w:r>
      <w:r>
        <w:rPr>
          <w:rFonts w:ascii="Times New Roman" w:cs="Times New Roman" w:eastAsia="Times New Roman" w:hAnsi="Times New Roman"/>
          <w:sz w:val="18"/>
          <w:szCs w:val="18"/>
          <w:color w:val="auto"/>
        </w:rPr>
        <w:t>. Each Grantor represents and warrants as follows:</w:t>
      </w:r>
    </w:p>
    <w:p>
      <w:pPr>
        <w:spacing w:after="0" w:line="225" w:lineRule="exact"/>
        <w:rPr>
          <w:sz w:val="20"/>
          <w:szCs w:val="20"/>
          <w:color w:val="auto"/>
        </w:rPr>
      </w:pPr>
    </w:p>
    <w:p>
      <w:pPr>
        <w:jc w:val="both"/>
        <w:ind w:left="-20" w:firstLine="1304"/>
        <w:spacing w:after="0" w:line="258" w:lineRule="auto"/>
        <w:tabs>
          <w:tab w:leader="none" w:pos="1924" w:val="left"/>
        </w:tabs>
        <w:numPr>
          <w:ilvl w:val="0"/>
          <w:numId w:val="18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Schedule I</w:t>
      </w:r>
      <w:r>
        <w:rPr>
          <w:rFonts w:ascii="Times New Roman" w:cs="Times New Roman" w:eastAsia="Times New Roman" w:hAnsi="Times New Roman"/>
          <w:sz w:val="18"/>
          <w:szCs w:val="18"/>
          <w:color w:val="auto"/>
        </w:rPr>
        <w:t xml:space="preserve"> hereto sets forth (i) the exact legal name of each Grantor, and (ii) the state or country of incorporation, organization or formation and the organizational identification number of each Grantor in such state or country. The information set forth in </w:t>
      </w:r>
      <w:r>
        <w:rPr>
          <w:rFonts w:ascii="Times New Roman" w:cs="Times New Roman" w:eastAsia="Times New Roman" w:hAnsi="Times New Roman"/>
          <w:sz w:val="18"/>
          <w:szCs w:val="18"/>
          <w:u w:val="single" w:color="auto"/>
          <w:color w:val="auto"/>
        </w:rPr>
        <w:t>Schedule I</w:t>
      </w:r>
      <w:r>
        <w:rPr>
          <w:rFonts w:ascii="Times New Roman" w:cs="Times New Roman" w:eastAsia="Times New Roman" w:hAnsi="Times New Roman"/>
          <w:sz w:val="18"/>
          <w:szCs w:val="18"/>
          <w:color w:val="auto"/>
        </w:rPr>
        <w:t xml:space="preserve"> hereto with respect to such Grantor is true and accurate in all respects. Such Grantor has not previously changed its name (or operated under any other name), jurisdiction of incorporation or organization or organizational identification number from those set forth in </w:t>
      </w:r>
      <w:r>
        <w:rPr>
          <w:rFonts w:ascii="Times New Roman" w:cs="Times New Roman" w:eastAsia="Times New Roman" w:hAnsi="Times New Roman"/>
          <w:sz w:val="18"/>
          <w:szCs w:val="18"/>
          <w:u w:val="single" w:color="auto"/>
          <w:color w:val="auto"/>
        </w:rPr>
        <w:t>Schedule I</w:t>
      </w:r>
      <w:r>
        <w:rPr>
          <w:rFonts w:ascii="Times New Roman" w:cs="Times New Roman" w:eastAsia="Times New Roman" w:hAnsi="Times New Roman"/>
          <w:sz w:val="18"/>
          <w:szCs w:val="18"/>
          <w:color w:val="auto"/>
        </w:rPr>
        <w:t xml:space="preserve"> hereto except as disclosed in </w:t>
      </w:r>
      <w:r>
        <w:rPr>
          <w:rFonts w:ascii="Times New Roman" w:cs="Times New Roman" w:eastAsia="Times New Roman" w:hAnsi="Times New Roman"/>
          <w:sz w:val="18"/>
          <w:szCs w:val="18"/>
          <w:u w:val="single" w:color="auto"/>
          <w:color w:val="auto"/>
        </w:rPr>
        <w:t>Schedule I</w:t>
      </w:r>
      <w:r>
        <w:rPr>
          <w:rFonts w:ascii="Times New Roman" w:cs="Times New Roman" w:eastAsia="Times New Roman" w:hAnsi="Times New Roman"/>
          <w:sz w:val="18"/>
          <w:szCs w:val="18"/>
          <w:color w:val="auto"/>
        </w:rPr>
        <w:t xml:space="preserve"> hereto.</w:t>
      </w:r>
    </w:p>
    <w:p>
      <w:pPr>
        <w:spacing w:after="0" w:line="183" w:lineRule="exact"/>
        <w:rPr>
          <w:rFonts w:ascii="Times New Roman" w:cs="Times New Roman" w:eastAsia="Times New Roman" w:hAnsi="Times New Roman"/>
          <w:sz w:val="18"/>
          <w:szCs w:val="18"/>
          <w:color w:val="auto"/>
        </w:rPr>
      </w:pPr>
    </w:p>
    <w:p>
      <w:pPr>
        <w:jc w:val="both"/>
        <w:ind w:left="-20" w:firstLine="1304"/>
        <w:spacing w:after="0" w:line="261" w:lineRule="auto"/>
        <w:tabs>
          <w:tab w:leader="none" w:pos="1924" w:val="left"/>
        </w:tabs>
        <w:numPr>
          <w:ilvl w:val="0"/>
          <w:numId w:val="18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There is no pending or, to its knowledge, written notice threatening any action, suit, proceeding or claim affecting any Grantor before any Governmental Authority or any arbitrator, or any order, judgment or award issued by any Governmental Authority or arbitrator, in each case, that may adversely affect the grant by any Grantor, or the perfection, of the Lien and security interest purported to be created hereby in the Collateral, or the exercise by the Collateral Agent of any of its rights or remedies hereunder.</w:t>
      </w:r>
    </w:p>
    <w:p>
      <w:pPr>
        <w:spacing w:after="0" w:line="179" w:lineRule="exact"/>
        <w:rPr>
          <w:rFonts w:ascii="Times New Roman" w:cs="Times New Roman" w:eastAsia="Times New Roman" w:hAnsi="Times New Roman"/>
          <w:sz w:val="18"/>
          <w:szCs w:val="18"/>
          <w:color w:val="auto"/>
        </w:rPr>
      </w:pPr>
    </w:p>
    <w:p>
      <w:pPr>
        <w:jc w:val="both"/>
        <w:ind w:left="-20" w:firstLine="1304"/>
        <w:spacing w:after="0" w:line="256" w:lineRule="auto"/>
        <w:tabs>
          <w:tab w:leader="none" w:pos="1924" w:val="left"/>
        </w:tabs>
        <w:numPr>
          <w:ilvl w:val="0"/>
          <w:numId w:val="18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All Federal, state and local tax returns and other reports required by applicable law to be filed by any Grantor have been filed, or extensions have been obtained, and all taxes, assessments and other governmental charges or levies imposed upon any Grantor or any property of any Grantor (including, without limitation, all federal income and social security taxes on employees’ wages) and which have become due and payable on or prior to the date hereof have been paid, except to the extent contested in good faith by proper proceedings which stay the imposition of any penalty, fine or Lien resulting from the non-payment thereof and with respect to which adequate reserves have been set aside for the payment thereof in accordance with GAAP.</w:t>
      </w:r>
    </w:p>
    <w:p>
      <w:pPr>
        <w:spacing w:after="0" w:line="187" w:lineRule="exact"/>
        <w:rPr>
          <w:rFonts w:ascii="Times New Roman" w:cs="Times New Roman" w:eastAsia="Times New Roman" w:hAnsi="Times New Roman"/>
          <w:sz w:val="18"/>
          <w:szCs w:val="18"/>
          <w:color w:val="auto"/>
        </w:rPr>
      </w:pPr>
    </w:p>
    <w:p>
      <w:pPr>
        <w:ind w:left="1940" w:hanging="656"/>
        <w:spacing w:after="0"/>
        <w:tabs>
          <w:tab w:leader="none" w:pos="1940" w:val="left"/>
        </w:tabs>
        <w:numPr>
          <w:ilvl w:val="0"/>
          <w:numId w:val="18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[Reserved].</w:t>
      </w:r>
    </w:p>
    <w:p>
      <w:pPr>
        <w:spacing w:after="0" w:line="225" w:lineRule="exact"/>
        <w:rPr>
          <w:rFonts w:ascii="Times New Roman" w:cs="Times New Roman" w:eastAsia="Times New Roman" w:hAnsi="Times New Roman"/>
          <w:sz w:val="18"/>
          <w:szCs w:val="18"/>
          <w:color w:val="auto"/>
        </w:rPr>
      </w:pPr>
    </w:p>
    <w:p>
      <w:pPr>
        <w:jc w:val="both"/>
        <w:ind w:left="-20" w:firstLine="1304"/>
        <w:spacing w:after="0" w:line="255" w:lineRule="auto"/>
        <w:tabs>
          <w:tab w:leader="none" w:pos="1924" w:val="left"/>
        </w:tabs>
        <w:numPr>
          <w:ilvl w:val="0"/>
          <w:numId w:val="18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 xml:space="preserve">Set forth in </w:t>
      </w:r>
      <w:r>
        <w:rPr>
          <w:rFonts w:ascii="Times New Roman" w:cs="Times New Roman" w:eastAsia="Times New Roman" w:hAnsi="Times New Roman"/>
          <w:sz w:val="18"/>
          <w:szCs w:val="18"/>
          <w:u w:val="single" w:color="auto"/>
          <w:color w:val="auto"/>
        </w:rPr>
        <w:t>Schedule IV</w:t>
      </w:r>
      <w:r>
        <w:rPr>
          <w:rFonts w:ascii="Times New Roman" w:cs="Times New Roman" w:eastAsia="Times New Roman" w:hAnsi="Times New Roman"/>
          <w:sz w:val="18"/>
          <w:szCs w:val="18"/>
          <w:color w:val="auto"/>
        </w:rPr>
        <w:t xml:space="preserve"> hereto is a complete and accurate list, as of the Initial Closing Date, of each Pledged Account of each Grantor, together with the name and address of each institution at which each such Pledged Account is maintained, the account number for each such Pledged Account and a description of the purpose of each such Pledged Account (including, without limitation, all Custodial Accounts and Article 12 Collateral of each Grantor, together with the name of each institution (if any) and the address at which such Custodial Account and Article 12 Collateral is maintained, the Custodial Account number and a description of the purpose of each such Custodial Account). Set forth in </w:t>
      </w:r>
      <w:r>
        <w:rPr>
          <w:rFonts w:ascii="Times New Roman" w:cs="Times New Roman" w:eastAsia="Times New Roman" w:hAnsi="Times New Roman"/>
          <w:sz w:val="18"/>
          <w:szCs w:val="18"/>
          <w:u w:val="single" w:color="auto"/>
          <w:color w:val="auto"/>
        </w:rPr>
        <w:t>Schedule I</w:t>
      </w:r>
      <w:r>
        <w:rPr>
          <w:rFonts w:ascii="Times New Roman" w:cs="Times New Roman" w:eastAsia="Times New Roman" w:hAnsi="Times New Roman"/>
          <w:sz w:val="18"/>
          <w:szCs w:val="18"/>
          <w:color w:val="auto"/>
        </w:rPr>
        <w:t xml:space="preserve"> hereto is a complete and correct list of each trade name used by each Grantor and the name of, and each trade name used by, each Person from which each Grantor has acquired any substantial part of the Collateral.</w:t>
      </w:r>
    </w:p>
    <w:p>
      <w:pPr>
        <w:spacing w:after="0" w:line="188" w:lineRule="exact"/>
        <w:rPr>
          <w:rFonts w:ascii="Times New Roman" w:cs="Times New Roman" w:eastAsia="Times New Roman" w:hAnsi="Times New Roman"/>
          <w:sz w:val="18"/>
          <w:szCs w:val="18"/>
          <w:color w:val="auto"/>
        </w:rPr>
      </w:pPr>
    </w:p>
    <w:p>
      <w:pPr>
        <w:ind w:left="1940" w:hanging="656"/>
        <w:spacing w:after="0"/>
        <w:tabs>
          <w:tab w:leader="none" w:pos="1940" w:val="left"/>
        </w:tabs>
        <w:numPr>
          <w:ilvl w:val="0"/>
          <w:numId w:val="18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[Reserved].</w:t>
      </w:r>
    </w:p>
    <w:p>
      <w:pPr>
        <w:spacing w:after="0" w:line="225" w:lineRule="exact"/>
        <w:rPr>
          <w:rFonts w:ascii="Times New Roman" w:cs="Times New Roman" w:eastAsia="Times New Roman" w:hAnsi="Times New Roman"/>
          <w:sz w:val="18"/>
          <w:szCs w:val="18"/>
          <w:color w:val="auto"/>
        </w:rPr>
      </w:pPr>
    </w:p>
    <w:p>
      <w:pPr>
        <w:ind w:left="1940" w:hanging="656"/>
        <w:spacing w:after="0"/>
        <w:tabs>
          <w:tab w:leader="none" w:pos="1940" w:val="left"/>
        </w:tabs>
        <w:numPr>
          <w:ilvl w:val="0"/>
          <w:numId w:val="18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[Reserved].</w:t>
      </w:r>
    </w:p>
    <w:p>
      <w:pPr>
        <w:spacing w:after="0" w:line="225" w:lineRule="exact"/>
        <w:rPr>
          <w:rFonts w:ascii="Times New Roman" w:cs="Times New Roman" w:eastAsia="Times New Roman" w:hAnsi="Times New Roman"/>
          <w:sz w:val="18"/>
          <w:szCs w:val="18"/>
          <w:color w:val="auto"/>
        </w:rPr>
      </w:pPr>
    </w:p>
    <w:p>
      <w:pPr>
        <w:jc w:val="both"/>
        <w:ind w:left="-20" w:firstLine="1304"/>
        <w:spacing w:after="0" w:line="258" w:lineRule="auto"/>
        <w:tabs>
          <w:tab w:leader="none" w:pos="1924" w:val="left"/>
        </w:tabs>
        <w:numPr>
          <w:ilvl w:val="0"/>
          <w:numId w:val="18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 xml:space="preserve">Each Grantor is and will be at all times the sole and exclusive owner of the Collateral in which such Grantor has granted a Lien and security interest hereunder free and clear of any Liens except for Permitted Liens. No effective financing statement or other instrument similar in effect covering all or any part of the Collateral is on file in any recording or filing office except such as (i) may have been filed in favor of the Collateral Agent and/or the Noteholders relating to this Agreement or the other Transaction Documents or (ii) are intended to perfect any anticipated Permitted Liens on the Collateral, the plans of which anticipated Permitted Liens are set forth on </w:t>
      </w:r>
      <w:r>
        <w:rPr>
          <w:rFonts w:ascii="Times New Roman" w:cs="Times New Roman" w:eastAsia="Times New Roman" w:hAnsi="Times New Roman"/>
          <w:sz w:val="18"/>
          <w:szCs w:val="18"/>
          <w:u w:val="single" w:color="auto"/>
          <w:color w:val="auto"/>
        </w:rPr>
        <w:t>Schedule 3(h)</w:t>
      </w:r>
      <w:r>
        <w:rPr>
          <w:rFonts w:ascii="Times New Roman" w:cs="Times New Roman" w:eastAsia="Times New Roman" w:hAnsi="Times New Roman"/>
          <w:sz w:val="18"/>
          <w:szCs w:val="18"/>
          <w:color w:val="auto"/>
        </w:rPr>
        <w:t>.</w:t>
      </w:r>
    </w:p>
    <w:p>
      <w:pPr>
        <w:spacing w:after="0" w:line="183" w:lineRule="exact"/>
        <w:rPr>
          <w:rFonts w:ascii="Times New Roman" w:cs="Times New Roman" w:eastAsia="Times New Roman" w:hAnsi="Times New Roman"/>
          <w:sz w:val="18"/>
          <w:szCs w:val="18"/>
          <w:color w:val="auto"/>
        </w:rPr>
      </w:pPr>
    </w:p>
    <w:p>
      <w:pPr>
        <w:jc w:val="both"/>
        <w:ind w:left="-20" w:firstLine="1304"/>
        <w:spacing w:after="0" w:line="266" w:lineRule="auto"/>
        <w:tabs>
          <w:tab w:leader="none" w:pos="1924" w:val="left"/>
        </w:tabs>
        <w:numPr>
          <w:ilvl w:val="0"/>
          <w:numId w:val="18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exercise by the Collateral Agent of any of its rights and remedies hereunder will not contravene any law or any contractual restriction binding on or otherwise affecting any Grantor or any of its properties and will not result in or require the creation of any Lien, upon or with respect to any of its properties other than as granted pursuant to this Agreement.</w:t>
      </w:r>
    </w:p>
    <w:p>
      <w:pPr>
        <w:spacing w:after="0" w:line="200" w:lineRule="exact"/>
        <w:rPr>
          <w:sz w:val="20"/>
          <w:szCs w:val="20"/>
          <w:color w:val="auto"/>
        </w:rPr>
      </w:pPr>
    </w:p>
    <w:p>
      <w:pPr>
        <w:spacing w:after="0" w:line="200" w:lineRule="exact"/>
        <w:rPr>
          <w:sz w:val="20"/>
          <w:szCs w:val="20"/>
          <w:color w:val="auto"/>
        </w:rPr>
      </w:pPr>
    </w:p>
    <w:p>
      <w:pPr>
        <w:spacing w:after="0" w:line="316"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color w:val="auto"/>
        </w:rPr>
        <w:t>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17145</wp:posOffset>
            </wp:positionV>
            <wp:extent cx="7132320" cy="8255"/>
            <wp:wrapNone/>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66">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20"/>
          </w:cols>
          <w:pgMar w:left="340" w:top="796" w:right="339" w:bottom="1440" w:gutter="0" w:footer="0" w:header="0"/>
        </w:sectPr>
      </w:pPr>
    </w:p>
    <w:bookmarkStart w:id="135" w:name="page136"/>
    <w:bookmarkEnd w:id="135"/>
    <w:p>
      <w:pPr>
        <w:ind w:left="1952" w:hanging="656"/>
        <w:spacing w:after="0"/>
        <w:tabs>
          <w:tab w:leader="none" w:pos="1952" w:val="left"/>
        </w:tabs>
        <w:numPr>
          <w:ilvl w:val="1"/>
          <w:numId w:val="190"/>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No authorization or approval or other action by, and no notice to or filing with, any Governmental Authority, is required for</w:t>
      </w:r>
    </w:p>
    <w:p>
      <w:pPr>
        <w:spacing w:after="0" w:line="27" w:lineRule="exact"/>
        <w:rPr>
          <w:rFonts w:ascii="Times New Roman" w:cs="Times New Roman" w:eastAsia="Times New Roman" w:hAnsi="Times New Roman"/>
          <w:sz w:val="18"/>
          <w:szCs w:val="18"/>
          <w:color w:val="auto"/>
        </w:rPr>
      </w:pPr>
    </w:p>
    <w:p>
      <w:pPr>
        <w:jc w:val="both"/>
        <w:ind w:left="-8" w:firstLine="8"/>
        <w:spacing w:after="0" w:line="251" w:lineRule="auto"/>
        <w:tabs>
          <w:tab w:leader="none" w:pos="214" w:val="left"/>
        </w:tabs>
        <w:numPr>
          <w:ilvl w:val="0"/>
          <w:numId w:val="19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 xml:space="preserve">the grant by each Grantor, or the perfection, of the Lien and security interest purported to be created hereby in the Collateral, or (ii) the exercise by the Collateral Agent of any of its rights and remedies hereunder, except for (A) the filing under the Code as in effect in the applicable jurisdiction of the financing statements described in </w:t>
      </w:r>
      <w:r>
        <w:rPr>
          <w:rFonts w:ascii="Times New Roman" w:cs="Times New Roman" w:eastAsia="Times New Roman" w:hAnsi="Times New Roman"/>
          <w:sz w:val="18"/>
          <w:szCs w:val="18"/>
          <w:u w:val="single" w:color="auto"/>
          <w:color w:val="auto"/>
        </w:rPr>
        <w:t>Schedule V</w:t>
      </w:r>
      <w:r>
        <w:rPr>
          <w:rFonts w:ascii="Times New Roman" w:cs="Times New Roman" w:eastAsia="Times New Roman" w:hAnsi="Times New Roman"/>
          <w:sz w:val="18"/>
          <w:szCs w:val="18"/>
          <w:color w:val="auto"/>
        </w:rPr>
        <w:t xml:space="preserve"> hereto, all of which financing statements have been duly filed and are in full force and effect, (B) with respect to all Pledged Accounts, and all cash and other property from time to time deposited therein, the execution of a Controlled Account Agreement with the depository or other institution with which the applicable Pledged Accounts are maintained, (C) with respect to all Pledged Accounts containing Article 12 Collateral, and all Article 12 Collateral and other property from time to time deposited therein, the execution of a Custodian Control Agreement with the Custodian with which the applicable Pledged Accounts are maintained, (D) with respect to Commodity Contracts, the execution of a Control Agreement with the commodity intermediary with which such Commodity Contract is carried, (E) [reserved] (F) [reserved], (G) [reserved], (H) with respect to Investment Property constituting uncertificated securities, the applicable Grantor causing the issuer thereof either (i) to register the Collateral Agent as the registered owner of such securities or (ii) to agree in an authenticated record with such Grantor and the Collateral Agent that such issuer will comply with instructions with respect to such securities originated by the Collateral Agent without further consent of such Grantor, such authenticated record to be in form and substance satisfactory to the Collateral Agent, (I) with respect to Investment Property constituting certificated securities or instruments, such items to be delivered to and held by or on behalf of the Collateral Agent pursuant hereto in suitable form for transfer by delivery or accompanied by duly executed instruments of transfer or assignment in blank, all in form and substance satisfactory to the Collateral Agent, (J) with respect to any action that may be necessary to obtain Control of Collateral constituting Commodity Contracts, Electronic Chattel Paper or Letter of Credit Rights, the taking of such actions, and (K) the Collateral Agent having possession of all Documents, Chattel Paper, Instruments and cash constituting Collateral (subclauses (A) through (K) each a “</w:t>
      </w:r>
      <w:r>
        <w:rPr>
          <w:rFonts w:ascii="Times New Roman" w:cs="Times New Roman" w:eastAsia="Times New Roman" w:hAnsi="Times New Roman"/>
          <w:sz w:val="18"/>
          <w:szCs w:val="18"/>
          <w:b w:val="1"/>
          <w:bCs w:val="1"/>
          <w:color w:val="auto"/>
        </w:rPr>
        <w:t>Perfection Requirement</w:t>
      </w:r>
      <w:r>
        <w:rPr>
          <w:rFonts w:ascii="Times New Roman" w:cs="Times New Roman" w:eastAsia="Times New Roman" w:hAnsi="Times New Roman"/>
          <w:sz w:val="18"/>
          <w:szCs w:val="18"/>
          <w:color w:val="auto"/>
        </w:rPr>
        <w:t>” and collectively, the “</w:t>
      </w:r>
      <w:r>
        <w:rPr>
          <w:rFonts w:ascii="Times New Roman" w:cs="Times New Roman" w:eastAsia="Times New Roman" w:hAnsi="Times New Roman"/>
          <w:sz w:val="18"/>
          <w:szCs w:val="18"/>
          <w:b w:val="1"/>
          <w:bCs w:val="1"/>
          <w:color w:val="auto"/>
        </w:rPr>
        <w:t>Perfection Requirements</w:t>
      </w:r>
      <w:r>
        <w:rPr>
          <w:rFonts w:ascii="Times New Roman" w:cs="Times New Roman" w:eastAsia="Times New Roman" w:hAnsi="Times New Roman"/>
          <w:sz w:val="18"/>
          <w:szCs w:val="18"/>
          <w:color w:val="auto"/>
        </w:rPr>
        <w:t>”).</w:t>
      </w:r>
    </w:p>
    <w:p>
      <w:pPr>
        <w:spacing w:after="0" w:line="189" w:lineRule="exact"/>
        <w:rPr>
          <w:rFonts w:ascii="Times New Roman" w:cs="Times New Roman" w:eastAsia="Times New Roman" w:hAnsi="Times New Roman"/>
          <w:sz w:val="18"/>
          <w:szCs w:val="18"/>
          <w:color w:val="auto"/>
        </w:rPr>
      </w:pPr>
    </w:p>
    <w:p>
      <w:pPr>
        <w:jc w:val="both"/>
        <w:ind w:left="-8" w:firstLine="1304"/>
        <w:spacing w:after="0" w:line="254" w:lineRule="auto"/>
        <w:tabs>
          <w:tab w:leader="none" w:pos="1936" w:val="left"/>
        </w:tabs>
        <w:numPr>
          <w:ilvl w:val="1"/>
          <w:numId w:val="19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This Agreement creates in favor of the Collateral Agent a legal, valid and enforceable Lien on and security interest in the Collateral, as security for the Obligations. The performance of the Perfection Requirements results in (or shall result in) the perfection of such Lien on and security interest in the Collateral. Such Lien and security interest is (or in the case of Collateral in which any Grantor obtains any right, title or interest after the date hereof, will be), subject only to Permitted Liens and the Perfection Requirements, a first priority, valid, enforceable and perfected Lien on and security interest in all personal property of each Grantor. Such recordings and filings and all other action necessary to perfect and protect such Lien and security interest have been duly taken (and, in the case of Collateral in which any Grantor obtains right, title or interest after the date hereof, will be duly taken), except for the Collateral Agent’s having possession of all Documents, Chattel Paper, Instruments and cash constituting Collateral after the date hereof and the other actions, filings and recordations described above, including the Perfection Requirements.</w:t>
      </w:r>
    </w:p>
    <w:p>
      <w:pPr>
        <w:spacing w:after="0" w:line="191" w:lineRule="exact"/>
        <w:rPr>
          <w:rFonts w:ascii="Times New Roman" w:cs="Times New Roman" w:eastAsia="Times New Roman" w:hAnsi="Times New Roman"/>
          <w:sz w:val="18"/>
          <w:szCs w:val="18"/>
          <w:color w:val="auto"/>
        </w:rPr>
      </w:pPr>
    </w:p>
    <w:p>
      <w:pPr>
        <w:ind w:left="1952" w:hanging="656"/>
        <w:spacing w:after="0"/>
        <w:tabs>
          <w:tab w:leader="none" w:pos="1952" w:val="left"/>
        </w:tabs>
        <w:numPr>
          <w:ilvl w:val="1"/>
          <w:numId w:val="19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[Reserved].</w:t>
      </w:r>
    </w:p>
    <w:p>
      <w:pPr>
        <w:spacing w:after="0" w:line="225" w:lineRule="exact"/>
        <w:rPr>
          <w:rFonts w:ascii="Times New Roman" w:cs="Times New Roman" w:eastAsia="Times New Roman" w:hAnsi="Times New Roman"/>
          <w:sz w:val="18"/>
          <w:szCs w:val="18"/>
          <w:color w:val="auto"/>
        </w:rPr>
      </w:pPr>
    </w:p>
    <w:p>
      <w:pPr>
        <w:ind w:left="1952" w:hanging="656"/>
        <w:spacing w:after="0"/>
        <w:tabs>
          <w:tab w:leader="none" w:pos="1952" w:val="left"/>
        </w:tabs>
        <w:numPr>
          <w:ilvl w:val="1"/>
          <w:numId w:val="19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[Reserved].</w:t>
      </w:r>
    </w:p>
    <w:p>
      <w:pPr>
        <w:spacing w:after="0" w:line="225" w:lineRule="exact"/>
        <w:rPr>
          <w:rFonts w:ascii="Times New Roman" w:cs="Times New Roman" w:eastAsia="Times New Roman" w:hAnsi="Times New Roman"/>
          <w:sz w:val="18"/>
          <w:szCs w:val="18"/>
          <w:color w:val="auto"/>
        </w:rPr>
      </w:pPr>
    </w:p>
    <w:p>
      <w:pPr>
        <w:jc w:val="both"/>
        <w:ind w:left="-8" w:firstLine="1304"/>
        <w:spacing w:after="0" w:line="255" w:lineRule="auto"/>
        <w:tabs>
          <w:tab w:leader="none" w:pos="1936" w:val="left"/>
        </w:tabs>
        <w:numPr>
          <w:ilvl w:val="1"/>
          <w:numId w:val="19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Such Grantor (i) is a company, corporation, limited liability company or limited partnership, as applicable, duly organized or incorporated, validly existing and in good standing under the laws of the jurisdiction of its incorporation, organization or formation, (ii) has all requisite corporate, limited liability company or limited partnership power and authority to conduct its business as now conducted and as presently contemplated and to execute and deliver this Agreement and each other Transaction Document to which such Grantor is a party, and to consummate the transactions contemplated hereby and thereby and (iii) is duly qualified to do business and is in good standing in each jurisdiction in which the character of the properties owned or leased by it or in which the transaction of its business makes such qualification necessary, except where the failure to be so qualified would not result in a Material Adverse Effect.</w:t>
      </w:r>
    </w:p>
    <w:p>
      <w:pPr>
        <w:spacing w:after="0" w:line="188" w:lineRule="exact"/>
        <w:rPr>
          <w:rFonts w:ascii="Times New Roman" w:cs="Times New Roman" w:eastAsia="Times New Roman" w:hAnsi="Times New Roman"/>
          <w:sz w:val="18"/>
          <w:szCs w:val="18"/>
          <w:color w:val="auto"/>
        </w:rPr>
      </w:pPr>
    </w:p>
    <w:p>
      <w:pPr>
        <w:jc w:val="both"/>
        <w:ind w:left="-8" w:firstLine="1304"/>
        <w:spacing w:after="0" w:line="255" w:lineRule="auto"/>
        <w:tabs>
          <w:tab w:leader="none" w:pos="1936" w:val="left"/>
        </w:tabs>
        <w:numPr>
          <w:ilvl w:val="1"/>
          <w:numId w:val="19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execution, delivery and performance by each Grantor of this Agreement and each other Transaction Document to which such Grantor is a party (i) have been duly authorized by all necessary corporate, limited liability company or limited partnership action, (ii) do not and will not contravene its memorandum of association or articles of association, charter or by-laws, limited liability company or operating agreement, certificate of partnership or partnership agreement, as applicable, or any applicable law or any contractual restriction binding on such Grantor or its properties, (iii) do not and will not result in or require the creation of any Lien (other than pursuant to any Transaction Document) upon or with respect to any of its assets or properties, and (iv) do not and will not result in any default, noncompliance, suspension, revocation, impairment, forfeiture or nonrenewal of any material permit, license, authorization or approval applicable to it or its operations or any of its assets or properties.</w:t>
      </w:r>
    </w:p>
    <w:p>
      <w:pPr>
        <w:spacing w:after="0" w:line="200" w:lineRule="exact"/>
        <w:rPr>
          <w:sz w:val="20"/>
          <w:szCs w:val="20"/>
          <w:color w:val="auto"/>
        </w:rPr>
      </w:pPr>
    </w:p>
    <w:p>
      <w:pPr>
        <w:spacing w:after="0" w:line="200" w:lineRule="exact"/>
        <w:rPr>
          <w:sz w:val="20"/>
          <w:szCs w:val="20"/>
          <w:color w:val="auto"/>
        </w:rPr>
      </w:pPr>
    </w:p>
    <w:p>
      <w:pPr>
        <w:spacing w:after="0" w:line="329" w:lineRule="exact"/>
        <w:rPr>
          <w:sz w:val="20"/>
          <w:szCs w:val="20"/>
          <w:color w:val="auto"/>
        </w:rPr>
      </w:pPr>
    </w:p>
    <w:p>
      <w:pPr>
        <w:jc w:val="center"/>
        <w:ind w:right="-11"/>
        <w:spacing w:after="0"/>
        <w:rPr>
          <w:sz w:val="20"/>
          <w:szCs w:val="20"/>
          <w:color w:val="auto"/>
        </w:rPr>
      </w:pPr>
      <w:r>
        <w:rPr>
          <w:rFonts w:ascii="Times New Roman" w:cs="Times New Roman" w:eastAsia="Times New Roman" w:hAnsi="Times New Roman"/>
          <w:sz w:val="18"/>
          <w:szCs w:val="18"/>
          <w:color w:val="auto"/>
        </w:rPr>
        <w:t>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17145</wp:posOffset>
            </wp:positionV>
            <wp:extent cx="7132320" cy="8255"/>
            <wp:wrapNone/>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67">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32"/>
          </w:cols>
          <w:pgMar w:left="328" w:top="796" w:right="339" w:bottom="1440" w:gutter="0" w:footer="0" w:header="0"/>
        </w:sectPr>
      </w:pPr>
    </w:p>
    <w:bookmarkStart w:id="136" w:name="page137"/>
    <w:bookmarkEnd w:id="136"/>
    <w:p>
      <w:pPr>
        <w:jc w:val="both"/>
        <w:ind w:firstLine="1304"/>
        <w:spacing w:after="0" w:line="255" w:lineRule="auto"/>
        <w:tabs>
          <w:tab w:leader="none" w:pos="1944" w:val="left"/>
        </w:tabs>
        <w:numPr>
          <w:ilvl w:val="0"/>
          <w:numId w:val="192"/>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This Agreement has been duly executed and delivered by each Grantor and is the legal, valid and binding obligation of such Grantor, enforceable against such Grantor in accordance with its terms, except as may be limited by applicable bankruptcy, insolvency, reorganization, moratorium, fraudulent conveyance, suretyship or other similar laws and equitable principles (regardless of whether enforcement is sought in equity or at law). Each of the other Transaction Documents to which any Grantor is or will be a party, when delivered, duly executed and delivered by such Grantor and the legal, valid and binding obligation of such Grantor, enforceable against such Grantor in accordance with its terms, except as may be limited by applicable bankruptcy, insolvency, reorganization, moratorium, fraudulent conveyance, suretyship or other similar laws and equitable principles (regardless of whether enforcement is sought in equity or at law).</w:t>
      </w:r>
    </w:p>
    <w:p>
      <w:pPr>
        <w:spacing w:after="0" w:line="188" w:lineRule="exact"/>
        <w:rPr>
          <w:rFonts w:ascii="Times New Roman" w:cs="Times New Roman" w:eastAsia="Times New Roman" w:hAnsi="Times New Roman"/>
          <w:sz w:val="18"/>
          <w:szCs w:val="18"/>
          <w:color w:val="auto"/>
        </w:rPr>
      </w:pPr>
    </w:p>
    <w:p>
      <w:pPr>
        <w:ind w:left="1960" w:hanging="656"/>
        <w:spacing w:after="0"/>
        <w:tabs>
          <w:tab w:leader="none" w:pos="1960" w:val="left"/>
        </w:tabs>
        <w:numPr>
          <w:ilvl w:val="0"/>
          <w:numId w:val="192"/>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There are no conditions precedent to the effectiveness of this Agreement that have not been satisfied or waived.</w:t>
      </w:r>
    </w:p>
    <w:p>
      <w:pPr>
        <w:spacing w:after="0" w:line="225" w:lineRule="exact"/>
        <w:rPr>
          <w:sz w:val="20"/>
          <w:szCs w:val="20"/>
          <w:color w:val="auto"/>
        </w:rPr>
      </w:pPr>
    </w:p>
    <w:p>
      <w:pPr>
        <w:ind w:left="1300"/>
        <w:spacing w:after="0"/>
        <w:rPr>
          <w:sz w:val="20"/>
          <w:szCs w:val="20"/>
          <w:color w:val="auto"/>
        </w:rPr>
      </w:pPr>
      <w:r>
        <w:rPr>
          <w:rFonts w:ascii="Times New Roman" w:cs="Times New Roman" w:eastAsia="Times New Roman" w:hAnsi="Times New Roman"/>
          <w:sz w:val="18"/>
          <w:szCs w:val="18"/>
          <w:color w:val="auto"/>
        </w:rPr>
        <w:t xml:space="preserve">SECTION 6. </w:t>
      </w:r>
      <w:r>
        <w:rPr>
          <w:rFonts w:ascii="Times New Roman" w:cs="Times New Roman" w:eastAsia="Times New Roman" w:hAnsi="Times New Roman"/>
          <w:sz w:val="18"/>
          <w:szCs w:val="18"/>
          <w:u w:val="single" w:color="auto"/>
          <w:color w:val="auto"/>
        </w:rPr>
        <w:t>Covenants as to the Collateral</w:t>
      </w:r>
      <w:r>
        <w:rPr>
          <w:rFonts w:ascii="Times New Roman" w:cs="Times New Roman" w:eastAsia="Times New Roman" w:hAnsi="Times New Roman"/>
          <w:sz w:val="18"/>
          <w:szCs w:val="18"/>
          <w:color w:val="auto"/>
        </w:rPr>
        <w:t>. Until all of the Obligations shall have been fully performed and Paid in Full, unless the</w:t>
      </w:r>
    </w:p>
    <w:p>
      <w:pPr>
        <w:spacing w:after="0" w:line="27"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Collateral Agent shall otherwise consent in writing (in its sole and absolute discretion):</w:t>
      </w:r>
    </w:p>
    <w:p>
      <w:pPr>
        <w:spacing w:after="0" w:line="207" w:lineRule="exact"/>
        <w:rPr>
          <w:sz w:val="20"/>
          <w:szCs w:val="20"/>
          <w:color w:val="auto"/>
        </w:rPr>
      </w:pPr>
    </w:p>
    <w:p>
      <w:pPr>
        <w:jc w:val="both"/>
        <w:ind w:firstLine="1304"/>
        <w:spacing w:after="0" w:line="252" w:lineRule="auto"/>
        <w:tabs>
          <w:tab w:leader="none" w:pos="1944" w:val="left"/>
        </w:tabs>
        <w:numPr>
          <w:ilvl w:val="0"/>
          <w:numId w:val="193"/>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Further Assurances</w:t>
      </w:r>
      <w:r>
        <w:rPr>
          <w:rFonts w:ascii="Times New Roman" w:cs="Times New Roman" w:eastAsia="Times New Roman" w:hAnsi="Times New Roman"/>
          <w:sz w:val="18"/>
          <w:szCs w:val="18"/>
          <w:color w:val="auto"/>
        </w:rPr>
        <w:t xml:space="preserve">. Each Grantor will, at its expense, at any time and from time to time, promptly execute and deliver all further instruments and documents and take all further action that the Collateral Agent may reasonably request in order to: (i) perfect and protect the Lien and security interest of the Collateral Agent created hereby; (ii) enable the Collateral Agent to exercise and enforce its rights and remedies hereunder in respect of the Collateral, including, without limitation, the Controlled Accounts; or (iii) otherwise effect the purposes of this Agreement, including, without limitation: (A) delivering and pledging to the Collateral Agent each Security (subject to the limitations set forth in </w:t>
      </w:r>
      <w:r>
        <w:rPr>
          <w:rFonts w:ascii="Times New Roman" w:cs="Times New Roman" w:eastAsia="Times New Roman" w:hAnsi="Times New Roman"/>
          <w:sz w:val="18"/>
          <w:szCs w:val="18"/>
          <w:u w:val="single" w:color="auto"/>
          <w:color w:val="auto"/>
        </w:rPr>
        <w:t>Section 3</w:t>
      </w:r>
      <w:r>
        <w:rPr>
          <w:rFonts w:ascii="Times New Roman" w:cs="Times New Roman" w:eastAsia="Times New Roman" w:hAnsi="Times New Roman"/>
          <w:sz w:val="18"/>
          <w:szCs w:val="18"/>
          <w:color w:val="auto"/>
        </w:rPr>
        <w:t>) or other Instrument, now or hereafter owned by any Grantor, duly endorsed and accompanied by executed instruments of transfer or assignment, all in form and substance satisfactory to the Collateral Agent, (B) executing and filing (to the extent, if any, that any Grantor’s signature is required thereon) or authenticating the filing of, such financing or continuation statements, or amendments thereto, as may be necessary or that the Collateral Agent may reasonably request in order to perfect and preserve the security interest created hereby, (C) furnishing to the Collateral Agent from time to time statements and schedules further identifying and describing the Collateral and such other reports in connection with the Collateral in each case as the Collateral Agent may reasonably request, all in reasonable detail, (D) if any Collateral shall be in the possession of a third party, notifying such Person of the Collateral Agent’s security interest created hereby and obtaining a written acknowledgment from such Person, in form and substance satisfactory to the Collateral Agent, that such Person holds possession of the Collateral for the benefit of the Collateral Agent (for the ratable benefit of the Collateral Agent and the Noteholders), and (E) taking all actions required by the Code or by other applicable law, as applicable, in any relevant Code jurisdiction, or by other applicable law as applicable in any foreign jurisdiction.</w:t>
      </w:r>
    </w:p>
    <w:p>
      <w:pPr>
        <w:spacing w:after="0" w:line="195" w:lineRule="exact"/>
        <w:rPr>
          <w:rFonts w:ascii="Times New Roman" w:cs="Times New Roman" w:eastAsia="Times New Roman" w:hAnsi="Times New Roman"/>
          <w:sz w:val="18"/>
          <w:szCs w:val="18"/>
          <w:color w:val="auto"/>
        </w:rPr>
      </w:pPr>
    </w:p>
    <w:p>
      <w:pPr>
        <w:jc w:val="both"/>
        <w:ind w:firstLine="1304"/>
        <w:spacing w:after="0" w:line="258" w:lineRule="auto"/>
        <w:tabs>
          <w:tab w:leader="none" w:pos="1944" w:val="left"/>
        </w:tabs>
        <w:numPr>
          <w:ilvl w:val="0"/>
          <w:numId w:val="193"/>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Location of Collateral</w:t>
      </w:r>
      <w:r>
        <w:rPr>
          <w:rFonts w:ascii="Times New Roman" w:cs="Times New Roman" w:eastAsia="Times New Roman" w:hAnsi="Times New Roman"/>
          <w:sz w:val="18"/>
          <w:szCs w:val="18"/>
          <w:color w:val="auto"/>
        </w:rPr>
        <w:t xml:space="preserve">. Each Grantor will keep the Collateral (i) at the locations specified therefor on </w:t>
      </w:r>
      <w:r>
        <w:rPr>
          <w:rFonts w:ascii="Times New Roman" w:cs="Times New Roman" w:eastAsia="Times New Roman" w:hAnsi="Times New Roman"/>
          <w:sz w:val="18"/>
          <w:szCs w:val="18"/>
          <w:u w:val="single" w:color="auto"/>
          <w:color w:val="auto"/>
        </w:rPr>
        <w:t>Schedule III</w:t>
      </w:r>
      <w:r>
        <w:rPr>
          <w:rFonts w:ascii="Times New Roman" w:cs="Times New Roman" w:eastAsia="Times New Roman" w:hAnsi="Times New Roman"/>
          <w:sz w:val="18"/>
          <w:szCs w:val="18"/>
          <w:color w:val="auto"/>
        </w:rPr>
        <w:t xml:space="preserve"> hereto, or (ii) at such other locations set forth on </w:t>
      </w:r>
      <w:r>
        <w:rPr>
          <w:rFonts w:ascii="Times New Roman" w:cs="Times New Roman" w:eastAsia="Times New Roman" w:hAnsi="Times New Roman"/>
          <w:sz w:val="18"/>
          <w:szCs w:val="18"/>
          <w:u w:val="single" w:color="auto"/>
          <w:color w:val="auto"/>
        </w:rPr>
        <w:t>Schedule III</w:t>
      </w:r>
      <w:r>
        <w:rPr>
          <w:rFonts w:ascii="Times New Roman" w:cs="Times New Roman" w:eastAsia="Times New Roman" w:hAnsi="Times New Roman"/>
          <w:sz w:val="18"/>
          <w:szCs w:val="18"/>
          <w:color w:val="auto"/>
        </w:rPr>
        <w:t xml:space="preserve"> and with respect to which the Collateral Agent has filed financing statements and otherwise fully perfected its Liens thereon, or (iii) at such other locations, provided that thirty (30) days prior to any change in the location of any Collateral to such other location, or upon the acquisition of any Collateral to be kept at such other locations, the Grantors shall give the Collateral Agent written notice thereof and deliver to the Collateral Agent a new </w:t>
      </w:r>
      <w:r>
        <w:rPr>
          <w:rFonts w:ascii="Times New Roman" w:cs="Times New Roman" w:eastAsia="Times New Roman" w:hAnsi="Times New Roman"/>
          <w:sz w:val="18"/>
          <w:szCs w:val="18"/>
          <w:u w:val="single" w:color="auto"/>
          <w:color w:val="auto"/>
        </w:rPr>
        <w:t>Schedule III</w:t>
      </w:r>
      <w:r>
        <w:rPr>
          <w:rFonts w:ascii="Times New Roman" w:cs="Times New Roman" w:eastAsia="Times New Roman" w:hAnsi="Times New Roman"/>
          <w:sz w:val="18"/>
          <w:szCs w:val="18"/>
          <w:color w:val="auto"/>
        </w:rPr>
        <w:t xml:space="preserve"> indicating such new locations and such other written statements and schedules as the Collateral Agent may require.</w:t>
      </w:r>
    </w:p>
    <w:p>
      <w:pPr>
        <w:spacing w:after="0" w:line="183" w:lineRule="exact"/>
        <w:rPr>
          <w:rFonts w:ascii="Times New Roman" w:cs="Times New Roman" w:eastAsia="Times New Roman" w:hAnsi="Times New Roman"/>
          <w:sz w:val="18"/>
          <w:szCs w:val="18"/>
          <w:color w:val="auto"/>
        </w:rPr>
      </w:pPr>
    </w:p>
    <w:p>
      <w:pPr>
        <w:ind w:left="1960" w:hanging="656"/>
        <w:spacing w:after="0"/>
        <w:tabs>
          <w:tab w:leader="none" w:pos="1960" w:val="left"/>
        </w:tabs>
        <w:numPr>
          <w:ilvl w:val="0"/>
          <w:numId w:val="193"/>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[Reserved].</w:t>
      </w:r>
    </w:p>
    <w:p>
      <w:pPr>
        <w:spacing w:after="0" w:line="225" w:lineRule="exact"/>
        <w:rPr>
          <w:rFonts w:ascii="Times New Roman" w:cs="Times New Roman" w:eastAsia="Times New Roman" w:hAnsi="Times New Roman"/>
          <w:sz w:val="18"/>
          <w:szCs w:val="18"/>
          <w:color w:val="auto"/>
        </w:rPr>
      </w:pPr>
    </w:p>
    <w:p>
      <w:pPr>
        <w:ind w:left="1960" w:hanging="656"/>
        <w:spacing w:after="0"/>
        <w:tabs>
          <w:tab w:leader="none" w:pos="1960" w:val="left"/>
        </w:tabs>
        <w:numPr>
          <w:ilvl w:val="0"/>
          <w:numId w:val="193"/>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[Reserved].</w:t>
      </w:r>
    </w:p>
    <w:p>
      <w:pPr>
        <w:spacing w:after="0" w:line="225" w:lineRule="exact"/>
        <w:rPr>
          <w:rFonts w:ascii="Times New Roman" w:cs="Times New Roman" w:eastAsia="Times New Roman" w:hAnsi="Times New Roman"/>
          <w:sz w:val="18"/>
          <w:szCs w:val="18"/>
          <w:color w:val="auto"/>
        </w:rPr>
      </w:pPr>
    </w:p>
    <w:p>
      <w:pPr>
        <w:jc w:val="both"/>
        <w:ind w:firstLine="1304"/>
        <w:spacing w:after="0" w:line="255" w:lineRule="auto"/>
        <w:tabs>
          <w:tab w:leader="none" w:pos="1944" w:val="left"/>
        </w:tabs>
        <w:numPr>
          <w:ilvl w:val="0"/>
          <w:numId w:val="193"/>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Insurance</w:t>
      </w:r>
      <w:r>
        <w:rPr>
          <w:rFonts w:ascii="Times New Roman" w:cs="Times New Roman" w:eastAsia="Times New Roman" w:hAnsi="Times New Roman"/>
          <w:sz w:val="18"/>
          <w:szCs w:val="18"/>
          <w:color w:val="auto"/>
        </w:rPr>
        <w:t>. Each Grantor will, at its own expense, maintain insurance (including, without limitation, comprehensive general liability, hazard, rent and business interruption insurance) with respect to (A) its Article 12 Collateral and other digital assets (or cause the applicable Custodian to maintain customary insurance, if applicable) against customary risks applicable to such Collateral, such as accidental or intentional loss or destruction of private keys associated with its Article 12 Collateral, (B) its properties (including all real properties leased or owned by it) and (C) its business, in each case, in such amounts and covering such risks, in such form and with responsible and reputable insurance companies or associations as is required by any Governmental Authority having jurisdiction with respect thereto or as is carried generally in accordance with sound business practice by companies in similar businesses similarly situated and in any event, in amount, adequacy and scope reasonably satisfactory to the Collateral Agent.</w:t>
      </w:r>
    </w:p>
    <w:p>
      <w:pPr>
        <w:spacing w:after="0" w:line="200" w:lineRule="exact"/>
        <w:rPr>
          <w:sz w:val="20"/>
          <w:szCs w:val="20"/>
          <w:color w:val="auto"/>
        </w:rPr>
      </w:pPr>
    </w:p>
    <w:p>
      <w:pPr>
        <w:spacing w:after="0" w:line="200" w:lineRule="exact"/>
        <w:rPr>
          <w:sz w:val="20"/>
          <w:szCs w:val="20"/>
          <w:color w:val="auto"/>
        </w:rPr>
      </w:pPr>
    </w:p>
    <w:p>
      <w:pPr>
        <w:spacing w:after="0" w:line="329"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10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68">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6" w:right="339" w:bottom="1440" w:gutter="0" w:footer="0" w:header="0"/>
        </w:sectPr>
      </w:pPr>
    </w:p>
    <w:bookmarkStart w:id="137" w:name="page138"/>
    <w:bookmarkEnd w:id="137"/>
    <w:p>
      <w:pPr>
        <w:jc w:val="both"/>
        <w:ind w:left="-20" w:firstLine="1304"/>
        <w:spacing w:after="0" w:line="256" w:lineRule="auto"/>
        <w:tabs>
          <w:tab w:leader="none" w:pos="1924" w:val="left"/>
        </w:tabs>
        <w:numPr>
          <w:ilvl w:val="0"/>
          <w:numId w:val="19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Provisions Concerning Name, Organization, Location and Accounts</w:t>
      </w:r>
      <w:r>
        <w:rPr>
          <w:rFonts w:ascii="Times New Roman" w:cs="Times New Roman" w:eastAsia="Times New Roman" w:hAnsi="Times New Roman"/>
          <w:sz w:val="18"/>
          <w:szCs w:val="18"/>
          <w:color w:val="auto"/>
        </w:rPr>
        <w:t xml:space="preserve">. Each Grantor will (i) give the Collateral Agent at least thirty (30) days’ prior written notice of any change in such Grantor’s name, identity or organizational structure, (ii) maintain its jurisdiction of incorporation, organization or formation as set forth in </w:t>
      </w:r>
      <w:r>
        <w:rPr>
          <w:rFonts w:ascii="Times New Roman" w:cs="Times New Roman" w:eastAsia="Times New Roman" w:hAnsi="Times New Roman"/>
          <w:sz w:val="18"/>
          <w:szCs w:val="18"/>
          <w:u w:val="single" w:color="auto"/>
          <w:color w:val="auto"/>
        </w:rPr>
        <w:t>Schedule I</w:t>
      </w:r>
      <w:r>
        <w:rPr>
          <w:rFonts w:ascii="Times New Roman" w:cs="Times New Roman" w:eastAsia="Times New Roman" w:hAnsi="Times New Roman"/>
          <w:sz w:val="18"/>
          <w:szCs w:val="18"/>
          <w:color w:val="auto"/>
        </w:rPr>
        <w:t xml:space="preserve"> hereto, (iii) immediately notify the Collateral Agent upon obtaining an organizational identification number, if on the date hereof such Grantor did not have such identification number, and (iv) keep adequate records concerning the Collateral and permit representatives of the Collateral Agent during normal business hours on reasonable notice to such Grantor, to inspect and make abstracts from such records.</w:t>
      </w:r>
    </w:p>
    <w:p>
      <w:pPr>
        <w:spacing w:after="0" w:line="187" w:lineRule="exact"/>
        <w:rPr>
          <w:rFonts w:ascii="Times New Roman" w:cs="Times New Roman" w:eastAsia="Times New Roman" w:hAnsi="Times New Roman"/>
          <w:sz w:val="18"/>
          <w:szCs w:val="18"/>
          <w:color w:val="auto"/>
        </w:rPr>
      </w:pPr>
    </w:p>
    <w:p>
      <w:pPr>
        <w:ind w:left="1940" w:hanging="656"/>
        <w:spacing w:after="0"/>
        <w:tabs>
          <w:tab w:leader="none" w:pos="1940" w:val="left"/>
        </w:tabs>
        <w:numPr>
          <w:ilvl w:val="0"/>
          <w:numId w:val="19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Transfers and Other Liens</w:t>
      </w:r>
      <w:r>
        <w:rPr>
          <w:rFonts w:ascii="Times New Roman" w:cs="Times New Roman" w:eastAsia="Times New Roman" w:hAnsi="Times New Roman"/>
          <w:sz w:val="18"/>
          <w:szCs w:val="18"/>
          <w:color w:val="auto"/>
        </w:rPr>
        <w:t>.</w:t>
      </w:r>
    </w:p>
    <w:p>
      <w:pPr>
        <w:spacing w:after="0" w:line="225" w:lineRule="exact"/>
        <w:rPr>
          <w:rFonts w:ascii="Times New Roman" w:cs="Times New Roman" w:eastAsia="Times New Roman" w:hAnsi="Times New Roman"/>
          <w:sz w:val="18"/>
          <w:szCs w:val="18"/>
          <w:color w:val="auto"/>
        </w:rPr>
      </w:pPr>
    </w:p>
    <w:p>
      <w:pPr>
        <w:jc w:val="both"/>
        <w:ind w:left="-20" w:firstLine="1952"/>
        <w:spacing w:after="0" w:line="258" w:lineRule="auto"/>
        <w:tabs>
          <w:tab w:leader="none" w:pos="2572" w:val="left"/>
        </w:tabs>
        <w:numPr>
          <w:ilvl w:val="1"/>
          <w:numId w:val="19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Except as otherwise expressly permitted herein or in any other Transaction Documents, no Grantor shall, directly or indirectly, sell, lease, license, assign, transfer, spin-off, split-off, close, convey or otherwise dispose of any Collateral whether in a single transaction or a series of related transactions, other than (A) sales, leases, licenses, assignments, transfers, conveyances and other dispositions of such assets or rights by such Grantor for fair value in the ordinary course of business consistent with past practices and (B) sales of inventory and product in the ordinary course of business.</w:t>
      </w:r>
    </w:p>
    <w:p>
      <w:pPr>
        <w:spacing w:after="0" w:line="183" w:lineRule="exact"/>
        <w:rPr>
          <w:rFonts w:ascii="Times New Roman" w:cs="Times New Roman" w:eastAsia="Times New Roman" w:hAnsi="Times New Roman"/>
          <w:sz w:val="18"/>
          <w:szCs w:val="18"/>
          <w:color w:val="auto"/>
        </w:rPr>
      </w:pPr>
    </w:p>
    <w:p>
      <w:pPr>
        <w:ind w:left="-20" w:right="20" w:firstLine="1952"/>
        <w:spacing w:after="0" w:line="282" w:lineRule="auto"/>
        <w:tabs>
          <w:tab w:leader="none" w:pos="2572" w:val="left"/>
        </w:tabs>
        <w:numPr>
          <w:ilvl w:val="1"/>
          <w:numId w:val="19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Except as permitted under Section 15(e) of the Notes, no Grantor shall, directly or indirectly, redeem, repurchase or declare or pay any cash dividend or distribution on any of its Capital Stock.</w:t>
      </w:r>
    </w:p>
    <w:p>
      <w:pPr>
        <w:spacing w:after="0" w:line="161" w:lineRule="exact"/>
        <w:rPr>
          <w:rFonts w:ascii="Times New Roman" w:cs="Times New Roman" w:eastAsia="Times New Roman" w:hAnsi="Times New Roman"/>
          <w:sz w:val="18"/>
          <w:szCs w:val="18"/>
          <w:color w:val="auto"/>
        </w:rPr>
      </w:pPr>
    </w:p>
    <w:p>
      <w:pPr>
        <w:jc w:val="both"/>
        <w:ind w:left="-20" w:firstLine="1952"/>
        <w:spacing w:after="0" w:line="266" w:lineRule="auto"/>
        <w:tabs>
          <w:tab w:leader="none" w:pos="2572" w:val="left"/>
        </w:tabs>
        <w:numPr>
          <w:ilvl w:val="1"/>
          <w:numId w:val="19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No Grantor shall, directly or indirectly, without the prior written consent of the Required Holders, (A) issue any Notes (other than as contemplated by the Securities Purchase Agreement and the Notes) or (B) issue any other Securities that would cause a breach or default under the Notes.</w:t>
      </w:r>
    </w:p>
    <w:p>
      <w:pPr>
        <w:spacing w:after="0" w:line="175" w:lineRule="exact"/>
        <w:rPr>
          <w:rFonts w:ascii="Times New Roman" w:cs="Times New Roman" w:eastAsia="Times New Roman" w:hAnsi="Times New Roman"/>
          <w:sz w:val="18"/>
          <w:szCs w:val="18"/>
          <w:color w:val="auto"/>
        </w:rPr>
      </w:pPr>
    </w:p>
    <w:p>
      <w:pPr>
        <w:jc w:val="both"/>
        <w:ind w:left="-20" w:firstLine="1952"/>
        <w:spacing w:after="0" w:line="258" w:lineRule="auto"/>
        <w:tabs>
          <w:tab w:leader="none" w:pos="2572" w:val="left"/>
        </w:tabs>
        <w:numPr>
          <w:ilvl w:val="1"/>
          <w:numId w:val="19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No Grantor shall enter into, renew, extend or be a party to, any transaction or series of related transactions (including, without limitation, the purchase, sale, lease, transfer or exchange of property or assets of any kind or the rendering of services of any kind) with any Affiliate, except in the ordinary course of business in a manner and to an extent consistent with past practice and necessary or desirable for the prudent operation of its business, for fair consideration and on terms no less favorable to it than would be obtainable in a comparable arm’s length transaction with a Person that is not an Affiliate thereof.</w:t>
      </w:r>
    </w:p>
    <w:p>
      <w:pPr>
        <w:spacing w:after="0" w:line="183" w:lineRule="exact"/>
        <w:rPr>
          <w:rFonts w:ascii="Times New Roman" w:cs="Times New Roman" w:eastAsia="Times New Roman" w:hAnsi="Times New Roman"/>
          <w:sz w:val="18"/>
          <w:szCs w:val="18"/>
          <w:color w:val="auto"/>
        </w:rPr>
      </w:pPr>
    </w:p>
    <w:p>
      <w:pPr>
        <w:ind w:left="2580" w:hanging="648"/>
        <w:spacing w:after="0"/>
        <w:tabs>
          <w:tab w:leader="none" w:pos="2580" w:val="left"/>
        </w:tabs>
        <w:numPr>
          <w:ilvl w:val="1"/>
          <w:numId w:val="19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No Grantor will create, suffer to exist or grant any Lien upon or with respect to any Collateral.</w:t>
      </w:r>
    </w:p>
    <w:p>
      <w:pPr>
        <w:spacing w:after="0" w:line="225" w:lineRule="exact"/>
        <w:rPr>
          <w:rFonts w:ascii="Times New Roman" w:cs="Times New Roman" w:eastAsia="Times New Roman" w:hAnsi="Times New Roman"/>
          <w:sz w:val="18"/>
          <w:szCs w:val="18"/>
          <w:color w:val="auto"/>
        </w:rPr>
      </w:pPr>
    </w:p>
    <w:p>
      <w:pPr>
        <w:ind w:left="1940" w:hanging="656"/>
        <w:spacing w:after="0"/>
        <w:tabs>
          <w:tab w:leader="none" w:pos="1940" w:val="left"/>
        </w:tabs>
        <w:numPr>
          <w:ilvl w:val="0"/>
          <w:numId w:val="19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[Reserved].</w:t>
      </w:r>
    </w:p>
    <w:p>
      <w:pPr>
        <w:spacing w:after="0" w:line="225" w:lineRule="exact"/>
        <w:rPr>
          <w:rFonts w:ascii="Times New Roman" w:cs="Times New Roman" w:eastAsia="Times New Roman" w:hAnsi="Times New Roman"/>
          <w:sz w:val="18"/>
          <w:szCs w:val="18"/>
          <w:color w:val="auto"/>
        </w:rPr>
      </w:pPr>
    </w:p>
    <w:p>
      <w:pPr>
        <w:jc w:val="both"/>
        <w:ind w:left="-20" w:firstLine="1304"/>
        <w:spacing w:after="0" w:line="252" w:lineRule="auto"/>
        <w:tabs>
          <w:tab w:leader="none" w:pos="1924" w:val="left"/>
        </w:tabs>
        <w:numPr>
          <w:ilvl w:val="0"/>
          <w:numId w:val="19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Pledged Accounts</w:t>
      </w:r>
      <w:r>
        <w:rPr>
          <w:rFonts w:ascii="Times New Roman" w:cs="Times New Roman" w:eastAsia="Times New Roman" w:hAnsi="Times New Roman"/>
          <w:sz w:val="18"/>
          <w:szCs w:val="18"/>
          <w:color w:val="auto"/>
        </w:rPr>
        <w:t>. (i)(A) With respect to each Controlled Account (other than the Blocked Custodial Accounts), each Grantor shall cause each Custodian, bank and other financial institution which maintains a Controlled Account (each a “</w:t>
      </w:r>
      <w:r>
        <w:rPr>
          <w:rFonts w:ascii="Times New Roman" w:cs="Times New Roman" w:eastAsia="Times New Roman" w:hAnsi="Times New Roman"/>
          <w:sz w:val="18"/>
          <w:szCs w:val="18"/>
          <w:b w:val="1"/>
          <w:bCs w:val="1"/>
          <w:color w:val="auto"/>
        </w:rPr>
        <w:t>Controlled Account Institution</w:t>
      </w:r>
      <w:r>
        <w:rPr>
          <w:rFonts w:ascii="Times New Roman" w:cs="Times New Roman" w:eastAsia="Times New Roman" w:hAnsi="Times New Roman"/>
          <w:sz w:val="18"/>
          <w:szCs w:val="18"/>
          <w:color w:val="auto"/>
        </w:rPr>
        <w:t>”) to execute and deliver to the Collateral Agent, in form and substance satisfactory to the Collateral Agent, a Controlled Account Agreement with respect to such Controlled Account, duly executed by each Grantor and such Controlled Account Institution, pursuant to which such Controlled Account Institution among other things shall irrevocably agree, with respect to such Controlled Account, that (i) at any time after any Grantor, the Collateral Agent or any Noteholder shall have notified such Controlled Account Institution that an Event of Default has occurred or is continuing, such Controlled Account Institution will comply with any and all instructions originated by the Collateral Agent directing the disposition of the assets in such Controlled Account without further consent by such Grantor, (ii) such Controlled Account Institution shall waive, subordinate or agree not to exercise any rights of setoff or recoupment or any other claim against the applicable Controlled Account other than for payment of its service fees and other charges directly related to the administration of such Controlled Account and for returned checks or other items of payment, (iii) at any time after any Grantor, the Collateral Agent or any Noteholder shall have notified such Controlled Account Institution that an Event of Default has occurred or is continuing, with respect to each such Controlled Account, such Controlled Account Institution shall not comply with any instructions, directions or orders of any form with respect to such Controlled Accounts other than instructions, directions or orders originated by the Collateral Agent, (iv) all assets deposited by any Grantor or otherwise maintained or located with such Controlled Account Institution shall be subject to a perfected, first priority security interest in favor of the Collateral Agent, and (v) upon receipt of written notice from the Collateral Agent during the continuance of an Event of Default, such Controlled Account Institution shall immediately send to the Collateral Agent by wire transfer (to such account as the Collateral Agent shall specify, or in such other manner as the Collateral Agent shall direct) all such assets, funds and other items held by it.</w:t>
      </w:r>
    </w:p>
    <w:p>
      <w:pPr>
        <w:spacing w:after="0" w:line="200" w:lineRule="exact"/>
        <w:rPr>
          <w:sz w:val="20"/>
          <w:szCs w:val="20"/>
          <w:color w:val="auto"/>
        </w:rPr>
      </w:pPr>
    </w:p>
    <w:p>
      <w:pPr>
        <w:spacing w:after="0" w:line="200" w:lineRule="exact"/>
        <w:rPr>
          <w:sz w:val="20"/>
          <w:szCs w:val="20"/>
          <w:color w:val="auto"/>
        </w:rPr>
      </w:pPr>
    </w:p>
    <w:p>
      <w:pPr>
        <w:spacing w:after="0" w:line="333"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color w:val="auto"/>
        </w:rPr>
        <w:t>11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17145</wp:posOffset>
            </wp:positionV>
            <wp:extent cx="7132320" cy="8890"/>
            <wp:wrapNone/>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69">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20"/>
          </w:cols>
          <w:pgMar w:left="340" w:top="796" w:right="339" w:bottom="1440" w:gutter="0" w:footer="0" w:header="0"/>
        </w:sectPr>
      </w:pPr>
    </w:p>
    <w:bookmarkStart w:id="138" w:name="page139"/>
    <w:bookmarkEnd w:id="138"/>
    <w:p>
      <w:pPr>
        <w:jc w:val="both"/>
        <w:ind w:firstLine="1304"/>
        <w:spacing w:after="0" w:line="253" w:lineRule="auto"/>
        <w:tabs>
          <w:tab w:leader="none" w:pos="1944" w:val="left"/>
        </w:tabs>
        <w:numPr>
          <w:ilvl w:val="0"/>
          <w:numId w:val="19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With respect to each Blocked Custodial Account, each Grantor shall cause Controlled Account Institution to execute and deliver to the Collateral Agent, in form and substance satisfactory to the Collateral Agent, a Controlled Account Agreement with respect to such Blocked Custodial Account, duly executed by each Grantor and such Controlled Account Institution, pursuant to which such Controlled Account Institution among other things shall irrevocably agree, with respect to such Blocked Custodial Account, that (i) at all times such Controlled Account Institution will comply with any and all instructions originated by the Collateral Agent directing the disposition of the funds in such Blocked Custodial Account without further consent by such Grantor, (ii) such Controlled Account Institution shall waive, subordinate or agree not to exercise any rights of setoff or recoupment or any other claim against the applicable Blocked Custodial Account other than for payment of its service fees and other charges directly related to the administration of such Blocked Custodial Account and for returned checks or other items of payment, (iii) such Controlled Account Institution shall not comply with any instructions, directions or orders of any form with respect to such Blocked Custodial Account other than instructions, directions or orders originated by the Collateral Agent, and (iv) all assets deposited by any Grantor or otherwise maintained or located in a Custodial Account with such Controlled Account Institution shall be subject to a perfected, first priority security interest in favor of the Collateral Agent.</w:t>
      </w:r>
    </w:p>
    <w:p>
      <w:pPr>
        <w:spacing w:after="0" w:line="192" w:lineRule="exact"/>
        <w:rPr>
          <w:sz w:val="20"/>
          <w:szCs w:val="20"/>
          <w:color w:val="auto"/>
        </w:rPr>
      </w:pPr>
    </w:p>
    <w:p>
      <w:pPr>
        <w:ind w:right="20" w:firstLine="1944"/>
        <w:spacing w:after="0" w:line="282" w:lineRule="auto"/>
        <w:rPr>
          <w:sz w:val="20"/>
          <w:szCs w:val="20"/>
          <w:color w:val="auto"/>
        </w:rPr>
      </w:pPr>
      <w:r>
        <w:rPr>
          <w:rFonts w:ascii="Times New Roman" w:cs="Times New Roman" w:eastAsia="Times New Roman" w:hAnsi="Times New Roman"/>
          <w:sz w:val="18"/>
          <w:szCs w:val="18"/>
          <w:color w:val="auto"/>
        </w:rPr>
        <w:t>No Grantor shall create or maintain any Pledged Account without the prior written consent of the Collateral Agent (in its sole and absolute discretion) and complying with the terms of this Agreement.</w:t>
      </w:r>
    </w:p>
    <w:p>
      <w:pPr>
        <w:spacing w:after="0" w:line="162" w:lineRule="exact"/>
        <w:rPr>
          <w:sz w:val="20"/>
          <w:szCs w:val="20"/>
          <w:color w:val="auto"/>
        </w:rPr>
      </w:pPr>
    </w:p>
    <w:p>
      <w:pPr>
        <w:ind w:left="1960" w:hanging="656"/>
        <w:spacing w:after="0"/>
        <w:tabs>
          <w:tab w:leader="none" w:pos="1960" w:val="left"/>
        </w:tabs>
        <w:numPr>
          <w:ilvl w:val="1"/>
          <w:numId w:val="19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[Reserved].</w:t>
      </w:r>
    </w:p>
    <w:p>
      <w:pPr>
        <w:spacing w:after="0" w:line="225" w:lineRule="exact"/>
        <w:rPr>
          <w:rFonts w:ascii="Times New Roman" w:cs="Times New Roman" w:eastAsia="Times New Roman" w:hAnsi="Times New Roman"/>
          <w:sz w:val="18"/>
          <w:szCs w:val="18"/>
          <w:color w:val="auto"/>
        </w:rPr>
      </w:pPr>
    </w:p>
    <w:p>
      <w:pPr>
        <w:jc w:val="both"/>
        <w:ind w:firstLine="1304"/>
        <w:spacing w:after="0" w:line="261" w:lineRule="auto"/>
        <w:tabs>
          <w:tab w:leader="none" w:pos="1944" w:val="left"/>
        </w:tabs>
        <w:numPr>
          <w:ilvl w:val="1"/>
          <w:numId w:val="19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Control</w:t>
      </w:r>
      <w:r>
        <w:rPr>
          <w:rFonts w:ascii="Times New Roman" w:cs="Times New Roman" w:eastAsia="Times New Roman" w:hAnsi="Times New Roman"/>
          <w:sz w:val="18"/>
          <w:szCs w:val="18"/>
          <w:color w:val="auto"/>
        </w:rPr>
        <w:t>. Each Grantor hereby agrees to take any or all action that may be necessary or that the Collateral Agent may reasonably request in order for the Collateral Agent to obtain Control with respect to the following Collateral: (i) Electronic Chattel Paper, (ii) Investment Property,</w:t>
      </w:r>
    </w:p>
    <w:p>
      <w:pPr>
        <w:ind w:left="320" w:hanging="312"/>
        <w:spacing w:after="0"/>
        <w:tabs>
          <w:tab w:leader="none" w:pos="320" w:val="left"/>
        </w:tabs>
        <w:numPr>
          <w:ilvl w:val="0"/>
          <w:numId w:val="19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Letter-of-Credit Rights and (iv) Article 12 Collateral.</w:t>
      </w:r>
    </w:p>
    <w:p>
      <w:pPr>
        <w:spacing w:after="0" w:line="206" w:lineRule="exact"/>
        <w:rPr>
          <w:rFonts w:ascii="Times New Roman" w:cs="Times New Roman" w:eastAsia="Times New Roman" w:hAnsi="Times New Roman"/>
          <w:sz w:val="18"/>
          <w:szCs w:val="18"/>
          <w:color w:val="auto"/>
        </w:rPr>
      </w:pPr>
    </w:p>
    <w:p>
      <w:pPr>
        <w:jc w:val="both"/>
        <w:ind w:firstLine="1304"/>
        <w:spacing w:after="0" w:line="256" w:lineRule="auto"/>
        <w:tabs>
          <w:tab w:leader="none" w:pos="1944" w:val="left"/>
        </w:tabs>
        <w:numPr>
          <w:ilvl w:val="1"/>
          <w:numId w:val="19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Inspection and Reporting</w:t>
      </w:r>
      <w:r>
        <w:rPr>
          <w:rFonts w:ascii="Times New Roman" w:cs="Times New Roman" w:eastAsia="Times New Roman" w:hAnsi="Times New Roman"/>
          <w:sz w:val="18"/>
          <w:szCs w:val="18"/>
          <w:color w:val="auto"/>
        </w:rPr>
        <w:t>. Each Grantor shall permit the Collateral Agent, or any agent or representatives thereof or such attorneys, accountant or other professionals or other Persons as the Collateral Agent may designate (at Grantors’ sole cost and expense) to examine and make copies of and abstracts from any Grantor’s Records and books of account. Each Grantor shall also permit the Collateral Agent, or any agent or representatives thereof or such attorneys, accountants or other professionals or other Persons as the Collateral Agent may designate to discuss such Grantor’s affairs, finances and accounts with any of its directors, officers, managerial employees, attorneys, independent accountants or any of its other representatives.</w:t>
      </w:r>
    </w:p>
    <w:p>
      <w:pPr>
        <w:spacing w:after="0" w:line="187" w:lineRule="exact"/>
        <w:rPr>
          <w:rFonts w:ascii="Times New Roman" w:cs="Times New Roman" w:eastAsia="Times New Roman" w:hAnsi="Times New Roman"/>
          <w:sz w:val="18"/>
          <w:szCs w:val="18"/>
          <w:color w:val="auto"/>
        </w:rPr>
      </w:pPr>
    </w:p>
    <w:p>
      <w:pPr>
        <w:jc w:val="both"/>
        <w:ind w:firstLine="1304"/>
        <w:spacing w:after="0" w:line="256" w:lineRule="auto"/>
        <w:tabs>
          <w:tab w:leader="none" w:pos="1944" w:val="left"/>
        </w:tabs>
        <w:numPr>
          <w:ilvl w:val="1"/>
          <w:numId w:val="19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Future Subsidiaries</w:t>
      </w:r>
      <w:r>
        <w:rPr>
          <w:rFonts w:ascii="Times New Roman" w:cs="Times New Roman" w:eastAsia="Times New Roman" w:hAnsi="Times New Roman"/>
          <w:sz w:val="18"/>
          <w:szCs w:val="18"/>
          <w:color w:val="auto"/>
        </w:rPr>
        <w:t>. If any Grantor hereafter creates or acquires any Subsidiary that owns or will own Collateral hereunder, simultaneously with the creation or acquisition of such Subsidiary, such Grantor shall (i) cause such Subsidiary to become a party to this Agreement as an additional “Grantor” hereunder, (ii) deliver to the Collateral Agent updated Schedules to this Agreement, as appropriate, (iii) cause such Subsidiary to duly execute and deliver a guaranty of the Obligations in favor of the Collateral Agent in form and substance acceptable to the Collateral Agent, and (iv) duly execute and/or cause to be delivered to the Collateral Agent, in form and substance acceptable to the Collateral Agent, such opinions of counsel and other documents as the Collateral Agent shall request with respect thereto.</w:t>
      </w:r>
    </w:p>
    <w:p>
      <w:pPr>
        <w:spacing w:after="0" w:line="187" w:lineRule="exact"/>
        <w:rPr>
          <w:rFonts w:ascii="Times New Roman" w:cs="Times New Roman" w:eastAsia="Times New Roman" w:hAnsi="Times New Roman"/>
          <w:sz w:val="18"/>
          <w:szCs w:val="18"/>
          <w:color w:val="auto"/>
        </w:rPr>
      </w:pPr>
    </w:p>
    <w:p>
      <w:pPr>
        <w:ind w:left="1960" w:hanging="656"/>
        <w:spacing w:after="0"/>
        <w:tabs>
          <w:tab w:leader="none" w:pos="1960" w:val="left"/>
        </w:tabs>
        <w:numPr>
          <w:ilvl w:val="1"/>
          <w:numId w:val="19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Article 12 Collateral</w:t>
      </w:r>
      <w:r>
        <w:rPr>
          <w:rFonts w:ascii="Times New Roman" w:cs="Times New Roman" w:eastAsia="Times New Roman" w:hAnsi="Times New Roman"/>
          <w:sz w:val="18"/>
          <w:szCs w:val="18"/>
          <w:color w:val="auto"/>
        </w:rPr>
        <w:t>.</w:t>
      </w:r>
    </w:p>
    <w:p>
      <w:pPr>
        <w:spacing w:after="0" w:line="225" w:lineRule="exact"/>
        <w:rPr>
          <w:rFonts w:ascii="Times New Roman" w:cs="Times New Roman" w:eastAsia="Times New Roman" w:hAnsi="Times New Roman"/>
          <w:sz w:val="18"/>
          <w:szCs w:val="18"/>
          <w:color w:val="auto"/>
        </w:rPr>
      </w:pPr>
    </w:p>
    <w:p>
      <w:pPr>
        <w:ind w:left="2600" w:hanging="648"/>
        <w:spacing w:after="0"/>
        <w:tabs>
          <w:tab w:leader="none" w:pos="2600" w:val="left"/>
        </w:tabs>
        <w:numPr>
          <w:ilvl w:val="2"/>
          <w:numId w:val="19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Each Grantor covenants and agrees that:</w:t>
      </w:r>
    </w:p>
    <w:p>
      <w:pPr>
        <w:spacing w:after="0" w:line="225" w:lineRule="exact"/>
        <w:rPr>
          <w:rFonts w:ascii="Times New Roman" w:cs="Times New Roman" w:eastAsia="Times New Roman" w:hAnsi="Times New Roman"/>
          <w:sz w:val="18"/>
          <w:szCs w:val="18"/>
          <w:color w:val="auto"/>
        </w:rPr>
      </w:pPr>
    </w:p>
    <w:p>
      <w:pPr>
        <w:jc w:val="both"/>
        <w:ind w:left="1300" w:right="20" w:firstLine="1219"/>
        <w:spacing w:after="0" w:line="266" w:lineRule="auto"/>
        <w:tabs>
          <w:tab w:leader="none" w:pos="3163" w:val="left"/>
        </w:tabs>
        <w:numPr>
          <w:ilvl w:val="3"/>
          <w:numId w:val="19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At all times, the Collateral Agent shall have the right to direct the commencement, continuation or cessation of any Staking with respect to the Article 12 Collateral, and no Grantor shall engage in any Staking of Article 12 Collateral without the prior written consent of the Collateral Agent.</w:t>
      </w:r>
    </w:p>
    <w:p>
      <w:pPr>
        <w:spacing w:after="0" w:line="175" w:lineRule="exact"/>
        <w:rPr>
          <w:rFonts w:ascii="Times New Roman" w:cs="Times New Roman" w:eastAsia="Times New Roman" w:hAnsi="Times New Roman"/>
          <w:sz w:val="18"/>
          <w:szCs w:val="18"/>
          <w:color w:val="auto"/>
        </w:rPr>
      </w:pPr>
    </w:p>
    <w:p>
      <w:pPr>
        <w:jc w:val="both"/>
        <w:ind w:left="1300" w:firstLine="1219"/>
        <w:spacing w:after="0" w:line="266" w:lineRule="auto"/>
        <w:tabs>
          <w:tab w:leader="none" w:pos="3163" w:val="left"/>
        </w:tabs>
        <w:numPr>
          <w:ilvl w:val="3"/>
          <w:numId w:val="19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All Article 12 Collateral and Staking Consideration issued, earned, received or receivable by any Grantor in connection with the Staking of the Article 12 Collateral shall be held in a Blocked Custodial Account that is subject to (1) the Collateral Agent’s perfected first priority lien and (2) a Custodian Control Agreement.</w:t>
      </w:r>
    </w:p>
    <w:p>
      <w:pPr>
        <w:spacing w:after="0" w:line="200" w:lineRule="exact"/>
        <w:rPr>
          <w:sz w:val="20"/>
          <w:szCs w:val="20"/>
          <w:color w:val="auto"/>
        </w:rPr>
      </w:pPr>
    </w:p>
    <w:p>
      <w:pPr>
        <w:spacing w:after="0" w:line="200" w:lineRule="exact"/>
        <w:rPr>
          <w:sz w:val="20"/>
          <w:szCs w:val="20"/>
          <w:color w:val="auto"/>
        </w:rPr>
      </w:pPr>
    </w:p>
    <w:p>
      <w:pPr>
        <w:spacing w:after="0" w:line="316"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12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70">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6" w:right="339" w:bottom="1440" w:gutter="0" w:footer="0" w:header="0"/>
        </w:sectPr>
      </w:pPr>
    </w:p>
    <w:bookmarkStart w:id="139" w:name="page140"/>
    <w:bookmarkEnd w:id="139"/>
    <w:p>
      <w:pPr>
        <w:jc w:val="both"/>
        <w:ind w:left="1300" w:firstLine="1219"/>
        <w:spacing w:after="0" w:line="261" w:lineRule="auto"/>
        <w:tabs>
          <w:tab w:leader="none" w:pos="3163" w:val="left"/>
        </w:tabs>
        <w:numPr>
          <w:ilvl w:val="0"/>
          <w:numId w:val="198"/>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If any validator engaged or used by any Grantor in connection with the Staking of any Article 12 Collateral is not satisfactory to Collateral Agent in Collateral Agent’s sole discretion, Collateral Agent may direct the cessation of Staking of such Article 12 Collateral or re-delegate a validator satisfactory to the Collateral Agent in the Collateral Agent’s sole discretion for continued Staking of the Article 12 Collateral, in each case, at Grantors’ sole cost and expense.</w:t>
      </w:r>
    </w:p>
    <w:p>
      <w:pPr>
        <w:spacing w:after="0" w:line="179" w:lineRule="exact"/>
        <w:rPr>
          <w:rFonts w:ascii="Times New Roman" w:cs="Times New Roman" w:eastAsia="Times New Roman" w:hAnsi="Times New Roman"/>
          <w:sz w:val="18"/>
          <w:szCs w:val="18"/>
          <w:color w:val="auto"/>
        </w:rPr>
      </w:pPr>
    </w:p>
    <w:p>
      <w:pPr>
        <w:jc w:val="both"/>
        <w:ind w:left="1300" w:firstLine="1219"/>
        <w:spacing w:after="0" w:line="258" w:lineRule="auto"/>
        <w:tabs>
          <w:tab w:leader="none" w:pos="3163" w:val="left"/>
        </w:tabs>
        <w:numPr>
          <w:ilvl w:val="0"/>
          <w:numId w:val="198"/>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If any Custodian holding the Article 12 Collateral is not reasonably satisfactory to the Collateral Agent, the Collateral Agent may direct such Article 12 Collateral to be held by a new Custodian reasonably acceptable to the Collateral Agent and the applicable Grantor and such Grantor shall obtain a Custodian Control Agreement with respect to such Custodian and Article 12 Collateral, in each case, at Grantors’ sole cost and expense. The Collateral Agent and Grantors acknowledge and agree that BitGo and its affiliates and subsidiaries are acceptable Custodians.</w:t>
      </w:r>
    </w:p>
    <w:p>
      <w:pPr>
        <w:spacing w:after="0" w:line="183" w:lineRule="exact"/>
        <w:rPr>
          <w:rFonts w:ascii="Times New Roman" w:cs="Times New Roman" w:eastAsia="Times New Roman" w:hAnsi="Times New Roman"/>
          <w:sz w:val="18"/>
          <w:szCs w:val="18"/>
          <w:color w:val="auto"/>
        </w:rPr>
      </w:pPr>
    </w:p>
    <w:p>
      <w:pPr>
        <w:jc w:val="both"/>
        <w:ind w:left="1300" w:firstLine="1219"/>
        <w:spacing w:after="0" w:line="266" w:lineRule="auto"/>
        <w:tabs>
          <w:tab w:leader="none" w:pos="3163" w:val="left"/>
        </w:tabs>
        <w:numPr>
          <w:ilvl w:val="0"/>
          <w:numId w:val="198"/>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Such Grantor shall not, and shall not permit any other Person to, amend or make any changes to the authorized signatories of, or persons authorized to make changes to, any Custodial Account holding or controlling any Article 12 Collateral without the prior written consent of the Collateral Agent, in its sole discretion.</w:t>
      </w:r>
    </w:p>
    <w:p>
      <w:pPr>
        <w:spacing w:after="0" w:line="176" w:lineRule="exact"/>
        <w:rPr>
          <w:sz w:val="20"/>
          <w:szCs w:val="20"/>
          <w:color w:val="auto"/>
        </w:rPr>
      </w:pPr>
    </w:p>
    <w:p>
      <w:pPr>
        <w:jc w:val="both"/>
        <w:ind w:firstLine="648"/>
        <w:spacing w:after="0" w:line="266" w:lineRule="auto"/>
        <w:rPr>
          <w:sz w:val="20"/>
          <w:szCs w:val="20"/>
          <w:color w:val="auto"/>
        </w:rPr>
      </w:pPr>
      <w:r>
        <w:rPr>
          <w:rFonts w:ascii="Times New Roman" w:cs="Times New Roman" w:eastAsia="Times New Roman" w:hAnsi="Times New Roman"/>
          <w:sz w:val="18"/>
          <w:szCs w:val="18"/>
          <w:color w:val="auto"/>
        </w:rPr>
        <w:t xml:space="preserve">Collateral Agent may, in its sole discretion, with prior or concurrent written notice to Grantors, specify additional acceptable validators and Custodians or remove validators and Custodians that are no longer satisfactory to Collateral Agent in connection with the preceding </w:t>
      </w:r>
      <w:r>
        <w:rPr>
          <w:rFonts w:ascii="Times New Roman" w:cs="Times New Roman" w:eastAsia="Times New Roman" w:hAnsi="Times New Roman"/>
          <w:sz w:val="18"/>
          <w:szCs w:val="18"/>
          <w:u w:val="single" w:color="auto"/>
          <w:color w:val="auto"/>
        </w:rPr>
        <w:t>Sections 6(n)(i)(C)-(D)</w:t>
      </w:r>
      <w:r>
        <w:rPr>
          <w:rFonts w:ascii="Times New Roman" w:cs="Times New Roman" w:eastAsia="Times New Roman" w:hAnsi="Times New Roman"/>
          <w:sz w:val="18"/>
          <w:szCs w:val="18"/>
          <w:color w:val="auto"/>
        </w:rPr>
        <w:t>.</w:t>
      </w:r>
    </w:p>
    <w:p>
      <w:pPr>
        <w:spacing w:after="0" w:line="176" w:lineRule="exact"/>
        <w:rPr>
          <w:sz w:val="20"/>
          <w:szCs w:val="20"/>
          <w:color w:val="auto"/>
        </w:rPr>
      </w:pPr>
    </w:p>
    <w:p>
      <w:pPr>
        <w:jc w:val="both"/>
        <w:ind w:firstLine="1952"/>
        <w:spacing w:after="0" w:line="261" w:lineRule="auto"/>
        <w:tabs>
          <w:tab w:leader="none" w:pos="2592" w:val="left"/>
        </w:tabs>
        <w:numPr>
          <w:ilvl w:val="1"/>
          <w:numId w:val="19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Grantors shall not, directly or indirectly, after the date hereof, establish a Custodial Account or otherwise maintain any Article 12 Collateral with any Custodian unless each of the following conditions is satisfied: (A) Collateral Agent shall have received not less than five</w:t>
      </w:r>
    </w:p>
    <w:p>
      <w:pPr>
        <w:jc w:val="both"/>
        <w:ind w:firstLine="8"/>
        <w:spacing w:after="0" w:line="252" w:lineRule="auto"/>
        <w:tabs>
          <w:tab w:leader="none" w:pos="288" w:val="left"/>
        </w:tabs>
        <w:numPr>
          <w:ilvl w:val="0"/>
          <w:numId w:val="200"/>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Business Days’ prior written notice of the intention of such Grantor to open or establish such Custodial Account, which notice shall specify in reasonable detail and specificity acceptable to Collateral Agent the type, nature and quantity of the Article 12 Collateral, the owner of the Article 12 Collateral, the name and address of the Custodian at which such Custodial Account is to be established and Article 12 Collateral is to be maintained or held, the individual at such Custodian with whom such Grantor is dealing and the purpose of the Custodial Account and related Article 12 Collateral, (B) the Custodian where such account is opened or maintained shall be acceptable to Collateral Agent and (C) such account shall be subject to a Custodian Control Agreement.</w:t>
      </w:r>
    </w:p>
    <w:p>
      <w:pPr>
        <w:spacing w:after="0" w:line="189" w:lineRule="exact"/>
        <w:rPr>
          <w:rFonts w:ascii="Times New Roman" w:cs="Times New Roman" w:eastAsia="Times New Roman" w:hAnsi="Times New Roman"/>
          <w:sz w:val="18"/>
          <w:szCs w:val="18"/>
          <w:color w:val="auto"/>
        </w:rPr>
      </w:pPr>
    </w:p>
    <w:p>
      <w:pPr>
        <w:ind w:firstLine="1952"/>
        <w:spacing w:after="0" w:line="282" w:lineRule="auto"/>
        <w:tabs>
          <w:tab w:leader="none" w:pos="2592" w:val="left"/>
        </w:tabs>
        <w:numPr>
          <w:ilvl w:val="1"/>
          <w:numId w:val="200"/>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On or before the date which is ten (10) Business Days following the end of each calendar quarter, Grantors shall deliver to Collateral Agent an updated Schedule IV listing all of Grantors’ Custodial Accounts holding any Article 12 Collateral.</w:t>
      </w:r>
    </w:p>
    <w:p>
      <w:pPr>
        <w:spacing w:after="0" w:line="161" w:lineRule="exact"/>
        <w:rPr>
          <w:rFonts w:ascii="Times New Roman" w:cs="Times New Roman" w:eastAsia="Times New Roman" w:hAnsi="Times New Roman"/>
          <w:sz w:val="18"/>
          <w:szCs w:val="18"/>
          <w:color w:val="auto"/>
        </w:rPr>
      </w:pPr>
    </w:p>
    <w:p>
      <w:pPr>
        <w:jc w:val="both"/>
        <w:ind w:firstLine="1952"/>
        <w:spacing w:after="0" w:line="253" w:lineRule="auto"/>
        <w:tabs>
          <w:tab w:leader="none" w:pos="2592" w:val="left"/>
        </w:tabs>
        <w:numPr>
          <w:ilvl w:val="1"/>
          <w:numId w:val="200"/>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Each Grantor further covenants and agrees, to the extent that any Collateral constitutes Article 12 Collateral or Transferable Records, to notify Collateral Agent thereof within five (5) Business Days and to take all steps requested by Collateral Agent to cause the security interest of Collateral Agent in such Article 12 Collateral or such Transferable Records to be perfected by Control or as otherwise provided in Sections 7-106, 9-105, 9-105A, 9-106, 9-107A, 9-314, 9-314A and 12-105 of the Code of any applicable jurisdiction or Section 16 of the UETA as adopted in any applicable jurisdiction (or similar provision of any similar statute of any jurisdiction) or Subchapter II of the Electronic Signatures in Global and National Commerce Act at 15 U.S.C. §7001 et seq. Each Grantor agrees that it will not transfer Collateral out of any system or platform providing for Control of any Article 12 Collateral in favor of Collateral Agent, unless (A) such transfer is permitted hereunder or under the Securities Purchase Agreement or (B) such Grantor, Collateral Agent and any relevant Custodian or other third parties have entered into arrangements with a substitute system reasonably satisfactory to Collateral Agent to cause Collateral Agent’s perfected Lien in such Collateral to be established and continued on such substitute system. No arrangement contemplated hereby or in connection with any system or platform providing for Control of any Article 12 Collateral in favor of Collateral Agent shall be modified in any manner adverse to Collateral Agent, nor shall any Grantor consent to any such modification, without the prior written consent of Collateral Agent.</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6"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13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71">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6" w:right="339" w:bottom="1440" w:gutter="0" w:footer="0" w:header="0"/>
        </w:sectPr>
      </w:pPr>
    </w:p>
    <w:bookmarkStart w:id="140" w:name="page141"/>
    <w:bookmarkEnd w:id="140"/>
    <w:p>
      <w:pPr>
        <w:ind w:left="1280"/>
        <w:spacing w:after="0"/>
        <w:rPr>
          <w:sz w:val="20"/>
          <w:szCs w:val="20"/>
          <w:color w:val="auto"/>
        </w:rPr>
      </w:pPr>
      <w:r>
        <w:rPr>
          <w:rFonts w:ascii="Times New Roman" w:cs="Times New Roman" w:eastAsia="Times New Roman" w:hAnsi="Times New Roman"/>
          <w:sz w:val="18"/>
          <w:szCs w:val="18"/>
          <w:color w:val="auto"/>
        </w:rPr>
        <w:t xml:space="preserve">SECTION 7. </w:t>
      </w:r>
      <w:r>
        <w:rPr>
          <w:rFonts w:ascii="Times New Roman" w:cs="Times New Roman" w:eastAsia="Times New Roman" w:hAnsi="Times New Roman"/>
          <w:sz w:val="18"/>
          <w:szCs w:val="18"/>
          <w:u w:val="single" w:color="auto"/>
          <w:color w:val="auto"/>
        </w:rPr>
        <w:t>Additional Provisions Concerning the Collateral.</w:t>
      </w:r>
    </w:p>
    <w:p>
      <w:pPr>
        <w:spacing w:after="0" w:line="225" w:lineRule="exact"/>
        <w:rPr>
          <w:sz w:val="20"/>
          <w:szCs w:val="20"/>
          <w:color w:val="auto"/>
        </w:rPr>
      </w:pPr>
    </w:p>
    <w:p>
      <w:pPr>
        <w:jc w:val="both"/>
        <w:ind w:left="-20" w:firstLine="1304"/>
        <w:spacing w:after="0" w:line="253" w:lineRule="auto"/>
        <w:tabs>
          <w:tab w:leader="none" w:pos="1924" w:val="left"/>
        </w:tabs>
        <w:numPr>
          <w:ilvl w:val="0"/>
          <w:numId w:val="20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To the maximum extent permitted by applicable law, and for the purpose of taking any action that the Collateral Agent may deem necessary or advisable to accomplish the purposes of this Agreement, each Grantor hereby (i) authorizes the Collateral Agent to execute any such agreements, instruments or other documents in such Grantor’s name and to file such agreements, instruments or other documents in such Grantor’s name and in any appropriate filing office, (ii) authorizes the Collateral Agent at any time and from time to time to file, one or more financing or continuation statements, and amendments thereto, relating to the Collateral (including, without limitation, any such financing statements that (A) describe or identify the Collateral by type or in any other manner as the Collateral Agent may determine regardless of whether any particular asset of such Grantor falls within the scope of Article 9 of the Code or whether any particular asset of such Grantor constitutes part of the Collateral, and (B) contain any other information required by Part 5 of Article 9 of the Code for the sufficiency or filing office acceptance of any financing statement, continuation statement or amendment, including, without limitation, whether such Grantor is an organization, the type of organization and any organizational identification number issued to such Grantor) and (iii) ratifies such authorization to the extent that the Collateral Agent has filed any such financing or continuation statements, or amendments thereto, prior to the date hereof. A photocopy or other reproduction of this Agreement or any financing statement covering the Collateral or any part thereof shall be sufficient as a financing statement where permitted by law.</w:t>
      </w:r>
    </w:p>
    <w:p>
      <w:pPr>
        <w:spacing w:after="0" w:line="189" w:lineRule="exact"/>
        <w:rPr>
          <w:rFonts w:ascii="Times New Roman" w:cs="Times New Roman" w:eastAsia="Times New Roman" w:hAnsi="Times New Roman"/>
          <w:sz w:val="18"/>
          <w:szCs w:val="18"/>
          <w:color w:val="auto"/>
        </w:rPr>
      </w:pPr>
    </w:p>
    <w:p>
      <w:pPr>
        <w:jc w:val="both"/>
        <w:ind w:left="-20" w:firstLine="1304"/>
        <w:spacing w:after="0" w:line="253" w:lineRule="auto"/>
        <w:tabs>
          <w:tab w:leader="none" w:pos="1924" w:val="left"/>
        </w:tabs>
        <w:numPr>
          <w:ilvl w:val="0"/>
          <w:numId w:val="20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 xml:space="preserve">Each Grantor hereby irrevocably appoints the Collateral Agent as its attorney-in-fact and proxy, with full authority in the place and stead of such Grantor and in the name of such Grantor or otherwise, from time to time in the Collateral Agent’s discretion, to take any action and to execute any instrument which the Collateral Agent may deem necessary or advisable to accomplish the purposes of this Agreement, including, without limitation, (i) to obtain and adjust insurance required to be paid to the Collateral Agent pursuant to </w:t>
      </w:r>
      <w:r>
        <w:rPr>
          <w:rFonts w:ascii="Times New Roman" w:cs="Times New Roman" w:eastAsia="Times New Roman" w:hAnsi="Times New Roman"/>
          <w:sz w:val="18"/>
          <w:szCs w:val="18"/>
          <w:u w:val="single" w:color="auto"/>
          <w:color w:val="auto"/>
        </w:rPr>
        <w:t>Section 6(e)</w:t>
      </w:r>
      <w:r>
        <w:rPr>
          <w:rFonts w:ascii="Times New Roman" w:cs="Times New Roman" w:eastAsia="Times New Roman" w:hAnsi="Times New Roman"/>
          <w:sz w:val="18"/>
          <w:szCs w:val="18"/>
          <w:color w:val="auto"/>
        </w:rPr>
        <w:t xml:space="preserve"> hereof, (ii) to ask, demand, collect, sue for, recover, compound, receive and give acquittance and receipts for moneys due and to become due under or in respect of any Collateral, (iii) to receive, endorse, and collect any drafts or other Instruments, Documents and Chattel Paper in connection with clause (i) or (ii) above, (iv) to file any claims or take any action or institute any action, suit or proceedings which the Collateral Agent may deem necessary or desirable for the collection of any Collateral or otherwise to enforce the rights of the Collateral Agent and the Noteholders with respect to any Collateral, and (v) to execute assignments, licenses and other documents to enforce the rights of the Collateral Agent and the Noteholders with respect to any Collateral. This power is coupled with an interest and is irrevocable until all of the Obligations are fully performed and Paid in Full.</w:t>
      </w:r>
    </w:p>
    <w:p>
      <w:pPr>
        <w:spacing w:after="0" w:line="194" w:lineRule="exact"/>
        <w:rPr>
          <w:rFonts w:ascii="Times New Roman" w:cs="Times New Roman" w:eastAsia="Times New Roman" w:hAnsi="Times New Roman"/>
          <w:sz w:val="18"/>
          <w:szCs w:val="18"/>
          <w:color w:val="auto"/>
        </w:rPr>
      </w:pPr>
    </w:p>
    <w:p>
      <w:pPr>
        <w:ind w:left="1940" w:hanging="656"/>
        <w:spacing w:after="0"/>
        <w:tabs>
          <w:tab w:leader="none" w:pos="1940" w:val="left"/>
        </w:tabs>
        <w:numPr>
          <w:ilvl w:val="0"/>
          <w:numId w:val="20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[Reserved].</w:t>
      </w:r>
    </w:p>
    <w:p>
      <w:pPr>
        <w:spacing w:after="0" w:line="225" w:lineRule="exact"/>
        <w:rPr>
          <w:rFonts w:ascii="Times New Roman" w:cs="Times New Roman" w:eastAsia="Times New Roman" w:hAnsi="Times New Roman"/>
          <w:sz w:val="18"/>
          <w:szCs w:val="18"/>
          <w:color w:val="auto"/>
        </w:rPr>
      </w:pPr>
    </w:p>
    <w:p>
      <w:pPr>
        <w:jc w:val="both"/>
        <w:ind w:left="-20" w:firstLine="1304"/>
        <w:spacing w:after="0" w:line="266" w:lineRule="auto"/>
        <w:tabs>
          <w:tab w:leader="none" w:pos="1924" w:val="left"/>
        </w:tabs>
        <w:numPr>
          <w:ilvl w:val="0"/>
          <w:numId w:val="20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 xml:space="preserve">If any Grantor fails to perform any agreement or obligation contained herein, the Collateral Agent may itself perform, or cause performance of, such agreement or obligation, in the name of such Grantor or the Collateral Agent, and the expenses of the Collateral Agent incurred in connection therewith shall be payable by such Grantor pursuant to </w:t>
      </w:r>
      <w:r>
        <w:rPr>
          <w:rFonts w:ascii="Times New Roman" w:cs="Times New Roman" w:eastAsia="Times New Roman" w:hAnsi="Times New Roman"/>
          <w:sz w:val="18"/>
          <w:szCs w:val="18"/>
          <w:u w:val="single" w:color="auto"/>
          <w:color w:val="auto"/>
        </w:rPr>
        <w:t>Section 9</w:t>
      </w:r>
      <w:r>
        <w:rPr>
          <w:rFonts w:ascii="Times New Roman" w:cs="Times New Roman" w:eastAsia="Times New Roman" w:hAnsi="Times New Roman"/>
          <w:sz w:val="18"/>
          <w:szCs w:val="18"/>
          <w:color w:val="auto"/>
        </w:rPr>
        <w:t xml:space="preserve"> hereof and such obligation shall be secured by the Collateral.</w:t>
      </w:r>
    </w:p>
    <w:p>
      <w:pPr>
        <w:spacing w:after="0" w:line="175" w:lineRule="exact"/>
        <w:rPr>
          <w:rFonts w:ascii="Times New Roman" w:cs="Times New Roman" w:eastAsia="Times New Roman" w:hAnsi="Times New Roman"/>
          <w:sz w:val="18"/>
          <w:szCs w:val="18"/>
          <w:color w:val="auto"/>
        </w:rPr>
      </w:pPr>
    </w:p>
    <w:p>
      <w:pPr>
        <w:jc w:val="both"/>
        <w:ind w:left="-20" w:firstLine="1304"/>
        <w:spacing w:after="0" w:line="261" w:lineRule="auto"/>
        <w:tabs>
          <w:tab w:leader="none" w:pos="1924" w:val="left"/>
        </w:tabs>
        <w:numPr>
          <w:ilvl w:val="0"/>
          <w:numId w:val="20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powers conferred on the Collateral Agent hereunder are solely to protect its interest in the Collateral and shall not impose any duty upon it to exercise any such powers. Except for the safe custody of any Collateral in its possession and the accounting for monies actually received by it hereunder, the Collateral Agent shall have no duty as to any Collateral or as to the taking of any necessary steps to preserve rights against prior parties or any other rights pertaining to any Collateral.</w:t>
      </w:r>
    </w:p>
    <w:p>
      <w:pPr>
        <w:spacing w:after="0" w:line="179" w:lineRule="exact"/>
        <w:rPr>
          <w:rFonts w:ascii="Times New Roman" w:cs="Times New Roman" w:eastAsia="Times New Roman" w:hAnsi="Times New Roman"/>
          <w:sz w:val="18"/>
          <w:szCs w:val="18"/>
          <w:color w:val="auto"/>
        </w:rPr>
      </w:pPr>
    </w:p>
    <w:p>
      <w:pPr>
        <w:ind w:left="1940" w:hanging="656"/>
        <w:spacing w:after="0"/>
        <w:tabs>
          <w:tab w:leader="none" w:pos="1940" w:val="left"/>
        </w:tabs>
        <w:numPr>
          <w:ilvl w:val="0"/>
          <w:numId w:val="20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[Reserved].</w:t>
      </w:r>
    </w:p>
    <w:p>
      <w:pPr>
        <w:spacing w:after="0" w:line="225" w:lineRule="exact"/>
        <w:rPr>
          <w:rFonts w:ascii="Times New Roman" w:cs="Times New Roman" w:eastAsia="Times New Roman" w:hAnsi="Times New Roman"/>
          <w:sz w:val="18"/>
          <w:szCs w:val="18"/>
          <w:color w:val="auto"/>
        </w:rPr>
      </w:pPr>
    </w:p>
    <w:p>
      <w:pPr>
        <w:ind w:left="-20" w:firstLine="1304"/>
        <w:spacing w:after="0" w:line="282" w:lineRule="auto"/>
        <w:tabs>
          <w:tab w:leader="none" w:pos="1924" w:val="left"/>
        </w:tabs>
        <w:numPr>
          <w:ilvl w:val="0"/>
          <w:numId w:val="20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As long as no Event of Default shall have occurred and be continuing and, other than in the case of a Bankruptcy Event of Default, until written notice shall be given to the applicable Grantor:</w:t>
      </w:r>
    </w:p>
    <w:p>
      <w:pPr>
        <w:spacing w:after="0" w:line="161" w:lineRule="exact"/>
        <w:rPr>
          <w:rFonts w:ascii="Times New Roman" w:cs="Times New Roman" w:eastAsia="Times New Roman" w:hAnsi="Times New Roman"/>
          <w:sz w:val="18"/>
          <w:szCs w:val="18"/>
          <w:color w:val="auto"/>
        </w:rPr>
      </w:pPr>
    </w:p>
    <w:p>
      <w:pPr>
        <w:ind w:left="1940" w:hanging="656"/>
        <w:spacing w:after="0"/>
        <w:tabs>
          <w:tab w:leader="none" w:pos="1940" w:val="left"/>
        </w:tabs>
        <w:numPr>
          <w:ilvl w:val="0"/>
          <w:numId w:val="20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[Reserved]</w:t>
      </w:r>
    </w:p>
    <w:p>
      <w:pPr>
        <w:spacing w:after="0" w:line="200" w:lineRule="exact"/>
        <w:rPr>
          <w:sz w:val="20"/>
          <w:szCs w:val="20"/>
          <w:color w:val="auto"/>
        </w:rPr>
      </w:pPr>
    </w:p>
    <w:p>
      <w:pPr>
        <w:spacing w:after="0" w:line="200" w:lineRule="exact"/>
        <w:rPr>
          <w:sz w:val="20"/>
          <w:szCs w:val="20"/>
          <w:color w:val="auto"/>
        </w:rPr>
      </w:pPr>
    </w:p>
    <w:p>
      <w:pPr>
        <w:spacing w:after="0" w:line="365"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color w:val="auto"/>
        </w:rPr>
        <w:t>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17145</wp:posOffset>
            </wp:positionV>
            <wp:extent cx="7132320" cy="8890"/>
            <wp:wrapNone/>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72">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20"/>
          </w:cols>
          <w:pgMar w:left="340" w:top="796" w:right="339" w:bottom="1440" w:gutter="0" w:footer="0" w:header="0"/>
        </w:sectPr>
      </w:pPr>
    </w:p>
    <w:bookmarkStart w:id="141" w:name="page142"/>
    <w:bookmarkEnd w:id="141"/>
    <w:p>
      <w:pPr>
        <w:jc w:val="both"/>
        <w:ind w:firstLine="1304"/>
        <w:spacing w:after="0" w:line="258" w:lineRule="auto"/>
        <w:tabs>
          <w:tab w:leader="none" w:pos="1944" w:val="left"/>
        </w:tabs>
        <w:numPr>
          <w:ilvl w:val="0"/>
          <w:numId w:val="202"/>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On (i) the Initial Closing Date, the Grantors shall deposit, or cause to be deposited into a Blocked Custodial Account, all Note Purchased Crypto comprised of Acceptable Stable Cryptocurrency using the proceeds of the Purchase Price of the Initial Notes issued on the Initial Closing Date and (ii) each Additional Closing Date, the Grantors shall deposit, or cause to be deposited into a Blocked Custodial Account, all Acceptable Cryptocurrency constituting Note Purchased Crypto acquired using the proceeds of the aggregate Purchase Price of such Additional Notes issued on such Additional Closing Date.</w:t>
      </w:r>
    </w:p>
    <w:p>
      <w:pPr>
        <w:spacing w:after="0" w:line="183" w:lineRule="exact"/>
        <w:rPr>
          <w:rFonts w:ascii="Times New Roman" w:cs="Times New Roman" w:eastAsia="Times New Roman" w:hAnsi="Times New Roman"/>
          <w:sz w:val="18"/>
          <w:szCs w:val="18"/>
          <w:color w:val="auto"/>
        </w:rPr>
      </w:pPr>
    </w:p>
    <w:p>
      <w:pPr>
        <w:jc w:val="both"/>
        <w:ind w:firstLine="1304"/>
        <w:spacing w:after="0" w:line="261" w:lineRule="auto"/>
        <w:tabs>
          <w:tab w:leader="none" w:pos="1944" w:val="left"/>
        </w:tabs>
        <w:numPr>
          <w:ilvl w:val="0"/>
          <w:numId w:val="202"/>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With respect to the Collateral from time to time on deposit in Grantors’ Blocked Custodial Accounts, Grantors and Collateral Agent hereby agree that any time, and from time to time after the Initial Closing Date, Collateral Agent, in its sole discretion, shall have the right (the “</w:t>
      </w:r>
      <w:r>
        <w:rPr>
          <w:rFonts w:ascii="Times New Roman" w:cs="Times New Roman" w:eastAsia="Times New Roman" w:hAnsi="Times New Roman"/>
          <w:sz w:val="18"/>
          <w:szCs w:val="18"/>
          <w:u w:val="single" w:color="auto"/>
          <w:color w:val="auto"/>
        </w:rPr>
        <w:t>Exchange Right</w:t>
      </w:r>
      <w:r>
        <w:rPr>
          <w:rFonts w:ascii="Times New Roman" w:cs="Times New Roman" w:eastAsia="Times New Roman" w:hAnsi="Times New Roman"/>
          <w:sz w:val="18"/>
          <w:szCs w:val="18"/>
          <w:color w:val="auto"/>
        </w:rPr>
        <w:t>”) to elect and to effectuate an exchange of Collateral (each, an “</w:t>
      </w:r>
      <w:r>
        <w:rPr>
          <w:rFonts w:ascii="Times New Roman" w:cs="Times New Roman" w:eastAsia="Times New Roman" w:hAnsi="Times New Roman"/>
          <w:sz w:val="18"/>
          <w:szCs w:val="18"/>
          <w:u w:val="single" w:color="auto"/>
          <w:color w:val="auto"/>
        </w:rPr>
        <w:t>Exchange</w:t>
      </w:r>
      <w:r>
        <w:rPr>
          <w:rFonts w:ascii="Times New Roman" w:cs="Times New Roman" w:eastAsia="Times New Roman" w:hAnsi="Times New Roman"/>
          <w:sz w:val="18"/>
          <w:szCs w:val="18"/>
          <w:color w:val="auto"/>
        </w:rPr>
        <w:t>”) contained in such Blocked Custodial Accounts in accordance with the following terms:</w:t>
      </w:r>
    </w:p>
    <w:p>
      <w:pPr>
        <w:spacing w:after="0" w:line="179" w:lineRule="exact"/>
        <w:rPr>
          <w:rFonts w:ascii="Times New Roman" w:cs="Times New Roman" w:eastAsia="Times New Roman" w:hAnsi="Times New Roman"/>
          <w:sz w:val="18"/>
          <w:szCs w:val="18"/>
          <w:color w:val="auto"/>
        </w:rPr>
      </w:pPr>
    </w:p>
    <w:p>
      <w:pPr>
        <w:jc w:val="both"/>
        <w:ind w:firstLine="1952"/>
        <w:spacing w:after="0" w:line="261" w:lineRule="auto"/>
        <w:tabs>
          <w:tab w:leader="none" w:pos="2592" w:val="left"/>
        </w:tabs>
        <w:numPr>
          <w:ilvl w:val="1"/>
          <w:numId w:val="202"/>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in order to exercise the Exchange Right, the Collateral Agent shall deposit an amount of Acceptable Stable Cryptocurrency into the subject Blocked Custodial Account and concurrently with or immediately following such deposit, issue an instruction to the Custodian that maintains such Blocked Custodial Account instructing such Custodian to release Collateral to Collateral Agent in an amount equal to the Acceptable Stable Cryptocurrency deposited by Collateral Agent into such Blocked Custodial Account;</w:t>
      </w:r>
    </w:p>
    <w:p>
      <w:pPr>
        <w:spacing w:after="0" w:line="179" w:lineRule="exact"/>
        <w:rPr>
          <w:rFonts w:ascii="Times New Roman" w:cs="Times New Roman" w:eastAsia="Times New Roman" w:hAnsi="Times New Roman"/>
          <w:sz w:val="18"/>
          <w:szCs w:val="18"/>
          <w:color w:val="auto"/>
        </w:rPr>
      </w:pPr>
    </w:p>
    <w:p>
      <w:pPr>
        <w:jc w:val="both"/>
        <w:ind w:firstLine="1952"/>
        <w:spacing w:after="0" w:line="255" w:lineRule="auto"/>
        <w:tabs>
          <w:tab w:leader="none" w:pos="2592" w:val="left"/>
        </w:tabs>
        <w:numPr>
          <w:ilvl w:val="1"/>
          <w:numId w:val="202"/>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upon consummation of each Exchange, (A) Collateral Agent shall be deemed to have contributed, assigned, transferred and delivered to the applicable Grantor all of Collateral Agent’s rights, title, benefits, privileges and interests in and to all of the Acceptable Stable Cryptocurrency deposited into the subject Blocked Custodial Account in connection with the Exchange, (B) without any further action required on behalf of any each Grantor, each Grantor shall be deemed to have contributed, assigned, transferred and delivered to Collateral Agent all of such Grantor’s rights, title, benefits, privileges and interests in and to all of the Collateral subject to the Exchange, (C) each of Collateral Agent and each Grantor shall be deemed to have consented to and accepted the foregoing Exchange and (D) all Acceptable Stable Cryptocurrency and Collateral subject to the Exchange shall be transferred to the other party free and clear of all liens except as set forth below and any restrictions on transfer imposed under applicable law; and</w:t>
      </w:r>
    </w:p>
    <w:p>
      <w:pPr>
        <w:spacing w:after="0" w:line="188" w:lineRule="exact"/>
        <w:rPr>
          <w:rFonts w:ascii="Times New Roman" w:cs="Times New Roman" w:eastAsia="Times New Roman" w:hAnsi="Times New Roman"/>
          <w:sz w:val="18"/>
          <w:szCs w:val="18"/>
          <w:color w:val="auto"/>
        </w:rPr>
      </w:pPr>
    </w:p>
    <w:p>
      <w:pPr>
        <w:ind w:firstLine="1952"/>
        <w:spacing w:after="0" w:line="282" w:lineRule="auto"/>
        <w:tabs>
          <w:tab w:leader="none" w:pos="2592" w:val="left"/>
        </w:tabs>
        <w:numPr>
          <w:ilvl w:val="1"/>
          <w:numId w:val="202"/>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once such Acceptable Stable Cryptocurrency is deposited into the applicable Blocked Custodial Account, such Acceptable Stable Cryptocurrency shall become a part of the Collateral hereunder to secure the Obligations.</w:t>
      </w:r>
    </w:p>
    <w:p>
      <w:pPr>
        <w:spacing w:after="0" w:line="161" w:lineRule="exact"/>
        <w:rPr>
          <w:rFonts w:ascii="Times New Roman" w:cs="Times New Roman" w:eastAsia="Times New Roman" w:hAnsi="Times New Roman"/>
          <w:sz w:val="18"/>
          <w:szCs w:val="18"/>
          <w:color w:val="auto"/>
        </w:rPr>
      </w:pPr>
    </w:p>
    <w:p>
      <w:pPr>
        <w:jc w:val="both"/>
        <w:ind w:firstLine="1952"/>
        <w:spacing w:after="0" w:line="261" w:lineRule="auto"/>
        <w:tabs>
          <w:tab w:leader="none" w:pos="2592" w:val="left"/>
        </w:tabs>
        <w:numPr>
          <w:ilvl w:val="1"/>
          <w:numId w:val="202"/>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In connection with the exercise by Collateral Agent of any Exchange Right, Collateral Agent and Buyers may from time to time receive and accept economic consideration from one or more third parties as reasonable compensation for services rendered to the parties hereto. Such fees and consideration shall be for the sole and separate account and benefit of Collateral Agent and/or the applicable Buyer(s) and not the account of any other Person (including any Grantor) and shall not constitute Collateral at any time.</w:t>
      </w:r>
    </w:p>
    <w:p>
      <w:pPr>
        <w:spacing w:after="0" w:line="180" w:lineRule="exact"/>
        <w:rPr>
          <w:sz w:val="20"/>
          <w:szCs w:val="20"/>
          <w:color w:val="auto"/>
        </w:rPr>
      </w:pPr>
    </w:p>
    <w:p>
      <w:pPr>
        <w:spacing w:after="0" w:line="282" w:lineRule="auto"/>
        <w:rPr>
          <w:sz w:val="20"/>
          <w:szCs w:val="20"/>
          <w:color w:val="auto"/>
        </w:rPr>
      </w:pPr>
      <w:r>
        <w:rPr>
          <w:rFonts w:ascii="Times New Roman" w:cs="Times New Roman" w:eastAsia="Times New Roman" w:hAnsi="Times New Roman"/>
          <w:sz w:val="18"/>
          <w:szCs w:val="18"/>
          <w:color w:val="auto"/>
        </w:rPr>
        <w:t>Each Grantor agrees to execute and deliver such other agreements, assignments, certificates, consents, resolutions and indentures as may be necessary to effectuate each Exchange.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8"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15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173">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6" w:right="339" w:bottom="1440" w:gutter="0" w:footer="0" w:header="0"/>
        </w:sectPr>
      </w:pPr>
    </w:p>
    <w:bookmarkStart w:id="142" w:name="page143"/>
    <w:bookmarkEnd w:id="142"/>
    <w:p>
      <w:pPr>
        <w:ind w:left="1292"/>
        <w:spacing w:after="0"/>
        <w:rPr>
          <w:sz w:val="20"/>
          <w:szCs w:val="20"/>
          <w:color w:val="auto"/>
        </w:rPr>
      </w:pPr>
      <w:r>
        <w:rPr>
          <w:rFonts w:ascii="Times New Roman" w:cs="Times New Roman" w:eastAsia="Times New Roman" w:hAnsi="Times New Roman"/>
          <w:sz w:val="18"/>
          <w:szCs w:val="18"/>
          <w:color w:val="auto"/>
        </w:rPr>
        <w:t xml:space="preserve">SECTION 8. </w:t>
      </w:r>
      <w:r>
        <w:rPr>
          <w:rFonts w:ascii="Times New Roman" w:cs="Times New Roman" w:eastAsia="Times New Roman" w:hAnsi="Times New Roman"/>
          <w:sz w:val="18"/>
          <w:szCs w:val="18"/>
          <w:u w:val="single" w:color="auto"/>
          <w:color w:val="auto"/>
        </w:rPr>
        <w:t>Remedies Upon Event of Default; Application of Proceeds</w:t>
      </w:r>
      <w:r>
        <w:rPr>
          <w:rFonts w:ascii="Times New Roman" w:cs="Times New Roman" w:eastAsia="Times New Roman" w:hAnsi="Times New Roman"/>
          <w:sz w:val="18"/>
          <w:szCs w:val="18"/>
          <w:color w:val="auto"/>
        </w:rPr>
        <w:t>. If any Event of Default shall have occurred and be continuing:</w:t>
      </w:r>
    </w:p>
    <w:p>
      <w:pPr>
        <w:spacing w:after="0" w:line="225" w:lineRule="exact"/>
        <w:rPr>
          <w:sz w:val="20"/>
          <w:szCs w:val="20"/>
          <w:color w:val="auto"/>
        </w:rPr>
      </w:pPr>
    </w:p>
    <w:p>
      <w:pPr>
        <w:jc w:val="both"/>
        <w:ind w:left="-8" w:firstLine="1304"/>
        <w:spacing w:after="0" w:line="251" w:lineRule="auto"/>
        <w:tabs>
          <w:tab w:leader="none" w:pos="1936" w:val="left"/>
        </w:tabs>
        <w:numPr>
          <w:ilvl w:val="1"/>
          <w:numId w:val="203"/>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Collateral Agent may exercise in respect of the Collateral, in addition to any other rights and remedies provided for herein, in any other Transaction Document or otherwise available to it, all of the rights and remedies of a secured party upon default under the Code (whether or not the Code applies to the affected Collateral), and also may (i) take absolute control of the Collateral, including, without limitation, transfer into the Collateral Agent’s name or into the name of its nominee or nominees (to the extent the Collateral Agent has not theretofore done so) and thereafter receive, for the ratable benefit of itself and the Noteholders, all payments made thereon, give all consents, waivers and ratifications in respect thereof and otherwise act with respect thereto as though it were the outright owner thereof, (ii) require each Grantor to, and each Grantor hereby agrees that it will at its expense and upon request of the Collateral Agent forthwith, assemble all or part of its respective Collateral as directed by the Collateral Agent and make it available to the Collateral Agent at a place or places to be designated by the Collateral Agent that is reasonably convenient to both parties, and the Collateral Agent may enter into and occupy any premises owned or leased by any Grantor where the Collateral or any part thereof is located or assembled for a reasonable period in order to effectuate the Collateral Agent’s rights and remedies hereunder or under law, without obligation to any Grantor in respect of such occupation, and (iii) without notice except as specified below and without any obligation to prepare or process the Collateral for sale, (A) sell the Collateral or any part thereof in one or more parcels at public or private sale (including, without limitation, by credit bid), at any of the Collateral Agent’s offices or elsewhere, for cash, on credit or for future delivery, and at such price or prices and upon such other terms as the Collateral Agent may deem commercially reasonable and/or (B) lease, license or dispose of the Collateral or any part thereof upon such terms as the Collateral Agent may deem commercially reasonable. Each Grantor agrees that, to the extent notice of sale or any other disposition of its respective Collateral shall be required by law, at least ten</w:t>
      </w:r>
    </w:p>
    <w:p>
      <w:pPr>
        <w:spacing w:after="0" w:line="11" w:lineRule="exact"/>
        <w:rPr>
          <w:rFonts w:ascii="Times New Roman" w:cs="Times New Roman" w:eastAsia="Times New Roman" w:hAnsi="Times New Roman"/>
          <w:sz w:val="18"/>
          <w:szCs w:val="18"/>
          <w:color w:val="auto"/>
        </w:rPr>
      </w:pPr>
    </w:p>
    <w:p>
      <w:pPr>
        <w:jc w:val="both"/>
        <w:ind w:left="-8" w:firstLine="8"/>
        <w:spacing w:after="0" w:line="251" w:lineRule="auto"/>
        <w:tabs>
          <w:tab w:leader="none" w:pos="357" w:val="left"/>
        </w:tabs>
        <w:numPr>
          <w:ilvl w:val="0"/>
          <w:numId w:val="20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days’ notice to any Grantor of the time and place of any public sale or the time after which any private sale or other disposition of its respective Collateral is to be made shall constitute reasonable notification. The Collateral Agent shall not be obligated to make any sale or other disposition of any Collateral regardless of notice of sale having been given. The Collateral Agent may adjourn any public or private sale from time to time by announcement at the time and place fixed therefor, and such sale may, without further notice, be made at the time and place to which it was so adjourned. Each Grantor hereby waives any claims against the Collateral Agent and the Noteholders arising by reason of the fact that the price at which its respective Collateral may have been sold at a private sale was less than the price which might have been obtained at a public sale or was less than the aggregate amount of the Obligations, even if the Collateral Agent accepts the first offer received and does not offer such Collateral to more than one offeree, and waives all rights that any Grantor may have to require that all or any part of such Collateral be marshaled upon any sale (public or private) thereof. Each Grantor hereby acknowledges that (i) any such sale of its respective Collateral by the Collateral Agent shall be made without warranty, (ii) the Collateral Agent may specifically disclaim any warranties of title, possession, quiet enjoyment or the like, and (iii) such actions set forth in clauses (i) and (ii) above shall not adversely affect the commercial reasonableness of any such sale of Collateral.</w:t>
      </w:r>
    </w:p>
    <w:p>
      <w:pPr>
        <w:spacing w:after="0" w:line="192" w:lineRule="exact"/>
        <w:rPr>
          <w:rFonts w:ascii="Times New Roman" w:cs="Times New Roman" w:eastAsia="Times New Roman" w:hAnsi="Times New Roman"/>
          <w:sz w:val="18"/>
          <w:szCs w:val="18"/>
          <w:color w:val="auto"/>
        </w:rPr>
      </w:pPr>
    </w:p>
    <w:p>
      <w:pPr>
        <w:jc w:val="both"/>
        <w:ind w:left="-8" w:firstLine="1304"/>
        <w:spacing w:after="0" w:line="254" w:lineRule="auto"/>
        <w:tabs>
          <w:tab w:leader="none" w:pos="1936" w:val="left"/>
        </w:tabs>
        <w:numPr>
          <w:ilvl w:val="1"/>
          <w:numId w:val="20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 xml:space="preserve">Any cash held by the Collateral Agent as Collateral and all Cash Proceeds received by the Collateral Agent in respect of any sale or disposition of or collection from, or other realization upon, all or any part of the Collateral shall be applied as follows (subject to the provisions of the Securities Purchase Agreement): </w:t>
      </w:r>
      <w:r>
        <w:rPr>
          <w:rFonts w:ascii="Times New Roman" w:cs="Times New Roman" w:eastAsia="Times New Roman" w:hAnsi="Times New Roman"/>
          <w:sz w:val="18"/>
          <w:szCs w:val="18"/>
          <w:u w:val="single" w:color="auto"/>
          <w:color w:val="auto"/>
        </w:rPr>
        <w:t>first</w:t>
      </w:r>
      <w:r>
        <w:rPr>
          <w:rFonts w:ascii="Times New Roman" w:cs="Times New Roman" w:eastAsia="Times New Roman" w:hAnsi="Times New Roman"/>
          <w:sz w:val="18"/>
          <w:szCs w:val="18"/>
          <w:color w:val="auto"/>
        </w:rPr>
        <w:t xml:space="preserve">, to pay any fees, indemnities or expense reimbursements then due to the Collateral Agent (including, without limitation, those described in </w:t>
      </w:r>
      <w:r>
        <w:rPr>
          <w:rFonts w:ascii="Times New Roman" w:cs="Times New Roman" w:eastAsia="Times New Roman" w:hAnsi="Times New Roman"/>
          <w:sz w:val="18"/>
          <w:szCs w:val="18"/>
          <w:u w:val="single" w:color="auto"/>
          <w:color w:val="auto"/>
        </w:rPr>
        <w:t>Section 9</w:t>
      </w:r>
      <w:r>
        <w:rPr>
          <w:rFonts w:ascii="Times New Roman" w:cs="Times New Roman" w:eastAsia="Times New Roman" w:hAnsi="Times New Roman"/>
          <w:sz w:val="18"/>
          <w:szCs w:val="18"/>
          <w:color w:val="auto"/>
        </w:rPr>
        <w:t xml:space="preserve"> hereof); </w:t>
      </w:r>
      <w:r>
        <w:rPr>
          <w:rFonts w:ascii="Times New Roman" w:cs="Times New Roman" w:eastAsia="Times New Roman" w:hAnsi="Times New Roman"/>
          <w:sz w:val="18"/>
          <w:szCs w:val="18"/>
          <w:u w:val="single" w:color="auto"/>
          <w:color w:val="auto"/>
        </w:rPr>
        <w:t>second</w:t>
      </w:r>
      <w:r>
        <w:rPr>
          <w:rFonts w:ascii="Times New Roman" w:cs="Times New Roman" w:eastAsia="Times New Roman" w:hAnsi="Times New Roman"/>
          <w:sz w:val="18"/>
          <w:szCs w:val="18"/>
          <w:color w:val="auto"/>
        </w:rPr>
        <w:t xml:space="preserve">, to pay any fees, indemnities or expense reimbursements then due to the Noteholders, on a pro rata basis; </w:t>
      </w:r>
      <w:r>
        <w:rPr>
          <w:rFonts w:ascii="Times New Roman" w:cs="Times New Roman" w:eastAsia="Times New Roman" w:hAnsi="Times New Roman"/>
          <w:sz w:val="18"/>
          <w:szCs w:val="18"/>
          <w:u w:val="single" w:color="auto"/>
          <w:color w:val="auto"/>
        </w:rPr>
        <w:t>third</w:t>
      </w:r>
      <w:r>
        <w:rPr>
          <w:rFonts w:ascii="Times New Roman" w:cs="Times New Roman" w:eastAsia="Times New Roman" w:hAnsi="Times New Roman"/>
          <w:sz w:val="18"/>
          <w:szCs w:val="18"/>
          <w:color w:val="auto"/>
        </w:rPr>
        <w:t xml:space="preserve"> to pay interest due under the Notes owing to the Noteholders, on a pro rata basis; </w:t>
      </w:r>
      <w:r>
        <w:rPr>
          <w:rFonts w:ascii="Times New Roman" w:cs="Times New Roman" w:eastAsia="Times New Roman" w:hAnsi="Times New Roman"/>
          <w:sz w:val="18"/>
          <w:szCs w:val="18"/>
          <w:u w:val="single" w:color="auto"/>
          <w:color w:val="auto"/>
        </w:rPr>
        <w:t>fourth</w:t>
      </w:r>
      <w:r>
        <w:rPr>
          <w:rFonts w:ascii="Times New Roman" w:cs="Times New Roman" w:eastAsia="Times New Roman" w:hAnsi="Times New Roman"/>
          <w:sz w:val="18"/>
          <w:szCs w:val="18"/>
          <w:color w:val="auto"/>
        </w:rPr>
        <w:t xml:space="preserve">, to pay or prepay principal in respect of the Notes, whether or not then due, owing to the Noteholders, on a pro rata basis; </w:t>
      </w:r>
      <w:r>
        <w:rPr>
          <w:rFonts w:ascii="Times New Roman" w:cs="Times New Roman" w:eastAsia="Times New Roman" w:hAnsi="Times New Roman"/>
          <w:sz w:val="18"/>
          <w:szCs w:val="18"/>
          <w:u w:val="single" w:color="auto"/>
          <w:color w:val="auto"/>
        </w:rPr>
        <w:t>fifth</w:t>
      </w:r>
      <w:r>
        <w:rPr>
          <w:rFonts w:ascii="Times New Roman" w:cs="Times New Roman" w:eastAsia="Times New Roman" w:hAnsi="Times New Roman"/>
          <w:sz w:val="18"/>
          <w:szCs w:val="18"/>
          <w:color w:val="auto"/>
        </w:rPr>
        <w:t>, to pay or prepay any other Obligations, whether or not then due, in such order and manner as the Collateral Agent shall elect, consistent with the provisions of the Securities Purchase Agreement. Any surplus of such cash or Cash Proceeds held by the Collateral Agent and remaining after the full performance and Payment in Full of all of the Obligations shall be paid over to whomsoever shall be lawfully entitled to receive the same or as a court of competent jurisdiction shall direct.</w:t>
      </w:r>
    </w:p>
    <w:p>
      <w:pPr>
        <w:spacing w:after="0" w:line="188" w:lineRule="exact"/>
        <w:rPr>
          <w:rFonts w:ascii="Times New Roman" w:cs="Times New Roman" w:eastAsia="Times New Roman" w:hAnsi="Times New Roman"/>
          <w:sz w:val="18"/>
          <w:szCs w:val="18"/>
          <w:color w:val="auto"/>
        </w:rPr>
      </w:pPr>
    </w:p>
    <w:p>
      <w:pPr>
        <w:jc w:val="both"/>
        <w:ind w:left="-8" w:firstLine="1304"/>
        <w:spacing w:after="0" w:line="258" w:lineRule="auto"/>
        <w:tabs>
          <w:tab w:leader="none" w:pos="1936" w:val="left"/>
        </w:tabs>
        <w:numPr>
          <w:ilvl w:val="1"/>
          <w:numId w:val="20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In the event that the proceeds of any such sale, disposition, collection or realization are insufficient to pay all amounts to which the Collateral Agent and the Noteholders are legally entitled, each Grantor shall be, jointly and severally, liable for the deficiency, together with interest thereon at the highest rate specified in the Notes for interest on overdue principal thereof or such other rate as shall be fixed by applicable law, together with the costs of collection and the reasonable fees, costs, expenses and other charges of any attorneys employed by the Collateral Agent to collect such deficiency.</w:t>
      </w:r>
    </w:p>
    <w:p>
      <w:pPr>
        <w:spacing w:after="0" w:line="200" w:lineRule="exact"/>
        <w:rPr>
          <w:sz w:val="20"/>
          <w:szCs w:val="20"/>
          <w:color w:val="auto"/>
        </w:rPr>
      </w:pPr>
    </w:p>
    <w:p>
      <w:pPr>
        <w:spacing w:after="0" w:line="200" w:lineRule="exact"/>
        <w:rPr>
          <w:sz w:val="20"/>
          <w:szCs w:val="20"/>
          <w:color w:val="auto"/>
        </w:rPr>
      </w:pPr>
    </w:p>
    <w:p>
      <w:pPr>
        <w:spacing w:after="0" w:line="323" w:lineRule="exact"/>
        <w:rPr>
          <w:sz w:val="20"/>
          <w:szCs w:val="20"/>
          <w:color w:val="auto"/>
        </w:rPr>
      </w:pPr>
    </w:p>
    <w:p>
      <w:pPr>
        <w:jc w:val="center"/>
        <w:ind w:right="-11"/>
        <w:spacing w:after="0"/>
        <w:rPr>
          <w:sz w:val="20"/>
          <w:szCs w:val="20"/>
          <w:color w:val="auto"/>
        </w:rPr>
      </w:pPr>
      <w:r>
        <w:rPr>
          <w:rFonts w:ascii="Times New Roman" w:cs="Times New Roman" w:eastAsia="Times New Roman" w:hAnsi="Times New Roman"/>
          <w:sz w:val="18"/>
          <w:szCs w:val="18"/>
          <w:color w:val="auto"/>
        </w:rPr>
        <w:t>16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17145</wp:posOffset>
            </wp:positionV>
            <wp:extent cx="7132320" cy="8255"/>
            <wp:wrapNone/>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174">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32"/>
          </w:cols>
          <w:pgMar w:left="328" w:top="796" w:right="339" w:bottom="1440" w:gutter="0" w:footer="0" w:header="0"/>
        </w:sectPr>
      </w:pPr>
    </w:p>
    <w:bookmarkStart w:id="143" w:name="page144"/>
    <w:bookmarkEnd w:id="143"/>
    <w:p>
      <w:pPr>
        <w:jc w:val="both"/>
        <w:ind w:left="-20" w:firstLine="1304"/>
        <w:spacing w:after="0" w:line="252" w:lineRule="auto"/>
        <w:tabs>
          <w:tab w:leader="none" w:pos="1924" w:val="left"/>
        </w:tabs>
        <w:numPr>
          <w:ilvl w:val="0"/>
          <w:numId w:val="20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To the extent that applicable law imposes duties on the Collateral Agent to exercise rights and remedies in a commercially reasonable manner, each Grantor acknowledges and agrees that it is commercially reasonable for the Collateral Agent (i) to fail to incur expenses deemed significant by the Collateral Agent to prepare Collateral for disposition or otherwise to transform raw material or work in process into finished goods or other finished products for disposition, (ii) to fail to obtain third party consents for access to Collateral to be disposed of, or to obtain or, if not required by other law, to fail to obtain governmental or third party consents for the collection or disposition of Collateral to be collected or disposed of, (iii) to fail to exercise collection remedies against Persons obligated on Collateral or to remove Liens on or any adverse claims against Collateral, (iv) to exercise collection remedies against Persons obligated on Collateral directly or through the use of collection agencies and other collection specialists, (v) to advertise dispositions of Collateral through publications or media of general circulation, whether or not the Collateral is of a specialized nature, (vi) to contact other Persons, whether or not in the same business as any Grantor, for expressions of interest in acquiring all or any portion of such Collateral, (vii) to hire one or more professional auctioneers to assist in the disposition of Collateral, whether or not the Collateral is of a specialized nature, (viii) to dispose of Collateral by utilizing internet sites that provide for the auction of assets of the types included in the Collateral or that have the reasonable capacity of doing so, or that match buyers and sellers of assets, (ix) to dispose of assets in wholesale rather than retail markets, (x) to disclaim disposition warranties, such as title, possession or quiet enjoyment, (xi) to purchase insurance or credit enhancements to insure the Collateral Agent against risks of loss, collection or disposition of Collateral or to provide to the Collateral Agent a guaranteed return from the collection or disposition of Collateral, or (xii) to the extent deemed appropriate by the Collateral Agent, to obtain the services of brokers, investment bankers, consultants, attorneys and other professionals to assist the Collateral Agent in the collection or disposition of any of the Collateral. Each Grantor acknowledges that the purpose of this section is to provide non-exhaustive indications of what actions or omissions by the Collateral Agent would be commercially reasonable in the Collateral Agent’s exercise of rights and remedies against the Collateral and that other actions or omissions by the Collateral Agent shall not be deemed commercially unreasonable solely on account of not being indicated in this section. Without limitation of the foregoing, nothing contained in this section shall be construed to grant any rights to any Grantor or to impose any duties on the Collateral Agent that would not have been granted or imposed by this Agreement or by applicable law in the absence of this section.</w:t>
      </w:r>
    </w:p>
    <w:p>
      <w:pPr>
        <w:spacing w:after="0" w:line="187" w:lineRule="exact"/>
        <w:rPr>
          <w:rFonts w:ascii="Times New Roman" w:cs="Times New Roman" w:eastAsia="Times New Roman" w:hAnsi="Times New Roman"/>
          <w:sz w:val="18"/>
          <w:szCs w:val="18"/>
          <w:color w:val="auto"/>
        </w:rPr>
      </w:pPr>
    </w:p>
    <w:p>
      <w:pPr>
        <w:jc w:val="both"/>
        <w:ind w:left="-20" w:firstLine="1304"/>
        <w:spacing w:after="0" w:line="254" w:lineRule="auto"/>
        <w:tabs>
          <w:tab w:leader="none" w:pos="1924" w:val="left"/>
        </w:tabs>
        <w:numPr>
          <w:ilvl w:val="0"/>
          <w:numId w:val="20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Collateral Agent shall not be required to marshal any present or future collateral security (including, but not limited to, this Agreement and the Collateral) for, or other assurances of payment of, the Obligations or any of them or to resort to such collateral security or other assurances of payment in any particular order, and all of the Collateral Agent’s rights and remedies hereunder and in respect of such collateral security and other assurances of payment shall be cumulative and in addition to all other rights and remedies, however existing or arising. To the extent that any Grantor lawfully may, each Grantor hereby agrees that it will not invoke any law relating to the marshaling of collateral which might cause delay in or impede the enforcement of the Collateral Agent’s rights and remedies under this Agreement or under any other instrument creating or evidencing any of the Obligations or under which any of the Obligations is outstanding or by which any of the Obligations is secured or payment thereof is otherwise assured, and, to the extent that it lawfully may, each Grantor hereby irrevocably waives the benefits of all such laws.</w:t>
      </w:r>
    </w:p>
    <w:p>
      <w:pPr>
        <w:spacing w:after="0" w:line="191" w:lineRule="exact"/>
        <w:rPr>
          <w:rFonts w:ascii="Times New Roman" w:cs="Times New Roman" w:eastAsia="Times New Roman" w:hAnsi="Times New Roman"/>
          <w:sz w:val="18"/>
          <w:szCs w:val="18"/>
          <w:color w:val="auto"/>
        </w:rPr>
      </w:pPr>
    </w:p>
    <w:p>
      <w:pPr>
        <w:jc w:val="both"/>
        <w:ind w:left="-20" w:firstLine="1304"/>
        <w:spacing w:after="0" w:line="266" w:lineRule="auto"/>
        <w:tabs>
          <w:tab w:leader="none" w:pos="1924" w:val="left"/>
        </w:tabs>
        <w:numPr>
          <w:ilvl w:val="0"/>
          <w:numId w:val="20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Collateral Agent may provide any notice or execute any actions in respect of any system or platform on which any Article 12 Collateral subject to a Custodian Control Agreement is recorded or maintained to realize upon such Article 12 Collateral, and to remit the proceeds thereof to an account specified by the Collateral Agent to be applied to the Obligations in accordance with the Securities Purchase Agreement.</w:t>
      </w:r>
    </w:p>
    <w:p>
      <w:pPr>
        <w:spacing w:after="0" w:line="176" w:lineRule="exact"/>
        <w:rPr>
          <w:sz w:val="20"/>
          <w:szCs w:val="20"/>
          <w:color w:val="auto"/>
        </w:rPr>
      </w:pPr>
    </w:p>
    <w:p>
      <w:pPr>
        <w:ind w:left="1280"/>
        <w:spacing w:after="0"/>
        <w:rPr>
          <w:sz w:val="20"/>
          <w:szCs w:val="20"/>
          <w:color w:val="auto"/>
        </w:rPr>
      </w:pPr>
      <w:r>
        <w:rPr>
          <w:rFonts w:ascii="Times New Roman" w:cs="Times New Roman" w:eastAsia="Times New Roman" w:hAnsi="Times New Roman"/>
          <w:sz w:val="18"/>
          <w:szCs w:val="18"/>
          <w:color w:val="auto"/>
        </w:rPr>
        <w:t xml:space="preserve">SECTION 9. </w:t>
      </w:r>
      <w:r>
        <w:rPr>
          <w:rFonts w:ascii="Times New Roman" w:cs="Times New Roman" w:eastAsia="Times New Roman" w:hAnsi="Times New Roman"/>
          <w:sz w:val="18"/>
          <w:szCs w:val="18"/>
          <w:u w:val="single" w:color="auto"/>
          <w:color w:val="auto"/>
        </w:rPr>
        <w:t>Indemnity and Expenses.</w:t>
      </w:r>
    </w:p>
    <w:p>
      <w:pPr>
        <w:spacing w:after="0" w:line="225" w:lineRule="exact"/>
        <w:rPr>
          <w:sz w:val="20"/>
          <w:szCs w:val="20"/>
          <w:color w:val="auto"/>
        </w:rPr>
      </w:pPr>
    </w:p>
    <w:p>
      <w:pPr>
        <w:jc w:val="both"/>
        <w:ind w:left="-20" w:firstLine="1304"/>
        <w:spacing w:after="0" w:line="258" w:lineRule="auto"/>
        <w:tabs>
          <w:tab w:leader="none" w:pos="1924" w:val="left"/>
        </w:tabs>
        <w:numPr>
          <w:ilvl w:val="0"/>
          <w:numId w:val="20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Each Grantor agrees, jointly and severally, to defend, protect, indemnify and hold the Collateral Agent and each of the Noteholders harmless from and against any and all claims, damages, losses, liabilities, obligations, penalties, fees, costs and expenses (including, without limitation, reasonable legal fees, costs, expenses, and disbursements of such Person’s counsel) to the extent that they arise out of or otherwise result from this Agreement (including, without limitation, enforcement of this Agreement), except to the extent resulting from such Person’s gross negligence or willful misconduct, as determined by a final judgment of a court of competent jurisdiction no longer subject to appeal.</w:t>
      </w:r>
    </w:p>
    <w:p>
      <w:pPr>
        <w:spacing w:after="0" w:line="200" w:lineRule="exact"/>
        <w:rPr>
          <w:sz w:val="20"/>
          <w:szCs w:val="20"/>
          <w:color w:val="auto"/>
        </w:rPr>
      </w:pPr>
    </w:p>
    <w:p>
      <w:pPr>
        <w:spacing w:after="0" w:line="200" w:lineRule="exact"/>
        <w:rPr>
          <w:sz w:val="20"/>
          <w:szCs w:val="20"/>
          <w:color w:val="auto"/>
        </w:rPr>
      </w:pPr>
    </w:p>
    <w:p>
      <w:pPr>
        <w:spacing w:after="0" w:line="323"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color w:val="auto"/>
        </w:rPr>
        <w:t>17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17145</wp:posOffset>
            </wp:positionV>
            <wp:extent cx="7132320" cy="8255"/>
            <wp:wrapNone/>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175">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20"/>
          </w:cols>
          <w:pgMar w:left="340" w:top="796" w:right="339" w:bottom="1440" w:gutter="0" w:footer="0" w:header="0"/>
        </w:sectPr>
      </w:pPr>
    </w:p>
    <w:bookmarkStart w:id="144" w:name="page145"/>
    <w:bookmarkEnd w:id="144"/>
    <w:p>
      <w:pPr>
        <w:jc w:val="both"/>
        <w:ind w:firstLine="1304"/>
        <w:spacing w:after="0" w:line="253" w:lineRule="auto"/>
        <w:tabs>
          <w:tab w:leader="none" w:pos="1944" w:val="left"/>
        </w:tabs>
        <w:numPr>
          <w:ilvl w:val="0"/>
          <w:numId w:val="20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Each Grantor agrees, jointly and severally, to pay to the Collateral Agent upon demand the amount of any and all costs and expenses, including the reasonable fees, costs, expenses and disbursements of counsel for the Collateral Agent and of any experts and agents (including, without limitation, any collateral trustee which may act as agent of the Collateral Agent), which the Collateral Agent may incur in connection with (i) the preparation, negotiation, execution, delivery, recordation, administration, amendment, waiver or other modification or termination of this Agreement or any other Transaction Documents, (ii) the custody, preservation, use or operation of, or the sale of, collection from, or other realization upon, any Collateral (including but not limited to taxes, assessments, insurance premiums, custody fees, repairs, rent, storage costs and expenses of sales and any costs to perfect the security interest of the Collateral Agent), (iii) the exercise or enforcement of any of the rights or remedies of the Collateral Agent hereunder or under any other Transaction Document, or (iv) the failure by any Grantor to perform or observe any of the provisions hereof or any other Transaction Document (collectively, “</w:t>
      </w:r>
      <w:r>
        <w:rPr>
          <w:rFonts w:ascii="Times New Roman" w:cs="Times New Roman" w:eastAsia="Times New Roman" w:hAnsi="Times New Roman"/>
          <w:sz w:val="18"/>
          <w:szCs w:val="18"/>
          <w:u w:val="single" w:color="auto"/>
          <w:color w:val="auto"/>
        </w:rPr>
        <w:t>Collateral Costs</w:t>
      </w:r>
      <w:r>
        <w:rPr>
          <w:rFonts w:ascii="Times New Roman" w:cs="Times New Roman" w:eastAsia="Times New Roman" w:hAnsi="Times New Roman"/>
          <w:sz w:val="18"/>
          <w:szCs w:val="18"/>
          <w:color w:val="auto"/>
        </w:rPr>
        <w:t>”). Without waiving such Grantor’s Event of Default (if any) for failure to make any such payment, the Collateral Agent, following any such failure, at its option may pay any such Collateral Costs, and discharge encumbrances on the Collateral, and such Collateral Costs payments shall be a part of the Obligations and bear interest at the rate set out in the Notes. Without limiting the generality of the foregoing, each Grantor agrees to reimburse the Collateral Agent on demand for any Collateral Costs reasonably incurred, including but not limited to Collateral Costs incurred in connection with each Custodian Control Agreement and the wallets and accounts maintained in each Grantor’s name in connection therewith.</w:t>
      </w:r>
    </w:p>
    <w:p>
      <w:pPr>
        <w:spacing w:after="0" w:line="187" w:lineRule="exact"/>
        <w:rPr>
          <w:sz w:val="20"/>
          <w:szCs w:val="20"/>
          <w:color w:val="auto"/>
        </w:rPr>
      </w:pPr>
    </w:p>
    <w:p>
      <w:pPr>
        <w:jc w:val="both"/>
        <w:ind w:firstLine="1296"/>
        <w:spacing w:after="0" w:line="253" w:lineRule="auto"/>
        <w:rPr>
          <w:sz w:val="20"/>
          <w:szCs w:val="20"/>
          <w:color w:val="auto"/>
        </w:rPr>
      </w:pPr>
      <w:r>
        <w:rPr>
          <w:rFonts w:ascii="Times New Roman" w:cs="Times New Roman" w:eastAsia="Times New Roman" w:hAnsi="Times New Roman"/>
          <w:sz w:val="18"/>
          <w:szCs w:val="18"/>
          <w:color w:val="auto"/>
        </w:rPr>
        <w:t xml:space="preserve">SECTION 10. </w:t>
      </w:r>
      <w:r>
        <w:rPr>
          <w:rFonts w:ascii="Times New Roman" w:cs="Times New Roman" w:eastAsia="Times New Roman" w:hAnsi="Times New Roman"/>
          <w:sz w:val="18"/>
          <w:szCs w:val="18"/>
          <w:u w:val="single" w:color="auto"/>
          <w:color w:val="auto"/>
        </w:rPr>
        <w:t>Notices, Etc</w:t>
      </w:r>
      <w:r>
        <w:rPr>
          <w:rFonts w:ascii="Times New Roman" w:cs="Times New Roman" w:eastAsia="Times New Roman" w:hAnsi="Times New Roman"/>
          <w:sz w:val="18"/>
          <w:szCs w:val="18"/>
          <w:color w:val="auto"/>
        </w:rPr>
        <w:t>. All notices and other communications provided for hereunder shall be in writing and shall be mailed (by certified mail, first-class postage prepaid and return receipt requested), telecopied, e-mailed or delivered, (a) if to any Grantor, to the Company’s address, email address and/or facsimile number as set forth in Section 9(f) of the Securities Purchase Agreement, (b) if to any Buyer, to it at its respective address, email address and/or facsimile number as set forth in Section 9(f) of the Securities Purchase Agreement or (c) if to Collateral Agent, to it at its respective address, email address and/or facsimile number as set forth on its signature page hereto; or as to any such Person, at such other address as shall be designated by such Person in a written notice to all other parties hereto complying as to delivery with the terms of this Section 10. All such notices and other communications shall be effective (a) if sent by certified mail, return receipt requested, when received or five (5) Business Days after deposited in the mails, whichever occurs first, (b) if telecopied or e-mailed, when transmitted (during normal business hours) and confirmation is received, and otherwise, the day after the notice or communication was transmitted and confirmation is received, or (c) if delivered in person, upon delivery. For the avoidance of doubt, all Foreign Subsidiaries, as Grantors, hereby appoint the Company as its agent for receipt of service of process and all notices and other communications in the United States at the address specified below.</w:t>
      </w:r>
    </w:p>
    <w:p>
      <w:pPr>
        <w:spacing w:after="0" w:line="192" w:lineRule="exact"/>
        <w:rPr>
          <w:sz w:val="20"/>
          <w:szCs w:val="20"/>
          <w:color w:val="auto"/>
        </w:rPr>
      </w:pPr>
    </w:p>
    <w:p>
      <w:pPr>
        <w:ind w:left="1300"/>
        <w:spacing w:after="0"/>
        <w:tabs>
          <w:tab w:leader="none" w:pos="2540" w:val="left"/>
        </w:tabs>
        <w:rPr>
          <w:sz w:val="20"/>
          <w:szCs w:val="20"/>
          <w:color w:val="auto"/>
        </w:rPr>
      </w:pPr>
      <w:r>
        <w:rPr>
          <w:rFonts w:ascii="Times New Roman" w:cs="Times New Roman" w:eastAsia="Times New Roman" w:hAnsi="Times New Roman"/>
          <w:sz w:val="18"/>
          <w:szCs w:val="18"/>
          <w:color w:val="auto"/>
        </w:rPr>
        <w:t>SECTION 11.</w:t>
      </w:r>
      <w:r>
        <w:rPr>
          <w:sz w:val="20"/>
          <w:szCs w:val="20"/>
          <w:color w:val="auto"/>
        </w:rPr>
        <w:tab/>
      </w:r>
      <w:r>
        <w:rPr>
          <w:rFonts w:ascii="Times New Roman" w:cs="Times New Roman" w:eastAsia="Times New Roman" w:hAnsi="Times New Roman"/>
          <w:sz w:val="17"/>
          <w:szCs w:val="17"/>
          <w:u w:val="single" w:color="auto"/>
          <w:color w:val="auto"/>
        </w:rPr>
        <w:t>Miscellaneous.</w:t>
      </w:r>
    </w:p>
    <w:p>
      <w:pPr>
        <w:spacing w:after="0" w:line="225" w:lineRule="exact"/>
        <w:rPr>
          <w:sz w:val="20"/>
          <w:szCs w:val="20"/>
          <w:color w:val="auto"/>
        </w:rPr>
      </w:pPr>
    </w:p>
    <w:p>
      <w:pPr>
        <w:jc w:val="both"/>
        <w:ind w:firstLine="1304"/>
        <w:spacing w:after="0" w:line="255" w:lineRule="auto"/>
        <w:tabs>
          <w:tab w:leader="none" w:pos="1944" w:val="left"/>
        </w:tabs>
        <w:numPr>
          <w:ilvl w:val="0"/>
          <w:numId w:val="208"/>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No amendment of any provision of this Agreement shall be effective unless it is in writing and signed by each Grantor and the Collateral Agent (and approved by the Required Holders), and no waiver of any provision of this Agreement, and no consent to any departure by each Grantor therefrom, shall be effective unless it is in writing and signed by each Grantor and the Collateral Agent (and approved by the Required Holders), and then such waiver or consent shall be effective only in the specific instance and for the specific purpose for which given. No amendment, modification or waiver of this Agreement shall be effective to the extent that it (1) applies to fewer than all of the holders of Notes or (2) imposes any obligation or liability on any holder of Notes without such holder’s prior written consent (which may be granted or withheld in such holder’s sole and absolute discretion).</w:t>
      </w:r>
    </w:p>
    <w:p>
      <w:pPr>
        <w:spacing w:after="0" w:line="188" w:lineRule="exact"/>
        <w:rPr>
          <w:rFonts w:ascii="Times New Roman" w:cs="Times New Roman" w:eastAsia="Times New Roman" w:hAnsi="Times New Roman"/>
          <w:sz w:val="18"/>
          <w:szCs w:val="18"/>
          <w:color w:val="auto"/>
        </w:rPr>
      </w:pPr>
    </w:p>
    <w:p>
      <w:pPr>
        <w:jc w:val="both"/>
        <w:ind w:firstLine="1304"/>
        <w:spacing w:after="0" w:line="255" w:lineRule="auto"/>
        <w:tabs>
          <w:tab w:leader="none" w:pos="1944" w:val="left"/>
        </w:tabs>
        <w:numPr>
          <w:ilvl w:val="0"/>
          <w:numId w:val="208"/>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No failure on the part of the Collateral Agent to exercise, and no delay in exercising, any right or remedy hereunder or under any of the other Transaction Documents shall operate as a waiver thereof; nor shall any single or partial exercise of any such right or remedy preclude any other or further exercise thereof or the exercise of any other right or remedy. The rights and remedies of the Collateral Agent or any Noteholder provided herein and in the other Transaction Documents are cumulative and are in addition to, and not exclusive of, any rights or remedies provided by law. The rights and remedies of the Collateral Agent or any Noteholder under any of the other Transaction Documents against any party thereto are not conditional or contingent on any attempt by such Person to exercise any of its rights or remedies under any of the other Transaction Documents against such party or against any other Person, including but not limited to, any Grantor.</w:t>
      </w:r>
    </w:p>
    <w:p>
      <w:pPr>
        <w:spacing w:after="0" w:line="188" w:lineRule="exact"/>
        <w:rPr>
          <w:rFonts w:ascii="Times New Roman" w:cs="Times New Roman" w:eastAsia="Times New Roman" w:hAnsi="Times New Roman"/>
          <w:sz w:val="18"/>
          <w:szCs w:val="18"/>
          <w:color w:val="auto"/>
        </w:rPr>
      </w:pPr>
    </w:p>
    <w:p>
      <w:pPr>
        <w:jc w:val="both"/>
        <w:ind w:firstLine="1304"/>
        <w:spacing w:after="0" w:line="266" w:lineRule="auto"/>
        <w:tabs>
          <w:tab w:leader="none" w:pos="1944" w:val="left"/>
        </w:tabs>
        <w:numPr>
          <w:ilvl w:val="0"/>
          <w:numId w:val="208"/>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Any provision of this Agreement that is prohibited or unenforceable in any jurisdiction shall, as to such jurisdiction, be ineffective to the extent of such prohibition or unenforceability without invalidating the remaining portions hereof or thereof or affecting the validity or enforceability of such provision in any other jurisdiction.</w:t>
      </w:r>
    </w:p>
    <w:p>
      <w:pPr>
        <w:spacing w:after="0" w:line="200" w:lineRule="exact"/>
        <w:rPr>
          <w:sz w:val="20"/>
          <w:szCs w:val="20"/>
          <w:color w:val="auto"/>
        </w:rPr>
      </w:pPr>
    </w:p>
    <w:p>
      <w:pPr>
        <w:spacing w:after="0" w:line="200" w:lineRule="exact"/>
        <w:rPr>
          <w:sz w:val="20"/>
          <w:szCs w:val="20"/>
          <w:color w:val="auto"/>
        </w:rPr>
      </w:pPr>
    </w:p>
    <w:p>
      <w:pPr>
        <w:spacing w:after="0" w:line="316"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18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176">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6" w:right="339" w:bottom="1440" w:gutter="0" w:footer="0" w:header="0"/>
        </w:sectPr>
      </w:pPr>
    </w:p>
    <w:bookmarkStart w:id="145" w:name="page146"/>
    <w:bookmarkEnd w:id="145"/>
    <w:p>
      <w:pPr>
        <w:jc w:val="both"/>
        <w:ind w:left="-20" w:firstLine="1304"/>
        <w:spacing w:after="0" w:line="253" w:lineRule="auto"/>
        <w:tabs>
          <w:tab w:leader="none" w:pos="1924" w:val="left"/>
        </w:tabs>
        <w:numPr>
          <w:ilvl w:val="0"/>
          <w:numId w:val="20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This Agreement shall create a continuing Lien on and security interest in the Collateral and shall (i) remain in full force and effect until the full performance and Payment in Full of the Obligations, and (ii) be binding on each Grantor and all other Persons who become bound as debtor to this Agreement in accordance with Section 9-203(d) of the Code and shall inure, together with all rights and remedies of the Collateral Agent and the Noteholders hereunder, to the ratable benefit of the Collateral Agent and the Noteholders and their respective permitted successors, transferees and assigns. Without limiting the generality of clause (ii) of the immediately preceding sentence, without notice to any Grantor, the Collateral Agent and the Noteholders may assign or otherwise transfer their rights and obligations under this Agreement and any of the other Transaction Documents, to any other Person and such other Person shall thereupon become vested with all of the benefits in respect thereof granted to the Collateral Agent and the Noteholders herein or otherwise. Upon any such assignment or transfer, all references in this Agreement to the Collateral Agent or any such Noteholder shall mean the assignee of the Collateral Agent or such Noteholder. None of the rights or obligations of any Grantor hereunder may be assigned, delegated or otherwise transferred without the prior written consent of the Collateral Agent in its sole and absolute discretion, and any such assignment, delegation or transfer without such consent of the Collateral Agent shall be null and void.</w:t>
      </w:r>
    </w:p>
    <w:p>
      <w:pPr>
        <w:spacing w:after="0" w:line="191" w:lineRule="exact"/>
        <w:rPr>
          <w:rFonts w:ascii="Times New Roman" w:cs="Times New Roman" w:eastAsia="Times New Roman" w:hAnsi="Times New Roman"/>
          <w:sz w:val="18"/>
          <w:szCs w:val="18"/>
          <w:color w:val="auto"/>
        </w:rPr>
      </w:pPr>
    </w:p>
    <w:p>
      <w:pPr>
        <w:jc w:val="both"/>
        <w:ind w:left="-20" w:firstLine="1304"/>
        <w:spacing w:after="0" w:line="254" w:lineRule="auto"/>
        <w:tabs>
          <w:tab w:leader="none" w:pos="1924" w:val="left"/>
        </w:tabs>
        <w:numPr>
          <w:ilvl w:val="0"/>
          <w:numId w:val="20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Upon the full performance and Payment in Full of the Obligations, (i) this Agreement and the security interests created hereby shall terminate and all rights to the Collateral shall revert to the respective Grantor that granted such security interests hereunder, and (ii) the Collateral Agent will, upon any Grantor’s request and at such Grantor’s expense, (A) return to such Grantor such of the Collateral as shall not have been sold or otherwise disposed of or applied pursuant to the terms hereof and (B) execute and deliver to such Grantor such documents as such Grantor shall reasonably request to evidence such termination, all without any representation, warranty or recourse whatsoever; provided, however, that all indemnities of the Grantors contained in this Agreement shall survive, and remain in full force and effect regardless of the termination of the security interest or this Agreement. Notwithstanding the foregoing, this Agreement and the security interests granted hereunder shall be reinstated if at any time any payment or delivery pursuant to the Securities Purchase Agreement, in whole or in part, is rescinded or must otherwise be returned by the Collateral Agent or any Buyer under the application of the Bankruptcy Code or any other debtor law, all as though such payment or delivery had not been made.</w:t>
      </w:r>
    </w:p>
    <w:p>
      <w:pPr>
        <w:spacing w:after="0" w:line="188" w:lineRule="exact"/>
        <w:rPr>
          <w:rFonts w:ascii="Times New Roman" w:cs="Times New Roman" w:eastAsia="Times New Roman" w:hAnsi="Times New Roman"/>
          <w:sz w:val="18"/>
          <w:szCs w:val="18"/>
          <w:color w:val="auto"/>
        </w:rPr>
      </w:pPr>
    </w:p>
    <w:p>
      <w:pPr>
        <w:ind w:left="1940" w:hanging="656"/>
        <w:spacing w:after="0"/>
        <w:tabs>
          <w:tab w:leader="none" w:pos="1940" w:val="left"/>
        </w:tabs>
        <w:numPr>
          <w:ilvl w:val="0"/>
          <w:numId w:val="20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Governing Law; Jurisdiction; Jury Trial</w:t>
      </w:r>
      <w:r>
        <w:rPr>
          <w:rFonts w:ascii="Times New Roman" w:cs="Times New Roman" w:eastAsia="Times New Roman" w:hAnsi="Times New Roman"/>
          <w:sz w:val="18"/>
          <w:szCs w:val="18"/>
          <w:color w:val="auto"/>
        </w:rPr>
        <w:t>.</w:t>
      </w:r>
    </w:p>
    <w:p>
      <w:pPr>
        <w:spacing w:after="0" w:line="225" w:lineRule="exact"/>
        <w:rPr>
          <w:rFonts w:ascii="Times New Roman" w:cs="Times New Roman" w:eastAsia="Times New Roman" w:hAnsi="Times New Roman"/>
          <w:sz w:val="18"/>
          <w:szCs w:val="18"/>
          <w:color w:val="auto"/>
        </w:rPr>
      </w:pPr>
    </w:p>
    <w:p>
      <w:pPr>
        <w:jc w:val="both"/>
        <w:ind w:left="640" w:firstLine="1292"/>
        <w:spacing w:after="0" w:line="266" w:lineRule="auto"/>
        <w:tabs>
          <w:tab w:leader="none" w:pos="2584" w:val="left"/>
        </w:tabs>
        <w:numPr>
          <w:ilvl w:val="1"/>
          <w:numId w:val="20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All questions concerning the construction, validity, enforcement and interpretation of this Agreement shall be governed by the internal laws of the State of New York, without giving effect to any provision or rule of law (whether of the State of New York or any other jurisdictions) that would cause the application of the laws of any jurisdiction other than the State of New York.</w:t>
      </w:r>
    </w:p>
    <w:p>
      <w:pPr>
        <w:spacing w:after="0" w:line="175" w:lineRule="exact"/>
        <w:rPr>
          <w:rFonts w:ascii="Times New Roman" w:cs="Times New Roman" w:eastAsia="Times New Roman" w:hAnsi="Times New Roman"/>
          <w:sz w:val="18"/>
          <w:szCs w:val="18"/>
          <w:color w:val="auto"/>
        </w:rPr>
      </w:pPr>
    </w:p>
    <w:p>
      <w:pPr>
        <w:jc w:val="both"/>
        <w:ind w:left="640" w:firstLine="1292"/>
        <w:spacing w:after="0" w:line="253" w:lineRule="auto"/>
        <w:tabs>
          <w:tab w:leader="none" w:pos="2584" w:val="left"/>
        </w:tabs>
        <w:numPr>
          <w:ilvl w:val="1"/>
          <w:numId w:val="20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Each Grantor hereby irrevocably submits to the exclusive jurisdiction of the state and federal courts sitting in The City of New York, Borough of Manhattan, for the adjudication of any dispute hereunder or in connection herewith or under any of the other Transaction Documents or with any transaction contemplated hereby or thereby, and hereby irrevocably waives, and agrees not to assert in any suit, action or proceeding, any claim, defense or objection that it is not personally subject to the jurisdiction of any such court, that such suit, action or proceeding is brought in an inconvenient forum or that the venue of such suit, action or proceeding is improper. Each party hereby irrevocably waives personal service of process and consents to process being served in any such suit, action or proceeding by mailing a copy thereof to such party at the address for such notices to it under Section 9(f) of the Securities Purchase Agreement and agrees that such service shall constitute good and sufficient service of process and notice thereof. Nothing contained herein shall be deemed to limit in any way any right to serve process in any manner permitted by law. Nothing contained herein shall be deemed or operate to preclude the Collateral Agent or the Noteholders from bringing suit or taking other legal action against any Grantor in any other jurisdiction to collect on a Grantor’s obligations or to enforce a judgment or other court ruling in favor of the Collateral Agent or a Noteholder.</w:t>
      </w:r>
    </w:p>
    <w:p>
      <w:pPr>
        <w:spacing w:after="0" w:line="191" w:lineRule="exact"/>
        <w:rPr>
          <w:rFonts w:ascii="Times New Roman" w:cs="Times New Roman" w:eastAsia="Times New Roman" w:hAnsi="Times New Roman"/>
          <w:sz w:val="18"/>
          <w:szCs w:val="18"/>
          <w:color w:val="auto"/>
        </w:rPr>
      </w:pPr>
    </w:p>
    <w:p>
      <w:pPr>
        <w:jc w:val="both"/>
        <w:ind w:left="640" w:firstLine="1292"/>
        <w:spacing w:after="0" w:line="261" w:lineRule="auto"/>
        <w:tabs>
          <w:tab w:leader="none" w:pos="2584" w:val="left"/>
        </w:tabs>
        <w:numPr>
          <w:ilvl w:val="1"/>
          <w:numId w:val="20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WAIVER OF JURY TRIAL, ETC</w:t>
      </w:r>
      <w:r>
        <w:rPr>
          <w:rFonts w:ascii="Times New Roman" w:cs="Times New Roman" w:eastAsia="Times New Roman" w:hAnsi="Times New Roman"/>
          <w:sz w:val="18"/>
          <w:szCs w:val="18"/>
          <w:color w:val="auto"/>
        </w:rPr>
        <w:t>. EACH GRANTOR IRREVOCABLY WAIVES ANY RIGHT IT MAY HAVE TO, AND AGREES NOT TO REQUEST, A JURY TRIAL FOR THE ADJUDICATION OF ANY DISPUTE HEREUNDER OR UNDER ANY OTHER TRANSACTION DOCUMENT OR IN CONNECTION WITH OR ARISING OUT OF THIS AGREEMENT, ANY OTHER TRANSACTION DOCUMENT OR ANY TRANSACTION CONTEMPLATED HEREBY OR THEREBY.</w:t>
      </w:r>
    </w:p>
    <w:p>
      <w:pPr>
        <w:spacing w:after="0" w:line="200" w:lineRule="exact"/>
        <w:rPr>
          <w:sz w:val="20"/>
          <w:szCs w:val="20"/>
          <w:color w:val="auto"/>
        </w:rPr>
      </w:pPr>
    </w:p>
    <w:p>
      <w:pPr>
        <w:spacing w:after="0" w:line="200" w:lineRule="exact"/>
        <w:rPr>
          <w:sz w:val="20"/>
          <w:szCs w:val="20"/>
          <w:color w:val="auto"/>
        </w:rPr>
      </w:pPr>
    </w:p>
    <w:p>
      <w:pPr>
        <w:spacing w:after="0" w:line="320"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color w:val="auto"/>
        </w:rPr>
        <w:t>19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17145</wp:posOffset>
            </wp:positionV>
            <wp:extent cx="7132320" cy="8255"/>
            <wp:wrapNone/>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177">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20"/>
          </w:cols>
          <w:pgMar w:left="340" w:top="796" w:right="339" w:bottom="1440" w:gutter="0" w:footer="0" w:header="0"/>
        </w:sectPr>
      </w:pPr>
    </w:p>
    <w:bookmarkStart w:id="146" w:name="page147"/>
    <w:bookmarkEnd w:id="146"/>
    <w:p>
      <w:pPr>
        <w:ind w:left="660" w:firstLine="1292"/>
        <w:spacing w:after="0" w:line="282" w:lineRule="auto"/>
        <w:tabs>
          <w:tab w:leader="none" w:pos="2604" w:val="left"/>
        </w:tabs>
        <w:numPr>
          <w:ilvl w:val="1"/>
          <w:numId w:val="210"/>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Each Grantor irrevocably and unconditionally waives any right it may have to claim or recover in any legal action, suit or proceeding referred to in this Section any special, exemplary, indirect, incidental, punitive or consequential damages.</w:t>
      </w:r>
    </w:p>
    <w:p>
      <w:pPr>
        <w:spacing w:after="0" w:line="161" w:lineRule="exact"/>
        <w:rPr>
          <w:rFonts w:ascii="Times New Roman" w:cs="Times New Roman" w:eastAsia="Times New Roman" w:hAnsi="Times New Roman"/>
          <w:sz w:val="18"/>
          <w:szCs w:val="18"/>
          <w:color w:val="auto"/>
        </w:rPr>
      </w:pPr>
    </w:p>
    <w:p>
      <w:pPr>
        <w:ind w:left="1960" w:hanging="656"/>
        <w:spacing w:after="0"/>
        <w:tabs>
          <w:tab w:leader="none" w:pos="1960" w:val="left"/>
        </w:tabs>
        <w:numPr>
          <w:ilvl w:val="0"/>
          <w:numId w:val="21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Section headings herein are included for convenience of reference only and shall not constitute a part of this Agreement for any</w:t>
      </w:r>
    </w:p>
    <w:p>
      <w:pPr>
        <w:spacing w:after="0" w:line="27" w:lineRule="exact"/>
        <w:rPr>
          <w:rFonts w:ascii="Times New Roman" w:cs="Times New Roman" w:eastAsia="Times New Roman" w:hAnsi="Times New Roman"/>
          <w:sz w:val="18"/>
          <w:szCs w:val="18"/>
          <w:color w:val="auto"/>
        </w:rPr>
      </w:pPr>
    </w:p>
    <w:p>
      <w:pPr>
        <w:spacing w:after="0"/>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other purpose.</w:t>
      </w:r>
    </w:p>
    <w:p>
      <w:pPr>
        <w:spacing w:after="0" w:line="206" w:lineRule="exact"/>
        <w:rPr>
          <w:rFonts w:ascii="Times New Roman" w:cs="Times New Roman" w:eastAsia="Times New Roman" w:hAnsi="Times New Roman"/>
          <w:sz w:val="18"/>
          <w:szCs w:val="18"/>
          <w:color w:val="auto"/>
        </w:rPr>
      </w:pPr>
    </w:p>
    <w:p>
      <w:pPr>
        <w:jc w:val="both"/>
        <w:ind w:firstLine="1304"/>
        <w:spacing w:after="0" w:line="261" w:lineRule="auto"/>
        <w:tabs>
          <w:tab w:leader="none" w:pos="1944" w:val="left"/>
        </w:tabs>
        <w:numPr>
          <w:ilvl w:val="0"/>
          <w:numId w:val="21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This Agreement may be executed in any number of counterparts and by different parties hereto in separate counterparts, each of which shall be deemed to be an original, but all of which taken together constitute one and the same Agreement. Delivery of any executed counterpart of a signature page of this Agreement by pdf, facsimile or other electronic transmission shall be effective as delivery of a manually executed counterpart of this Agreement.</w:t>
      </w:r>
    </w:p>
    <w:p>
      <w:pPr>
        <w:spacing w:after="0" w:line="179" w:lineRule="exact"/>
        <w:rPr>
          <w:rFonts w:ascii="Times New Roman" w:cs="Times New Roman" w:eastAsia="Times New Roman" w:hAnsi="Times New Roman"/>
          <w:sz w:val="18"/>
          <w:szCs w:val="18"/>
          <w:color w:val="auto"/>
        </w:rPr>
      </w:pPr>
    </w:p>
    <w:p>
      <w:pPr>
        <w:jc w:val="both"/>
        <w:ind w:firstLine="1304"/>
        <w:spacing w:after="0" w:line="266" w:lineRule="auto"/>
        <w:tabs>
          <w:tab w:leader="none" w:pos="1944" w:val="left"/>
        </w:tabs>
        <w:numPr>
          <w:ilvl w:val="0"/>
          <w:numId w:val="21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This Agreement shall continue to be effective or be reinstated, as the case may be, if at any time any payment of any of the Obligations is rescinded or must otherwise be returned by the Collateral Agent, any Noteholder or any other Person (upon (i) the occurrence of any Insolvency Proceeding of any of the Company or any Grantor or (ii) otherwise, in all cases as though such payment had not been made).</w:t>
      </w:r>
    </w:p>
    <w:p>
      <w:pPr>
        <w:spacing w:after="0" w:line="176" w:lineRule="exact"/>
        <w:rPr>
          <w:sz w:val="20"/>
          <w:szCs w:val="20"/>
          <w:color w:val="auto"/>
        </w:rPr>
      </w:pPr>
    </w:p>
    <w:p>
      <w:pPr>
        <w:jc w:val="both"/>
        <w:ind w:firstLine="1296"/>
        <w:spacing w:after="0" w:line="254" w:lineRule="auto"/>
        <w:rPr>
          <w:sz w:val="20"/>
          <w:szCs w:val="20"/>
          <w:color w:val="auto"/>
        </w:rPr>
      </w:pPr>
      <w:r>
        <w:rPr>
          <w:rFonts w:ascii="Times New Roman" w:cs="Times New Roman" w:eastAsia="Times New Roman" w:hAnsi="Times New Roman"/>
          <w:sz w:val="18"/>
          <w:szCs w:val="18"/>
          <w:color w:val="auto"/>
        </w:rPr>
        <w:t xml:space="preserve">SECTION 12. </w:t>
      </w:r>
      <w:r>
        <w:rPr>
          <w:rFonts w:ascii="Times New Roman" w:cs="Times New Roman" w:eastAsia="Times New Roman" w:hAnsi="Times New Roman"/>
          <w:sz w:val="18"/>
          <w:szCs w:val="18"/>
          <w:u w:val="single" w:color="auto"/>
          <w:color w:val="auto"/>
        </w:rPr>
        <w:t>Material Non-Public Information</w:t>
      </w:r>
      <w:r>
        <w:rPr>
          <w:rFonts w:ascii="Times New Roman" w:cs="Times New Roman" w:eastAsia="Times New Roman" w:hAnsi="Times New Roman"/>
          <w:sz w:val="18"/>
          <w:szCs w:val="18"/>
          <w:color w:val="auto"/>
        </w:rPr>
        <w:t xml:space="preserve">. Upon receipt or delivery by any Grantor of any notice in accordance with the terms of this Agreement, unless such Grantor has in good faith determined that the matters relating to such notice do not constitute material, non-public information relating to the Grantor or any of its Subsidiaries, such Grantor shall within one (1) Business Day after any such receipt or delivery publicly disclose such material, non-public information on a Current Report on Form 8-K or otherwise. In the event that such Grantor believes that a notice contains material, non-public information relating to such Grantor or any of its Subsidiaries, such Grantor so shall indicate to the Collateral Agent and any applicable Noteholder contemporaneously with delivery of such notice, and in the absence of any such indication, the Collateral Agent and each Noteholder shall be allowed to presume that all matters relating to such notice do not constitute material, non-public information relating to such Grantor or its Subsidiaries. Nothing contained in this </w:t>
      </w:r>
      <w:r>
        <w:rPr>
          <w:rFonts w:ascii="Times New Roman" w:cs="Times New Roman" w:eastAsia="Times New Roman" w:hAnsi="Times New Roman"/>
          <w:sz w:val="18"/>
          <w:szCs w:val="18"/>
          <w:u w:val="single" w:color="auto"/>
          <w:color w:val="auto"/>
        </w:rPr>
        <w:t>Section 12</w:t>
      </w:r>
      <w:r>
        <w:rPr>
          <w:rFonts w:ascii="Times New Roman" w:cs="Times New Roman" w:eastAsia="Times New Roman" w:hAnsi="Times New Roman"/>
          <w:sz w:val="18"/>
          <w:szCs w:val="18"/>
          <w:color w:val="auto"/>
        </w:rPr>
        <w:t xml:space="preserve"> shall limit any obligations of any Grantor, or any rights or remedies of the Collateral Agent or any Noteholder, under Section 4(i) of the Securities Purchase Agreement.</w:t>
      </w:r>
    </w:p>
    <w:p>
      <w:pPr>
        <w:spacing w:after="0" w:line="188"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color w:val="auto"/>
        </w:rPr>
        <w:t>[REMAINDER OF THIS PAGE INTENTIONALLY LEFT BLANK]</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7"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20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178">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6" w:right="339" w:bottom="1440" w:gutter="0" w:footer="0" w:header="0"/>
        </w:sectPr>
      </w:pPr>
    </w:p>
    <w:bookmarkStart w:id="147" w:name="page148"/>
    <w:bookmarkEnd w:id="147"/>
    <w:p>
      <w:pPr>
        <w:ind w:firstLine="1296"/>
        <w:spacing w:after="0" w:line="282" w:lineRule="auto"/>
        <w:rPr>
          <w:sz w:val="20"/>
          <w:szCs w:val="20"/>
          <w:color w:val="auto"/>
        </w:rPr>
      </w:pPr>
      <w:r>
        <w:rPr>
          <w:rFonts w:ascii="Times New Roman" w:cs="Times New Roman" w:eastAsia="Times New Roman" w:hAnsi="Times New Roman"/>
          <w:sz w:val="18"/>
          <w:szCs w:val="18"/>
          <w:color w:val="auto"/>
        </w:rPr>
        <w:t>IN WITNESS WHEREOF, each Grantor has caused this Agreement to be executed and delivered by its officer thereunto duly authorized, as of the date first above written.</w:t>
      </w:r>
    </w:p>
    <w:p>
      <w:pPr>
        <w:spacing w:after="0" w:line="162" w:lineRule="exact"/>
        <w:rPr>
          <w:sz w:val="20"/>
          <w:szCs w:val="20"/>
          <w:color w:val="auto"/>
        </w:rPr>
      </w:pPr>
    </w:p>
    <w:p>
      <w:pPr>
        <w:ind w:left="5180"/>
        <w:spacing w:after="0"/>
        <w:rPr>
          <w:sz w:val="20"/>
          <w:szCs w:val="20"/>
          <w:color w:val="auto"/>
        </w:rPr>
      </w:pPr>
      <w:r>
        <w:rPr>
          <w:rFonts w:ascii="Times New Roman" w:cs="Times New Roman" w:eastAsia="Times New Roman" w:hAnsi="Times New Roman"/>
          <w:sz w:val="18"/>
          <w:szCs w:val="18"/>
          <w:u w:val="single" w:color="auto"/>
          <w:color w:val="auto"/>
        </w:rPr>
        <w:t>GRANTORS</w:t>
      </w:r>
      <w:r>
        <w:rPr>
          <w:rFonts w:ascii="Times New Roman" w:cs="Times New Roman" w:eastAsia="Times New Roman" w:hAnsi="Times New Roman"/>
          <w:sz w:val="18"/>
          <w:szCs w:val="18"/>
          <w:color w:val="auto"/>
        </w:rPr>
        <w:t>:</w:t>
      </w:r>
    </w:p>
    <w:p>
      <w:pPr>
        <w:spacing w:after="0" w:line="221" w:lineRule="exact"/>
        <w:rPr>
          <w:sz w:val="20"/>
          <w:szCs w:val="20"/>
          <w:color w:val="auto"/>
        </w:rPr>
      </w:pPr>
    </w:p>
    <w:p>
      <w:pPr>
        <w:ind w:left="5180"/>
        <w:spacing w:after="0"/>
        <w:rPr>
          <w:sz w:val="20"/>
          <w:szCs w:val="20"/>
          <w:color w:val="auto"/>
        </w:rPr>
      </w:pPr>
      <w:r>
        <w:rPr>
          <w:rFonts w:ascii="Times New Roman" w:cs="Times New Roman" w:eastAsia="Times New Roman" w:hAnsi="Times New Roman"/>
          <w:sz w:val="18"/>
          <w:szCs w:val="18"/>
          <w:b w:val="1"/>
          <w:bCs w:val="1"/>
          <w:color w:val="auto"/>
        </w:rPr>
        <w:t>NOCERA, INC.</w:t>
      </w:r>
    </w:p>
    <w:p>
      <w:pPr>
        <w:spacing w:after="0" w:line="229" w:lineRule="exact"/>
        <w:rPr>
          <w:sz w:val="20"/>
          <w:szCs w:val="20"/>
          <w:color w:val="auto"/>
        </w:rPr>
      </w:pPr>
    </w:p>
    <w:p>
      <w:pPr>
        <w:ind w:left="5180"/>
        <w:spacing w:after="0"/>
        <w:rPr>
          <w:sz w:val="20"/>
          <w:szCs w:val="20"/>
          <w:color w:val="auto"/>
        </w:rPr>
      </w:pPr>
      <w:r>
        <w:rPr>
          <w:rFonts w:ascii="Times New Roman" w:cs="Times New Roman" w:eastAsia="Times New Roman" w:hAnsi="Times New Roman"/>
          <w:sz w:val="18"/>
          <w:szCs w:val="18"/>
          <w:color w:val="auto"/>
        </w:rPr>
        <w:t>By: _________________________________</w:t>
      </w:r>
    </w:p>
    <w:p>
      <w:pPr>
        <w:spacing w:after="0" w:line="27" w:lineRule="exact"/>
        <w:rPr>
          <w:sz w:val="20"/>
          <w:szCs w:val="20"/>
          <w:color w:val="auto"/>
        </w:rPr>
      </w:pPr>
    </w:p>
    <w:p>
      <w:pPr>
        <w:ind w:left="5500"/>
        <w:spacing w:after="0"/>
        <w:rPr>
          <w:sz w:val="20"/>
          <w:szCs w:val="20"/>
          <w:color w:val="auto"/>
        </w:rPr>
      </w:pPr>
      <w:r>
        <w:rPr>
          <w:rFonts w:ascii="Times New Roman" w:cs="Times New Roman" w:eastAsia="Times New Roman" w:hAnsi="Times New Roman"/>
          <w:sz w:val="18"/>
          <w:szCs w:val="18"/>
          <w:color w:val="auto"/>
        </w:rPr>
        <w:t>Name:</w:t>
      </w:r>
    </w:p>
    <w:p>
      <w:pPr>
        <w:spacing w:after="0" w:line="9" w:lineRule="exact"/>
        <w:rPr>
          <w:sz w:val="20"/>
          <w:szCs w:val="20"/>
          <w:color w:val="auto"/>
        </w:rPr>
      </w:pPr>
    </w:p>
    <w:p>
      <w:pPr>
        <w:jc w:val="center"/>
        <w:ind w:right="-139"/>
        <w:spacing w:after="0"/>
        <w:rPr>
          <w:sz w:val="20"/>
          <w:szCs w:val="20"/>
          <w:color w:val="auto"/>
        </w:rPr>
      </w:pPr>
      <w:r>
        <w:rPr>
          <w:rFonts w:ascii="Times New Roman" w:cs="Times New Roman" w:eastAsia="Times New Roman" w:hAnsi="Times New Roman"/>
          <w:sz w:val="18"/>
          <w:szCs w:val="18"/>
          <w:color w:val="auto"/>
        </w:rPr>
        <w:t>Title: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5"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ACCEPTED BY:</w:t>
      </w:r>
    </w:p>
    <w:p>
      <w:pPr>
        <w:spacing w:after="0" w:line="225"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 as Collateral Agent</w:t>
      </w:r>
    </w:p>
    <w:p>
      <w:pPr>
        <w:spacing w:after="0" w:line="225"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By: _________________________________</w:t>
      </w:r>
    </w:p>
    <w:p>
      <w:pPr>
        <w:spacing w:after="0" w:line="27" w:lineRule="exact"/>
        <w:rPr>
          <w:sz w:val="20"/>
          <w:szCs w:val="20"/>
          <w:color w:val="auto"/>
        </w:rPr>
      </w:pPr>
    </w:p>
    <w:p>
      <w:pPr>
        <w:ind w:left="640"/>
        <w:spacing w:after="0"/>
        <w:rPr>
          <w:sz w:val="20"/>
          <w:szCs w:val="20"/>
          <w:color w:val="auto"/>
        </w:rPr>
      </w:pPr>
      <w:r>
        <w:rPr>
          <w:rFonts w:ascii="Times New Roman" w:cs="Times New Roman" w:eastAsia="Times New Roman" w:hAnsi="Times New Roman"/>
          <w:sz w:val="18"/>
          <w:szCs w:val="18"/>
          <w:color w:val="auto"/>
        </w:rPr>
        <w:t>Name: [•]</w:t>
      </w:r>
    </w:p>
    <w:p>
      <w:pPr>
        <w:spacing w:after="0" w:line="9" w:lineRule="exact"/>
        <w:rPr>
          <w:sz w:val="20"/>
          <w:szCs w:val="20"/>
          <w:color w:val="auto"/>
        </w:rPr>
      </w:pPr>
    </w:p>
    <w:p>
      <w:pPr>
        <w:ind w:left="640"/>
        <w:spacing w:after="0"/>
        <w:rPr>
          <w:sz w:val="20"/>
          <w:szCs w:val="20"/>
          <w:color w:val="auto"/>
        </w:rPr>
      </w:pPr>
      <w:r>
        <w:rPr>
          <w:rFonts w:ascii="Times New Roman" w:cs="Times New Roman" w:eastAsia="Times New Roman" w:hAnsi="Times New Roman"/>
          <w:sz w:val="18"/>
          <w:szCs w:val="18"/>
          <w:color w:val="auto"/>
        </w:rPr>
        <w:t>Title: [•]</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1" w:lineRule="exact"/>
        <w:rPr>
          <w:sz w:val="20"/>
          <w:szCs w:val="20"/>
          <w:color w:val="auto"/>
        </w:rPr>
      </w:pPr>
    </w:p>
    <w:p>
      <w:pPr>
        <w:jc w:val="center"/>
        <w:ind w:right="-39"/>
        <w:spacing w:after="0"/>
        <w:rPr>
          <w:sz w:val="20"/>
          <w:szCs w:val="20"/>
          <w:color w:val="auto"/>
        </w:rPr>
      </w:pPr>
      <w:r>
        <w:rPr>
          <w:rFonts w:ascii="Times New Roman" w:cs="Times New Roman" w:eastAsia="Times New Roman" w:hAnsi="Times New Roman"/>
          <w:sz w:val="18"/>
          <w:szCs w:val="18"/>
          <w:color w:val="auto"/>
        </w:rPr>
        <w:t>21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179">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20"/>
          </w:cols>
          <w:pgMar w:left="320" w:top="796" w:right="359" w:bottom="1440" w:gutter="0" w:footer="0" w:header="0"/>
        </w:sectPr>
      </w:pPr>
    </w:p>
    <w:bookmarkStart w:id="148" w:name="page149"/>
    <w:bookmarkEnd w:id="148"/>
    <w:p>
      <w:pPr>
        <w:jc w:val="center"/>
        <w:ind w:right="300"/>
        <w:spacing w:after="0"/>
        <w:rPr>
          <w:sz w:val="20"/>
          <w:szCs w:val="20"/>
          <w:color w:val="auto"/>
        </w:rPr>
      </w:pPr>
      <w:r>
        <w:rPr>
          <w:rFonts w:ascii="Times New Roman" w:cs="Times New Roman" w:eastAsia="Times New Roman" w:hAnsi="Times New Roman"/>
          <w:sz w:val="18"/>
          <w:szCs w:val="18"/>
          <w:b w:val="1"/>
          <w:bCs w:val="1"/>
          <w:color w:val="auto"/>
        </w:rPr>
        <w:t>SCHEDULE I</w:t>
      </w:r>
    </w:p>
    <w:p>
      <w:pPr>
        <w:spacing w:after="0" w:line="200" w:lineRule="exact"/>
        <w:rPr>
          <w:sz w:val="20"/>
          <w:szCs w:val="20"/>
          <w:color w:val="auto"/>
        </w:rPr>
      </w:pPr>
    </w:p>
    <w:p>
      <w:pPr>
        <w:spacing w:after="0" w:line="241" w:lineRule="exact"/>
        <w:rPr>
          <w:sz w:val="20"/>
          <w:szCs w:val="20"/>
          <w:color w:val="auto"/>
        </w:rPr>
      </w:pPr>
    </w:p>
    <w:p>
      <w:pPr>
        <w:jc w:val="center"/>
        <w:ind w:right="300"/>
        <w:spacing w:after="0"/>
        <w:rPr>
          <w:sz w:val="20"/>
          <w:szCs w:val="20"/>
          <w:color w:val="auto"/>
        </w:rPr>
      </w:pPr>
      <w:r>
        <w:rPr>
          <w:rFonts w:ascii="Times New Roman" w:cs="Times New Roman" w:eastAsia="Times New Roman" w:hAnsi="Times New Roman"/>
          <w:sz w:val="18"/>
          <w:szCs w:val="18"/>
          <w:b w:val="1"/>
          <w:bCs w:val="1"/>
          <w:color w:val="auto"/>
        </w:rPr>
        <w:t>Legal Names; Organizational Identification Numbers;</w:t>
      </w:r>
    </w:p>
    <w:p>
      <w:pPr>
        <w:spacing w:after="0" w:line="31" w:lineRule="exact"/>
        <w:rPr>
          <w:sz w:val="20"/>
          <w:szCs w:val="20"/>
          <w:color w:val="auto"/>
        </w:rPr>
      </w:pPr>
    </w:p>
    <w:p>
      <w:pPr>
        <w:jc w:val="center"/>
        <w:ind w:right="300"/>
        <w:spacing w:after="0"/>
        <w:rPr>
          <w:sz w:val="20"/>
          <w:szCs w:val="20"/>
          <w:color w:val="auto"/>
        </w:rPr>
      </w:pPr>
      <w:r>
        <w:rPr>
          <w:rFonts w:ascii="Times New Roman" w:cs="Times New Roman" w:eastAsia="Times New Roman" w:hAnsi="Times New Roman"/>
          <w:sz w:val="18"/>
          <w:szCs w:val="18"/>
          <w:b w:val="1"/>
          <w:bCs w:val="1"/>
          <w:u w:val="single" w:color="auto"/>
          <w:color w:val="auto"/>
        </w:rPr>
        <w:t>States or Jurisdiction of Organization</w:t>
      </w:r>
    </w:p>
    <w:p>
      <w:pPr>
        <w:spacing w:after="0" w:line="200" w:lineRule="exact"/>
        <w:rPr>
          <w:sz w:val="20"/>
          <w:szCs w:val="20"/>
          <w:color w:val="auto"/>
        </w:rPr>
      </w:pPr>
    </w:p>
    <w:p>
      <w:pPr>
        <w:spacing w:after="0" w:line="223"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116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3380" w:type="dxa"/>
            <w:vAlign w:val="bottom"/>
          </w:tcPr>
          <w:p>
            <w:pPr>
              <w:spacing w:after="0"/>
              <w:rPr>
                <w:sz w:val="18"/>
                <w:szCs w:val="18"/>
                <w:color w:val="auto"/>
              </w:rPr>
            </w:pPr>
          </w:p>
        </w:tc>
        <w:tc>
          <w:tcPr>
            <w:tcW w:w="500" w:type="dxa"/>
            <w:vAlign w:val="bottom"/>
          </w:tcPr>
          <w:p>
            <w:pPr>
              <w:spacing w:after="0"/>
              <w:rPr>
                <w:sz w:val="18"/>
                <w:szCs w:val="18"/>
                <w:color w:val="auto"/>
              </w:rPr>
            </w:pPr>
          </w:p>
        </w:tc>
        <w:tc>
          <w:tcPr>
            <w:tcW w:w="500" w:type="dxa"/>
            <w:vAlign w:val="bottom"/>
          </w:tcPr>
          <w:p>
            <w:pPr>
              <w:spacing w:after="0"/>
              <w:rPr>
                <w:sz w:val="18"/>
                <w:szCs w:val="18"/>
                <w:color w:val="auto"/>
              </w:rPr>
            </w:pPr>
          </w:p>
        </w:tc>
        <w:tc>
          <w:tcPr>
            <w:tcW w:w="1520" w:type="dxa"/>
            <w:vAlign w:val="bottom"/>
            <w:gridSpan w:val="2"/>
          </w:tcPr>
          <w:p>
            <w:pPr>
              <w:jc w:val="center"/>
              <w:ind w:right="500"/>
              <w:spacing w:after="0"/>
              <w:rPr>
                <w:sz w:val="20"/>
                <w:szCs w:val="20"/>
                <w:color w:val="auto"/>
              </w:rPr>
            </w:pPr>
            <w:r>
              <w:rPr>
                <w:rFonts w:ascii="Times New Roman" w:cs="Times New Roman" w:eastAsia="Times New Roman" w:hAnsi="Times New Roman"/>
                <w:sz w:val="18"/>
                <w:szCs w:val="18"/>
                <w:color w:val="auto"/>
                <w:w w:val="99"/>
              </w:rPr>
              <w:t>Federal</w:t>
            </w:r>
          </w:p>
        </w:tc>
        <w:tc>
          <w:tcPr>
            <w:tcW w:w="480" w:type="dxa"/>
            <w:vAlign w:val="bottom"/>
          </w:tcPr>
          <w:p>
            <w:pPr>
              <w:spacing w:after="0"/>
              <w:rPr>
                <w:sz w:val="18"/>
                <w:szCs w:val="18"/>
                <w:color w:val="auto"/>
              </w:rPr>
            </w:pPr>
          </w:p>
        </w:tc>
        <w:tc>
          <w:tcPr>
            <w:tcW w:w="1400" w:type="dxa"/>
            <w:vAlign w:val="bottom"/>
          </w:tcPr>
          <w:p>
            <w:pPr>
              <w:spacing w:after="0"/>
              <w:rPr>
                <w:sz w:val="18"/>
                <w:szCs w:val="18"/>
                <w:color w:val="auto"/>
              </w:rPr>
            </w:pPr>
          </w:p>
        </w:tc>
      </w:tr>
      <w:tr>
        <w:trPr>
          <w:trHeight w:val="194"/>
        </w:trPr>
        <w:tc>
          <w:tcPr>
            <w:tcW w:w="1160" w:type="dxa"/>
            <w:vAlign w:val="bottom"/>
          </w:tcPr>
          <w:p>
            <w:pPr>
              <w:spacing w:after="0" w:line="194" w:lineRule="exact"/>
              <w:rPr>
                <w:sz w:val="20"/>
                <w:szCs w:val="20"/>
                <w:color w:val="auto"/>
              </w:rPr>
            </w:pPr>
            <w:r>
              <w:rPr>
                <w:rFonts w:ascii="Times New Roman" w:cs="Times New Roman" w:eastAsia="Times New Roman" w:hAnsi="Times New Roman"/>
                <w:sz w:val="18"/>
                <w:szCs w:val="18"/>
                <w:color w:val="auto"/>
                <w:w w:val="97"/>
              </w:rPr>
              <w:t>Grantor’s Name</w:t>
            </w:r>
          </w:p>
        </w:tc>
        <w:tc>
          <w:tcPr>
            <w:tcW w:w="1160" w:type="dxa"/>
            <w:vAlign w:val="bottom"/>
          </w:tcPr>
          <w:p>
            <w:pPr>
              <w:spacing w:after="0"/>
              <w:rPr>
                <w:sz w:val="16"/>
                <w:szCs w:val="16"/>
                <w:color w:val="auto"/>
              </w:rPr>
            </w:pPr>
          </w:p>
        </w:tc>
        <w:tc>
          <w:tcPr>
            <w:tcW w:w="3880" w:type="dxa"/>
            <w:vAlign w:val="bottom"/>
            <w:gridSpan w:val="2"/>
          </w:tcPr>
          <w:p>
            <w:pPr>
              <w:spacing w:after="0" w:line="194" w:lineRule="exact"/>
              <w:rPr>
                <w:sz w:val="20"/>
                <w:szCs w:val="20"/>
                <w:color w:val="auto"/>
              </w:rPr>
            </w:pPr>
            <w:r>
              <w:rPr>
                <w:rFonts w:ascii="Times New Roman" w:cs="Times New Roman" w:eastAsia="Times New Roman" w:hAnsi="Times New Roman"/>
                <w:sz w:val="18"/>
                <w:szCs w:val="18"/>
                <w:color w:val="auto"/>
              </w:rPr>
              <w:t>State / Country of Organization / Incorporation</w:t>
            </w:r>
          </w:p>
        </w:tc>
        <w:tc>
          <w:tcPr>
            <w:tcW w:w="2020" w:type="dxa"/>
            <w:vAlign w:val="bottom"/>
            <w:gridSpan w:val="3"/>
          </w:tcPr>
          <w:p>
            <w:pPr>
              <w:jc w:val="center"/>
              <w:spacing w:after="0" w:line="194" w:lineRule="exact"/>
              <w:rPr>
                <w:sz w:val="20"/>
                <w:szCs w:val="20"/>
                <w:color w:val="auto"/>
              </w:rPr>
            </w:pPr>
            <w:r>
              <w:rPr>
                <w:rFonts w:ascii="Times New Roman" w:cs="Times New Roman" w:eastAsia="Times New Roman" w:hAnsi="Times New Roman"/>
                <w:sz w:val="18"/>
                <w:szCs w:val="18"/>
                <w:color w:val="auto"/>
                <w:w w:val="98"/>
              </w:rPr>
              <w:t>Employer I.D.</w:t>
            </w:r>
          </w:p>
        </w:tc>
        <w:tc>
          <w:tcPr>
            <w:tcW w:w="1880" w:type="dxa"/>
            <w:vAlign w:val="bottom"/>
            <w:gridSpan w:val="2"/>
          </w:tcPr>
          <w:p>
            <w:pPr>
              <w:ind w:left="480"/>
              <w:spacing w:after="0" w:line="194" w:lineRule="exact"/>
              <w:rPr>
                <w:sz w:val="20"/>
                <w:szCs w:val="20"/>
                <w:color w:val="auto"/>
              </w:rPr>
            </w:pPr>
            <w:r>
              <w:rPr>
                <w:rFonts w:ascii="Times New Roman" w:cs="Times New Roman" w:eastAsia="Times New Roman" w:hAnsi="Times New Roman"/>
                <w:sz w:val="18"/>
                <w:szCs w:val="18"/>
                <w:color w:val="auto"/>
                <w:w w:val="98"/>
              </w:rPr>
              <w:t>Organizational I.D.</w:t>
            </w:r>
          </w:p>
        </w:tc>
      </w:tr>
      <w:tr>
        <w:trPr>
          <w:trHeight w:val="20"/>
        </w:trPr>
        <w:tc>
          <w:tcPr>
            <w:tcW w:w="1160" w:type="dxa"/>
            <w:vAlign w:val="bottom"/>
            <w:shd w:val="clear" w:color="auto" w:fill="000000"/>
          </w:tcPr>
          <w:p>
            <w:pPr>
              <w:spacing w:after="0" w:line="20" w:lineRule="exact"/>
              <w:rPr>
                <w:sz w:val="1"/>
                <w:szCs w:val="1"/>
                <w:color w:val="auto"/>
              </w:rPr>
            </w:pPr>
          </w:p>
        </w:tc>
        <w:tc>
          <w:tcPr>
            <w:tcW w:w="1160" w:type="dxa"/>
            <w:vAlign w:val="bottom"/>
          </w:tcPr>
          <w:p>
            <w:pPr>
              <w:spacing w:after="0" w:line="20" w:lineRule="exact"/>
              <w:rPr>
                <w:sz w:val="1"/>
                <w:szCs w:val="1"/>
                <w:color w:val="auto"/>
              </w:rPr>
            </w:pPr>
          </w:p>
        </w:tc>
        <w:tc>
          <w:tcPr>
            <w:tcW w:w="3380" w:type="dxa"/>
            <w:vAlign w:val="bottom"/>
            <w:shd w:val="clear" w:color="auto" w:fill="000000"/>
          </w:tcPr>
          <w:p>
            <w:pPr>
              <w:spacing w:after="0" w:line="20" w:lineRule="exact"/>
              <w:rPr>
                <w:sz w:val="1"/>
                <w:szCs w:val="1"/>
                <w:color w:val="auto"/>
              </w:rPr>
            </w:pPr>
          </w:p>
        </w:tc>
        <w:tc>
          <w:tcPr>
            <w:tcW w:w="500" w:type="dxa"/>
            <w:vAlign w:val="bottom"/>
          </w:tcPr>
          <w:p>
            <w:pPr>
              <w:spacing w:after="0" w:line="20" w:lineRule="exact"/>
              <w:rPr>
                <w:sz w:val="1"/>
                <w:szCs w:val="1"/>
                <w:color w:val="auto"/>
              </w:rPr>
            </w:pPr>
          </w:p>
        </w:tc>
        <w:tc>
          <w:tcPr>
            <w:tcW w:w="500" w:type="dxa"/>
            <w:vAlign w:val="bottom"/>
          </w:tcPr>
          <w:p>
            <w:pPr>
              <w:spacing w:after="0" w:line="20" w:lineRule="exact"/>
              <w:rPr>
                <w:sz w:val="1"/>
                <w:szCs w:val="1"/>
                <w:color w:val="auto"/>
              </w:rPr>
            </w:pPr>
          </w:p>
        </w:tc>
        <w:tc>
          <w:tcPr>
            <w:tcW w:w="1020" w:type="dxa"/>
            <w:vAlign w:val="bottom"/>
            <w:shd w:val="clear" w:color="auto" w:fill="000000"/>
          </w:tcPr>
          <w:p>
            <w:pPr>
              <w:spacing w:after="0" w:line="20" w:lineRule="exact"/>
              <w:rPr>
                <w:sz w:val="1"/>
                <w:szCs w:val="1"/>
                <w:color w:val="auto"/>
              </w:rPr>
            </w:pPr>
          </w:p>
        </w:tc>
        <w:tc>
          <w:tcPr>
            <w:tcW w:w="500" w:type="dxa"/>
            <w:vAlign w:val="bottom"/>
          </w:tcPr>
          <w:p>
            <w:pPr>
              <w:spacing w:after="0" w:line="20" w:lineRule="exact"/>
              <w:rPr>
                <w:sz w:val="1"/>
                <w:szCs w:val="1"/>
                <w:color w:val="auto"/>
              </w:rPr>
            </w:pPr>
          </w:p>
        </w:tc>
        <w:tc>
          <w:tcPr>
            <w:tcW w:w="480" w:type="dxa"/>
            <w:vAlign w:val="bottom"/>
          </w:tcPr>
          <w:p>
            <w:pPr>
              <w:spacing w:after="0" w:line="20" w:lineRule="exact"/>
              <w:rPr>
                <w:sz w:val="1"/>
                <w:szCs w:val="1"/>
                <w:color w:val="auto"/>
              </w:rPr>
            </w:pPr>
          </w:p>
        </w:tc>
        <w:tc>
          <w:tcPr>
            <w:tcW w:w="1400" w:type="dxa"/>
            <w:vAlign w:val="bottom"/>
            <w:shd w:val="clear" w:color="auto" w:fill="000000"/>
          </w:tcPr>
          <w:p>
            <w:pPr>
              <w:spacing w:after="0" w:line="20" w:lineRule="exact"/>
              <w:rPr>
                <w:sz w:val="1"/>
                <w:szCs w:val="1"/>
                <w:color w:val="auto"/>
              </w:rPr>
            </w:pPr>
          </w:p>
        </w:tc>
      </w:tr>
    </w:tbl>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1" w:lineRule="exact"/>
        <w:rPr>
          <w:sz w:val="20"/>
          <w:szCs w:val="20"/>
          <w:color w:val="auto"/>
        </w:rPr>
      </w:pPr>
    </w:p>
    <w:p>
      <w:pPr>
        <w:jc w:val="center"/>
        <w:ind w:right="280"/>
        <w:spacing w:after="0"/>
        <w:rPr>
          <w:sz w:val="20"/>
          <w:szCs w:val="20"/>
          <w:color w:val="auto"/>
        </w:rPr>
      </w:pPr>
      <w:r>
        <w:rPr>
          <w:rFonts w:ascii="Times New Roman" w:cs="Times New Roman" w:eastAsia="Times New Roman" w:hAnsi="Times New Roman"/>
          <w:sz w:val="18"/>
          <w:szCs w:val="18"/>
          <w:color w:val="auto"/>
        </w:rPr>
        <w:t>22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-451485</wp:posOffset>
            </wp:positionH>
            <wp:positionV relativeFrom="paragraph">
              <wp:posOffset>17145</wp:posOffset>
            </wp:positionV>
            <wp:extent cx="7132320" cy="8255"/>
            <wp:wrapNone/>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180">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0100"/>
          </w:cols>
          <w:pgMar w:left="1040" w:top="792" w:right="759" w:bottom="1440" w:gutter="0" w:footer="0" w:header="0"/>
        </w:sectPr>
      </w:pPr>
    </w:p>
    <w:bookmarkStart w:id="149" w:name="page150"/>
    <w:bookmarkEnd w:id="149"/>
    <w:tbl>
      <w:tblPr>
        <w:tblLayout w:type="fixed"/>
        <w:tblInd w:w="0" w:type="dxa"/>
        <w:tblCellMar>
          <w:top w:w="0" w:type="dxa"/>
          <w:left w:w="0" w:type="dxa"/>
          <w:bottom w:w="0" w:type="dxa"/>
          <w:right w:w="0" w:type="dxa"/>
        </w:tblCellMar>
      </w:tblPr>
      <w:tr>
        <w:trPr>
          <w:trHeight w:val="238"/>
        </w:trPr>
        <w:tc>
          <w:tcPr>
            <w:tcW w:w="1160" w:type="dxa"/>
            <w:vAlign w:val="bottom"/>
          </w:tcPr>
          <w:p>
            <w:pPr>
              <w:spacing w:after="0"/>
              <w:rPr>
                <w:sz w:val="20"/>
                <w:szCs w:val="20"/>
                <w:color w:val="auto"/>
              </w:rPr>
            </w:pPr>
          </w:p>
        </w:tc>
        <w:tc>
          <w:tcPr>
            <w:tcW w:w="640" w:type="dxa"/>
            <w:vAlign w:val="bottom"/>
          </w:tcPr>
          <w:p>
            <w:pPr>
              <w:spacing w:after="0"/>
              <w:rPr>
                <w:sz w:val="20"/>
                <w:szCs w:val="20"/>
                <w:color w:val="auto"/>
              </w:rPr>
            </w:pPr>
          </w:p>
        </w:tc>
        <w:tc>
          <w:tcPr>
            <w:tcW w:w="360" w:type="dxa"/>
            <w:vAlign w:val="bottom"/>
          </w:tcPr>
          <w:p>
            <w:pPr>
              <w:spacing w:after="0"/>
              <w:rPr>
                <w:sz w:val="20"/>
                <w:szCs w:val="20"/>
                <w:color w:val="auto"/>
              </w:rPr>
            </w:pPr>
          </w:p>
        </w:tc>
        <w:tc>
          <w:tcPr>
            <w:tcW w:w="460" w:type="dxa"/>
            <w:vAlign w:val="bottom"/>
          </w:tcPr>
          <w:p>
            <w:pPr>
              <w:spacing w:after="0"/>
              <w:rPr>
                <w:sz w:val="20"/>
                <w:szCs w:val="20"/>
                <w:color w:val="auto"/>
              </w:rPr>
            </w:pPr>
          </w:p>
        </w:tc>
        <w:tc>
          <w:tcPr>
            <w:tcW w:w="3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64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3860" w:type="dxa"/>
            <w:vAlign w:val="bottom"/>
            <w:gridSpan w:val="4"/>
          </w:tcPr>
          <w:p>
            <w:pPr>
              <w:jc w:val="center"/>
              <w:ind w:right="2380"/>
              <w:spacing w:after="0"/>
              <w:rPr>
                <w:sz w:val="20"/>
                <w:szCs w:val="20"/>
                <w:color w:val="auto"/>
              </w:rPr>
            </w:pPr>
            <w:r>
              <w:rPr>
                <w:rFonts w:ascii="Times New Roman" w:cs="Times New Roman" w:eastAsia="Times New Roman" w:hAnsi="Times New Roman"/>
                <w:sz w:val="18"/>
                <w:szCs w:val="18"/>
                <w:b w:val="1"/>
                <w:bCs w:val="1"/>
                <w:color w:val="auto"/>
                <w:w w:val="99"/>
              </w:rPr>
              <w:t>SCHEDULE III</w:t>
            </w:r>
          </w:p>
        </w:tc>
      </w:tr>
      <w:tr>
        <w:trPr>
          <w:trHeight w:val="608"/>
        </w:trPr>
        <w:tc>
          <w:tcPr>
            <w:tcW w:w="1160" w:type="dxa"/>
            <w:vAlign w:val="bottom"/>
          </w:tcPr>
          <w:p>
            <w:pPr>
              <w:spacing w:after="0"/>
              <w:rPr>
                <w:sz w:val="24"/>
                <w:szCs w:val="24"/>
                <w:color w:val="auto"/>
              </w:rPr>
            </w:pPr>
          </w:p>
        </w:tc>
        <w:tc>
          <w:tcPr>
            <w:tcW w:w="640" w:type="dxa"/>
            <w:vAlign w:val="bottom"/>
          </w:tcPr>
          <w:p>
            <w:pPr>
              <w:spacing w:after="0"/>
              <w:rPr>
                <w:sz w:val="24"/>
                <w:szCs w:val="24"/>
                <w:color w:val="auto"/>
              </w:rPr>
            </w:pPr>
          </w:p>
        </w:tc>
        <w:tc>
          <w:tcPr>
            <w:tcW w:w="360" w:type="dxa"/>
            <w:vAlign w:val="bottom"/>
          </w:tcPr>
          <w:p>
            <w:pPr>
              <w:spacing w:after="0"/>
              <w:rPr>
                <w:sz w:val="24"/>
                <w:szCs w:val="24"/>
                <w:color w:val="auto"/>
              </w:rPr>
            </w:pPr>
          </w:p>
        </w:tc>
        <w:tc>
          <w:tcPr>
            <w:tcW w:w="460" w:type="dxa"/>
            <w:vAlign w:val="bottom"/>
          </w:tcPr>
          <w:p>
            <w:pPr>
              <w:spacing w:after="0"/>
              <w:rPr>
                <w:sz w:val="24"/>
                <w:szCs w:val="24"/>
                <w:color w:val="auto"/>
              </w:rPr>
            </w:pPr>
          </w:p>
        </w:tc>
        <w:tc>
          <w:tcPr>
            <w:tcW w:w="3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64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360" w:type="dxa"/>
            <w:vAlign w:val="bottom"/>
          </w:tcPr>
          <w:p>
            <w:pPr>
              <w:spacing w:after="0"/>
              <w:rPr>
                <w:sz w:val="24"/>
                <w:szCs w:val="24"/>
                <w:color w:val="auto"/>
              </w:rPr>
            </w:pPr>
          </w:p>
        </w:tc>
        <w:tc>
          <w:tcPr>
            <w:tcW w:w="3500" w:type="dxa"/>
            <w:vAlign w:val="bottom"/>
            <w:gridSpan w:val="3"/>
          </w:tcPr>
          <w:p>
            <w:pPr>
              <w:jc w:val="center"/>
              <w:ind w:right="2740"/>
              <w:spacing w:after="0"/>
              <w:rPr>
                <w:sz w:val="20"/>
                <w:szCs w:val="20"/>
                <w:color w:val="auto"/>
              </w:rPr>
            </w:pPr>
            <w:r>
              <w:rPr>
                <w:rFonts w:ascii="Times New Roman" w:cs="Times New Roman" w:eastAsia="Times New Roman" w:hAnsi="Times New Roman"/>
                <w:sz w:val="18"/>
                <w:szCs w:val="18"/>
                <w:b w:val="1"/>
                <w:bCs w:val="1"/>
                <w:color w:val="auto"/>
              </w:rPr>
              <w:t>Locations</w:t>
            </w:r>
          </w:p>
        </w:tc>
      </w:tr>
      <w:tr>
        <w:trPr>
          <w:trHeight w:val="642"/>
        </w:trPr>
        <w:tc>
          <w:tcPr>
            <w:tcW w:w="1160" w:type="dxa"/>
            <w:vAlign w:val="bottom"/>
          </w:tcPr>
          <w:p>
            <w:pPr>
              <w:spacing w:after="0"/>
              <w:rPr>
                <w:sz w:val="24"/>
                <w:szCs w:val="24"/>
                <w:color w:val="auto"/>
              </w:rPr>
            </w:pPr>
          </w:p>
        </w:tc>
        <w:tc>
          <w:tcPr>
            <w:tcW w:w="640" w:type="dxa"/>
            <w:vAlign w:val="bottom"/>
          </w:tcPr>
          <w:p>
            <w:pPr>
              <w:spacing w:after="0"/>
              <w:rPr>
                <w:sz w:val="24"/>
                <w:szCs w:val="24"/>
                <w:color w:val="auto"/>
              </w:rPr>
            </w:pPr>
          </w:p>
        </w:tc>
        <w:tc>
          <w:tcPr>
            <w:tcW w:w="1260" w:type="dxa"/>
            <w:vAlign w:val="bottom"/>
            <w:gridSpan w:val="4"/>
          </w:tcPr>
          <w:p>
            <w:pPr>
              <w:jc w:val="center"/>
              <w:ind w:right="100"/>
              <w:spacing w:after="0"/>
              <w:rPr>
                <w:sz w:val="20"/>
                <w:szCs w:val="20"/>
                <w:color w:val="auto"/>
              </w:rPr>
            </w:pPr>
            <w:r>
              <w:rPr>
                <w:rFonts w:ascii="Times New Roman" w:cs="Times New Roman" w:eastAsia="Times New Roman" w:hAnsi="Times New Roman"/>
                <w:sz w:val="18"/>
                <w:szCs w:val="18"/>
                <w:color w:val="auto"/>
                <w:w w:val="99"/>
              </w:rPr>
              <w:t>Chief Executive</w:t>
            </w:r>
          </w:p>
        </w:tc>
        <w:tc>
          <w:tcPr>
            <w:tcW w:w="1260" w:type="dxa"/>
            <w:vAlign w:val="bottom"/>
            <w:gridSpan w:val="5"/>
          </w:tcPr>
          <w:p>
            <w:pPr>
              <w:jc w:val="center"/>
              <w:ind w:right="40"/>
              <w:spacing w:after="0"/>
              <w:rPr>
                <w:sz w:val="20"/>
                <w:szCs w:val="20"/>
                <w:color w:val="auto"/>
              </w:rPr>
            </w:pPr>
            <w:r>
              <w:rPr>
                <w:rFonts w:ascii="Times New Roman" w:cs="Times New Roman" w:eastAsia="Times New Roman" w:hAnsi="Times New Roman"/>
                <w:sz w:val="18"/>
                <w:szCs w:val="18"/>
                <w:color w:val="auto"/>
                <w:w w:val="99"/>
              </w:rPr>
              <w:t>Chief Place of</w:t>
            </w:r>
          </w:p>
        </w:tc>
        <w:tc>
          <w:tcPr>
            <w:tcW w:w="360" w:type="dxa"/>
            <w:vAlign w:val="bottom"/>
          </w:tcPr>
          <w:p>
            <w:pPr>
              <w:spacing w:after="0"/>
              <w:rPr>
                <w:sz w:val="24"/>
                <w:szCs w:val="24"/>
                <w:color w:val="auto"/>
              </w:rPr>
            </w:pPr>
          </w:p>
        </w:tc>
        <w:tc>
          <w:tcPr>
            <w:tcW w:w="760" w:type="dxa"/>
            <w:vAlign w:val="bottom"/>
            <w:tcBorders>
              <w:top w:val="single" w:sz="8" w:color="auto"/>
            </w:tcBorders>
          </w:tcPr>
          <w:p>
            <w:pPr>
              <w:spacing w:after="0"/>
              <w:rPr>
                <w:sz w:val="24"/>
                <w:szCs w:val="24"/>
                <w:color w:val="auto"/>
              </w:rPr>
            </w:pPr>
          </w:p>
        </w:tc>
        <w:tc>
          <w:tcPr>
            <w:tcW w:w="1340" w:type="dxa"/>
            <w:vAlign w:val="bottom"/>
          </w:tcPr>
          <w:p>
            <w:pPr>
              <w:spacing w:after="0"/>
              <w:rPr>
                <w:sz w:val="24"/>
                <w:szCs w:val="24"/>
                <w:color w:val="auto"/>
              </w:rPr>
            </w:pPr>
          </w:p>
        </w:tc>
        <w:tc>
          <w:tcPr>
            <w:tcW w:w="1400" w:type="dxa"/>
            <w:vAlign w:val="bottom"/>
          </w:tcPr>
          <w:p>
            <w:pPr>
              <w:spacing w:after="0"/>
              <w:rPr>
                <w:sz w:val="24"/>
                <w:szCs w:val="24"/>
                <w:color w:val="auto"/>
              </w:rPr>
            </w:pPr>
          </w:p>
        </w:tc>
      </w:tr>
      <w:tr>
        <w:trPr>
          <w:trHeight w:val="196"/>
        </w:trPr>
        <w:tc>
          <w:tcPr>
            <w:tcW w:w="1160" w:type="dxa"/>
            <w:vAlign w:val="bottom"/>
          </w:tcPr>
          <w:p>
            <w:pPr>
              <w:spacing w:after="0" w:line="196" w:lineRule="exact"/>
              <w:rPr>
                <w:sz w:val="20"/>
                <w:szCs w:val="20"/>
                <w:color w:val="auto"/>
              </w:rPr>
            </w:pPr>
            <w:r>
              <w:rPr>
                <w:rFonts w:ascii="Times New Roman" w:cs="Times New Roman" w:eastAsia="Times New Roman" w:hAnsi="Times New Roman"/>
                <w:sz w:val="18"/>
                <w:szCs w:val="18"/>
                <w:color w:val="auto"/>
                <w:w w:val="97"/>
              </w:rPr>
              <w:t>Grantor’s Name</w:t>
            </w:r>
          </w:p>
        </w:tc>
        <w:tc>
          <w:tcPr>
            <w:tcW w:w="640" w:type="dxa"/>
            <w:vAlign w:val="bottom"/>
          </w:tcPr>
          <w:p>
            <w:pPr>
              <w:spacing w:after="0"/>
              <w:rPr>
                <w:sz w:val="17"/>
                <w:szCs w:val="17"/>
                <w:color w:val="auto"/>
              </w:rPr>
            </w:pPr>
          </w:p>
        </w:tc>
        <w:tc>
          <w:tcPr>
            <w:tcW w:w="1160" w:type="dxa"/>
            <w:vAlign w:val="bottom"/>
            <w:tcBorders>
              <w:top w:val="single" w:sz="8" w:color="auto"/>
            </w:tcBorders>
            <w:gridSpan w:val="3"/>
          </w:tcPr>
          <w:p>
            <w:pPr>
              <w:jc w:val="center"/>
              <w:spacing w:after="0" w:line="196" w:lineRule="exact"/>
              <w:rPr>
                <w:sz w:val="20"/>
                <w:szCs w:val="20"/>
                <w:color w:val="auto"/>
              </w:rPr>
            </w:pPr>
            <w:r>
              <w:rPr>
                <w:rFonts w:ascii="Times New Roman" w:cs="Times New Roman" w:eastAsia="Times New Roman" w:hAnsi="Times New Roman"/>
                <w:sz w:val="18"/>
                <w:szCs w:val="18"/>
                <w:color w:val="auto"/>
                <w:w w:val="99"/>
              </w:rPr>
              <w:t>Office</w:t>
            </w:r>
          </w:p>
        </w:tc>
        <w:tc>
          <w:tcPr>
            <w:tcW w:w="1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200" w:type="dxa"/>
            <w:vAlign w:val="bottom"/>
            <w:tcBorders>
              <w:top w:val="single" w:sz="8" w:color="auto"/>
            </w:tcBorders>
          </w:tcPr>
          <w:p>
            <w:pPr>
              <w:spacing w:after="0"/>
              <w:rPr>
                <w:sz w:val="17"/>
                <w:szCs w:val="17"/>
                <w:color w:val="auto"/>
              </w:rPr>
            </w:pPr>
          </w:p>
        </w:tc>
        <w:tc>
          <w:tcPr>
            <w:tcW w:w="820" w:type="dxa"/>
            <w:vAlign w:val="bottom"/>
            <w:tcBorders>
              <w:top w:val="single" w:sz="8" w:color="auto"/>
            </w:tcBorders>
            <w:gridSpan w:val="2"/>
          </w:tcPr>
          <w:p>
            <w:pPr>
              <w:jc w:val="center"/>
              <w:ind w:right="180"/>
              <w:spacing w:after="0" w:line="196" w:lineRule="exact"/>
              <w:rPr>
                <w:sz w:val="20"/>
                <w:szCs w:val="20"/>
                <w:color w:val="auto"/>
              </w:rPr>
            </w:pPr>
            <w:r>
              <w:rPr>
                <w:rFonts w:ascii="Times New Roman" w:cs="Times New Roman" w:eastAsia="Times New Roman" w:hAnsi="Times New Roman"/>
                <w:sz w:val="18"/>
                <w:szCs w:val="18"/>
                <w:color w:val="auto"/>
                <w:w w:val="99"/>
              </w:rPr>
              <w:t>Business</w:t>
            </w:r>
          </w:p>
        </w:tc>
        <w:tc>
          <w:tcPr>
            <w:tcW w:w="140" w:type="dxa"/>
            <w:vAlign w:val="bottom"/>
          </w:tcPr>
          <w:p>
            <w:pPr>
              <w:spacing w:after="0"/>
              <w:rPr>
                <w:sz w:val="17"/>
                <w:szCs w:val="17"/>
                <w:color w:val="auto"/>
              </w:rPr>
            </w:pPr>
          </w:p>
        </w:tc>
        <w:tc>
          <w:tcPr>
            <w:tcW w:w="360" w:type="dxa"/>
            <w:vAlign w:val="bottom"/>
          </w:tcPr>
          <w:p>
            <w:pPr>
              <w:spacing w:after="0"/>
              <w:rPr>
                <w:sz w:val="17"/>
                <w:szCs w:val="17"/>
                <w:color w:val="auto"/>
              </w:rPr>
            </w:pPr>
          </w:p>
        </w:tc>
        <w:tc>
          <w:tcPr>
            <w:tcW w:w="760" w:type="dxa"/>
            <w:vAlign w:val="bottom"/>
          </w:tcPr>
          <w:p>
            <w:pPr>
              <w:spacing w:after="0"/>
              <w:rPr>
                <w:sz w:val="17"/>
                <w:szCs w:val="17"/>
                <w:color w:val="auto"/>
              </w:rPr>
            </w:pPr>
          </w:p>
        </w:tc>
        <w:tc>
          <w:tcPr>
            <w:tcW w:w="2740" w:type="dxa"/>
            <w:vAlign w:val="bottom"/>
            <w:gridSpan w:val="2"/>
          </w:tcPr>
          <w:p>
            <w:pPr>
              <w:ind w:left="1340"/>
              <w:spacing w:after="0" w:line="196" w:lineRule="exact"/>
              <w:rPr>
                <w:sz w:val="20"/>
                <w:szCs w:val="20"/>
                <w:color w:val="auto"/>
              </w:rPr>
            </w:pPr>
            <w:r>
              <w:rPr>
                <w:rFonts w:ascii="Times New Roman" w:cs="Times New Roman" w:eastAsia="Times New Roman" w:hAnsi="Times New Roman"/>
                <w:sz w:val="18"/>
                <w:szCs w:val="18"/>
                <w:color w:val="auto"/>
                <w:w w:val="98"/>
              </w:rPr>
              <w:t>Books and Records</w:t>
            </w:r>
          </w:p>
        </w:tc>
      </w:tr>
      <w:tr>
        <w:trPr>
          <w:trHeight w:val="20"/>
        </w:trPr>
        <w:tc>
          <w:tcPr>
            <w:tcW w:w="1160" w:type="dxa"/>
            <w:vAlign w:val="bottom"/>
            <w:shd w:val="clear" w:color="auto" w:fill="000000"/>
          </w:tcPr>
          <w:p>
            <w:pPr>
              <w:spacing w:after="0" w:line="20" w:lineRule="exact"/>
              <w:rPr>
                <w:sz w:val="1"/>
                <w:szCs w:val="1"/>
                <w:color w:val="auto"/>
              </w:rPr>
            </w:pPr>
          </w:p>
        </w:tc>
        <w:tc>
          <w:tcPr>
            <w:tcW w:w="640" w:type="dxa"/>
            <w:vAlign w:val="bottom"/>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460" w:type="dxa"/>
            <w:vAlign w:val="bottom"/>
            <w:shd w:val="clear" w:color="auto" w:fill="000000"/>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640" w:type="dxa"/>
            <w:vAlign w:val="bottom"/>
            <w:shd w:val="clear" w:color="auto" w:fill="000000"/>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760" w:type="dxa"/>
            <w:vAlign w:val="bottom"/>
          </w:tcPr>
          <w:p>
            <w:pPr>
              <w:spacing w:after="0" w:line="20" w:lineRule="exact"/>
              <w:rPr>
                <w:sz w:val="1"/>
                <w:szCs w:val="1"/>
                <w:color w:val="auto"/>
              </w:rPr>
            </w:pPr>
          </w:p>
        </w:tc>
        <w:tc>
          <w:tcPr>
            <w:tcW w:w="1340" w:type="dxa"/>
            <w:vAlign w:val="bottom"/>
          </w:tcPr>
          <w:p>
            <w:pPr>
              <w:spacing w:after="0" w:line="20" w:lineRule="exact"/>
              <w:rPr>
                <w:sz w:val="1"/>
                <w:szCs w:val="1"/>
                <w:color w:val="auto"/>
              </w:rPr>
            </w:pPr>
          </w:p>
        </w:tc>
        <w:tc>
          <w:tcPr>
            <w:tcW w:w="1400" w:type="dxa"/>
            <w:vAlign w:val="bottom"/>
            <w:shd w:val="clear" w:color="auto" w:fill="000000"/>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-349885</wp:posOffset>
            </wp:positionH>
            <wp:positionV relativeFrom="paragraph">
              <wp:posOffset>-264795</wp:posOffset>
            </wp:positionV>
            <wp:extent cx="7132320" cy="582930"/>
            <wp:wrapNone/>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81">
                      <a:extLst>
                        <a:ext uri="{28A0092B-C50C-407E-A947-70E740481C1C}"/>
                      </a:extLst>
                    </a:blip>
                    <a:srcRect/>
                    <a:stretch>
                      <a:fillRect/>
                    </a:stretch>
                  </pic:blipFill>
                  <pic:spPr bwMode="auto">
                    <a:xfrm>
                      <a:off x="0" y="0"/>
                      <a:ext cx="7132320" cy="58293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7" w:lineRule="exact"/>
        <w:rPr>
          <w:sz w:val="20"/>
          <w:szCs w:val="20"/>
          <w:color w:val="auto"/>
        </w:rPr>
      </w:pPr>
    </w:p>
    <w:p>
      <w:pPr>
        <w:ind w:left="4980"/>
        <w:spacing w:after="0"/>
        <w:rPr>
          <w:sz w:val="20"/>
          <w:szCs w:val="20"/>
          <w:color w:val="auto"/>
        </w:rPr>
      </w:pPr>
      <w:r>
        <w:rPr>
          <w:rFonts w:ascii="Times New Roman" w:cs="Times New Roman" w:eastAsia="Times New Roman" w:hAnsi="Times New Roman"/>
          <w:sz w:val="18"/>
          <w:szCs w:val="18"/>
          <w:color w:val="auto"/>
        </w:rPr>
        <w:t>23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-349885</wp:posOffset>
            </wp:positionH>
            <wp:positionV relativeFrom="paragraph">
              <wp:posOffset>17145</wp:posOffset>
            </wp:positionV>
            <wp:extent cx="7132320" cy="8890"/>
            <wp:wrapNone/>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182">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9579"/>
          </w:cols>
          <w:pgMar w:left="880" w:top="792" w:right="1440" w:bottom="1440" w:gutter="0" w:footer="0" w:header="0"/>
        </w:sectPr>
      </w:pPr>
    </w:p>
    <w:bookmarkStart w:id="150" w:name="page151"/>
    <w:bookmarkEnd w:id="150"/>
    <w:p>
      <w:pPr>
        <w:ind w:left="5000"/>
        <w:spacing w:after="0"/>
        <w:rPr>
          <w:sz w:val="20"/>
          <w:szCs w:val="20"/>
          <w:color w:val="auto"/>
        </w:rPr>
      </w:pPr>
      <w:r>
        <w:rPr>
          <w:rFonts w:ascii="Times New Roman" w:cs="Times New Roman" w:eastAsia="Times New Roman" w:hAnsi="Times New Roman"/>
          <w:sz w:val="18"/>
          <w:szCs w:val="18"/>
          <w:b w:val="1"/>
          <w:bCs w:val="1"/>
          <w:color w:val="auto"/>
        </w:rPr>
        <w:t>SCHEDULE IV</w:t>
      </w:r>
    </w:p>
    <w:p>
      <w:pPr>
        <w:spacing w:after="0" w:line="200" w:lineRule="exact"/>
        <w:rPr>
          <w:sz w:val="20"/>
          <w:szCs w:val="20"/>
          <w:color w:val="auto"/>
        </w:rPr>
      </w:pPr>
    </w:p>
    <w:p>
      <w:pPr>
        <w:spacing w:after="0" w:line="241" w:lineRule="exact"/>
        <w:rPr>
          <w:sz w:val="20"/>
          <w:szCs w:val="20"/>
          <w:color w:val="auto"/>
        </w:rPr>
      </w:pPr>
    </w:p>
    <w:p>
      <w:pPr>
        <w:jc w:val="right"/>
        <w:ind w:right="2820"/>
        <w:spacing w:after="0"/>
        <w:rPr>
          <w:sz w:val="20"/>
          <w:szCs w:val="20"/>
          <w:color w:val="auto"/>
        </w:rPr>
      </w:pPr>
      <w:r>
        <w:rPr>
          <w:rFonts w:ascii="Times New Roman" w:cs="Times New Roman" w:eastAsia="Times New Roman" w:hAnsi="Times New Roman"/>
          <w:sz w:val="18"/>
          <w:szCs w:val="18"/>
          <w:b w:val="1"/>
          <w:bCs w:val="1"/>
          <w:u w:val="single" w:color="auto"/>
          <w:color w:val="auto"/>
        </w:rPr>
        <w:t>CRYPTO COLLATERAL AND PLEDGED ACCOUNTS</w:t>
      </w:r>
    </w:p>
    <w:p>
      <w:pPr>
        <w:spacing w:after="0" w:line="200" w:lineRule="exact"/>
        <w:rPr>
          <w:sz w:val="20"/>
          <w:szCs w:val="20"/>
          <w:color w:val="auto"/>
        </w:rPr>
      </w:pPr>
    </w:p>
    <w:p>
      <w:pPr>
        <w:spacing w:after="0" w:line="24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u w:val="single" w:color="auto"/>
          <w:color w:val="auto"/>
        </w:rPr>
        <w:t>Securities</w:t>
      </w:r>
    </w:p>
    <w:p>
      <w:pPr>
        <w:spacing w:after="0" w:line="225"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u w:val="single" w:color="auto"/>
          <w:color w:val="auto"/>
        </w:rPr>
        <w:t>Deposit Accounts and Securities Accounts</w:t>
      </w:r>
    </w:p>
    <w:p>
      <w:pPr>
        <w:spacing w:after="0" w:line="200" w:lineRule="exact"/>
        <w:rPr>
          <w:sz w:val="20"/>
          <w:szCs w:val="20"/>
          <w:color w:val="auto"/>
        </w:rPr>
      </w:pPr>
    </w:p>
    <w:p>
      <w:pPr>
        <w:spacing w:after="0" w:line="24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u w:val="single" w:color="auto"/>
          <w:color w:val="auto"/>
        </w:rPr>
        <w:t>Custodial Accounts and Article 12 Collateral</w:t>
      </w:r>
    </w:p>
    <w:p>
      <w:pPr>
        <w:spacing w:after="0" w:line="243" w:lineRule="exact"/>
        <w:rPr>
          <w:sz w:val="20"/>
          <w:szCs w:val="20"/>
          <w:color w:val="auto"/>
        </w:rPr>
      </w:pPr>
    </w:p>
    <w:tbl>
      <w:tblPr>
        <w:tblLayout w:type="fixed"/>
        <w:tblInd w:w="240" w:type="dxa"/>
        <w:tblCellMar>
          <w:top w:w="0" w:type="dxa"/>
          <w:left w:w="0" w:type="dxa"/>
          <w:bottom w:w="0" w:type="dxa"/>
          <w:right w:w="0" w:type="dxa"/>
        </w:tblCellMar>
      </w:tblPr>
      <w:tr>
        <w:trPr>
          <w:trHeight w:val="216"/>
        </w:trPr>
        <w:tc>
          <w:tcPr>
            <w:tcW w:w="740" w:type="dxa"/>
            <w:vAlign w:val="bottom"/>
          </w:tcPr>
          <w:p>
            <w:pPr>
              <w:spacing w:after="0"/>
              <w:rPr>
                <w:sz w:val="18"/>
                <w:szCs w:val="18"/>
                <w:color w:val="auto"/>
              </w:rPr>
            </w:pPr>
          </w:p>
        </w:tc>
        <w:tc>
          <w:tcPr>
            <w:tcW w:w="1720" w:type="dxa"/>
            <w:vAlign w:val="bottom"/>
          </w:tcPr>
          <w:p>
            <w:pPr>
              <w:spacing w:after="0"/>
              <w:rPr>
                <w:sz w:val="18"/>
                <w:szCs w:val="18"/>
                <w:color w:val="auto"/>
              </w:rPr>
            </w:pPr>
          </w:p>
        </w:tc>
        <w:tc>
          <w:tcPr>
            <w:tcW w:w="1320" w:type="dxa"/>
            <w:vAlign w:val="bottom"/>
          </w:tcPr>
          <w:p>
            <w:pPr>
              <w:ind w:left="240"/>
              <w:spacing w:after="0"/>
              <w:rPr>
                <w:sz w:val="20"/>
                <w:szCs w:val="20"/>
                <w:color w:val="auto"/>
              </w:rPr>
            </w:pPr>
            <w:r>
              <w:rPr>
                <w:rFonts w:ascii="Times New Roman" w:cs="Times New Roman" w:eastAsia="Times New Roman" w:hAnsi="Times New Roman"/>
                <w:sz w:val="18"/>
                <w:szCs w:val="18"/>
                <w:u w:val="single" w:color="auto"/>
                <w:color w:val="auto"/>
              </w:rPr>
              <w:t>Custodian/</w:t>
            </w:r>
          </w:p>
        </w:tc>
        <w:tc>
          <w:tcPr>
            <w:tcW w:w="1980" w:type="dxa"/>
            <w:vAlign w:val="bottom"/>
          </w:tcPr>
          <w:p>
            <w:pPr>
              <w:spacing w:after="0"/>
              <w:rPr>
                <w:sz w:val="18"/>
                <w:szCs w:val="18"/>
                <w:color w:val="auto"/>
              </w:rPr>
            </w:pPr>
          </w:p>
        </w:tc>
        <w:tc>
          <w:tcPr>
            <w:tcW w:w="2560" w:type="dxa"/>
            <w:vAlign w:val="bottom"/>
          </w:tcPr>
          <w:p>
            <w:pPr>
              <w:spacing w:after="0"/>
              <w:rPr>
                <w:sz w:val="18"/>
                <w:szCs w:val="18"/>
                <w:color w:val="auto"/>
              </w:rPr>
            </w:pPr>
          </w:p>
        </w:tc>
        <w:tc>
          <w:tcPr>
            <w:tcW w:w="2100" w:type="dxa"/>
            <w:vAlign w:val="bottom"/>
          </w:tcPr>
          <w:p>
            <w:pPr>
              <w:spacing w:after="0"/>
              <w:rPr>
                <w:sz w:val="18"/>
                <w:szCs w:val="18"/>
                <w:color w:val="auto"/>
              </w:rPr>
            </w:pPr>
          </w:p>
        </w:tc>
      </w:tr>
      <w:tr>
        <w:trPr>
          <w:trHeight w:val="234"/>
        </w:trPr>
        <w:tc>
          <w:tcPr>
            <w:tcW w:w="740" w:type="dxa"/>
            <w:vAlign w:val="bottom"/>
          </w:tcPr>
          <w:p>
            <w:pPr>
              <w:spacing w:after="0"/>
              <w:rPr>
                <w:sz w:val="20"/>
                <w:szCs w:val="20"/>
                <w:color w:val="auto"/>
              </w:rPr>
            </w:pPr>
            <w:r>
              <w:rPr>
                <w:rFonts w:ascii="Times New Roman" w:cs="Times New Roman" w:eastAsia="Times New Roman" w:hAnsi="Times New Roman"/>
                <w:sz w:val="18"/>
                <w:szCs w:val="18"/>
                <w:u w:val="single" w:color="auto"/>
                <w:color w:val="auto"/>
              </w:rPr>
              <w:t>Grantor</w:t>
            </w:r>
          </w:p>
        </w:tc>
        <w:tc>
          <w:tcPr>
            <w:tcW w:w="1720" w:type="dxa"/>
            <w:vAlign w:val="bottom"/>
          </w:tcPr>
          <w:p>
            <w:pPr>
              <w:ind w:left="180"/>
              <w:spacing w:after="0"/>
              <w:rPr>
                <w:sz w:val="20"/>
                <w:szCs w:val="20"/>
                <w:color w:val="auto"/>
              </w:rPr>
            </w:pPr>
            <w:r>
              <w:rPr>
                <w:rFonts w:ascii="Times New Roman" w:cs="Times New Roman" w:eastAsia="Times New Roman" w:hAnsi="Times New Roman"/>
                <w:sz w:val="18"/>
                <w:szCs w:val="18"/>
                <w:u w:val="single" w:color="auto"/>
                <w:color w:val="auto"/>
              </w:rPr>
              <w:t>Type of Collateral</w:t>
            </w:r>
          </w:p>
        </w:tc>
        <w:tc>
          <w:tcPr>
            <w:tcW w:w="1320" w:type="dxa"/>
            <w:vAlign w:val="bottom"/>
          </w:tcPr>
          <w:p>
            <w:pPr>
              <w:ind w:left="260"/>
              <w:spacing w:after="0"/>
              <w:rPr>
                <w:sz w:val="20"/>
                <w:szCs w:val="20"/>
                <w:color w:val="auto"/>
              </w:rPr>
            </w:pPr>
            <w:r>
              <w:rPr>
                <w:rFonts w:ascii="Times New Roman" w:cs="Times New Roman" w:eastAsia="Times New Roman" w:hAnsi="Times New Roman"/>
                <w:sz w:val="18"/>
                <w:szCs w:val="18"/>
                <w:u w:val="single" w:color="auto"/>
                <w:color w:val="auto"/>
              </w:rPr>
              <w:t>Brokerage</w:t>
            </w:r>
          </w:p>
        </w:tc>
        <w:tc>
          <w:tcPr>
            <w:tcW w:w="1980" w:type="dxa"/>
            <w:vAlign w:val="bottom"/>
          </w:tcPr>
          <w:p>
            <w:pPr>
              <w:ind w:left="280"/>
              <w:spacing w:after="0"/>
              <w:rPr>
                <w:sz w:val="20"/>
                <w:szCs w:val="20"/>
                <w:color w:val="auto"/>
              </w:rPr>
            </w:pPr>
            <w:r>
              <w:rPr>
                <w:rFonts w:ascii="Times New Roman" w:cs="Times New Roman" w:eastAsia="Times New Roman" w:hAnsi="Times New Roman"/>
                <w:sz w:val="18"/>
                <w:szCs w:val="18"/>
                <w:u w:val="single" w:color="auto"/>
                <w:color w:val="auto"/>
              </w:rPr>
              <w:t>Type of Account</w:t>
            </w:r>
          </w:p>
        </w:tc>
        <w:tc>
          <w:tcPr>
            <w:tcW w:w="2560" w:type="dxa"/>
            <w:vAlign w:val="bottom"/>
          </w:tcPr>
          <w:p>
            <w:pPr>
              <w:ind w:left="480"/>
              <w:spacing w:after="0"/>
              <w:rPr>
                <w:sz w:val="20"/>
                <w:szCs w:val="20"/>
                <w:color w:val="auto"/>
              </w:rPr>
            </w:pPr>
            <w:r>
              <w:rPr>
                <w:rFonts w:ascii="Times New Roman" w:cs="Times New Roman" w:eastAsia="Times New Roman" w:hAnsi="Times New Roman"/>
                <w:sz w:val="18"/>
                <w:szCs w:val="18"/>
                <w:u w:val="single" w:color="auto"/>
                <w:color w:val="auto"/>
              </w:rPr>
              <w:t>Account Number(s)</w:t>
            </w:r>
          </w:p>
        </w:tc>
        <w:tc>
          <w:tcPr>
            <w:tcW w:w="2100" w:type="dxa"/>
            <w:vAlign w:val="bottom"/>
          </w:tcPr>
          <w:p>
            <w:pPr>
              <w:ind w:left="660"/>
              <w:spacing w:after="0"/>
              <w:rPr>
                <w:sz w:val="20"/>
                <w:szCs w:val="20"/>
                <w:color w:val="auto"/>
              </w:rPr>
            </w:pPr>
            <w:r>
              <w:rPr>
                <w:rFonts w:ascii="Times New Roman" w:cs="Times New Roman" w:eastAsia="Times New Roman" w:hAnsi="Times New Roman"/>
                <w:sz w:val="18"/>
                <w:szCs w:val="18"/>
                <w:u w:val="single" w:color="auto"/>
                <w:color w:val="auto"/>
                <w:w w:val="97"/>
              </w:rPr>
              <w:t>Blocked / Springing</w:t>
            </w: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-282575</wp:posOffset>
            </wp:positionV>
            <wp:extent cx="7132320" cy="436880"/>
            <wp:wrapNone/>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183">
                      <a:extLst>
                        <a:ext uri="{28A0092B-C50C-407E-A947-70E740481C1C}"/>
                      </a:extLst>
                    </a:blip>
                    <a:srcRect/>
                    <a:stretch>
                      <a:fillRect/>
                    </a:stretch>
                  </pic:blipFill>
                  <pic:spPr bwMode="auto">
                    <a:xfrm>
                      <a:off x="0" y="0"/>
                      <a:ext cx="7132320" cy="43688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3" w:lineRule="exact"/>
        <w:rPr>
          <w:sz w:val="20"/>
          <w:szCs w:val="20"/>
          <w:color w:val="auto"/>
        </w:rPr>
      </w:pPr>
    </w:p>
    <w:p>
      <w:pPr>
        <w:ind w:left="5540"/>
        <w:spacing w:after="0"/>
        <w:rPr>
          <w:sz w:val="20"/>
          <w:szCs w:val="20"/>
          <w:color w:val="auto"/>
        </w:rPr>
      </w:pPr>
      <w:r>
        <w:rPr>
          <w:rFonts w:ascii="Times New Roman" w:cs="Times New Roman" w:eastAsia="Times New Roman" w:hAnsi="Times New Roman"/>
          <w:sz w:val="18"/>
          <w:szCs w:val="18"/>
          <w:color w:val="auto"/>
        </w:rPr>
        <w:t>24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184">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0660"/>
          </w:cols>
          <w:pgMar w:left="320" w:top="792" w:right="919" w:bottom="1440" w:gutter="0" w:footer="0" w:header="0"/>
        </w:sectPr>
      </w:pPr>
    </w:p>
    <w:bookmarkStart w:id="151" w:name="page152"/>
    <w:bookmarkEnd w:id="151"/>
    <w:p>
      <w:pPr>
        <w:ind w:left="5040"/>
        <w:spacing w:after="0"/>
        <w:rPr>
          <w:sz w:val="20"/>
          <w:szCs w:val="20"/>
          <w:color w:val="auto"/>
        </w:rPr>
      </w:pPr>
      <w:r>
        <w:rPr>
          <w:rFonts w:ascii="Times New Roman" w:cs="Times New Roman" w:eastAsia="Times New Roman" w:hAnsi="Times New Roman"/>
          <w:sz w:val="18"/>
          <w:szCs w:val="18"/>
          <w:b w:val="1"/>
          <w:bCs w:val="1"/>
          <w:color w:val="auto"/>
        </w:rPr>
        <w:t>SCHEDULE V</w:t>
      </w:r>
    </w:p>
    <w:p>
      <w:pPr>
        <w:spacing w:after="0" w:line="200" w:lineRule="exact"/>
        <w:rPr>
          <w:sz w:val="20"/>
          <w:szCs w:val="20"/>
          <w:color w:val="auto"/>
        </w:rPr>
      </w:pPr>
    </w:p>
    <w:p>
      <w:pPr>
        <w:spacing w:after="0" w:line="241" w:lineRule="exact"/>
        <w:rPr>
          <w:sz w:val="20"/>
          <w:szCs w:val="20"/>
          <w:color w:val="auto"/>
        </w:rPr>
      </w:pPr>
    </w:p>
    <w:p>
      <w:pPr>
        <w:ind w:left="4800"/>
        <w:spacing w:after="0"/>
        <w:rPr>
          <w:sz w:val="20"/>
          <w:szCs w:val="20"/>
          <w:color w:val="auto"/>
        </w:rPr>
      </w:pPr>
      <w:r>
        <w:rPr>
          <w:rFonts w:ascii="Times New Roman" w:cs="Times New Roman" w:eastAsia="Times New Roman" w:hAnsi="Times New Roman"/>
          <w:sz w:val="18"/>
          <w:szCs w:val="18"/>
          <w:b w:val="1"/>
          <w:bCs w:val="1"/>
          <w:u w:val="single" w:color="auto"/>
          <w:color w:val="auto"/>
        </w:rPr>
        <w:t>Financing Statements</w:t>
      </w:r>
    </w:p>
    <w:p>
      <w:pPr>
        <w:spacing w:after="0" w:line="200" w:lineRule="exact"/>
        <w:rPr>
          <w:sz w:val="20"/>
          <w:szCs w:val="20"/>
          <w:color w:val="auto"/>
        </w:rPr>
      </w:pPr>
    </w:p>
    <w:p>
      <w:pPr>
        <w:spacing w:after="0" w:line="245" w:lineRule="exact"/>
        <w:rPr>
          <w:sz w:val="20"/>
          <w:szCs w:val="20"/>
          <w:color w:val="auto"/>
        </w:rPr>
      </w:pPr>
    </w:p>
    <w:p>
      <w:pPr>
        <w:spacing w:after="0"/>
        <w:tabs>
          <w:tab w:leader="none" w:pos="6640" w:val="left"/>
        </w:tabs>
        <w:rPr>
          <w:sz w:val="20"/>
          <w:szCs w:val="20"/>
          <w:color w:val="auto"/>
        </w:rPr>
      </w:pPr>
      <w:r>
        <w:rPr>
          <w:rFonts w:ascii="Times New Roman" w:cs="Times New Roman" w:eastAsia="Times New Roman" w:hAnsi="Times New Roman"/>
          <w:sz w:val="17"/>
          <w:szCs w:val="17"/>
          <w:u w:val="single" w:color="auto"/>
          <w:color w:val="auto"/>
        </w:rPr>
        <w:t>Grantor</w:t>
      </w:r>
      <w:r>
        <w:rPr>
          <w:sz w:val="20"/>
          <w:szCs w:val="20"/>
          <w:color w:val="auto"/>
        </w:rPr>
        <w:tab/>
      </w:r>
      <w:r>
        <w:rPr>
          <w:rFonts w:ascii="Times New Roman" w:cs="Times New Roman" w:eastAsia="Times New Roman" w:hAnsi="Times New Roman"/>
          <w:sz w:val="17"/>
          <w:szCs w:val="17"/>
          <w:u w:val="single" w:color="auto"/>
          <w:color w:val="auto"/>
        </w:rPr>
        <w:t>Jurisdiction for Filing Financing Statement</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9" w:lineRule="exact"/>
        <w:rPr>
          <w:sz w:val="20"/>
          <w:szCs w:val="20"/>
          <w:color w:val="auto"/>
        </w:rPr>
      </w:pPr>
    </w:p>
    <w:p>
      <w:pPr>
        <w:ind w:left="5540"/>
        <w:spacing w:after="0"/>
        <w:rPr>
          <w:sz w:val="20"/>
          <w:szCs w:val="20"/>
          <w:color w:val="auto"/>
        </w:rPr>
      </w:pPr>
      <w:r>
        <w:rPr>
          <w:rFonts w:ascii="Times New Roman" w:cs="Times New Roman" w:eastAsia="Times New Roman" w:hAnsi="Times New Roman"/>
          <w:sz w:val="18"/>
          <w:szCs w:val="18"/>
          <w:color w:val="auto"/>
        </w:rPr>
        <w:t>25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185">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0139"/>
          </w:cols>
          <w:pgMar w:left="320" w:top="792" w:right="1440" w:bottom="1440" w:gutter="0" w:footer="0" w:header="0"/>
        </w:sectPr>
      </w:pPr>
    </w:p>
    <w:bookmarkStart w:id="152" w:name="page153"/>
    <w:bookmarkEnd w:id="152"/>
    <w:p>
      <w:pPr>
        <w:spacing w:after="0"/>
        <w:rPr>
          <w:sz w:val="20"/>
          <w:szCs w:val="20"/>
          <w:color w:val="auto"/>
        </w:rPr>
      </w:pPr>
      <w:r>
        <w:rPr>
          <w:rFonts w:ascii="Times New Roman" w:cs="Times New Roman" w:eastAsia="Times New Roman" w:hAnsi="Times New Roman"/>
          <w:sz w:val="22"/>
          <w:szCs w:val="22"/>
          <w:b w:val="1"/>
          <w:bCs w:val="1"/>
          <w:color w:val="auto"/>
        </w:rPr>
        <w:t>Exhibit 10.4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39370</wp:posOffset>
            </wp:positionH>
            <wp:positionV relativeFrom="paragraph">
              <wp:posOffset>168275</wp:posOffset>
            </wp:positionV>
            <wp:extent cx="1242695" cy="394335"/>
            <wp:wrapNone/>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186">
                      <a:extLst>
                        <a:ext uri="{28A0092B-C50C-407E-A947-70E740481C1C}"/>
                      </a:extLst>
                    </a:blip>
                    <a:srcRect/>
                    <a:stretch>
                      <a:fillRect/>
                    </a:stretch>
                  </pic:blipFill>
                  <pic:spPr bwMode="auto">
                    <a:xfrm>
                      <a:off x="0" y="0"/>
                      <a:ext cx="1242695" cy="39433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1"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b w:val="1"/>
          <w:bCs w:val="1"/>
          <w:u w:val="single" w:color="auto"/>
          <w:color w:val="auto"/>
        </w:rPr>
        <w:t>Account Control Agreement</w:t>
      </w:r>
    </w:p>
    <w:p>
      <w:pPr>
        <w:spacing w:after="0" w:line="225" w:lineRule="exact"/>
        <w:rPr>
          <w:sz w:val="20"/>
          <w:szCs w:val="20"/>
          <w:color w:val="auto"/>
        </w:rPr>
      </w:pPr>
    </w:p>
    <w:p>
      <w:pPr>
        <w:jc w:val="both"/>
        <w:ind w:firstLine="648"/>
        <w:spacing w:after="0" w:line="262" w:lineRule="auto"/>
        <w:rPr>
          <w:sz w:val="20"/>
          <w:szCs w:val="20"/>
          <w:color w:val="auto"/>
        </w:rPr>
      </w:pPr>
      <w:r>
        <w:rPr>
          <w:rFonts w:ascii="Times New Roman" w:cs="Times New Roman" w:eastAsia="Times New Roman" w:hAnsi="Times New Roman"/>
          <w:sz w:val="18"/>
          <w:szCs w:val="18"/>
          <w:color w:val="auto"/>
        </w:rPr>
        <w:t>This Account Control Agreement (the “</w:t>
      </w:r>
      <w:r>
        <w:rPr>
          <w:rFonts w:ascii="Times New Roman" w:cs="Times New Roman" w:eastAsia="Times New Roman" w:hAnsi="Times New Roman"/>
          <w:sz w:val="18"/>
          <w:szCs w:val="18"/>
          <w:b w:val="1"/>
          <w:bCs w:val="1"/>
          <w:color w:val="auto"/>
        </w:rPr>
        <w:t>Agreement</w:t>
      </w:r>
      <w:r>
        <w:rPr>
          <w:rFonts w:ascii="Times New Roman" w:cs="Times New Roman" w:eastAsia="Times New Roman" w:hAnsi="Times New Roman"/>
          <w:sz w:val="18"/>
          <w:szCs w:val="18"/>
          <w:color w:val="auto"/>
        </w:rPr>
        <w:t>”) is made effective October [ ● ], 2025 among Nocera, Inc., a Nevada corporation (the “</w:t>
      </w:r>
      <w:r>
        <w:rPr>
          <w:rFonts w:ascii="Times New Roman" w:cs="Times New Roman" w:eastAsia="Times New Roman" w:hAnsi="Times New Roman"/>
          <w:sz w:val="18"/>
          <w:szCs w:val="18"/>
          <w:b w:val="1"/>
          <w:bCs w:val="1"/>
          <w:color w:val="auto"/>
        </w:rPr>
        <w:t>Pledgor</w:t>
      </w:r>
      <w:r>
        <w:rPr>
          <w:rFonts w:ascii="Times New Roman" w:cs="Times New Roman" w:eastAsia="Times New Roman" w:hAnsi="Times New Roman"/>
          <w:sz w:val="18"/>
          <w:szCs w:val="18"/>
          <w:color w:val="auto"/>
        </w:rPr>
        <w:t>”), [•] , a Delaware limited liability company (in its capacity as collateral agent for the Buyers (as defined below) in such capacity, together with its successors and assigns in such capacity, the “</w:t>
      </w:r>
      <w:r>
        <w:rPr>
          <w:rFonts w:ascii="Times New Roman" w:cs="Times New Roman" w:eastAsia="Times New Roman" w:hAnsi="Times New Roman"/>
          <w:sz w:val="18"/>
          <w:szCs w:val="18"/>
          <w:b w:val="1"/>
          <w:bCs w:val="1"/>
          <w:color w:val="auto"/>
        </w:rPr>
        <w:t>Secured Party</w:t>
      </w:r>
      <w:r>
        <w:rPr>
          <w:rFonts w:ascii="Times New Roman" w:cs="Times New Roman" w:eastAsia="Times New Roman" w:hAnsi="Times New Roman"/>
          <w:sz w:val="18"/>
          <w:szCs w:val="18"/>
          <w:color w:val="auto"/>
        </w:rPr>
        <w:t>”), BitGo Prime LLC (“</w:t>
      </w:r>
      <w:r>
        <w:rPr>
          <w:rFonts w:ascii="Times New Roman" w:cs="Times New Roman" w:eastAsia="Times New Roman" w:hAnsi="Times New Roman"/>
          <w:sz w:val="18"/>
          <w:szCs w:val="18"/>
          <w:b w:val="1"/>
          <w:bCs w:val="1"/>
          <w:color w:val="auto"/>
        </w:rPr>
        <w:t>Delegate</w:t>
      </w:r>
      <w:r>
        <w:rPr>
          <w:rFonts w:ascii="Times New Roman" w:cs="Times New Roman" w:eastAsia="Times New Roman" w:hAnsi="Times New Roman"/>
          <w:sz w:val="18"/>
          <w:szCs w:val="18"/>
          <w:color w:val="auto"/>
        </w:rPr>
        <w:t>”), for the limited purpose as set forth in Section 12, and BitGo Trust Company, Inc. (the “</w:t>
      </w:r>
      <w:r>
        <w:rPr>
          <w:rFonts w:ascii="Times New Roman" w:cs="Times New Roman" w:eastAsia="Times New Roman" w:hAnsi="Times New Roman"/>
          <w:sz w:val="18"/>
          <w:szCs w:val="18"/>
          <w:b w:val="1"/>
          <w:bCs w:val="1"/>
          <w:color w:val="auto"/>
        </w:rPr>
        <w:t>Custodian</w:t>
      </w:r>
      <w:r>
        <w:rPr>
          <w:rFonts w:ascii="Times New Roman" w:cs="Times New Roman" w:eastAsia="Times New Roman" w:hAnsi="Times New Roman"/>
          <w:sz w:val="18"/>
          <w:szCs w:val="18"/>
          <w:color w:val="auto"/>
        </w:rPr>
        <w:t>”).</w:t>
      </w:r>
    </w:p>
    <w:p>
      <w:pPr>
        <w:spacing w:after="0" w:line="180" w:lineRule="exact"/>
        <w:rPr>
          <w:sz w:val="20"/>
          <w:szCs w:val="20"/>
          <w:color w:val="auto"/>
        </w:rPr>
      </w:pPr>
    </w:p>
    <w:p>
      <w:pPr>
        <w:jc w:val="both"/>
        <w:ind w:right="20" w:firstLine="648"/>
        <w:spacing w:after="0" w:line="266" w:lineRule="auto"/>
        <w:rPr>
          <w:sz w:val="20"/>
          <w:szCs w:val="20"/>
          <w:color w:val="auto"/>
        </w:rPr>
      </w:pPr>
      <w:r>
        <w:rPr>
          <w:rFonts w:ascii="Times New Roman" w:cs="Times New Roman" w:eastAsia="Times New Roman" w:hAnsi="Times New Roman"/>
          <w:sz w:val="18"/>
          <w:szCs w:val="18"/>
          <w:color w:val="auto"/>
        </w:rPr>
        <w:t>WHEREAS, pursuant to the Custodial Services Agreement between the Custodian and Pledgor dated as of October [●], 2025 (as the same may be amended, restated, supplemented or otherwise modified from time to time, the “</w:t>
      </w:r>
      <w:r>
        <w:rPr>
          <w:rFonts w:ascii="Times New Roman" w:cs="Times New Roman" w:eastAsia="Times New Roman" w:hAnsi="Times New Roman"/>
          <w:sz w:val="18"/>
          <w:szCs w:val="18"/>
          <w:b w:val="1"/>
          <w:bCs w:val="1"/>
          <w:color w:val="auto"/>
        </w:rPr>
        <w:t>Custodian Agreement</w:t>
      </w:r>
      <w:r>
        <w:rPr>
          <w:rFonts w:ascii="Times New Roman" w:cs="Times New Roman" w:eastAsia="Times New Roman" w:hAnsi="Times New Roman"/>
          <w:sz w:val="18"/>
          <w:szCs w:val="18"/>
          <w:color w:val="auto"/>
        </w:rPr>
        <w:t>”), the Custodian acts as custodian for certain assets of Pledgor held in or credited to the custody account with account number [•] titled [•] (“</w:t>
      </w:r>
      <w:r>
        <w:rPr>
          <w:rFonts w:ascii="Times New Roman" w:cs="Times New Roman" w:eastAsia="Times New Roman" w:hAnsi="Times New Roman"/>
          <w:sz w:val="18"/>
          <w:szCs w:val="18"/>
          <w:b w:val="1"/>
          <w:bCs w:val="1"/>
          <w:color w:val="auto"/>
        </w:rPr>
        <w:t>Custodial Account</w:t>
      </w:r>
      <w:r>
        <w:rPr>
          <w:rFonts w:ascii="Times New Roman" w:cs="Times New Roman" w:eastAsia="Times New Roman" w:hAnsi="Times New Roman"/>
          <w:sz w:val="18"/>
          <w:szCs w:val="18"/>
          <w:color w:val="auto"/>
        </w:rPr>
        <w:t>”);</w:t>
      </w:r>
    </w:p>
    <w:p>
      <w:pPr>
        <w:spacing w:after="0" w:line="176" w:lineRule="exact"/>
        <w:rPr>
          <w:sz w:val="20"/>
          <w:szCs w:val="20"/>
          <w:color w:val="auto"/>
        </w:rPr>
      </w:pPr>
    </w:p>
    <w:p>
      <w:pPr>
        <w:jc w:val="both"/>
        <w:ind w:firstLine="648"/>
        <w:spacing w:after="0" w:line="256" w:lineRule="auto"/>
        <w:rPr>
          <w:sz w:val="20"/>
          <w:szCs w:val="20"/>
          <w:color w:val="auto"/>
        </w:rPr>
      </w:pPr>
      <w:r>
        <w:rPr>
          <w:rFonts w:ascii="Times New Roman" w:cs="Times New Roman" w:eastAsia="Times New Roman" w:hAnsi="Times New Roman"/>
          <w:sz w:val="18"/>
          <w:szCs w:val="18"/>
          <w:color w:val="auto"/>
        </w:rPr>
        <w:t>WHEREAS, Pledgor and Secured Party have entered into (i) that certain Securities Purchase Agreement, dated as of October [●], 2025 (as the same may be amended, restated, supplemented or otherwise modified from time to time, the “</w:t>
      </w:r>
      <w:r>
        <w:rPr>
          <w:rFonts w:ascii="Times New Roman" w:cs="Times New Roman" w:eastAsia="Times New Roman" w:hAnsi="Times New Roman"/>
          <w:sz w:val="18"/>
          <w:szCs w:val="18"/>
          <w:b w:val="1"/>
          <w:bCs w:val="1"/>
          <w:color w:val="auto"/>
        </w:rPr>
        <w:t>Securities Purchase Agreement</w:t>
      </w:r>
      <w:r>
        <w:rPr>
          <w:rFonts w:ascii="Times New Roman" w:cs="Times New Roman" w:eastAsia="Times New Roman" w:hAnsi="Times New Roman"/>
          <w:sz w:val="18"/>
          <w:szCs w:val="18"/>
          <w:color w:val="auto"/>
        </w:rPr>
        <w:t>”), by and among Pledgor, the Secured Party, and the other investors party thereto from time to time (the “</w:t>
      </w:r>
      <w:r>
        <w:rPr>
          <w:rFonts w:ascii="Times New Roman" w:cs="Times New Roman" w:eastAsia="Times New Roman" w:hAnsi="Times New Roman"/>
          <w:sz w:val="18"/>
          <w:szCs w:val="18"/>
          <w:b w:val="1"/>
          <w:bCs w:val="1"/>
          <w:color w:val="auto"/>
        </w:rPr>
        <w:t>Buyers</w:t>
      </w:r>
      <w:r>
        <w:rPr>
          <w:rFonts w:ascii="Times New Roman" w:cs="Times New Roman" w:eastAsia="Times New Roman" w:hAnsi="Times New Roman"/>
          <w:sz w:val="18"/>
          <w:szCs w:val="18"/>
          <w:color w:val="auto"/>
        </w:rPr>
        <w:t>”), and (ii) that certain Security and Pledge Agreement, dated as of October [ ● ], 2025, (as the same may be amended, restated, supplemented or otherwise modified from time to time, the “</w:t>
      </w:r>
      <w:r>
        <w:rPr>
          <w:rFonts w:ascii="Times New Roman" w:cs="Times New Roman" w:eastAsia="Times New Roman" w:hAnsi="Times New Roman"/>
          <w:sz w:val="18"/>
          <w:szCs w:val="18"/>
          <w:b w:val="1"/>
          <w:bCs w:val="1"/>
          <w:color w:val="auto"/>
        </w:rPr>
        <w:t>Security Agreement</w:t>
      </w:r>
      <w:r>
        <w:rPr>
          <w:rFonts w:ascii="Times New Roman" w:cs="Times New Roman" w:eastAsia="Times New Roman" w:hAnsi="Times New Roman"/>
          <w:sz w:val="18"/>
          <w:szCs w:val="18"/>
          <w:color w:val="auto"/>
        </w:rPr>
        <w:t>”, and together with the Securities Purchase Agreement, collectively, the “</w:t>
      </w:r>
      <w:r>
        <w:rPr>
          <w:rFonts w:ascii="Times New Roman" w:cs="Times New Roman" w:eastAsia="Times New Roman" w:hAnsi="Times New Roman"/>
          <w:sz w:val="18"/>
          <w:szCs w:val="18"/>
          <w:b w:val="1"/>
          <w:bCs w:val="1"/>
          <w:color w:val="auto"/>
        </w:rPr>
        <w:t>Financing Agreements</w:t>
      </w:r>
      <w:r>
        <w:rPr>
          <w:rFonts w:ascii="Times New Roman" w:cs="Times New Roman" w:eastAsia="Times New Roman" w:hAnsi="Times New Roman"/>
          <w:sz w:val="18"/>
          <w:szCs w:val="18"/>
          <w:color w:val="auto"/>
        </w:rPr>
        <w:t>”), by and among the Secured Party as collateral agent for the Buyers, Pledgor and the other debtors party thereto from time to time;</w:t>
      </w:r>
    </w:p>
    <w:p>
      <w:pPr>
        <w:spacing w:after="0" w:line="187" w:lineRule="exact"/>
        <w:rPr>
          <w:sz w:val="20"/>
          <w:szCs w:val="20"/>
          <w:color w:val="auto"/>
        </w:rPr>
      </w:pPr>
    </w:p>
    <w:p>
      <w:pPr>
        <w:jc w:val="both"/>
        <w:ind w:firstLine="648"/>
        <w:spacing w:after="0" w:line="282" w:lineRule="auto"/>
        <w:rPr>
          <w:sz w:val="20"/>
          <w:szCs w:val="20"/>
          <w:color w:val="auto"/>
        </w:rPr>
      </w:pPr>
      <w:r>
        <w:rPr>
          <w:rFonts w:ascii="Times New Roman" w:cs="Times New Roman" w:eastAsia="Times New Roman" w:hAnsi="Times New Roman"/>
          <w:sz w:val="18"/>
          <w:szCs w:val="18"/>
          <w:color w:val="auto"/>
        </w:rPr>
        <w:t>WHEREAS, pursuant to the Financing Agreements, Pledgor has pledged to, and granted security interests in the assets held in the Custodial Accounts to Secured Party (such assets, “</w:t>
      </w:r>
      <w:r>
        <w:rPr>
          <w:rFonts w:ascii="Times New Roman" w:cs="Times New Roman" w:eastAsia="Times New Roman" w:hAnsi="Times New Roman"/>
          <w:sz w:val="18"/>
          <w:szCs w:val="18"/>
          <w:b w:val="1"/>
          <w:bCs w:val="1"/>
          <w:color w:val="auto"/>
        </w:rPr>
        <w:t>Collateral</w:t>
      </w:r>
      <w:r>
        <w:rPr>
          <w:rFonts w:ascii="Times New Roman" w:cs="Times New Roman" w:eastAsia="Times New Roman" w:hAnsi="Times New Roman"/>
          <w:sz w:val="18"/>
          <w:szCs w:val="18"/>
          <w:color w:val="auto"/>
        </w:rPr>
        <w:t>”);</w:t>
      </w:r>
    </w:p>
    <w:p>
      <w:pPr>
        <w:spacing w:after="0" w:line="162"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7"/>
          <w:szCs w:val="17"/>
          <w:color w:val="auto"/>
        </w:rPr>
        <w:t>WHEREAS, Secured Party and Pledgor have requested Custodian to hold Collateral and to perform certain other functions as more fully described</w:t>
      </w:r>
    </w:p>
    <w:p>
      <w:pPr>
        <w:spacing w:after="0" w:line="3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herein;</w:t>
      </w:r>
    </w:p>
    <w:p>
      <w:pPr>
        <w:spacing w:after="0" w:line="207" w:lineRule="exact"/>
        <w:rPr>
          <w:sz w:val="20"/>
          <w:szCs w:val="20"/>
          <w:color w:val="auto"/>
        </w:rPr>
      </w:pPr>
    </w:p>
    <w:p>
      <w:pPr>
        <w:jc w:val="both"/>
        <w:ind w:firstLine="648"/>
        <w:spacing w:after="0" w:line="282" w:lineRule="auto"/>
        <w:rPr>
          <w:sz w:val="20"/>
          <w:szCs w:val="20"/>
          <w:color w:val="auto"/>
        </w:rPr>
      </w:pPr>
      <w:r>
        <w:rPr>
          <w:rFonts w:ascii="Times New Roman" w:cs="Times New Roman" w:eastAsia="Times New Roman" w:hAnsi="Times New Roman"/>
          <w:sz w:val="18"/>
          <w:szCs w:val="18"/>
          <w:color w:val="auto"/>
        </w:rPr>
        <w:t>WHEREAS, Custodian has agreed to act on behalf of Secured Party and Pledgor in respect of Collateral delivered to Custodian by Pledgor for the benefit of Secured Party, subject to the terms hereof.</w:t>
      </w:r>
    </w:p>
    <w:p>
      <w:pPr>
        <w:spacing w:after="0" w:line="162"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NOW, THEREFORE, in consideration of the mutual promises set forth herein, it is agreed as follows:</w:t>
      </w:r>
    </w:p>
    <w:p>
      <w:pPr>
        <w:spacing w:after="0" w:line="221" w:lineRule="exact"/>
        <w:rPr>
          <w:sz w:val="20"/>
          <w:szCs w:val="20"/>
          <w:color w:val="auto"/>
        </w:rPr>
      </w:pPr>
    </w:p>
    <w:p>
      <w:pPr>
        <w:jc w:val="both"/>
        <w:ind w:left="380" w:hanging="318"/>
        <w:spacing w:after="0" w:line="259" w:lineRule="auto"/>
        <w:tabs>
          <w:tab w:leader="none" w:pos="380" w:val="left"/>
        </w:tabs>
        <w:numPr>
          <w:ilvl w:val="0"/>
          <w:numId w:val="212"/>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b w:val="1"/>
          <w:bCs w:val="1"/>
          <w:color w:val="auto"/>
        </w:rPr>
        <w:t xml:space="preserve">Authorization. </w:t>
      </w:r>
      <w:r>
        <w:rPr>
          <w:rFonts w:ascii="Times New Roman" w:cs="Times New Roman" w:eastAsia="Times New Roman" w:hAnsi="Times New Roman"/>
          <w:sz w:val="18"/>
          <w:szCs w:val="18"/>
          <w:color w:val="auto"/>
        </w:rPr>
        <w:t>Secured Party and Pledgor each hereby authorizes Custodian to perform its duties as hereinafter set forth. Pledgor hereby authorizes</w:t>
      </w:r>
      <w:r>
        <w:rPr>
          <w:rFonts w:ascii="Times New Roman" w:cs="Times New Roman" w:eastAsia="Times New Roman" w:hAnsi="Times New Roman"/>
          <w:sz w:val="18"/>
          <w:szCs w:val="18"/>
          <w:b w:val="1"/>
          <w:bCs w:val="1"/>
          <w:color w:val="auto"/>
        </w:rPr>
        <w:t xml:space="preserve"> </w:t>
      </w:r>
      <w:r>
        <w:rPr>
          <w:rFonts w:ascii="Times New Roman" w:cs="Times New Roman" w:eastAsia="Times New Roman" w:hAnsi="Times New Roman"/>
          <w:sz w:val="18"/>
          <w:szCs w:val="18"/>
          <w:color w:val="auto"/>
        </w:rPr>
        <w:t>Custodian to comply, and Custodian hereby agrees to comply, with all entitlement orders and all instructions directing disposition of Collateral, in each case, originated by Secured Party at any time in accordance with Section 3 of this Agreement with respect to the Custodial Accounts without further consent or direction from Pledgor or any other party. All such entitlement orders and instructions shall be delivered to Custodian in writing in accordance with this Agreement.</w:t>
      </w:r>
    </w:p>
    <w:p>
      <w:pPr>
        <w:spacing w:after="0" w:line="179" w:lineRule="exact"/>
        <w:rPr>
          <w:rFonts w:ascii="Times New Roman" w:cs="Times New Roman" w:eastAsia="Times New Roman" w:hAnsi="Times New Roman"/>
          <w:sz w:val="18"/>
          <w:szCs w:val="18"/>
          <w:color w:val="auto"/>
        </w:rPr>
      </w:pPr>
    </w:p>
    <w:p>
      <w:pPr>
        <w:jc w:val="both"/>
        <w:ind w:left="380" w:hanging="318"/>
        <w:spacing w:after="0" w:line="254" w:lineRule="auto"/>
        <w:tabs>
          <w:tab w:leader="none" w:pos="380" w:val="left"/>
        </w:tabs>
        <w:numPr>
          <w:ilvl w:val="0"/>
          <w:numId w:val="212"/>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b w:val="1"/>
          <w:bCs w:val="1"/>
          <w:color w:val="auto"/>
        </w:rPr>
        <w:t>Securities Intermediary</w:t>
      </w:r>
      <w:r>
        <w:rPr>
          <w:rFonts w:ascii="Times New Roman" w:cs="Times New Roman" w:eastAsia="Times New Roman" w:hAnsi="Times New Roman"/>
          <w:sz w:val="18"/>
          <w:szCs w:val="18"/>
          <w:color w:val="auto"/>
        </w:rPr>
        <w:t>. The Custodian maintains the Custodial Account solely in the Pledgor’s name. The parties agree that Custodian is a</w:t>
      </w:r>
      <w:r>
        <w:rPr>
          <w:rFonts w:ascii="Times New Roman" w:cs="Times New Roman" w:eastAsia="Times New Roman" w:hAnsi="Times New Roman"/>
          <w:sz w:val="18"/>
          <w:szCs w:val="18"/>
          <w:b w:val="1"/>
          <w:bCs w:val="1"/>
          <w:color w:val="auto"/>
        </w:rPr>
        <w:t xml:space="preserve"> </w:t>
      </w:r>
      <w:r>
        <w:rPr>
          <w:rFonts w:ascii="Times New Roman" w:cs="Times New Roman" w:eastAsia="Times New Roman" w:hAnsi="Times New Roman"/>
          <w:sz w:val="18"/>
          <w:szCs w:val="18"/>
          <w:color w:val="auto"/>
        </w:rPr>
        <w:t>“securities intermediary” with respect to the Custodial Account and that for the purposes of the UCC, the Custodial Account shall be deemed to consist of a “securities account” (within the meaning of Article 8 of the UCC) with respect to all financial assets deposited in or credited therein. The parties agree that all property held in or credited to the Custodial Accounts from time to time shall be treated as financial assets within the meaning of Article 8 of the UCC. For purposes of this Section 2, “</w:t>
      </w:r>
      <w:r>
        <w:rPr>
          <w:rFonts w:ascii="Times New Roman" w:cs="Times New Roman" w:eastAsia="Times New Roman" w:hAnsi="Times New Roman"/>
          <w:sz w:val="18"/>
          <w:szCs w:val="18"/>
          <w:b w:val="1"/>
          <w:bCs w:val="1"/>
          <w:color w:val="auto"/>
        </w:rPr>
        <w:t>UCC</w:t>
      </w:r>
      <w:r>
        <w:rPr>
          <w:rFonts w:ascii="Times New Roman" w:cs="Times New Roman" w:eastAsia="Times New Roman" w:hAnsi="Times New Roman"/>
          <w:sz w:val="18"/>
          <w:szCs w:val="18"/>
          <w:color w:val="auto"/>
        </w:rPr>
        <w:t>” shall mean the Uniform Commercial Code as in effect from time to time in the state of South Dakota. The Secured Party and the Pledgor intend that the Secured Party has “control” over the Custodial Account and the “security entitlements” (within the meaning of Article 8 of the UCC) with respect to financial assets credited thereto for purposes of perfecting the security interest of the Secured Party in the Custodial Account and such security entitlements. The parties agree that the Custodian’s jurisdiction, as securities intermediary, with respect to the Custodial Account and for purposes of Article 8 of the UCC is the State of South Dakota.</w:t>
      </w:r>
    </w:p>
    <w:p>
      <w:pPr>
        <w:spacing w:after="0" w:line="200" w:lineRule="exact"/>
        <w:rPr>
          <w:sz w:val="20"/>
          <w:szCs w:val="20"/>
          <w:color w:val="auto"/>
        </w:rPr>
      </w:pPr>
    </w:p>
    <w:p>
      <w:pPr>
        <w:spacing w:after="0" w:line="200" w:lineRule="exact"/>
        <w:rPr>
          <w:sz w:val="20"/>
          <w:szCs w:val="20"/>
          <w:color w:val="auto"/>
        </w:rPr>
      </w:pPr>
    </w:p>
    <w:p>
      <w:pPr>
        <w:spacing w:after="0" w:line="332"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187">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108" w:right="339" w:bottom="1440" w:gutter="0" w:footer="0" w:header="0"/>
        </w:sectPr>
      </w:pPr>
    </w:p>
    <w:bookmarkStart w:id="153" w:name="page154"/>
    <w:bookmarkEnd w:id="153"/>
    <w:p>
      <w:pPr>
        <w:jc w:val="both"/>
        <w:ind w:left="320" w:hanging="318"/>
        <w:spacing w:after="0" w:line="254" w:lineRule="auto"/>
        <w:tabs>
          <w:tab w:leader="none" w:pos="320" w:val="left"/>
        </w:tabs>
        <w:numPr>
          <w:ilvl w:val="0"/>
          <w:numId w:val="213"/>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b w:val="1"/>
          <w:bCs w:val="1"/>
          <w:color w:val="auto"/>
        </w:rPr>
        <w:t>Exclusive Control</w:t>
      </w:r>
      <w:r>
        <w:rPr>
          <w:rFonts w:ascii="Times New Roman" w:cs="Times New Roman" w:eastAsia="Times New Roman" w:hAnsi="Times New Roman"/>
          <w:sz w:val="18"/>
          <w:szCs w:val="18"/>
          <w:color w:val="auto"/>
        </w:rPr>
        <w:t>. Unless separately agreed to in writing by Secured Party, and until termination of this Agreement under Section 9(a) of this</w:t>
      </w:r>
      <w:r>
        <w:rPr>
          <w:rFonts w:ascii="Times New Roman" w:cs="Times New Roman" w:eastAsia="Times New Roman" w:hAnsi="Times New Roman"/>
          <w:sz w:val="18"/>
          <w:szCs w:val="18"/>
          <w:b w:val="1"/>
          <w:bCs w:val="1"/>
          <w:color w:val="auto"/>
        </w:rPr>
        <w:t xml:space="preserve"> </w:t>
      </w:r>
      <w:r>
        <w:rPr>
          <w:rFonts w:ascii="Times New Roman" w:cs="Times New Roman" w:eastAsia="Times New Roman" w:hAnsi="Times New Roman"/>
          <w:sz w:val="18"/>
          <w:szCs w:val="18"/>
          <w:color w:val="auto"/>
        </w:rPr>
        <w:t>Agreement, Custodian shall not honor any orders or instructions of Pledgor with respect to the Custodial Accounts. Pledgor agrees that it will not be able to request or make debits or withdrawals from, or otherwise have access to, the Custodial Accounts or any Collateral. Pledgor hereby authorizes Custodian to comply with all entitlement orders and all instructions originated by Secured Party at any time with respect to the Custodial Accounts without further consent or direction from Pledgor or any other party. Custodian shall, without inquiry, comply with written instructions (including entitlement orders and other instructions) solely from Secured Party with respect to the Custodial Accounts and the Collateral held therein. Custodian will have no liability to Secured Party or Pledgor for complying with instructions (including entitlement orders) originated by Secured Party except for liability directly caused by the gross negligence or willful misconduct of Custodian or Delegate. Custodian will be fully protected in complying with any instructions, including entitlement orders, originated by Secured Party. Custodian shall have no right to suspend, restrict or otherwise terminate access to the Custodial Accounts except as otherwise expressly permitted in this Agreement or in the Custodian Agreement.</w:t>
      </w:r>
    </w:p>
    <w:p>
      <w:pPr>
        <w:spacing w:after="0" w:line="185" w:lineRule="exact"/>
        <w:rPr>
          <w:rFonts w:ascii="Times New Roman" w:cs="Times New Roman" w:eastAsia="Times New Roman" w:hAnsi="Times New Roman"/>
          <w:sz w:val="18"/>
          <w:szCs w:val="18"/>
          <w:color w:val="auto"/>
        </w:rPr>
      </w:pPr>
    </w:p>
    <w:p>
      <w:pPr>
        <w:ind w:left="320" w:hanging="318"/>
        <w:spacing w:after="0"/>
        <w:tabs>
          <w:tab w:leader="none" w:pos="320" w:val="left"/>
        </w:tabs>
        <w:numPr>
          <w:ilvl w:val="0"/>
          <w:numId w:val="213"/>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b w:val="1"/>
          <w:bCs w:val="1"/>
          <w:color w:val="auto"/>
        </w:rPr>
        <w:t>[Reserved].</w:t>
      </w:r>
    </w:p>
    <w:p>
      <w:pPr>
        <w:spacing w:after="0" w:line="225" w:lineRule="exact"/>
        <w:rPr>
          <w:rFonts w:ascii="Times New Roman" w:cs="Times New Roman" w:eastAsia="Times New Roman" w:hAnsi="Times New Roman"/>
          <w:sz w:val="18"/>
          <w:szCs w:val="18"/>
          <w:color w:val="auto"/>
        </w:rPr>
      </w:pPr>
    </w:p>
    <w:p>
      <w:pPr>
        <w:jc w:val="both"/>
        <w:ind w:left="320" w:hanging="318"/>
        <w:spacing w:after="0" w:line="255" w:lineRule="auto"/>
        <w:tabs>
          <w:tab w:leader="none" w:pos="320" w:val="left"/>
        </w:tabs>
        <w:numPr>
          <w:ilvl w:val="0"/>
          <w:numId w:val="213"/>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b w:val="1"/>
          <w:bCs w:val="1"/>
          <w:color w:val="auto"/>
        </w:rPr>
        <w:t>Security Interest</w:t>
      </w:r>
      <w:r>
        <w:rPr>
          <w:rFonts w:ascii="Times New Roman" w:cs="Times New Roman" w:eastAsia="Times New Roman" w:hAnsi="Times New Roman"/>
          <w:sz w:val="18"/>
          <w:szCs w:val="18"/>
          <w:color w:val="auto"/>
        </w:rPr>
        <w:t>. Pledgor hereby grants to Custodian a security interest in and lien on the Collateral to secure (a) any advances (which, for the</w:t>
      </w:r>
      <w:r>
        <w:rPr>
          <w:rFonts w:ascii="Times New Roman" w:cs="Times New Roman" w:eastAsia="Times New Roman" w:hAnsi="Times New Roman"/>
          <w:sz w:val="18"/>
          <w:szCs w:val="18"/>
          <w:b w:val="1"/>
          <w:bCs w:val="1"/>
          <w:color w:val="auto"/>
        </w:rPr>
        <w:t xml:space="preserve"> </w:t>
      </w:r>
      <w:r>
        <w:rPr>
          <w:rFonts w:ascii="Times New Roman" w:cs="Times New Roman" w:eastAsia="Times New Roman" w:hAnsi="Times New Roman"/>
          <w:sz w:val="18"/>
          <w:szCs w:val="18"/>
          <w:color w:val="auto"/>
        </w:rPr>
        <w:t>avoidance of doubt, Custodian may, but is not obligated, to make) that Custodian may from time to time make to, or for the benefit of, Pledgor for purposes of clearing or settling purchases or sales of assets in the Custodial Accounts and (b) any fees, charges, expenses, including, but not limited to, Account Expenses and Delegate Expenses, and other amounts not described in clause (a) above owed to Custodian and incurred in connection with the performance of its duties hereunder or pursuant to the Custodian Agreement and the maintenance and operation of the Custodial Accounts or any other accounts established or maintained by Custodian pursuant to the Custodian Agreement. The Custodian agrees that any security interest in or lien on, or right of set-off against any of the Collateral that Custodian may have now or in the future is hereby subordinated to the security interest in favor of Secured Party.</w:t>
      </w:r>
    </w:p>
    <w:p>
      <w:pPr>
        <w:spacing w:after="0" w:line="184" w:lineRule="exact"/>
        <w:rPr>
          <w:rFonts w:ascii="Times New Roman" w:cs="Times New Roman" w:eastAsia="Times New Roman" w:hAnsi="Times New Roman"/>
          <w:sz w:val="18"/>
          <w:szCs w:val="18"/>
          <w:color w:val="auto"/>
        </w:rPr>
      </w:pPr>
    </w:p>
    <w:p>
      <w:pPr>
        <w:jc w:val="both"/>
        <w:ind w:left="320" w:hanging="318"/>
        <w:spacing w:after="0" w:line="268" w:lineRule="auto"/>
        <w:tabs>
          <w:tab w:leader="none" w:pos="320" w:val="left"/>
        </w:tabs>
        <w:numPr>
          <w:ilvl w:val="0"/>
          <w:numId w:val="213"/>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b w:val="1"/>
          <w:bCs w:val="1"/>
          <w:color w:val="auto"/>
        </w:rPr>
        <w:t>Adverse Claims</w:t>
      </w:r>
      <w:r>
        <w:rPr>
          <w:rFonts w:ascii="Times New Roman" w:cs="Times New Roman" w:eastAsia="Times New Roman" w:hAnsi="Times New Roman"/>
          <w:sz w:val="18"/>
          <w:szCs w:val="18"/>
          <w:color w:val="auto"/>
        </w:rPr>
        <w:t>. Upon receipt of written notice of any lien, encumbrance or adverse claim against the Custodial Accounts or any portion of the</w:t>
      </w:r>
      <w:r>
        <w:rPr>
          <w:rFonts w:ascii="Times New Roman" w:cs="Times New Roman" w:eastAsia="Times New Roman" w:hAnsi="Times New Roman"/>
          <w:sz w:val="18"/>
          <w:szCs w:val="18"/>
          <w:b w:val="1"/>
          <w:bCs w:val="1"/>
          <w:color w:val="auto"/>
        </w:rPr>
        <w:t xml:space="preserve"> </w:t>
      </w:r>
      <w:r>
        <w:rPr>
          <w:rFonts w:ascii="Times New Roman" w:cs="Times New Roman" w:eastAsia="Times New Roman" w:hAnsi="Times New Roman"/>
          <w:sz w:val="18"/>
          <w:szCs w:val="18"/>
          <w:color w:val="auto"/>
        </w:rPr>
        <w:t>Collateral carried therein, Custodian shall use reasonable efforts to notify Secured Party and Pledgor as promptly as practicable under the circumstances.</w:t>
      </w:r>
    </w:p>
    <w:p>
      <w:pPr>
        <w:spacing w:after="0" w:line="170" w:lineRule="exact"/>
        <w:rPr>
          <w:rFonts w:ascii="Times New Roman" w:cs="Times New Roman" w:eastAsia="Times New Roman" w:hAnsi="Times New Roman"/>
          <w:sz w:val="18"/>
          <w:szCs w:val="18"/>
          <w:color w:val="auto"/>
        </w:rPr>
      </w:pPr>
    </w:p>
    <w:p>
      <w:pPr>
        <w:ind w:left="320" w:hanging="318"/>
        <w:spacing w:after="0" w:line="286" w:lineRule="auto"/>
        <w:tabs>
          <w:tab w:leader="none" w:pos="320" w:val="left"/>
        </w:tabs>
        <w:numPr>
          <w:ilvl w:val="0"/>
          <w:numId w:val="213"/>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b w:val="1"/>
          <w:bCs w:val="1"/>
          <w:color w:val="auto"/>
        </w:rPr>
        <w:t>Notices</w:t>
      </w:r>
      <w:r>
        <w:rPr>
          <w:rFonts w:ascii="Times New Roman" w:cs="Times New Roman" w:eastAsia="Times New Roman" w:hAnsi="Times New Roman"/>
          <w:sz w:val="18"/>
          <w:szCs w:val="18"/>
          <w:color w:val="auto"/>
        </w:rPr>
        <w:t>. Notices and any other communications required or permitted under this Agreement will be sent in writing to the addresses or e-mail</w:t>
      </w:r>
      <w:r>
        <w:rPr>
          <w:rFonts w:ascii="Times New Roman" w:cs="Times New Roman" w:eastAsia="Times New Roman" w:hAnsi="Times New Roman"/>
          <w:sz w:val="18"/>
          <w:szCs w:val="18"/>
          <w:b w:val="1"/>
          <w:bCs w:val="1"/>
          <w:color w:val="auto"/>
        </w:rPr>
        <w:t xml:space="preserve"> </w:t>
      </w:r>
      <w:r>
        <w:rPr>
          <w:rFonts w:ascii="Times New Roman" w:cs="Times New Roman" w:eastAsia="Times New Roman" w:hAnsi="Times New Roman"/>
          <w:sz w:val="18"/>
          <w:szCs w:val="18"/>
          <w:color w:val="auto"/>
        </w:rPr>
        <w:t>addresses as set forth below:</w:t>
      </w:r>
    </w:p>
    <w:p>
      <w:pPr>
        <w:spacing w:after="0" w:line="155" w:lineRule="exact"/>
        <w:rPr>
          <w:sz w:val="20"/>
          <w:szCs w:val="20"/>
          <w:color w:val="auto"/>
        </w:rPr>
      </w:pPr>
    </w:p>
    <w:p>
      <w:pPr>
        <w:ind w:left="600"/>
        <w:spacing w:after="0"/>
        <w:rPr>
          <w:sz w:val="20"/>
          <w:szCs w:val="20"/>
          <w:color w:val="auto"/>
        </w:rPr>
      </w:pPr>
      <w:r>
        <w:rPr>
          <w:rFonts w:ascii="Times New Roman" w:cs="Times New Roman" w:eastAsia="Times New Roman" w:hAnsi="Times New Roman"/>
          <w:sz w:val="18"/>
          <w:szCs w:val="18"/>
          <w:b w:val="1"/>
          <w:bCs w:val="1"/>
          <w:color w:val="auto"/>
        </w:rPr>
        <w:t>Pledgor:</w:t>
      </w:r>
    </w:p>
    <w:p>
      <w:pPr>
        <w:spacing w:after="0" w:line="229" w:lineRule="exact"/>
        <w:rPr>
          <w:sz w:val="20"/>
          <w:szCs w:val="20"/>
          <w:color w:val="auto"/>
        </w:rPr>
      </w:pPr>
    </w:p>
    <w:p>
      <w:pPr>
        <w:ind w:left="600"/>
        <w:spacing w:after="0"/>
        <w:rPr>
          <w:sz w:val="20"/>
          <w:szCs w:val="20"/>
          <w:color w:val="auto"/>
        </w:rPr>
      </w:pPr>
      <w:r>
        <w:rPr>
          <w:rFonts w:ascii="Times New Roman" w:cs="Times New Roman" w:eastAsia="Times New Roman" w:hAnsi="Times New Roman"/>
          <w:sz w:val="18"/>
          <w:szCs w:val="18"/>
          <w:color w:val="auto"/>
        </w:rPr>
        <w:t>Nocera, Inc.</w:t>
      </w:r>
    </w:p>
    <w:p>
      <w:pPr>
        <w:spacing w:after="0" w:line="27" w:lineRule="exact"/>
        <w:rPr>
          <w:sz w:val="20"/>
          <w:szCs w:val="20"/>
          <w:color w:val="auto"/>
        </w:rPr>
      </w:pPr>
    </w:p>
    <w:p>
      <w:pPr>
        <w:ind w:left="600"/>
        <w:spacing w:after="0"/>
        <w:rPr>
          <w:sz w:val="20"/>
          <w:szCs w:val="20"/>
          <w:color w:val="auto"/>
        </w:rPr>
      </w:pPr>
      <w:r>
        <w:rPr>
          <w:rFonts w:ascii="Times New Roman" w:cs="Times New Roman" w:eastAsia="Times New Roman" w:hAnsi="Times New Roman"/>
          <w:sz w:val="18"/>
          <w:szCs w:val="18"/>
          <w:color w:val="auto"/>
        </w:rPr>
        <w:t>3F (Building B), No. 185, Sec. 1,</w:t>
      </w:r>
    </w:p>
    <w:p>
      <w:pPr>
        <w:spacing w:after="0" w:line="9" w:lineRule="exact"/>
        <w:rPr>
          <w:sz w:val="20"/>
          <w:szCs w:val="20"/>
          <w:color w:val="auto"/>
        </w:rPr>
      </w:pPr>
    </w:p>
    <w:p>
      <w:pPr>
        <w:ind w:left="600"/>
        <w:spacing w:after="0"/>
        <w:rPr>
          <w:sz w:val="20"/>
          <w:szCs w:val="20"/>
          <w:color w:val="auto"/>
        </w:rPr>
      </w:pPr>
      <w:r>
        <w:rPr>
          <w:rFonts w:ascii="Times New Roman" w:cs="Times New Roman" w:eastAsia="Times New Roman" w:hAnsi="Times New Roman"/>
          <w:sz w:val="18"/>
          <w:szCs w:val="18"/>
          <w:color w:val="auto"/>
        </w:rPr>
        <w:t>Datong Rd., Xizhi Dist.,</w:t>
      </w:r>
    </w:p>
    <w:p>
      <w:pPr>
        <w:spacing w:after="0" w:line="9" w:lineRule="exact"/>
        <w:rPr>
          <w:sz w:val="20"/>
          <w:szCs w:val="20"/>
          <w:color w:val="auto"/>
        </w:rPr>
      </w:pPr>
    </w:p>
    <w:p>
      <w:pPr>
        <w:ind w:left="600"/>
        <w:spacing w:after="0"/>
        <w:rPr>
          <w:sz w:val="20"/>
          <w:szCs w:val="20"/>
          <w:color w:val="auto"/>
        </w:rPr>
      </w:pPr>
      <w:r>
        <w:rPr>
          <w:rFonts w:ascii="Times New Roman" w:cs="Times New Roman" w:eastAsia="Times New Roman" w:hAnsi="Times New Roman"/>
          <w:sz w:val="18"/>
          <w:szCs w:val="18"/>
          <w:color w:val="auto"/>
        </w:rPr>
        <w:t>New Taipei City, Taiwan 221, ROC</w:t>
      </w:r>
    </w:p>
    <w:p>
      <w:pPr>
        <w:spacing w:after="0" w:line="9" w:lineRule="exact"/>
        <w:rPr>
          <w:sz w:val="20"/>
          <w:szCs w:val="20"/>
          <w:color w:val="auto"/>
        </w:rPr>
      </w:pPr>
    </w:p>
    <w:p>
      <w:pPr>
        <w:ind w:left="600"/>
        <w:spacing w:after="0"/>
        <w:rPr>
          <w:sz w:val="20"/>
          <w:szCs w:val="20"/>
          <w:color w:val="auto"/>
        </w:rPr>
      </w:pPr>
      <w:r>
        <w:rPr>
          <w:rFonts w:ascii="Times New Roman" w:cs="Times New Roman" w:eastAsia="Times New Roman" w:hAnsi="Times New Roman"/>
          <w:sz w:val="18"/>
          <w:szCs w:val="18"/>
          <w:color w:val="auto"/>
        </w:rPr>
        <w:t>Telephone: (886) 910-163-358</w:t>
      </w:r>
    </w:p>
    <w:p>
      <w:pPr>
        <w:spacing w:after="0" w:line="9" w:lineRule="exact"/>
        <w:rPr>
          <w:sz w:val="20"/>
          <w:szCs w:val="20"/>
          <w:color w:val="auto"/>
        </w:rPr>
      </w:pPr>
    </w:p>
    <w:p>
      <w:pPr>
        <w:ind w:left="600"/>
        <w:spacing w:after="0"/>
        <w:rPr>
          <w:sz w:val="20"/>
          <w:szCs w:val="20"/>
          <w:color w:val="auto"/>
        </w:rPr>
      </w:pPr>
      <w:r>
        <w:rPr>
          <w:rFonts w:ascii="Times New Roman" w:cs="Times New Roman" w:eastAsia="Times New Roman" w:hAnsi="Times New Roman"/>
          <w:sz w:val="18"/>
          <w:szCs w:val="18"/>
          <w:color w:val="auto"/>
        </w:rPr>
        <w:t>Attention: Hank Shih; Administration Department</w:t>
      </w:r>
    </w:p>
    <w:p>
      <w:pPr>
        <w:spacing w:after="0" w:line="9" w:lineRule="exact"/>
        <w:rPr>
          <w:sz w:val="20"/>
          <w:szCs w:val="20"/>
          <w:color w:val="auto"/>
        </w:rPr>
      </w:pPr>
    </w:p>
    <w:p>
      <w:pPr>
        <w:ind w:left="600"/>
        <w:spacing w:after="0"/>
        <w:rPr>
          <w:sz w:val="20"/>
          <w:szCs w:val="20"/>
          <w:color w:val="auto"/>
        </w:rPr>
      </w:pPr>
      <w:r>
        <w:rPr>
          <w:rFonts w:ascii="Times New Roman" w:cs="Times New Roman" w:eastAsia="Times New Roman" w:hAnsi="Times New Roman"/>
          <w:sz w:val="18"/>
          <w:szCs w:val="18"/>
          <w:color w:val="auto"/>
        </w:rPr>
        <w:t>E-Mail: hank.shih@nocera.net</w:t>
      </w:r>
    </w:p>
    <w:p>
      <w:pPr>
        <w:spacing w:after="0" w:line="203" w:lineRule="exact"/>
        <w:rPr>
          <w:sz w:val="20"/>
          <w:szCs w:val="20"/>
          <w:color w:val="auto"/>
        </w:rPr>
      </w:pPr>
    </w:p>
    <w:p>
      <w:pPr>
        <w:ind w:left="600"/>
        <w:spacing w:after="0"/>
        <w:rPr>
          <w:sz w:val="20"/>
          <w:szCs w:val="20"/>
          <w:color w:val="auto"/>
        </w:rPr>
      </w:pPr>
      <w:r>
        <w:rPr>
          <w:rFonts w:ascii="Times New Roman" w:cs="Times New Roman" w:eastAsia="Times New Roman" w:hAnsi="Times New Roman"/>
          <w:sz w:val="18"/>
          <w:szCs w:val="18"/>
          <w:b w:val="1"/>
          <w:bCs w:val="1"/>
          <w:color w:val="auto"/>
        </w:rPr>
        <w:t>Secured Party:</w:t>
      </w:r>
    </w:p>
    <w:p>
      <w:pPr>
        <w:spacing w:after="0" w:line="229" w:lineRule="exact"/>
        <w:rPr>
          <w:sz w:val="20"/>
          <w:szCs w:val="20"/>
          <w:color w:val="auto"/>
        </w:rPr>
      </w:pPr>
    </w:p>
    <w:p>
      <w:pPr>
        <w:ind w:left="600"/>
        <w:spacing w:after="0"/>
        <w:rPr>
          <w:sz w:val="20"/>
          <w:szCs w:val="20"/>
          <w:color w:val="auto"/>
        </w:rPr>
      </w:pPr>
      <w:r>
        <w:rPr>
          <w:rFonts w:ascii="Times New Roman" w:cs="Times New Roman" w:eastAsia="Times New Roman" w:hAnsi="Times New Roman"/>
          <w:sz w:val="18"/>
          <w:szCs w:val="18"/>
          <w:color w:val="auto"/>
        </w:rPr>
        <w:t>[•]</w:t>
      </w:r>
    </w:p>
    <w:p>
      <w:pPr>
        <w:spacing w:after="0" w:line="27" w:lineRule="exact"/>
        <w:rPr>
          <w:sz w:val="20"/>
          <w:szCs w:val="20"/>
          <w:color w:val="auto"/>
        </w:rPr>
      </w:pPr>
    </w:p>
    <w:p>
      <w:pPr>
        <w:ind w:left="600"/>
        <w:spacing w:after="0"/>
        <w:rPr>
          <w:sz w:val="20"/>
          <w:szCs w:val="20"/>
          <w:color w:val="auto"/>
        </w:rPr>
      </w:pPr>
      <w:r>
        <w:rPr>
          <w:rFonts w:ascii="Times New Roman" w:cs="Times New Roman" w:eastAsia="Times New Roman" w:hAnsi="Times New Roman"/>
          <w:sz w:val="18"/>
          <w:szCs w:val="18"/>
          <w:color w:val="auto"/>
        </w:rPr>
        <w:t>Attention:[•]</w:t>
      </w:r>
    </w:p>
    <w:p>
      <w:pPr>
        <w:spacing w:after="0" w:line="9" w:lineRule="exact"/>
        <w:rPr>
          <w:sz w:val="20"/>
          <w:szCs w:val="20"/>
          <w:color w:val="auto"/>
        </w:rPr>
      </w:pPr>
    </w:p>
    <w:p>
      <w:pPr>
        <w:ind w:left="600"/>
        <w:spacing w:after="0"/>
        <w:rPr>
          <w:sz w:val="20"/>
          <w:szCs w:val="20"/>
          <w:color w:val="auto"/>
        </w:rPr>
      </w:pPr>
      <w:r>
        <w:rPr>
          <w:rFonts w:ascii="Times New Roman" w:cs="Times New Roman" w:eastAsia="Times New Roman" w:hAnsi="Times New Roman"/>
          <w:sz w:val="18"/>
          <w:szCs w:val="18"/>
          <w:color w:val="auto"/>
        </w:rPr>
        <w:t>Email: [•]</w:t>
      </w:r>
    </w:p>
    <w:p>
      <w:pPr>
        <w:spacing w:after="0" w:line="200" w:lineRule="exact"/>
        <w:rPr>
          <w:sz w:val="20"/>
          <w:szCs w:val="20"/>
          <w:color w:val="auto"/>
        </w:rPr>
      </w:pPr>
    </w:p>
    <w:p>
      <w:pPr>
        <w:spacing w:after="0" w:line="200" w:lineRule="exact"/>
        <w:rPr>
          <w:sz w:val="20"/>
          <w:szCs w:val="20"/>
          <w:color w:val="auto"/>
        </w:rPr>
      </w:pPr>
    </w:p>
    <w:p>
      <w:pPr>
        <w:spacing w:after="0" w:line="347" w:lineRule="exact"/>
        <w:rPr>
          <w:sz w:val="20"/>
          <w:szCs w:val="20"/>
          <w:color w:val="auto"/>
        </w:rPr>
      </w:pPr>
    </w:p>
    <w:p>
      <w:pPr>
        <w:jc w:val="center"/>
        <w:ind w:right="40"/>
        <w:spacing w:after="0"/>
        <w:rPr>
          <w:sz w:val="20"/>
          <w:szCs w:val="20"/>
          <w:color w:val="auto"/>
        </w:rPr>
      </w:pPr>
      <w:r>
        <w:rPr>
          <w:rFonts w:ascii="Times New Roman" w:cs="Times New Roman" w:eastAsia="Times New Roman" w:hAnsi="Times New Roman"/>
          <w:sz w:val="18"/>
          <w:szCs w:val="18"/>
          <w:color w:val="auto"/>
        </w:rPr>
        <w:t>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-32385</wp:posOffset>
            </wp:positionH>
            <wp:positionV relativeFrom="paragraph">
              <wp:posOffset>17145</wp:posOffset>
            </wp:positionV>
            <wp:extent cx="7132320" cy="8890"/>
            <wp:wrapNone/>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88">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180"/>
          </w:cols>
          <w:pgMar w:left="380" w:top="792" w:right="339" w:bottom="1440" w:gutter="0" w:footer="0" w:header="0"/>
        </w:sectPr>
      </w:pPr>
    </w:p>
    <w:bookmarkStart w:id="154" w:name="page155"/>
    <w:bookmarkEnd w:id="154"/>
    <w:p>
      <w:pPr>
        <w:ind w:left="600"/>
        <w:spacing w:after="0"/>
        <w:rPr>
          <w:sz w:val="20"/>
          <w:szCs w:val="20"/>
          <w:color w:val="auto"/>
        </w:rPr>
      </w:pPr>
      <w:r>
        <w:rPr>
          <w:rFonts w:ascii="Times New Roman" w:cs="Times New Roman" w:eastAsia="Times New Roman" w:hAnsi="Times New Roman"/>
          <w:sz w:val="18"/>
          <w:szCs w:val="18"/>
          <w:b w:val="1"/>
          <w:bCs w:val="1"/>
          <w:color w:val="auto"/>
        </w:rPr>
        <w:t>Custodian</w:t>
      </w:r>
      <w:r>
        <w:rPr>
          <w:rFonts w:ascii="Times New Roman" w:cs="Times New Roman" w:eastAsia="Times New Roman" w:hAnsi="Times New Roman"/>
          <w:sz w:val="18"/>
          <w:szCs w:val="18"/>
          <w:color w:val="auto"/>
        </w:rPr>
        <w:t>:</w:t>
      </w:r>
    </w:p>
    <w:p>
      <w:pPr>
        <w:spacing w:after="0" w:line="229" w:lineRule="exact"/>
        <w:rPr>
          <w:sz w:val="20"/>
          <w:szCs w:val="20"/>
          <w:color w:val="auto"/>
        </w:rPr>
      </w:pPr>
    </w:p>
    <w:p>
      <w:pPr>
        <w:ind w:left="600"/>
        <w:spacing w:after="0"/>
        <w:rPr>
          <w:sz w:val="20"/>
          <w:szCs w:val="20"/>
          <w:color w:val="auto"/>
        </w:rPr>
      </w:pPr>
      <w:r>
        <w:rPr>
          <w:rFonts w:ascii="Times New Roman" w:cs="Times New Roman" w:eastAsia="Times New Roman" w:hAnsi="Times New Roman"/>
          <w:sz w:val="18"/>
          <w:szCs w:val="18"/>
          <w:color w:val="auto"/>
        </w:rPr>
        <w:t>BitGo Trust Company, Inc.</w:t>
      </w:r>
    </w:p>
    <w:p>
      <w:pPr>
        <w:spacing w:after="0" w:line="27" w:lineRule="exact"/>
        <w:rPr>
          <w:sz w:val="20"/>
          <w:szCs w:val="20"/>
          <w:color w:val="auto"/>
        </w:rPr>
      </w:pPr>
    </w:p>
    <w:p>
      <w:pPr>
        <w:ind w:left="600"/>
        <w:spacing w:after="0"/>
        <w:rPr>
          <w:sz w:val="20"/>
          <w:szCs w:val="20"/>
          <w:color w:val="auto"/>
        </w:rPr>
      </w:pPr>
      <w:r>
        <w:rPr>
          <w:rFonts w:ascii="Times New Roman" w:cs="Times New Roman" w:eastAsia="Times New Roman" w:hAnsi="Times New Roman"/>
          <w:sz w:val="18"/>
          <w:szCs w:val="18"/>
          <w:color w:val="auto"/>
        </w:rPr>
        <w:t>[•]</w:t>
      </w:r>
    </w:p>
    <w:p>
      <w:pPr>
        <w:spacing w:after="0" w:line="9" w:lineRule="exact"/>
        <w:rPr>
          <w:sz w:val="20"/>
          <w:szCs w:val="20"/>
          <w:color w:val="auto"/>
        </w:rPr>
      </w:pPr>
    </w:p>
    <w:p>
      <w:pPr>
        <w:ind w:left="600"/>
        <w:spacing w:after="0"/>
        <w:rPr>
          <w:sz w:val="20"/>
          <w:szCs w:val="20"/>
          <w:color w:val="auto"/>
        </w:rPr>
      </w:pPr>
      <w:r>
        <w:rPr>
          <w:rFonts w:ascii="Times New Roman" w:cs="Times New Roman" w:eastAsia="Times New Roman" w:hAnsi="Times New Roman"/>
          <w:sz w:val="18"/>
          <w:szCs w:val="18"/>
          <w:color w:val="auto"/>
        </w:rPr>
        <w:t>Email: [•]</w:t>
      </w:r>
    </w:p>
    <w:p>
      <w:pPr>
        <w:spacing w:after="0" w:line="203" w:lineRule="exact"/>
        <w:rPr>
          <w:sz w:val="20"/>
          <w:szCs w:val="20"/>
          <w:color w:val="auto"/>
        </w:rPr>
      </w:pPr>
    </w:p>
    <w:p>
      <w:pPr>
        <w:ind w:left="600"/>
        <w:spacing w:after="0"/>
        <w:rPr>
          <w:sz w:val="20"/>
          <w:szCs w:val="20"/>
          <w:color w:val="auto"/>
        </w:rPr>
      </w:pPr>
      <w:r>
        <w:rPr>
          <w:rFonts w:ascii="Times New Roman" w:cs="Times New Roman" w:eastAsia="Times New Roman" w:hAnsi="Times New Roman"/>
          <w:sz w:val="18"/>
          <w:szCs w:val="18"/>
          <w:b w:val="1"/>
          <w:bCs w:val="1"/>
          <w:color w:val="auto"/>
        </w:rPr>
        <w:t>Delegate:</w:t>
      </w:r>
    </w:p>
    <w:p>
      <w:pPr>
        <w:spacing w:after="0" w:line="229" w:lineRule="exact"/>
        <w:rPr>
          <w:sz w:val="20"/>
          <w:szCs w:val="20"/>
          <w:color w:val="auto"/>
        </w:rPr>
      </w:pPr>
    </w:p>
    <w:p>
      <w:pPr>
        <w:ind w:left="600"/>
        <w:spacing w:after="0"/>
        <w:rPr>
          <w:sz w:val="20"/>
          <w:szCs w:val="20"/>
          <w:color w:val="auto"/>
        </w:rPr>
      </w:pPr>
      <w:r>
        <w:rPr>
          <w:rFonts w:ascii="Times New Roman" w:cs="Times New Roman" w:eastAsia="Times New Roman" w:hAnsi="Times New Roman"/>
          <w:sz w:val="18"/>
          <w:szCs w:val="18"/>
          <w:color w:val="auto"/>
        </w:rPr>
        <w:t>BitGo Prime LLC</w:t>
      </w:r>
    </w:p>
    <w:p>
      <w:pPr>
        <w:spacing w:after="0" w:line="27" w:lineRule="exact"/>
        <w:rPr>
          <w:sz w:val="20"/>
          <w:szCs w:val="20"/>
          <w:color w:val="auto"/>
        </w:rPr>
      </w:pPr>
    </w:p>
    <w:p>
      <w:pPr>
        <w:ind w:left="600"/>
        <w:spacing w:after="0"/>
        <w:rPr>
          <w:sz w:val="20"/>
          <w:szCs w:val="20"/>
          <w:color w:val="auto"/>
        </w:rPr>
      </w:pPr>
      <w:r>
        <w:rPr>
          <w:rFonts w:ascii="Times New Roman" w:cs="Times New Roman" w:eastAsia="Times New Roman" w:hAnsi="Times New Roman"/>
          <w:sz w:val="18"/>
          <w:szCs w:val="18"/>
          <w:color w:val="auto"/>
        </w:rPr>
        <w:t>2443 Ash Street,</w:t>
      </w:r>
    </w:p>
    <w:p>
      <w:pPr>
        <w:spacing w:after="0" w:line="9" w:lineRule="exact"/>
        <w:rPr>
          <w:sz w:val="20"/>
          <w:szCs w:val="20"/>
          <w:color w:val="auto"/>
        </w:rPr>
      </w:pPr>
    </w:p>
    <w:p>
      <w:pPr>
        <w:ind w:left="600"/>
        <w:spacing w:after="0"/>
        <w:rPr>
          <w:sz w:val="20"/>
          <w:szCs w:val="20"/>
          <w:color w:val="auto"/>
        </w:rPr>
      </w:pPr>
      <w:r>
        <w:rPr>
          <w:rFonts w:ascii="Times New Roman" w:cs="Times New Roman" w:eastAsia="Times New Roman" w:hAnsi="Times New Roman"/>
          <w:sz w:val="18"/>
          <w:szCs w:val="18"/>
          <w:color w:val="auto"/>
        </w:rPr>
        <w:t>Palo Alto, CA 94306</w:t>
      </w:r>
    </w:p>
    <w:p>
      <w:pPr>
        <w:spacing w:after="0" w:line="9" w:lineRule="exact"/>
        <w:rPr>
          <w:sz w:val="20"/>
          <w:szCs w:val="20"/>
          <w:color w:val="auto"/>
        </w:rPr>
      </w:pPr>
    </w:p>
    <w:p>
      <w:pPr>
        <w:ind w:left="600"/>
        <w:spacing w:after="0"/>
        <w:rPr>
          <w:sz w:val="20"/>
          <w:szCs w:val="20"/>
          <w:color w:val="auto"/>
        </w:rPr>
      </w:pPr>
      <w:r>
        <w:rPr>
          <w:rFonts w:ascii="Times New Roman" w:cs="Times New Roman" w:eastAsia="Times New Roman" w:hAnsi="Times New Roman"/>
          <w:sz w:val="18"/>
          <w:szCs w:val="18"/>
          <w:color w:val="auto"/>
        </w:rPr>
        <w:t>Phone: (650) 847-0009</w:t>
      </w:r>
    </w:p>
    <w:p>
      <w:pPr>
        <w:spacing w:after="0" w:line="9" w:lineRule="exact"/>
        <w:rPr>
          <w:sz w:val="20"/>
          <w:szCs w:val="20"/>
          <w:color w:val="auto"/>
        </w:rPr>
      </w:pPr>
    </w:p>
    <w:p>
      <w:pPr>
        <w:ind w:left="600"/>
        <w:spacing w:after="0"/>
        <w:rPr>
          <w:sz w:val="20"/>
          <w:szCs w:val="20"/>
          <w:color w:val="auto"/>
        </w:rPr>
      </w:pPr>
      <w:r>
        <w:rPr>
          <w:rFonts w:ascii="Times New Roman" w:cs="Times New Roman" w:eastAsia="Times New Roman" w:hAnsi="Times New Roman"/>
          <w:sz w:val="18"/>
          <w:szCs w:val="18"/>
          <w:color w:val="auto"/>
        </w:rPr>
        <w:t xml:space="preserve">E-mail: </w:t>
      </w:r>
      <w:r>
        <w:rPr>
          <w:rFonts w:ascii="Times New Roman" w:cs="Times New Roman" w:eastAsia="Times New Roman" w:hAnsi="Times New Roman"/>
          <w:sz w:val="18"/>
          <w:szCs w:val="18"/>
          <w:color w:val="0563C1"/>
        </w:rPr>
        <w:t>bitgoprime@bitgo.com</w:t>
      </w:r>
    </w:p>
    <w:p>
      <w:pPr>
        <w:spacing w:after="0" w:line="203" w:lineRule="exact"/>
        <w:rPr>
          <w:sz w:val="20"/>
          <w:szCs w:val="20"/>
          <w:color w:val="auto"/>
        </w:rPr>
      </w:pPr>
    </w:p>
    <w:p>
      <w:pPr>
        <w:ind w:left="320" w:hanging="318"/>
        <w:spacing w:after="0"/>
        <w:tabs>
          <w:tab w:leader="none" w:pos="320" w:val="left"/>
        </w:tabs>
        <w:numPr>
          <w:ilvl w:val="0"/>
          <w:numId w:val="21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b w:val="1"/>
          <w:bCs w:val="1"/>
          <w:color w:val="auto"/>
        </w:rPr>
        <w:t>Responsibility and Protection.</w:t>
      </w:r>
    </w:p>
    <w:p>
      <w:pPr>
        <w:spacing w:after="0" w:line="229" w:lineRule="exact"/>
        <w:rPr>
          <w:sz w:val="20"/>
          <w:szCs w:val="20"/>
          <w:color w:val="auto"/>
        </w:rPr>
      </w:pPr>
    </w:p>
    <w:p>
      <w:pPr>
        <w:jc w:val="both"/>
        <w:ind w:left="280"/>
        <w:spacing w:after="0" w:line="261" w:lineRule="auto"/>
        <w:rPr>
          <w:sz w:val="20"/>
          <w:szCs w:val="20"/>
          <w:color w:val="auto"/>
        </w:rPr>
      </w:pPr>
      <w:r>
        <w:rPr>
          <w:rFonts w:ascii="Times New Roman" w:cs="Times New Roman" w:eastAsia="Times New Roman" w:hAnsi="Times New Roman"/>
          <w:sz w:val="18"/>
          <w:szCs w:val="18"/>
          <w:color w:val="auto"/>
        </w:rPr>
        <w:t>8.1 Custodian will not be liable to Pledgor or Secured Party for (i) complying with any instructions from Secured Party, (ii) determining the adequacy of the Collateral, (iii) making or verifying any calculations relating to any Collateral requirements, (iv) the effect of any insolvency proceeding of either of Secured Party or Pledgor, (v) the creation, attachment, perfection or priority of any security interest granted under or in connection with the Financing Agreements or (vi) the adequacy of any remedies of enforcement for the parties hereunder.</w:t>
      </w:r>
    </w:p>
    <w:p>
      <w:pPr>
        <w:spacing w:after="0" w:line="180" w:lineRule="exact"/>
        <w:rPr>
          <w:sz w:val="20"/>
          <w:szCs w:val="20"/>
          <w:color w:val="auto"/>
        </w:rPr>
      </w:pPr>
    </w:p>
    <w:p>
      <w:pPr>
        <w:jc w:val="both"/>
        <w:ind w:left="280"/>
        <w:spacing w:after="0" w:line="256" w:lineRule="auto"/>
        <w:rPr>
          <w:sz w:val="20"/>
          <w:szCs w:val="20"/>
          <w:color w:val="auto"/>
        </w:rPr>
      </w:pPr>
      <w:r>
        <w:rPr>
          <w:rFonts w:ascii="Times New Roman" w:cs="Times New Roman" w:eastAsia="Times New Roman" w:hAnsi="Times New Roman"/>
          <w:sz w:val="18"/>
          <w:szCs w:val="18"/>
          <w:color w:val="auto"/>
        </w:rPr>
        <w:t>8.2 Custodian has no duty to investigate or verify (i) whether Secured Party is authorized under the Financing Agreements to give any instructions hereunder, (ii) whether Pledgor is authorized under the Financing Agreements to give any instructions hereunder, (iii) the validity of any notice, or the content thereof, provided pursuant to this Agreement or (iv) compliance with applicable law by Secured Party or Pledgor. Custodian shall have no duties or responsibilities whatsoever except such duties and responsibilities as are specifically set forth in this Agreement, and no covenant or obligation shall be implied against Custodian in connection with this Agreement. Custodian will have no fiduciary duties under this Agreement to any other party, whether as trustee, agent, bailee, or otherwise.</w:t>
      </w:r>
    </w:p>
    <w:p>
      <w:pPr>
        <w:spacing w:after="0" w:line="187" w:lineRule="exact"/>
        <w:rPr>
          <w:sz w:val="20"/>
          <w:szCs w:val="20"/>
          <w:color w:val="auto"/>
        </w:rPr>
      </w:pPr>
    </w:p>
    <w:p>
      <w:pPr>
        <w:jc w:val="both"/>
        <w:ind w:left="280"/>
        <w:spacing w:after="0" w:line="255" w:lineRule="auto"/>
        <w:rPr>
          <w:sz w:val="20"/>
          <w:szCs w:val="20"/>
          <w:color w:val="auto"/>
        </w:rPr>
      </w:pPr>
      <w:r>
        <w:rPr>
          <w:rFonts w:ascii="Times New Roman" w:cs="Times New Roman" w:eastAsia="Times New Roman" w:hAnsi="Times New Roman"/>
          <w:sz w:val="18"/>
          <w:szCs w:val="18"/>
          <w:color w:val="auto"/>
        </w:rPr>
        <w:t>8.3 Pledgor hereby agrees to indemnify and hold harmless Custodian and its Delegate, and their officers, directors, trust officers, employees and agents (the “</w:t>
      </w:r>
      <w:r>
        <w:rPr>
          <w:rFonts w:ascii="Times New Roman" w:cs="Times New Roman" w:eastAsia="Times New Roman" w:hAnsi="Times New Roman"/>
          <w:sz w:val="18"/>
          <w:szCs w:val="18"/>
          <w:b w:val="1"/>
          <w:bCs w:val="1"/>
          <w:color w:val="auto"/>
        </w:rPr>
        <w:t>Indemnified Parties</w:t>
      </w:r>
      <w:r>
        <w:rPr>
          <w:rFonts w:ascii="Times New Roman" w:cs="Times New Roman" w:eastAsia="Times New Roman" w:hAnsi="Times New Roman"/>
          <w:sz w:val="18"/>
          <w:szCs w:val="18"/>
          <w:color w:val="auto"/>
        </w:rPr>
        <w:t>”) against all claims, damages, liabilities, losses and expenses as a result of any action or inaction of Custodian or Delegate, or arising out of Custodian’s or Delegate’s performance under this Agreement (including, for the avoidance of doubt, any such damages and liabilities which may be suffered or incurred by Custodian in acting pursuant to the entitlement orders or instructions issued solely by Secured Party or jointly by Secured Party and Pledgor), including reasonable and documented out-of-pocket fees and expenses of counsel, except if such claims, damages, liabilities, losses or expenses are directly caused solely by Custodian’s or its Delegate’s gross negligence or willful misconduct. This indemnity shall be a continuing obligation of Pledgor and its successors and assigns, notwithstanding the termination of this Agreement.</w:t>
      </w:r>
    </w:p>
    <w:p>
      <w:pPr>
        <w:spacing w:after="0" w:line="189" w:lineRule="exact"/>
        <w:rPr>
          <w:sz w:val="20"/>
          <w:szCs w:val="20"/>
          <w:color w:val="auto"/>
        </w:rPr>
      </w:pPr>
    </w:p>
    <w:p>
      <w:pPr>
        <w:jc w:val="both"/>
        <w:ind w:left="280"/>
        <w:spacing w:after="0" w:line="254" w:lineRule="auto"/>
        <w:rPr>
          <w:sz w:val="20"/>
          <w:szCs w:val="20"/>
          <w:color w:val="auto"/>
        </w:rPr>
      </w:pPr>
      <w:r>
        <w:rPr>
          <w:rFonts w:ascii="Times New Roman" w:cs="Times New Roman" w:eastAsia="Times New Roman" w:hAnsi="Times New Roman"/>
          <w:sz w:val="18"/>
          <w:szCs w:val="18"/>
          <w:color w:val="auto"/>
        </w:rPr>
        <w:t>8.4 Secured Party agrees to indemnify the Indemnified Parties and hold the Indemnified Parties harmless from and against all claims, damages, liabilities, losses and expenses as a result of any action or inaction of Custodian or Delegate, or arising out of Custodian’s or Delegate’s performance under this Agreement (including, for the avoidance of doubt, any such damages and liabilities which may be suffered or incurred by Custodian in acting pursuant to the entitlement orders or instructions issued solely by Secured Party or jointly by Secured Party and Pledgor), including reasonable fees and expenses of counsel, in any case, (i) solely to the extent such obligations of indemnity are not satisfied by Pledgor within ten (10) days after demand on Pledgor by Custodian therefor, and (ii) excluding any such claims, damages, liabilities, losses or expenses directly caused solely by Custodian’s or its Delegate’s gross negligence or willful misconduct. This indemnity shall be a continuing obligation of Secured Party and its successors and assigns, notwithstanding the termination of this Agreement.</w:t>
      </w:r>
    </w:p>
    <w:p>
      <w:pPr>
        <w:spacing w:after="0" w:line="200" w:lineRule="exact"/>
        <w:rPr>
          <w:sz w:val="20"/>
          <w:szCs w:val="20"/>
          <w:color w:val="auto"/>
        </w:rPr>
      </w:pPr>
    </w:p>
    <w:p>
      <w:pPr>
        <w:spacing w:after="0" w:line="200" w:lineRule="exact"/>
        <w:rPr>
          <w:sz w:val="20"/>
          <w:szCs w:val="20"/>
          <w:color w:val="auto"/>
        </w:rPr>
      </w:pPr>
    </w:p>
    <w:p>
      <w:pPr>
        <w:spacing w:after="0" w:line="332" w:lineRule="exact"/>
        <w:rPr>
          <w:sz w:val="20"/>
          <w:szCs w:val="20"/>
          <w:color w:val="auto"/>
        </w:rPr>
      </w:pPr>
    </w:p>
    <w:p>
      <w:pPr>
        <w:jc w:val="center"/>
        <w:ind w:right="40"/>
        <w:spacing w:after="0"/>
        <w:rPr>
          <w:sz w:val="20"/>
          <w:szCs w:val="20"/>
          <w:color w:val="auto"/>
        </w:rPr>
      </w:pPr>
      <w:r>
        <w:rPr>
          <w:rFonts w:ascii="Times New Roman" w:cs="Times New Roman" w:eastAsia="Times New Roman" w:hAnsi="Times New Roman"/>
          <w:sz w:val="18"/>
          <w:szCs w:val="18"/>
          <w:color w:val="auto"/>
        </w:rPr>
        <w:t>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-32385</wp:posOffset>
            </wp:positionH>
            <wp:positionV relativeFrom="paragraph">
              <wp:posOffset>17145</wp:posOffset>
            </wp:positionV>
            <wp:extent cx="7132320" cy="8255"/>
            <wp:wrapNone/>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189">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180"/>
          </w:cols>
          <w:pgMar w:left="380" w:top="1008" w:right="339" w:bottom="1440" w:gutter="0" w:footer="0" w:header="0"/>
        </w:sectPr>
      </w:pPr>
    </w:p>
    <w:bookmarkStart w:id="155" w:name="page156"/>
    <w:bookmarkEnd w:id="155"/>
    <w:p>
      <w:pPr>
        <w:jc w:val="both"/>
        <w:ind w:left="280"/>
        <w:spacing w:after="0" w:line="261" w:lineRule="auto"/>
        <w:rPr>
          <w:sz w:val="20"/>
          <w:szCs w:val="20"/>
          <w:color w:val="auto"/>
        </w:rPr>
      </w:pPr>
      <w:r>
        <w:rPr>
          <w:rFonts w:ascii="Times New Roman" w:cs="Times New Roman" w:eastAsia="Times New Roman" w:hAnsi="Times New Roman"/>
          <w:sz w:val="18"/>
          <w:szCs w:val="18"/>
          <w:color w:val="auto"/>
        </w:rPr>
        <w:t>8.5 The Custodian shall exercise reasonable care in carrying out its duties under this Agreement. In this Agreement, reasonable care shall mean the degree of care and diligence that could reasonably be expected of a professional custodian of digital assets operating in the United States. Each of Custodian and Delegate shall not be liable to the Secured Party, Pledgor or any other Person under this Agreement except to the extent of its gross negligence, willful misconduct or fraud in the performance of its duties and obligations under this Agreement.</w:t>
      </w:r>
    </w:p>
    <w:p>
      <w:pPr>
        <w:spacing w:after="0" w:line="180" w:lineRule="exact"/>
        <w:rPr>
          <w:sz w:val="20"/>
          <w:szCs w:val="20"/>
          <w:color w:val="auto"/>
        </w:rPr>
      </w:pPr>
    </w:p>
    <w:p>
      <w:pPr>
        <w:jc w:val="both"/>
        <w:ind w:left="280"/>
        <w:spacing w:after="0" w:line="261" w:lineRule="auto"/>
        <w:rPr>
          <w:sz w:val="20"/>
          <w:szCs w:val="20"/>
          <w:color w:val="auto"/>
        </w:rPr>
      </w:pPr>
      <w:r>
        <w:rPr>
          <w:rFonts w:ascii="Times New Roman" w:cs="Times New Roman" w:eastAsia="Times New Roman" w:hAnsi="Times New Roman"/>
          <w:sz w:val="18"/>
          <w:szCs w:val="18"/>
          <w:color w:val="auto"/>
        </w:rPr>
        <w:t>8.6 Notwithstanding Section 8.5, in no event shall Custodian or Delegate, or their respective affiliates and service providers, or any of their respective officers, directors, agents, employees or representatives, be liable for any lost profits or any special, incidental, indirect, intangible, or consequential damages, whether based in contract, tort, negligence, strict liability, or otherwise, arising out of or in connection with this Agreement, even if Custodian or Delegate has been advised of or knew or should have known of the possibility of such damages.</w:t>
      </w:r>
    </w:p>
    <w:p>
      <w:pPr>
        <w:spacing w:after="0" w:line="176" w:lineRule="exact"/>
        <w:rPr>
          <w:sz w:val="20"/>
          <w:szCs w:val="20"/>
          <w:color w:val="auto"/>
        </w:rPr>
      </w:pPr>
    </w:p>
    <w:p>
      <w:pPr>
        <w:jc w:val="both"/>
        <w:ind w:left="320" w:hanging="318"/>
        <w:spacing w:after="0" w:line="256" w:lineRule="auto"/>
        <w:tabs>
          <w:tab w:leader="none" w:pos="320" w:val="left"/>
        </w:tabs>
        <w:numPr>
          <w:ilvl w:val="0"/>
          <w:numId w:val="21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b w:val="1"/>
          <w:bCs w:val="1"/>
          <w:color w:val="auto"/>
        </w:rPr>
        <w:t>Termination; Survival</w:t>
      </w:r>
      <w:r>
        <w:rPr>
          <w:rFonts w:ascii="Times New Roman" w:cs="Times New Roman" w:eastAsia="Times New Roman" w:hAnsi="Times New Roman"/>
          <w:sz w:val="18"/>
          <w:szCs w:val="18"/>
          <w:color w:val="auto"/>
        </w:rPr>
        <w:t>. This Agreement shall terminate upon (a) Custodian’s receipt of written instructions from Secured Party expressly stating that</w:t>
      </w:r>
      <w:r>
        <w:rPr>
          <w:rFonts w:ascii="Times New Roman" w:cs="Times New Roman" w:eastAsia="Times New Roman" w:hAnsi="Times New Roman"/>
          <w:sz w:val="18"/>
          <w:szCs w:val="18"/>
          <w:b w:val="1"/>
          <w:bCs w:val="1"/>
          <w:color w:val="auto"/>
        </w:rPr>
        <w:t xml:space="preserve"> </w:t>
      </w:r>
      <w:r>
        <w:rPr>
          <w:rFonts w:ascii="Times New Roman" w:cs="Times New Roman" w:eastAsia="Times New Roman" w:hAnsi="Times New Roman"/>
          <w:sz w:val="18"/>
          <w:szCs w:val="18"/>
          <w:color w:val="auto"/>
        </w:rPr>
        <w:t>Secured Party no longer claims any security interest in the Collateral, (b) transfer of all Collateral to Secured Party pursuant to instructions originated by Secured Party in accordance with Section 3 or (c) the election by Secured Party and Pledgor upon not less than thirty (30) days prior written notice of termination (or such shorter period as agreed to by Custodian) to the Custodian, provided that termination pursuant to (c) above shall not affect or terminate Secured Party’s security interest in the Collateral. Upon termination pursuant to (c) above, Custodian shall follow such reasonable joint written instructions of Secured Party and Pledgor concerning the transfer of Collateral. Except as otherwise provided herein, all obligations of the parties to each other hereunder shall cease upon termination of this Agreement.</w:t>
      </w:r>
    </w:p>
    <w:p>
      <w:pPr>
        <w:spacing w:after="0" w:line="182" w:lineRule="exact"/>
        <w:rPr>
          <w:rFonts w:ascii="Times New Roman" w:cs="Times New Roman" w:eastAsia="Times New Roman" w:hAnsi="Times New Roman"/>
          <w:sz w:val="18"/>
          <w:szCs w:val="18"/>
          <w:color w:val="auto"/>
        </w:rPr>
      </w:pPr>
    </w:p>
    <w:p>
      <w:pPr>
        <w:jc w:val="both"/>
        <w:ind w:left="320" w:hanging="318"/>
        <w:spacing w:after="0" w:line="268" w:lineRule="auto"/>
        <w:tabs>
          <w:tab w:leader="none" w:pos="320" w:val="left"/>
        </w:tabs>
        <w:numPr>
          <w:ilvl w:val="0"/>
          <w:numId w:val="21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b w:val="1"/>
          <w:bCs w:val="1"/>
          <w:color w:val="auto"/>
        </w:rPr>
        <w:t>Governing Law</w:t>
      </w:r>
      <w:r>
        <w:rPr>
          <w:rFonts w:ascii="Times New Roman" w:cs="Times New Roman" w:eastAsia="Times New Roman" w:hAnsi="Times New Roman"/>
          <w:sz w:val="18"/>
          <w:szCs w:val="18"/>
          <w:color w:val="auto"/>
        </w:rPr>
        <w:t>. THIS AGREEMENT SHALL BE GOVERNED BY, AND SHALL BE CONSTRUED AND ENFORCED IN ACCORDANCE</w:t>
      </w:r>
      <w:r>
        <w:rPr>
          <w:rFonts w:ascii="Times New Roman" w:cs="Times New Roman" w:eastAsia="Times New Roman" w:hAnsi="Times New Roman"/>
          <w:sz w:val="18"/>
          <w:szCs w:val="18"/>
          <w:b w:val="1"/>
          <w:bCs w:val="1"/>
          <w:color w:val="auto"/>
        </w:rPr>
        <w:t xml:space="preserve"> </w:t>
      </w:r>
      <w:r>
        <w:rPr>
          <w:rFonts w:ascii="Times New Roman" w:cs="Times New Roman" w:eastAsia="Times New Roman" w:hAnsi="Times New Roman"/>
          <w:sz w:val="18"/>
          <w:szCs w:val="18"/>
          <w:color w:val="auto"/>
        </w:rPr>
        <w:t>WITH THE INTERNAL LAWS OF, THE STATE OF SOUTH DAKOTA, WITHOUT REGARD TO THE CONFLICTS OF LAWS PRINCIPLES OF SUCH STATE, EXCEPT TO THE EXTENT GOVERNED BY FEDERAL LAW OF THE UNITED STATES OF AMERICA.</w:t>
      </w:r>
    </w:p>
    <w:p>
      <w:pPr>
        <w:spacing w:after="0" w:line="170" w:lineRule="exact"/>
        <w:rPr>
          <w:rFonts w:ascii="Times New Roman" w:cs="Times New Roman" w:eastAsia="Times New Roman" w:hAnsi="Times New Roman"/>
          <w:sz w:val="18"/>
          <w:szCs w:val="18"/>
          <w:color w:val="auto"/>
        </w:rPr>
      </w:pPr>
    </w:p>
    <w:p>
      <w:pPr>
        <w:ind w:left="320" w:hanging="318"/>
        <w:spacing w:after="0"/>
        <w:tabs>
          <w:tab w:leader="none" w:pos="320" w:val="left"/>
        </w:tabs>
        <w:numPr>
          <w:ilvl w:val="0"/>
          <w:numId w:val="21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b w:val="1"/>
          <w:bCs w:val="1"/>
          <w:color w:val="auto"/>
        </w:rPr>
        <w:t>Fees and Expenses</w:t>
      </w:r>
      <w:r>
        <w:rPr>
          <w:rFonts w:ascii="Times New Roman" w:cs="Times New Roman" w:eastAsia="Times New Roman" w:hAnsi="Times New Roman"/>
          <w:sz w:val="18"/>
          <w:szCs w:val="18"/>
          <w:color w:val="auto"/>
        </w:rPr>
        <w:t>.</w:t>
      </w:r>
    </w:p>
    <w:p>
      <w:pPr>
        <w:spacing w:after="0" w:line="229" w:lineRule="exact"/>
        <w:rPr>
          <w:sz w:val="20"/>
          <w:szCs w:val="20"/>
          <w:color w:val="auto"/>
        </w:rPr>
      </w:pPr>
    </w:p>
    <w:p>
      <w:pPr>
        <w:jc w:val="both"/>
        <w:ind w:left="280"/>
        <w:spacing w:after="0" w:line="258" w:lineRule="auto"/>
        <w:rPr>
          <w:sz w:val="20"/>
          <w:szCs w:val="20"/>
          <w:color w:val="auto"/>
        </w:rPr>
      </w:pPr>
      <w:r>
        <w:rPr>
          <w:rFonts w:ascii="Times New Roman" w:cs="Times New Roman" w:eastAsia="Times New Roman" w:hAnsi="Times New Roman"/>
          <w:sz w:val="18"/>
          <w:szCs w:val="18"/>
          <w:color w:val="auto"/>
        </w:rPr>
        <w:t>11.1 The Pledgor shall pay all fees as set forth in Exhibit A and costs, charges, liabilities, losses and expenses incurred or otherwise relating to the Custodial Account and services provided by the Custodian and Delegate hereunder (collectively, the “</w:t>
      </w:r>
      <w:r>
        <w:rPr>
          <w:rFonts w:ascii="Times New Roman" w:cs="Times New Roman" w:eastAsia="Times New Roman" w:hAnsi="Times New Roman"/>
          <w:sz w:val="18"/>
          <w:szCs w:val="18"/>
          <w:b w:val="1"/>
          <w:bCs w:val="1"/>
          <w:color w:val="auto"/>
        </w:rPr>
        <w:t>Account Expenses</w:t>
      </w:r>
      <w:r>
        <w:rPr>
          <w:rFonts w:ascii="Times New Roman" w:cs="Times New Roman" w:eastAsia="Times New Roman" w:hAnsi="Times New Roman"/>
          <w:sz w:val="18"/>
          <w:szCs w:val="18"/>
          <w:color w:val="auto"/>
        </w:rPr>
        <w:t>”), and the Pledgor agrees to pay such Account Expenses to the Delegate on demand therefor. Pledgor shall reimburse Custodian for all reasonable documented costs associated with transfers of Collateral to Custodian and records kept in connection with this Agreement. Pledgor shall also reimburse Custodian for reasonable documented out-of-pocket expenses which are a normal incident of the services provided hereunder.</w:t>
      </w:r>
    </w:p>
    <w:p>
      <w:pPr>
        <w:spacing w:after="0" w:line="179" w:lineRule="exact"/>
        <w:rPr>
          <w:sz w:val="20"/>
          <w:szCs w:val="20"/>
          <w:color w:val="auto"/>
        </w:rPr>
      </w:pPr>
    </w:p>
    <w:p>
      <w:pPr>
        <w:ind w:left="320" w:hanging="318"/>
        <w:spacing w:after="0"/>
        <w:tabs>
          <w:tab w:leader="none" w:pos="320" w:val="left"/>
        </w:tabs>
        <w:numPr>
          <w:ilvl w:val="0"/>
          <w:numId w:val="21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b w:val="1"/>
          <w:bCs w:val="1"/>
          <w:color w:val="auto"/>
        </w:rPr>
        <w:t>Delegate</w:t>
      </w:r>
      <w:r>
        <w:rPr>
          <w:rFonts w:ascii="Times New Roman" w:cs="Times New Roman" w:eastAsia="Times New Roman" w:hAnsi="Times New Roman"/>
          <w:sz w:val="18"/>
          <w:szCs w:val="18"/>
          <w:color w:val="auto"/>
        </w:rPr>
        <w:t>.</w:t>
      </w:r>
    </w:p>
    <w:p>
      <w:pPr>
        <w:spacing w:after="0" w:line="229" w:lineRule="exact"/>
        <w:rPr>
          <w:sz w:val="20"/>
          <w:szCs w:val="20"/>
          <w:color w:val="auto"/>
        </w:rPr>
      </w:pPr>
    </w:p>
    <w:p>
      <w:pPr>
        <w:jc w:val="both"/>
        <w:ind w:left="280"/>
        <w:spacing w:after="0" w:line="266" w:lineRule="auto"/>
        <w:rPr>
          <w:sz w:val="20"/>
          <w:szCs w:val="20"/>
          <w:color w:val="auto"/>
        </w:rPr>
      </w:pPr>
      <w:r>
        <w:rPr>
          <w:rFonts w:ascii="Times New Roman" w:cs="Times New Roman" w:eastAsia="Times New Roman" w:hAnsi="Times New Roman"/>
          <w:sz w:val="18"/>
          <w:szCs w:val="18"/>
          <w:color w:val="auto"/>
        </w:rPr>
        <w:t>12.1 Secured Party and Pledgor hereby agree that Custodian is authorized to use agents, subcontractors, consults or affiliates, including but not limited to, BitGo Prime LLC (the “</w:t>
      </w:r>
      <w:r>
        <w:rPr>
          <w:rFonts w:ascii="Times New Roman" w:cs="Times New Roman" w:eastAsia="Times New Roman" w:hAnsi="Times New Roman"/>
          <w:sz w:val="18"/>
          <w:szCs w:val="18"/>
          <w:b w:val="1"/>
          <w:bCs w:val="1"/>
          <w:color w:val="auto"/>
        </w:rPr>
        <w:t>Delegate</w:t>
      </w:r>
      <w:r>
        <w:rPr>
          <w:rFonts w:ascii="Times New Roman" w:cs="Times New Roman" w:eastAsia="Times New Roman" w:hAnsi="Times New Roman"/>
          <w:sz w:val="18"/>
          <w:szCs w:val="18"/>
          <w:color w:val="auto"/>
        </w:rPr>
        <w:t>”) to provide or assist it with any part of the services described herein or in the discharge or any of its obligations or duties herein. Specifically, it is understood and agreed that the Delegate is able to provide the services as set forth in this Section 12.</w:t>
      </w:r>
    </w:p>
    <w:p>
      <w:pPr>
        <w:spacing w:after="0" w:line="172" w:lineRule="exact"/>
        <w:rPr>
          <w:sz w:val="20"/>
          <w:szCs w:val="20"/>
          <w:color w:val="auto"/>
        </w:rPr>
      </w:pPr>
    </w:p>
    <w:p>
      <w:pPr>
        <w:ind w:left="280"/>
        <w:spacing w:after="0"/>
        <w:tabs>
          <w:tab w:leader="none" w:pos="900" w:val="left"/>
        </w:tabs>
        <w:rPr>
          <w:sz w:val="20"/>
          <w:szCs w:val="20"/>
          <w:color w:val="auto"/>
        </w:rPr>
      </w:pPr>
      <w:r>
        <w:rPr>
          <w:rFonts w:ascii="Times New Roman" w:cs="Times New Roman" w:eastAsia="Times New Roman" w:hAnsi="Times New Roman"/>
          <w:sz w:val="18"/>
          <w:szCs w:val="18"/>
          <w:color w:val="auto"/>
        </w:rPr>
        <w:t>12.2</w:t>
      </w:r>
      <w:r>
        <w:rPr>
          <w:sz w:val="20"/>
          <w:szCs w:val="20"/>
          <w:color w:val="auto"/>
        </w:rPr>
        <w:tab/>
      </w:r>
      <w:r>
        <w:rPr>
          <w:rFonts w:ascii="Times New Roman" w:cs="Times New Roman" w:eastAsia="Times New Roman" w:hAnsi="Times New Roman"/>
          <w:sz w:val="17"/>
          <w:szCs w:val="17"/>
          <w:b w:val="1"/>
          <w:bCs w:val="1"/>
          <w:color w:val="auto"/>
        </w:rPr>
        <w:t>API Access</w:t>
      </w:r>
      <w:r>
        <w:rPr>
          <w:rFonts w:ascii="Times New Roman" w:cs="Times New Roman" w:eastAsia="Times New Roman" w:hAnsi="Times New Roman"/>
          <w:sz w:val="17"/>
          <w:szCs w:val="17"/>
          <w:color w:val="auto"/>
        </w:rPr>
        <w:t>.</w:t>
      </w:r>
    </w:p>
    <w:p>
      <w:pPr>
        <w:spacing w:after="0" w:line="229" w:lineRule="exact"/>
        <w:rPr>
          <w:sz w:val="20"/>
          <w:szCs w:val="20"/>
          <w:color w:val="auto"/>
        </w:rPr>
      </w:pPr>
    </w:p>
    <w:p>
      <w:pPr>
        <w:jc w:val="both"/>
        <w:ind w:left="920" w:hanging="647"/>
        <w:spacing w:after="0" w:line="261" w:lineRule="auto"/>
        <w:tabs>
          <w:tab w:leader="none" w:pos="900" w:val="left"/>
        </w:tabs>
        <w:rPr>
          <w:sz w:val="20"/>
          <w:szCs w:val="20"/>
          <w:color w:val="auto"/>
        </w:rPr>
      </w:pPr>
      <w:r>
        <w:rPr>
          <w:rFonts w:ascii="Times New Roman" w:cs="Times New Roman" w:eastAsia="Times New Roman" w:hAnsi="Times New Roman"/>
          <w:sz w:val="18"/>
          <w:szCs w:val="18"/>
          <w:color w:val="auto"/>
        </w:rPr>
        <w:t>12.2.1</w:t>
        <w:tab/>
        <w:t>Delegate will make available to Pledgor and Secured Party, through an application programming interface, near real time, read-only information with respect to the Custodial Account, including the amount of Collateral in the Custodial Account and information with respect to deposits and withdrawals (“</w:t>
      </w:r>
      <w:r>
        <w:rPr>
          <w:rFonts w:ascii="Times New Roman" w:cs="Times New Roman" w:eastAsia="Times New Roman" w:hAnsi="Times New Roman"/>
          <w:sz w:val="18"/>
          <w:szCs w:val="18"/>
          <w:b w:val="1"/>
          <w:bCs w:val="1"/>
          <w:color w:val="auto"/>
        </w:rPr>
        <w:t>API</w:t>
      </w:r>
      <w:r>
        <w:rPr>
          <w:rFonts w:ascii="Times New Roman" w:cs="Times New Roman" w:eastAsia="Times New Roman" w:hAnsi="Times New Roman"/>
          <w:sz w:val="18"/>
          <w:szCs w:val="18"/>
          <w:color w:val="auto"/>
        </w:rPr>
        <w:t>”). Pledgor hereby authorizes and consents to Delegate providing such API and the API Information (as defined below) to the Secured Party with respect to the Custodial Account.</w:t>
      </w:r>
    </w:p>
    <w:p>
      <w:pPr>
        <w:spacing w:after="0" w:line="200" w:lineRule="exact"/>
        <w:rPr>
          <w:sz w:val="20"/>
          <w:szCs w:val="20"/>
          <w:color w:val="auto"/>
        </w:rPr>
      </w:pPr>
    </w:p>
    <w:p>
      <w:pPr>
        <w:spacing w:after="0" w:line="200" w:lineRule="exact"/>
        <w:rPr>
          <w:sz w:val="20"/>
          <w:szCs w:val="20"/>
          <w:color w:val="auto"/>
        </w:rPr>
      </w:pPr>
    </w:p>
    <w:p>
      <w:pPr>
        <w:spacing w:after="0" w:line="320" w:lineRule="exact"/>
        <w:rPr>
          <w:sz w:val="20"/>
          <w:szCs w:val="20"/>
          <w:color w:val="auto"/>
        </w:rPr>
      </w:pPr>
    </w:p>
    <w:p>
      <w:pPr>
        <w:jc w:val="center"/>
        <w:ind w:right="40"/>
        <w:spacing w:after="0"/>
        <w:rPr>
          <w:sz w:val="20"/>
          <w:szCs w:val="20"/>
          <w:color w:val="auto"/>
        </w:rPr>
      </w:pPr>
      <w:r>
        <w:rPr>
          <w:rFonts w:ascii="Times New Roman" w:cs="Times New Roman" w:eastAsia="Times New Roman" w:hAnsi="Times New Roman"/>
          <w:sz w:val="18"/>
          <w:szCs w:val="18"/>
          <w:color w:val="auto"/>
        </w:rPr>
        <w:t>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-32385</wp:posOffset>
            </wp:positionH>
            <wp:positionV relativeFrom="paragraph">
              <wp:posOffset>17145</wp:posOffset>
            </wp:positionV>
            <wp:extent cx="7132320" cy="8255"/>
            <wp:wrapNone/>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190">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180"/>
          </w:cols>
          <w:pgMar w:left="380" w:top="796" w:right="339" w:bottom="1440" w:gutter="0" w:footer="0" w:header="0"/>
        </w:sectPr>
      </w:pPr>
    </w:p>
    <w:bookmarkStart w:id="156" w:name="page157"/>
    <w:bookmarkEnd w:id="156"/>
    <w:p>
      <w:pPr>
        <w:jc w:val="both"/>
        <w:ind w:left="920" w:hanging="647"/>
        <w:spacing w:after="0" w:line="252" w:lineRule="auto"/>
        <w:tabs>
          <w:tab w:leader="none" w:pos="900" w:val="left"/>
        </w:tabs>
        <w:rPr>
          <w:sz w:val="20"/>
          <w:szCs w:val="20"/>
          <w:color w:val="auto"/>
        </w:rPr>
      </w:pPr>
      <w:r>
        <w:rPr>
          <w:rFonts w:ascii="Times New Roman" w:cs="Times New Roman" w:eastAsia="Times New Roman" w:hAnsi="Times New Roman"/>
          <w:sz w:val="18"/>
          <w:szCs w:val="18"/>
          <w:color w:val="auto"/>
        </w:rPr>
        <w:t>12.2.2</w:t>
        <w:tab/>
        <w:t>By accessing the API, Pledgor and Secured Party agree that: (a) The API is being provided on an “as is” basis for its internal use only and only by users that are authorized by Pledgor or Secured Party (“</w:t>
      </w:r>
      <w:r>
        <w:rPr>
          <w:rFonts w:ascii="Times New Roman" w:cs="Times New Roman" w:eastAsia="Times New Roman" w:hAnsi="Times New Roman"/>
          <w:sz w:val="18"/>
          <w:szCs w:val="18"/>
          <w:b w:val="1"/>
          <w:bCs w:val="1"/>
          <w:color w:val="auto"/>
        </w:rPr>
        <w:t>Authorized Individuals</w:t>
      </w:r>
      <w:r>
        <w:rPr>
          <w:rFonts w:ascii="Times New Roman" w:cs="Times New Roman" w:eastAsia="Times New Roman" w:hAnsi="Times New Roman"/>
          <w:sz w:val="18"/>
          <w:szCs w:val="18"/>
          <w:color w:val="auto"/>
        </w:rPr>
        <w:t>”) shall access the API; (b) each of Pledgor and Secured Party shall, and shall cause each Authorized Individual to, access the API exclusively through a secure point including, but not limited to graphical or programmatic interfaces, whether accessed via the Internet, a private connection or any other technological means, using unique login credentials assigned to each Authorized Individual; (c) each of Secured Party and Pledgor assumes all risk and bears sole responsibility for establishing access to the API; (d) All information provided via the API (the “</w:t>
      </w:r>
      <w:r>
        <w:rPr>
          <w:rFonts w:ascii="Times New Roman" w:cs="Times New Roman" w:eastAsia="Times New Roman" w:hAnsi="Times New Roman"/>
          <w:sz w:val="18"/>
          <w:szCs w:val="18"/>
          <w:b w:val="1"/>
          <w:bCs w:val="1"/>
          <w:color w:val="auto"/>
        </w:rPr>
        <w:t>API Information</w:t>
      </w:r>
      <w:r>
        <w:rPr>
          <w:rFonts w:ascii="Times New Roman" w:cs="Times New Roman" w:eastAsia="Times New Roman" w:hAnsi="Times New Roman"/>
          <w:sz w:val="18"/>
          <w:szCs w:val="18"/>
          <w:color w:val="auto"/>
        </w:rPr>
        <w:t>”) is and shall remain the sole and exclusive property of Delegate; (e) each of Pledgor and Secured Party shall have no right to use the API Information except as expressly permitted by the Agreement; (f) distribution of API Information is expressly prohibited; (g) Delegate may deny Secured Party’s or Pledgor’s access to the API at any time and without notice, for any reason including, but not limited to Delegate’s belief that such access is in violation of this Agreement; (h) each of Pledgor and Secured Party shall be responsible for all acts or omissions of any person utilizing the API through its access; (i) Delegate has no responsibility for transmissions that are inaccurate or not received by Delegate; and (j) Delegate makes no warranty, express or implied, concerning the API or with respect to any data or information made available through the API and Delegate expressly disclaims any implied warranties of merchantability or fitness for a particular purpose, including any warranty for the use of the API with respect to its correctness, quality, accuracy, completeness, reliability, performance, timeliness, continued availability or otherwise. Each of Secured Party’s and Pledgor’s use of the API is solely at its own risk. Neither Delegate nor any of its affiliates, officers, employees, or agents shall be liable to Pledgor or Secured Party for any loss, cost, damage, or other injury or third-party claim, whether in contract or tort, arising out of or caused in whole or in part by Pledgor’s or Secured Party’s use of the API or the API Information.</w:t>
      </w:r>
    </w:p>
    <w:p>
      <w:pPr>
        <w:spacing w:after="0" w:line="189" w:lineRule="exact"/>
        <w:rPr>
          <w:sz w:val="20"/>
          <w:szCs w:val="20"/>
          <w:color w:val="auto"/>
        </w:rPr>
      </w:pPr>
    </w:p>
    <w:p>
      <w:pPr>
        <w:jc w:val="both"/>
        <w:ind w:left="280"/>
        <w:spacing w:after="0" w:line="256" w:lineRule="auto"/>
        <w:rPr>
          <w:sz w:val="20"/>
          <w:szCs w:val="20"/>
          <w:color w:val="auto"/>
        </w:rPr>
      </w:pPr>
      <w:r>
        <w:rPr>
          <w:rFonts w:ascii="Times New Roman" w:cs="Times New Roman" w:eastAsia="Times New Roman" w:hAnsi="Times New Roman"/>
          <w:sz w:val="18"/>
          <w:szCs w:val="18"/>
          <w:color w:val="auto"/>
        </w:rPr>
        <w:t>12.3 Following any request from Secured Party to withdraw Collateral from the Custodial Account (“</w:t>
      </w:r>
      <w:r>
        <w:rPr>
          <w:rFonts w:ascii="Times New Roman" w:cs="Times New Roman" w:eastAsia="Times New Roman" w:hAnsi="Times New Roman"/>
          <w:sz w:val="18"/>
          <w:szCs w:val="18"/>
          <w:b w:val="1"/>
          <w:bCs w:val="1"/>
          <w:color w:val="auto"/>
        </w:rPr>
        <w:t>Withdrawal</w:t>
      </w:r>
      <w:r>
        <w:rPr>
          <w:rFonts w:ascii="Times New Roman" w:cs="Times New Roman" w:eastAsia="Times New Roman" w:hAnsi="Times New Roman"/>
          <w:sz w:val="18"/>
          <w:szCs w:val="18"/>
          <w:color w:val="auto"/>
        </w:rPr>
        <w:t>”) and following verification that the Withdrawal is a valid instruction in accordance with the Custodian’s internal procedures (“</w:t>
      </w:r>
      <w:r>
        <w:rPr>
          <w:rFonts w:ascii="Times New Roman" w:cs="Times New Roman" w:eastAsia="Times New Roman" w:hAnsi="Times New Roman"/>
          <w:sz w:val="18"/>
          <w:szCs w:val="18"/>
          <w:b w:val="1"/>
          <w:bCs w:val="1"/>
          <w:color w:val="auto"/>
        </w:rPr>
        <w:t>Withdrawal Validation</w:t>
      </w:r>
      <w:r>
        <w:rPr>
          <w:rFonts w:ascii="Times New Roman" w:cs="Times New Roman" w:eastAsia="Times New Roman" w:hAnsi="Times New Roman"/>
          <w:sz w:val="18"/>
          <w:szCs w:val="18"/>
          <w:color w:val="auto"/>
        </w:rPr>
        <w:t>”), Delegate shall so inform the Custodian and Custodian shall use commercially reasonable efforts to ensure that the Withdrawal is processed within 24 hours following Withdrawal Validation if the Withdrawal is delivered on a Business Day within Business Hours, subject to delays caused by interruption, errors, or unavailability of any electronic system, software, or network or caused by the withdrawal address or account not being previously whitelisted. “</w:t>
      </w:r>
      <w:r>
        <w:rPr>
          <w:rFonts w:ascii="Times New Roman" w:cs="Times New Roman" w:eastAsia="Times New Roman" w:hAnsi="Times New Roman"/>
          <w:sz w:val="18"/>
          <w:szCs w:val="18"/>
          <w:b w:val="1"/>
          <w:bCs w:val="1"/>
          <w:color w:val="auto"/>
        </w:rPr>
        <w:t>Business Day</w:t>
      </w:r>
      <w:r>
        <w:rPr>
          <w:rFonts w:ascii="Times New Roman" w:cs="Times New Roman" w:eastAsia="Times New Roman" w:hAnsi="Times New Roman"/>
          <w:sz w:val="18"/>
          <w:szCs w:val="18"/>
          <w:color w:val="auto"/>
        </w:rPr>
        <w:t>” means any day other than a Saturday or Sunday on which commercial banks are open for business in New York City, United States. “</w:t>
      </w:r>
      <w:r>
        <w:rPr>
          <w:rFonts w:ascii="Times New Roman" w:cs="Times New Roman" w:eastAsia="Times New Roman" w:hAnsi="Times New Roman"/>
          <w:sz w:val="18"/>
          <w:szCs w:val="18"/>
          <w:b w:val="1"/>
          <w:bCs w:val="1"/>
          <w:color w:val="auto"/>
        </w:rPr>
        <w:t>Business Hours</w:t>
      </w:r>
      <w:r>
        <w:rPr>
          <w:rFonts w:ascii="Times New Roman" w:cs="Times New Roman" w:eastAsia="Times New Roman" w:hAnsi="Times New Roman"/>
          <w:sz w:val="18"/>
          <w:szCs w:val="18"/>
          <w:color w:val="auto"/>
        </w:rPr>
        <w:t>” means between the hours of 9am ET to 5pm ET time on a Business Day.</w:t>
      </w:r>
    </w:p>
    <w:p>
      <w:pPr>
        <w:spacing w:after="0" w:line="187" w:lineRule="exact"/>
        <w:rPr>
          <w:sz w:val="20"/>
          <w:szCs w:val="20"/>
          <w:color w:val="auto"/>
        </w:rPr>
      </w:pPr>
    </w:p>
    <w:p>
      <w:pPr>
        <w:jc w:val="both"/>
        <w:ind w:left="280"/>
        <w:spacing w:after="0" w:line="256" w:lineRule="auto"/>
        <w:rPr>
          <w:sz w:val="20"/>
          <w:szCs w:val="20"/>
          <w:color w:val="auto"/>
        </w:rPr>
      </w:pPr>
      <w:r>
        <w:rPr>
          <w:rFonts w:ascii="Times New Roman" w:cs="Times New Roman" w:eastAsia="Times New Roman" w:hAnsi="Times New Roman"/>
          <w:sz w:val="18"/>
          <w:szCs w:val="18"/>
          <w:color w:val="auto"/>
        </w:rPr>
        <w:t>12.4 Following termination of this Agreement pursuant to Section 9(a), Pledgor shall have sole and exclusive access and control of the Custodian Account and all assets credited thereto or held therein and neither Delegate nor Custodian shall thereafter comply with any instructions or entitlement orders of Secured Party with respect to the Custodian Account or any assets credited thereto or held therein Delegate. Following termination of this Agreement pursuant to Section 9(c) and receipt of joint written instructions from Secured Party and Pledgor, Delegate shall instruct Custodian to transfer Collateral pursuant to such instructions within one (1) Business Day following receipt of such instructions, subject to delays caused by interruption, errors, or unavailability of any electronic system, software, or network.</w:t>
      </w:r>
    </w:p>
    <w:p>
      <w:pPr>
        <w:spacing w:after="0" w:line="187" w:lineRule="exact"/>
        <w:rPr>
          <w:sz w:val="20"/>
          <w:szCs w:val="20"/>
          <w:color w:val="auto"/>
        </w:rPr>
      </w:pPr>
    </w:p>
    <w:p>
      <w:pPr>
        <w:ind w:left="280"/>
        <w:spacing w:after="0"/>
        <w:tabs>
          <w:tab w:leader="none" w:pos="880" w:val="left"/>
        </w:tabs>
        <w:rPr>
          <w:sz w:val="20"/>
          <w:szCs w:val="20"/>
          <w:color w:val="auto"/>
        </w:rPr>
      </w:pPr>
      <w:r>
        <w:rPr>
          <w:rFonts w:ascii="Times New Roman" w:cs="Times New Roman" w:eastAsia="Times New Roman" w:hAnsi="Times New Roman"/>
          <w:sz w:val="18"/>
          <w:szCs w:val="18"/>
          <w:color w:val="auto"/>
        </w:rPr>
        <w:t>12.5</w:t>
      </w:r>
      <w:r>
        <w:rPr>
          <w:sz w:val="20"/>
          <w:szCs w:val="20"/>
          <w:color w:val="auto"/>
        </w:rPr>
        <w:tab/>
      </w:r>
      <w:r>
        <w:rPr>
          <w:rFonts w:ascii="Times New Roman" w:cs="Times New Roman" w:eastAsia="Times New Roman" w:hAnsi="Times New Roman"/>
          <w:sz w:val="18"/>
          <w:szCs w:val="18"/>
          <w:color w:val="auto"/>
        </w:rPr>
        <w:t>[Reserved].</w:t>
      </w:r>
    </w:p>
    <w:p>
      <w:pPr>
        <w:spacing w:after="0" w:line="225" w:lineRule="exact"/>
        <w:rPr>
          <w:sz w:val="20"/>
          <w:szCs w:val="20"/>
          <w:color w:val="auto"/>
        </w:rPr>
      </w:pPr>
    </w:p>
    <w:p>
      <w:pPr>
        <w:ind w:left="280"/>
        <w:spacing w:after="0"/>
        <w:tabs>
          <w:tab w:leader="none" w:pos="880" w:val="left"/>
        </w:tabs>
        <w:rPr>
          <w:sz w:val="20"/>
          <w:szCs w:val="20"/>
          <w:color w:val="auto"/>
        </w:rPr>
      </w:pPr>
      <w:r>
        <w:rPr>
          <w:rFonts w:ascii="Times New Roman" w:cs="Times New Roman" w:eastAsia="Times New Roman" w:hAnsi="Times New Roman"/>
          <w:sz w:val="18"/>
          <w:szCs w:val="18"/>
          <w:color w:val="auto"/>
        </w:rPr>
        <w:t>12.6</w:t>
      </w:r>
      <w:r>
        <w:rPr>
          <w:sz w:val="20"/>
          <w:szCs w:val="20"/>
          <w:color w:val="auto"/>
        </w:rPr>
        <w:tab/>
      </w:r>
      <w:r>
        <w:rPr>
          <w:rFonts w:ascii="Times New Roman" w:cs="Times New Roman" w:eastAsia="Times New Roman" w:hAnsi="Times New Roman"/>
          <w:sz w:val="18"/>
          <w:szCs w:val="18"/>
          <w:color w:val="auto"/>
        </w:rPr>
        <w:t>[Reserved].</w:t>
      </w:r>
    </w:p>
    <w:p>
      <w:pPr>
        <w:spacing w:after="0" w:line="225" w:lineRule="exact"/>
        <w:rPr>
          <w:sz w:val="20"/>
          <w:szCs w:val="20"/>
          <w:color w:val="auto"/>
        </w:rPr>
      </w:pPr>
    </w:p>
    <w:p>
      <w:pPr>
        <w:jc w:val="both"/>
        <w:ind w:left="280"/>
        <w:spacing w:after="0" w:line="282" w:lineRule="auto"/>
        <w:rPr>
          <w:sz w:val="20"/>
          <w:szCs w:val="20"/>
          <w:color w:val="auto"/>
        </w:rPr>
      </w:pPr>
      <w:r>
        <w:rPr>
          <w:rFonts w:ascii="Times New Roman" w:cs="Times New Roman" w:eastAsia="Times New Roman" w:hAnsi="Times New Roman"/>
          <w:sz w:val="18"/>
          <w:szCs w:val="18"/>
          <w:color w:val="auto"/>
        </w:rPr>
        <w:t>12.7 Pledgor shall pay all fees, costs, charges, liabilities, losses and expenses incurred or otherwise relating to the services provided by the Delegate (collectively, the “</w:t>
      </w:r>
      <w:r>
        <w:rPr>
          <w:rFonts w:ascii="Times New Roman" w:cs="Times New Roman" w:eastAsia="Times New Roman" w:hAnsi="Times New Roman"/>
          <w:sz w:val="18"/>
          <w:szCs w:val="18"/>
          <w:b w:val="1"/>
          <w:bCs w:val="1"/>
          <w:color w:val="auto"/>
        </w:rPr>
        <w:t>Delegate Expenses</w:t>
      </w:r>
      <w:r>
        <w:rPr>
          <w:rFonts w:ascii="Times New Roman" w:cs="Times New Roman" w:eastAsia="Times New Roman" w:hAnsi="Times New Roman"/>
          <w:sz w:val="18"/>
          <w:szCs w:val="18"/>
          <w:color w:val="auto"/>
        </w:rPr>
        <w:t>”), and the Pledgor agrees to pay such Delegate Expenses.</w:t>
      </w:r>
    </w:p>
    <w:p>
      <w:pPr>
        <w:spacing w:after="0" w:line="158" w:lineRule="exact"/>
        <w:rPr>
          <w:sz w:val="20"/>
          <w:szCs w:val="20"/>
          <w:color w:val="auto"/>
        </w:rPr>
      </w:pPr>
    </w:p>
    <w:p>
      <w:pPr>
        <w:ind w:left="320" w:right="20" w:hanging="318"/>
        <w:spacing w:after="0" w:line="286" w:lineRule="auto"/>
        <w:tabs>
          <w:tab w:leader="none" w:pos="320" w:val="left"/>
        </w:tabs>
        <w:numPr>
          <w:ilvl w:val="0"/>
          <w:numId w:val="21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b w:val="1"/>
          <w:bCs w:val="1"/>
          <w:color w:val="auto"/>
        </w:rPr>
        <w:t>Amendments</w:t>
      </w:r>
      <w:r>
        <w:rPr>
          <w:rFonts w:ascii="Times New Roman" w:cs="Times New Roman" w:eastAsia="Times New Roman" w:hAnsi="Times New Roman"/>
          <w:sz w:val="18"/>
          <w:szCs w:val="18"/>
          <w:color w:val="auto"/>
        </w:rPr>
        <w:t>. No amendment of, or waiver of a right under, this Agreement will be binding unless it is in writing and signed by the party to be</w:t>
      </w:r>
      <w:r>
        <w:rPr>
          <w:rFonts w:ascii="Times New Roman" w:cs="Times New Roman" w:eastAsia="Times New Roman" w:hAnsi="Times New Roman"/>
          <w:sz w:val="18"/>
          <w:szCs w:val="18"/>
          <w:b w:val="1"/>
          <w:bCs w:val="1"/>
          <w:color w:val="auto"/>
        </w:rPr>
        <w:t xml:space="preserve"> </w:t>
      </w:r>
      <w:r>
        <w:rPr>
          <w:rFonts w:ascii="Times New Roman" w:cs="Times New Roman" w:eastAsia="Times New Roman" w:hAnsi="Times New Roman"/>
          <w:sz w:val="18"/>
          <w:szCs w:val="18"/>
          <w:color w:val="auto"/>
        </w:rPr>
        <w:t>charged.</w:t>
      </w:r>
    </w:p>
    <w:p>
      <w:pPr>
        <w:spacing w:after="0" w:line="200" w:lineRule="exact"/>
        <w:rPr>
          <w:sz w:val="20"/>
          <w:szCs w:val="20"/>
          <w:color w:val="auto"/>
        </w:rPr>
      </w:pPr>
    </w:p>
    <w:p>
      <w:pPr>
        <w:spacing w:after="0" w:line="200" w:lineRule="exact"/>
        <w:rPr>
          <w:sz w:val="20"/>
          <w:szCs w:val="20"/>
          <w:color w:val="auto"/>
        </w:rPr>
      </w:pPr>
    </w:p>
    <w:p>
      <w:pPr>
        <w:spacing w:after="0" w:line="299" w:lineRule="exact"/>
        <w:rPr>
          <w:sz w:val="20"/>
          <w:szCs w:val="20"/>
          <w:color w:val="auto"/>
        </w:rPr>
      </w:pPr>
    </w:p>
    <w:p>
      <w:pPr>
        <w:jc w:val="center"/>
        <w:ind w:right="40"/>
        <w:spacing w:after="0"/>
        <w:rPr>
          <w:sz w:val="20"/>
          <w:szCs w:val="20"/>
          <w:color w:val="auto"/>
        </w:rPr>
      </w:pPr>
      <w:r>
        <w:rPr>
          <w:rFonts w:ascii="Times New Roman" w:cs="Times New Roman" w:eastAsia="Times New Roman" w:hAnsi="Times New Roman"/>
          <w:sz w:val="18"/>
          <w:szCs w:val="18"/>
          <w:color w:val="auto"/>
        </w:rPr>
        <w:t>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-32385</wp:posOffset>
            </wp:positionH>
            <wp:positionV relativeFrom="paragraph">
              <wp:posOffset>17145</wp:posOffset>
            </wp:positionV>
            <wp:extent cx="7132320" cy="8255"/>
            <wp:wrapNone/>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191">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180"/>
          </w:cols>
          <w:pgMar w:left="380" w:top="796" w:right="339" w:bottom="1440" w:gutter="0" w:footer="0" w:header="0"/>
        </w:sectPr>
      </w:pPr>
    </w:p>
    <w:bookmarkStart w:id="157" w:name="page158"/>
    <w:bookmarkEnd w:id="157"/>
    <w:p>
      <w:pPr>
        <w:ind w:left="320" w:hanging="318"/>
        <w:spacing w:after="0" w:line="286" w:lineRule="auto"/>
        <w:tabs>
          <w:tab w:leader="none" w:pos="320" w:val="left"/>
        </w:tabs>
        <w:numPr>
          <w:ilvl w:val="0"/>
          <w:numId w:val="218"/>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b w:val="1"/>
          <w:bCs w:val="1"/>
          <w:color w:val="auto"/>
        </w:rPr>
        <w:t>Severability</w:t>
      </w:r>
      <w:r>
        <w:rPr>
          <w:rFonts w:ascii="Times New Roman" w:cs="Times New Roman" w:eastAsia="Times New Roman" w:hAnsi="Times New Roman"/>
          <w:sz w:val="18"/>
          <w:szCs w:val="18"/>
          <w:color w:val="auto"/>
        </w:rPr>
        <w:t>. To the extent a provision of this Agreement is unenforceable, this Agreement will be construed as if the unenforceable provision were</w:t>
      </w:r>
      <w:r>
        <w:rPr>
          <w:rFonts w:ascii="Times New Roman" w:cs="Times New Roman" w:eastAsia="Times New Roman" w:hAnsi="Times New Roman"/>
          <w:sz w:val="18"/>
          <w:szCs w:val="18"/>
          <w:b w:val="1"/>
          <w:bCs w:val="1"/>
          <w:color w:val="auto"/>
        </w:rPr>
        <w:t xml:space="preserve"> </w:t>
      </w:r>
      <w:r>
        <w:rPr>
          <w:rFonts w:ascii="Times New Roman" w:cs="Times New Roman" w:eastAsia="Times New Roman" w:hAnsi="Times New Roman"/>
          <w:sz w:val="18"/>
          <w:szCs w:val="18"/>
          <w:color w:val="auto"/>
        </w:rPr>
        <w:t>omitted.</w:t>
      </w:r>
    </w:p>
    <w:p>
      <w:pPr>
        <w:spacing w:after="0" w:line="154" w:lineRule="exact"/>
        <w:rPr>
          <w:rFonts w:ascii="Times New Roman" w:cs="Times New Roman" w:eastAsia="Times New Roman" w:hAnsi="Times New Roman"/>
          <w:sz w:val="18"/>
          <w:szCs w:val="18"/>
          <w:color w:val="auto"/>
        </w:rPr>
      </w:pPr>
    </w:p>
    <w:p>
      <w:pPr>
        <w:ind w:left="320" w:hanging="318"/>
        <w:spacing w:after="0" w:line="286" w:lineRule="auto"/>
        <w:tabs>
          <w:tab w:leader="none" w:pos="320" w:val="left"/>
        </w:tabs>
        <w:numPr>
          <w:ilvl w:val="0"/>
          <w:numId w:val="218"/>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b w:val="1"/>
          <w:bCs w:val="1"/>
          <w:color w:val="auto"/>
        </w:rPr>
        <w:t>Successors and Assigns</w:t>
      </w:r>
      <w:r>
        <w:rPr>
          <w:rFonts w:ascii="Times New Roman" w:cs="Times New Roman" w:eastAsia="Times New Roman" w:hAnsi="Times New Roman"/>
          <w:sz w:val="18"/>
          <w:szCs w:val="18"/>
          <w:color w:val="auto"/>
        </w:rPr>
        <w:t>. This Agreement shall extend to and shall be binding upon the parties hereto, and their respective successors and assigns;</w:t>
      </w:r>
      <w:r>
        <w:rPr>
          <w:rFonts w:ascii="Times New Roman" w:cs="Times New Roman" w:eastAsia="Times New Roman" w:hAnsi="Times New Roman"/>
          <w:sz w:val="18"/>
          <w:szCs w:val="18"/>
          <w:b w:val="1"/>
          <w:bCs w:val="1"/>
          <w:color w:val="auto"/>
        </w:rPr>
        <w:t xml:space="preserve"> </w:t>
      </w:r>
      <w:r>
        <w:rPr>
          <w:rFonts w:ascii="Times New Roman" w:cs="Times New Roman" w:eastAsia="Times New Roman" w:hAnsi="Times New Roman"/>
          <w:sz w:val="18"/>
          <w:szCs w:val="18"/>
          <w:color w:val="auto"/>
        </w:rPr>
        <w:t>provided, however, that this Agreement shall not be assignable by any party without the written consent of the other parties.</w:t>
      </w:r>
    </w:p>
    <w:p>
      <w:pPr>
        <w:spacing w:after="0" w:line="154" w:lineRule="exact"/>
        <w:rPr>
          <w:rFonts w:ascii="Times New Roman" w:cs="Times New Roman" w:eastAsia="Times New Roman" w:hAnsi="Times New Roman"/>
          <w:sz w:val="18"/>
          <w:szCs w:val="18"/>
          <w:color w:val="auto"/>
        </w:rPr>
      </w:pPr>
    </w:p>
    <w:p>
      <w:pPr>
        <w:jc w:val="both"/>
        <w:ind w:left="320" w:hanging="318"/>
        <w:spacing w:after="0" w:line="259" w:lineRule="auto"/>
        <w:tabs>
          <w:tab w:leader="none" w:pos="320" w:val="left"/>
        </w:tabs>
        <w:numPr>
          <w:ilvl w:val="0"/>
          <w:numId w:val="218"/>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b w:val="1"/>
          <w:bCs w:val="1"/>
          <w:color w:val="auto"/>
        </w:rPr>
        <w:t>Force Majeure</w:t>
      </w:r>
      <w:r>
        <w:rPr>
          <w:rFonts w:ascii="Times New Roman" w:cs="Times New Roman" w:eastAsia="Times New Roman" w:hAnsi="Times New Roman"/>
          <w:sz w:val="18"/>
          <w:szCs w:val="18"/>
          <w:color w:val="auto"/>
        </w:rPr>
        <w:t>. Each of Custodian and Delegate shall not be responsible or liable for any failure or delay in the performance of its obligations under</w:t>
      </w:r>
      <w:r>
        <w:rPr>
          <w:rFonts w:ascii="Times New Roman" w:cs="Times New Roman" w:eastAsia="Times New Roman" w:hAnsi="Times New Roman"/>
          <w:sz w:val="18"/>
          <w:szCs w:val="18"/>
          <w:b w:val="1"/>
          <w:bCs w:val="1"/>
          <w:color w:val="auto"/>
        </w:rPr>
        <w:t xml:space="preserve"> </w:t>
      </w:r>
      <w:r>
        <w:rPr>
          <w:rFonts w:ascii="Times New Roman" w:cs="Times New Roman" w:eastAsia="Times New Roman" w:hAnsi="Times New Roman"/>
          <w:sz w:val="18"/>
          <w:szCs w:val="18"/>
          <w:color w:val="auto"/>
        </w:rPr>
        <w:t>this Agreement arising out of or caused, directly or indirectly, by circumstances beyond its reasonable control, including without limitation, acts of God, earthquakes, fires, floods, wars, acts of terrorism, civil or military disturbances, sabotage, epidemics, riots, loss or malfunctions of utilities, computer (hardware or software) or regulatory actions. Custodian and Delegate shall use reasonable efforts to resume performance as promptly as practicable under the circumstances.</w:t>
      </w:r>
    </w:p>
    <w:p>
      <w:pPr>
        <w:spacing w:after="0" w:line="179" w:lineRule="exact"/>
        <w:rPr>
          <w:rFonts w:ascii="Times New Roman" w:cs="Times New Roman" w:eastAsia="Times New Roman" w:hAnsi="Times New Roman"/>
          <w:sz w:val="18"/>
          <w:szCs w:val="18"/>
          <w:color w:val="auto"/>
        </w:rPr>
      </w:pPr>
    </w:p>
    <w:p>
      <w:pPr>
        <w:jc w:val="both"/>
        <w:ind w:left="320" w:hanging="318"/>
        <w:spacing w:after="0" w:line="252" w:lineRule="auto"/>
        <w:tabs>
          <w:tab w:leader="none" w:pos="320" w:val="left"/>
        </w:tabs>
        <w:numPr>
          <w:ilvl w:val="0"/>
          <w:numId w:val="218"/>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b w:val="1"/>
          <w:bCs w:val="1"/>
          <w:color w:val="auto"/>
        </w:rPr>
        <w:t xml:space="preserve">Arbitration. </w:t>
      </w:r>
      <w:r>
        <w:rPr>
          <w:rFonts w:ascii="Times New Roman" w:cs="Times New Roman" w:eastAsia="Times New Roman" w:hAnsi="Times New Roman"/>
          <w:sz w:val="18"/>
          <w:szCs w:val="18"/>
          <w:color w:val="auto"/>
        </w:rPr>
        <w:t>THE PARTIES AGREE THAT ALL CONTROVERSIES ARISING OUT OF OR RELATING TO THIS AGREEMENT</w:t>
      </w:r>
      <w:r>
        <w:rPr>
          <w:rFonts w:ascii="Times New Roman" w:cs="Times New Roman" w:eastAsia="Times New Roman" w:hAnsi="Times New Roman"/>
          <w:sz w:val="18"/>
          <w:szCs w:val="18"/>
          <w:b w:val="1"/>
          <w:bCs w:val="1"/>
          <w:color w:val="auto"/>
        </w:rPr>
        <w:t xml:space="preserve"> </w:t>
      </w:r>
      <w:r>
        <w:rPr>
          <w:rFonts w:ascii="Times New Roman" w:cs="Times New Roman" w:eastAsia="Times New Roman" w:hAnsi="Times New Roman"/>
          <w:sz w:val="18"/>
          <w:szCs w:val="18"/>
          <w:color w:val="auto"/>
        </w:rPr>
        <w:t>(“DISPUTES”), WHETHER ARISING PRIOR, ON, OR SUBSEQUENT TO THE EFFECTIVE DATE, SHALL BE ARBITRATED AS FOLLOWS: The Parties irrevocably agree to submit all Disputes between them to binding arbitration conducted under the Commercial Dispute Resolution Procedures of the American Arbitration Association (the “AAA”), including the Optional Procedures for Large Complex Commercial Disputes. The place and location of the arbitration shall be in the applicable jurisdiction (i.e., Sioux Falls, South Dakota). All arbitration proceedings shall be closed to the public and confidential and all related records shall be permanently sealed, except as necessary to obtain court confirmation of the arbitration award. The arbitration shall be conducted before a single arbitrator selected jointly by the parties. The arbitrator shall be a retired judge with experience in custodial and trust matters under South Dakota law. If the parties are unable to agree upon an arbitrator, then the AAA shall choose the arbitrator. The language to be used in the arbitral proceedings shall be English. The arbitrator shall be bound to the strict interpretation and observation of the terms of this Agreement and shall be specifically empowered to grant injunctions and/or specific performance and to allocate between the parties the costs of arbitration, as well as reasonable attorneys’ fees and costs, in such equitable manner as the arbitrator may determine. Judgment upon the award so rendered may be entered in any court having jurisdiction or application may be made to such court for judicial acceptance of any award and an order of enforcement, as the case may be. In no event shall a demand for arbitration be made after the date when institution of a legal or equitable proceeding based upon such claim, dispute or other matter in question would be barred by the applicable statute of limitations. Notwithstanding the foregoing, either party shall have the right, without waiving any right or remedy available to such party under this Agreement or otherwise, to seek and obtain from any court of competent jurisdiction any interim or provisional relief that is necessary or desirable to protect the rights or property of such party, pending the selection of the arbitrator hereunder or pending the arbitrator’s determination of any dispute, controversy or claim hereunder.</w:t>
      </w:r>
    </w:p>
    <w:p>
      <w:pPr>
        <w:spacing w:after="0" w:line="191" w:lineRule="exact"/>
        <w:rPr>
          <w:rFonts w:ascii="Times New Roman" w:cs="Times New Roman" w:eastAsia="Times New Roman" w:hAnsi="Times New Roman"/>
          <w:sz w:val="18"/>
          <w:szCs w:val="18"/>
          <w:color w:val="auto"/>
        </w:rPr>
      </w:pPr>
    </w:p>
    <w:p>
      <w:pPr>
        <w:jc w:val="both"/>
        <w:ind w:left="320" w:hanging="318"/>
        <w:spacing w:after="0" w:line="262" w:lineRule="auto"/>
        <w:tabs>
          <w:tab w:leader="none" w:pos="320" w:val="left"/>
        </w:tabs>
        <w:numPr>
          <w:ilvl w:val="0"/>
          <w:numId w:val="218"/>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b w:val="1"/>
          <w:bCs w:val="1"/>
          <w:color w:val="auto"/>
        </w:rPr>
        <w:t>Cumulative Rights; No Waiver</w:t>
      </w:r>
      <w:r>
        <w:rPr>
          <w:rFonts w:ascii="Times New Roman" w:cs="Times New Roman" w:eastAsia="Times New Roman" w:hAnsi="Times New Roman"/>
          <w:sz w:val="18"/>
          <w:szCs w:val="18"/>
          <w:color w:val="auto"/>
        </w:rPr>
        <w:t>. Each and every right granted to Custodian and Delegate hereunder or under any other document delivered</w:t>
      </w:r>
      <w:r>
        <w:rPr>
          <w:rFonts w:ascii="Times New Roman" w:cs="Times New Roman" w:eastAsia="Times New Roman" w:hAnsi="Times New Roman"/>
          <w:sz w:val="18"/>
          <w:szCs w:val="18"/>
          <w:b w:val="1"/>
          <w:bCs w:val="1"/>
          <w:color w:val="auto"/>
        </w:rPr>
        <w:t xml:space="preserve"> </w:t>
      </w:r>
      <w:r>
        <w:rPr>
          <w:rFonts w:ascii="Times New Roman" w:cs="Times New Roman" w:eastAsia="Times New Roman" w:hAnsi="Times New Roman"/>
          <w:sz w:val="18"/>
          <w:szCs w:val="18"/>
          <w:color w:val="auto"/>
        </w:rPr>
        <w:t>hereunder or in connection herewith, or allowed it by law or equity, shall be cumulative and may be exercised from time to time. No failure on the part of Custodian or Delegate to exercise, and no delay in exercising, any right will operate as a waiver thereof, nor will any single or partial exercise by Custodian or Delegate of any right preclude any other future exercise thereof or the exercise of any other right.</w:t>
      </w:r>
    </w:p>
    <w:p>
      <w:pPr>
        <w:spacing w:after="0" w:line="176" w:lineRule="exact"/>
        <w:rPr>
          <w:rFonts w:ascii="Times New Roman" w:cs="Times New Roman" w:eastAsia="Times New Roman" w:hAnsi="Times New Roman"/>
          <w:sz w:val="18"/>
          <w:szCs w:val="18"/>
          <w:color w:val="auto"/>
        </w:rPr>
      </w:pPr>
    </w:p>
    <w:p>
      <w:pPr>
        <w:ind w:left="320" w:hanging="318"/>
        <w:spacing w:after="0" w:line="286" w:lineRule="auto"/>
        <w:tabs>
          <w:tab w:leader="none" w:pos="320" w:val="left"/>
        </w:tabs>
        <w:numPr>
          <w:ilvl w:val="0"/>
          <w:numId w:val="218"/>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b w:val="1"/>
          <w:bCs w:val="1"/>
          <w:color w:val="auto"/>
        </w:rPr>
        <w:t>No Collection Obligations</w:t>
      </w:r>
      <w:r>
        <w:rPr>
          <w:rFonts w:ascii="Times New Roman" w:cs="Times New Roman" w:eastAsia="Times New Roman" w:hAnsi="Times New Roman"/>
          <w:sz w:val="18"/>
          <w:szCs w:val="18"/>
          <w:color w:val="auto"/>
        </w:rPr>
        <w:t>. Custodian shall be under no obligation to take action to collect any amount payable on Collateral in default, or if payment</w:t>
      </w:r>
      <w:r>
        <w:rPr>
          <w:rFonts w:ascii="Times New Roman" w:cs="Times New Roman" w:eastAsia="Times New Roman" w:hAnsi="Times New Roman"/>
          <w:sz w:val="18"/>
          <w:szCs w:val="18"/>
          <w:b w:val="1"/>
          <w:bCs w:val="1"/>
          <w:color w:val="auto"/>
        </w:rPr>
        <w:t xml:space="preserve"> </w:t>
      </w:r>
      <w:r>
        <w:rPr>
          <w:rFonts w:ascii="Times New Roman" w:cs="Times New Roman" w:eastAsia="Times New Roman" w:hAnsi="Times New Roman"/>
          <w:sz w:val="18"/>
          <w:szCs w:val="18"/>
          <w:color w:val="auto"/>
        </w:rPr>
        <w:t>is refused after due demand and presentment.</w:t>
      </w:r>
    </w:p>
    <w:p>
      <w:pPr>
        <w:spacing w:after="0" w:line="154" w:lineRule="exact"/>
        <w:rPr>
          <w:rFonts w:ascii="Times New Roman" w:cs="Times New Roman" w:eastAsia="Times New Roman" w:hAnsi="Times New Roman"/>
          <w:sz w:val="18"/>
          <w:szCs w:val="18"/>
          <w:color w:val="auto"/>
        </w:rPr>
      </w:pPr>
    </w:p>
    <w:p>
      <w:pPr>
        <w:jc w:val="both"/>
        <w:ind w:left="320" w:hanging="318"/>
        <w:spacing w:after="0" w:line="257" w:lineRule="auto"/>
        <w:tabs>
          <w:tab w:leader="none" w:pos="320" w:val="left"/>
        </w:tabs>
        <w:numPr>
          <w:ilvl w:val="0"/>
          <w:numId w:val="218"/>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b w:val="1"/>
          <w:bCs w:val="1"/>
          <w:color w:val="auto"/>
        </w:rPr>
        <w:t>Collateral</w:t>
      </w:r>
      <w:r>
        <w:rPr>
          <w:rFonts w:ascii="Times New Roman" w:cs="Times New Roman" w:eastAsia="Times New Roman" w:hAnsi="Times New Roman"/>
          <w:sz w:val="18"/>
          <w:szCs w:val="18"/>
          <w:color w:val="auto"/>
        </w:rPr>
        <w:t>. Without limiting the generality of the foregoing, each of Custodian and Delegate shall be under no obligation to inquire into, and shall not</w:t>
      </w:r>
      <w:r>
        <w:rPr>
          <w:rFonts w:ascii="Times New Roman" w:cs="Times New Roman" w:eastAsia="Times New Roman" w:hAnsi="Times New Roman"/>
          <w:sz w:val="18"/>
          <w:szCs w:val="18"/>
          <w:b w:val="1"/>
          <w:bCs w:val="1"/>
          <w:color w:val="auto"/>
        </w:rPr>
        <w:t xml:space="preserve"> </w:t>
      </w:r>
      <w:r>
        <w:rPr>
          <w:rFonts w:ascii="Times New Roman" w:cs="Times New Roman" w:eastAsia="Times New Roman" w:hAnsi="Times New Roman"/>
          <w:sz w:val="18"/>
          <w:szCs w:val="18"/>
          <w:color w:val="auto"/>
        </w:rPr>
        <w:t>be liable for, any losses incurred by Pledgor, Secured Party or any other person as a result of the receipt or acceptance of fraudulent, forged or invalid Collateral, or Collateral which otherwise is not freely transferable or deliverable without encumbrance in any relevant market. Neither Delegate nor Custodian is at any time under any duty to monitor the value of any Collateral in the Custodial Accounts or whether the Collateral is of a type required to be held in the Custodial Accounts, or to supervise the investment of, or to advise or make any recommendation for the purchase, sale, retention or disposition of any Collateral.</w:t>
      </w:r>
    </w:p>
    <w:p>
      <w:pPr>
        <w:spacing w:after="0" w:line="200" w:lineRule="exact"/>
        <w:rPr>
          <w:sz w:val="20"/>
          <w:szCs w:val="20"/>
          <w:color w:val="auto"/>
        </w:rPr>
      </w:pPr>
    </w:p>
    <w:p>
      <w:pPr>
        <w:spacing w:after="0" w:line="200" w:lineRule="exact"/>
        <w:rPr>
          <w:sz w:val="20"/>
          <w:szCs w:val="20"/>
          <w:color w:val="auto"/>
        </w:rPr>
      </w:pPr>
    </w:p>
    <w:p>
      <w:pPr>
        <w:spacing w:after="0" w:line="326" w:lineRule="exact"/>
        <w:rPr>
          <w:sz w:val="20"/>
          <w:szCs w:val="20"/>
          <w:color w:val="auto"/>
        </w:rPr>
      </w:pPr>
    </w:p>
    <w:p>
      <w:pPr>
        <w:jc w:val="center"/>
        <w:ind w:right="40"/>
        <w:spacing w:after="0"/>
        <w:rPr>
          <w:sz w:val="20"/>
          <w:szCs w:val="20"/>
          <w:color w:val="auto"/>
        </w:rPr>
      </w:pPr>
      <w:r>
        <w:rPr>
          <w:rFonts w:ascii="Times New Roman" w:cs="Times New Roman" w:eastAsia="Times New Roman" w:hAnsi="Times New Roman"/>
          <w:sz w:val="18"/>
          <w:szCs w:val="18"/>
          <w:color w:val="auto"/>
        </w:rPr>
        <w:t>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-32385</wp:posOffset>
            </wp:positionH>
            <wp:positionV relativeFrom="paragraph">
              <wp:posOffset>17145</wp:posOffset>
            </wp:positionV>
            <wp:extent cx="7132320" cy="8255"/>
            <wp:wrapNone/>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92">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180"/>
          </w:cols>
          <w:pgMar w:left="380" w:top="792" w:right="339" w:bottom="1440" w:gutter="0" w:footer="0" w:header="0"/>
        </w:sectPr>
      </w:pPr>
    </w:p>
    <w:bookmarkStart w:id="158" w:name="page159"/>
    <w:bookmarkEnd w:id="158"/>
    <w:p>
      <w:pPr>
        <w:jc w:val="both"/>
        <w:ind w:left="320" w:hanging="318"/>
        <w:spacing w:after="0" w:line="262" w:lineRule="auto"/>
        <w:tabs>
          <w:tab w:leader="none" w:pos="320" w:val="left"/>
        </w:tabs>
        <w:numPr>
          <w:ilvl w:val="0"/>
          <w:numId w:val="21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b w:val="1"/>
          <w:bCs w:val="1"/>
          <w:color w:val="auto"/>
        </w:rPr>
        <w:t>Staking</w:t>
      </w:r>
      <w:r>
        <w:rPr>
          <w:rFonts w:ascii="Times New Roman" w:cs="Times New Roman" w:eastAsia="Times New Roman" w:hAnsi="Times New Roman"/>
          <w:sz w:val="18"/>
          <w:szCs w:val="18"/>
          <w:color w:val="auto"/>
        </w:rPr>
        <w:t>. To the extent that any Collateral in the Custodial Account is staked, all time periods under this Agreement with respect to delivery or transfer</w:t>
      </w:r>
      <w:r>
        <w:rPr>
          <w:rFonts w:ascii="Times New Roman" w:cs="Times New Roman" w:eastAsia="Times New Roman" w:hAnsi="Times New Roman"/>
          <w:sz w:val="18"/>
          <w:szCs w:val="18"/>
          <w:b w:val="1"/>
          <w:bCs w:val="1"/>
          <w:color w:val="auto"/>
        </w:rPr>
        <w:t xml:space="preserve"> </w:t>
      </w:r>
      <w:r>
        <w:rPr>
          <w:rFonts w:ascii="Times New Roman" w:cs="Times New Roman" w:eastAsia="Times New Roman" w:hAnsi="Times New Roman"/>
          <w:sz w:val="18"/>
          <w:szCs w:val="18"/>
          <w:color w:val="auto"/>
        </w:rPr>
        <w:t xml:space="preserve">of any such Collateral shall automatically be extended to include any unbonding period, restrictions, or other delays that result from staking or unstaking. The parties acknowledge and agree that staking (where available) is governed by </w:t>
      </w:r>
      <w:r>
        <w:rPr>
          <w:rFonts w:ascii="Times New Roman" w:cs="Times New Roman" w:eastAsia="Times New Roman" w:hAnsi="Times New Roman"/>
          <w:sz w:val="18"/>
          <w:szCs w:val="18"/>
          <w:color w:val="0000FF"/>
        </w:rPr>
        <w:t>https://www.bitgo.com/legal/staking-and-delegation-services-terms</w:t>
      </w:r>
      <w:r>
        <w:rPr>
          <w:rFonts w:ascii="Times New Roman" w:cs="Times New Roman" w:eastAsia="Times New Roman" w:hAnsi="Times New Roman"/>
          <w:sz w:val="18"/>
          <w:szCs w:val="18"/>
          <w:color w:val="000000"/>
        </w:rPr>
        <w:t>.</w:t>
      </w:r>
    </w:p>
    <w:p>
      <w:pPr>
        <w:spacing w:after="0" w:line="176" w:lineRule="exact"/>
        <w:rPr>
          <w:rFonts w:ascii="Times New Roman" w:cs="Times New Roman" w:eastAsia="Times New Roman" w:hAnsi="Times New Roman"/>
          <w:sz w:val="18"/>
          <w:szCs w:val="18"/>
          <w:color w:val="auto"/>
        </w:rPr>
      </w:pPr>
    </w:p>
    <w:p>
      <w:pPr>
        <w:jc w:val="both"/>
        <w:ind w:left="320" w:hanging="318"/>
        <w:spacing w:after="0" w:line="262" w:lineRule="auto"/>
        <w:tabs>
          <w:tab w:leader="none" w:pos="320" w:val="left"/>
        </w:tabs>
        <w:numPr>
          <w:ilvl w:val="0"/>
          <w:numId w:val="21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b w:val="1"/>
          <w:bCs w:val="1"/>
          <w:color w:val="auto"/>
        </w:rPr>
        <w:t>Entire Agreement</w:t>
      </w:r>
      <w:r>
        <w:rPr>
          <w:rFonts w:ascii="Times New Roman" w:cs="Times New Roman" w:eastAsia="Times New Roman" w:hAnsi="Times New Roman"/>
          <w:sz w:val="18"/>
          <w:szCs w:val="18"/>
          <w:color w:val="auto"/>
        </w:rPr>
        <w:t>. This Agreement is the entire agreement and supersedes and prior account control agreements and contemporaneous oral</w:t>
      </w:r>
      <w:r>
        <w:rPr>
          <w:rFonts w:ascii="Times New Roman" w:cs="Times New Roman" w:eastAsia="Times New Roman" w:hAnsi="Times New Roman"/>
          <w:sz w:val="18"/>
          <w:szCs w:val="18"/>
          <w:b w:val="1"/>
          <w:bCs w:val="1"/>
          <w:color w:val="auto"/>
        </w:rPr>
        <w:t xml:space="preserve"> </w:t>
      </w:r>
      <w:r>
        <w:rPr>
          <w:rFonts w:ascii="Times New Roman" w:cs="Times New Roman" w:eastAsia="Times New Roman" w:hAnsi="Times New Roman"/>
          <w:sz w:val="18"/>
          <w:szCs w:val="18"/>
          <w:color w:val="auto"/>
        </w:rPr>
        <w:t>agreements of the parties concerning its subject matter. In the event of any conflict between this Agreement and any Custodian Agreement, the terms and provisions of this Agreement shall supersede and control as to the Custodial Accounts, the Collateral maintained therein, and the services provided hereunder.</w:t>
      </w:r>
    </w:p>
    <w:p>
      <w:pPr>
        <w:spacing w:after="0" w:line="176" w:lineRule="exact"/>
        <w:rPr>
          <w:rFonts w:ascii="Times New Roman" w:cs="Times New Roman" w:eastAsia="Times New Roman" w:hAnsi="Times New Roman"/>
          <w:sz w:val="18"/>
          <w:szCs w:val="18"/>
          <w:color w:val="auto"/>
        </w:rPr>
      </w:pPr>
    </w:p>
    <w:p>
      <w:pPr>
        <w:jc w:val="both"/>
        <w:ind w:left="320" w:hanging="318"/>
        <w:spacing w:after="0" w:line="262" w:lineRule="auto"/>
        <w:tabs>
          <w:tab w:leader="none" w:pos="320" w:val="left"/>
        </w:tabs>
        <w:numPr>
          <w:ilvl w:val="0"/>
          <w:numId w:val="21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b w:val="1"/>
          <w:bCs w:val="1"/>
          <w:color w:val="auto"/>
        </w:rPr>
        <w:t>Counterparts</w:t>
      </w:r>
      <w:r>
        <w:rPr>
          <w:rFonts w:ascii="Times New Roman" w:cs="Times New Roman" w:eastAsia="Times New Roman" w:hAnsi="Times New Roman"/>
          <w:sz w:val="18"/>
          <w:szCs w:val="18"/>
          <w:color w:val="auto"/>
        </w:rPr>
        <w:t>. This Agreement may be executed in any number of counterparts, all of which shall constitute one and the same agreement and any</w:t>
      </w:r>
      <w:r>
        <w:rPr>
          <w:rFonts w:ascii="Times New Roman" w:cs="Times New Roman" w:eastAsia="Times New Roman" w:hAnsi="Times New Roman"/>
          <w:sz w:val="18"/>
          <w:szCs w:val="18"/>
          <w:b w:val="1"/>
          <w:bCs w:val="1"/>
          <w:color w:val="auto"/>
        </w:rPr>
        <w:t xml:space="preserve"> </w:t>
      </w:r>
      <w:r>
        <w:rPr>
          <w:rFonts w:ascii="Times New Roman" w:cs="Times New Roman" w:eastAsia="Times New Roman" w:hAnsi="Times New Roman"/>
          <w:sz w:val="18"/>
          <w:szCs w:val="18"/>
          <w:color w:val="auto"/>
        </w:rPr>
        <w:t>party hereto may execute this Agreement by signing and delivering one or more counterparts. Delivery of an executed counterpart of a signature page to this Agreement by portable document format (PDF) via email transmission shall, in either case, be effective as delivery of an original executed counterpart of this Agreement.</w:t>
      </w:r>
    </w:p>
    <w:p>
      <w:pPr>
        <w:spacing w:after="0" w:line="176" w:lineRule="exact"/>
        <w:rPr>
          <w:rFonts w:ascii="Times New Roman" w:cs="Times New Roman" w:eastAsia="Times New Roman" w:hAnsi="Times New Roman"/>
          <w:sz w:val="18"/>
          <w:szCs w:val="18"/>
          <w:color w:val="auto"/>
        </w:rPr>
      </w:pPr>
    </w:p>
    <w:p>
      <w:pPr>
        <w:jc w:val="both"/>
        <w:ind w:left="320" w:hanging="318"/>
        <w:spacing w:after="0" w:line="253" w:lineRule="auto"/>
        <w:tabs>
          <w:tab w:leader="none" w:pos="320" w:val="left"/>
        </w:tabs>
        <w:numPr>
          <w:ilvl w:val="0"/>
          <w:numId w:val="21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b w:val="1"/>
          <w:bCs w:val="1"/>
          <w:color w:val="auto"/>
        </w:rPr>
        <w:t>Protected Contract</w:t>
      </w:r>
      <w:r>
        <w:rPr>
          <w:rFonts w:ascii="Times New Roman" w:cs="Times New Roman" w:eastAsia="Times New Roman" w:hAnsi="Times New Roman"/>
          <w:sz w:val="18"/>
          <w:szCs w:val="18"/>
          <w:color w:val="auto"/>
        </w:rPr>
        <w:t>. The parties hereto further agree and acknowledge that (A) the Financing Agreement is intended to be (i) a “securities contract,”</w:t>
      </w:r>
      <w:r>
        <w:rPr>
          <w:rFonts w:ascii="Times New Roman" w:cs="Times New Roman" w:eastAsia="Times New Roman" w:hAnsi="Times New Roman"/>
          <w:sz w:val="18"/>
          <w:szCs w:val="18"/>
          <w:b w:val="1"/>
          <w:bCs w:val="1"/>
          <w:color w:val="auto"/>
        </w:rPr>
        <w:t xml:space="preserve"> </w:t>
      </w:r>
      <w:r>
        <w:rPr>
          <w:rFonts w:ascii="Times New Roman" w:cs="Times New Roman" w:eastAsia="Times New Roman" w:hAnsi="Times New Roman"/>
          <w:sz w:val="18"/>
          <w:szCs w:val="18"/>
          <w:color w:val="auto"/>
        </w:rPr>
        <w:t>as such term is defined in Section 741(7) of the Bankruptcy Code, with respect to which each payment and delivery thereunder or in connection therewith is a “termination value,” “payment amount” or “other transfer obligation” within the meaning of Section 362 of the Bankruptcy Code and a “settlement payment,” within the meaning of Section 546 of the Bankruptcy Code, (ii) a “swap agreement,” as such term is defined in Section 101(53B) of the Bankruptcy Code, with respect to which each payment and delivery thereunder or in connection therewith is a “termination value,” “payment amount” or “other transfer obligation” within the meaning of Section 362 of the Bankruptcy Code and a “transfer,” as such term is defined in Section 101(54) of the Bankruptcy Code and a “payment or other transfer of property” within the meaning of Sections 362 and 546 of the Bankruptcy Code and constitute “settlement payments” within the meaning of Section 741 of the Bankruptcy Code and (iii) a “master netting agreement” as defined in the Bankruptcy Code, and (B) Secured Party is entitled to the protections afforded by, among other sections, Sections 362(b)</w:t>
      </w:r>
    </w:p>
    <w:p>
      <w:pPr>
        <w:spacing w:after="0" w:line="2" w:lineRule="exact"/>
        <w:rPr>
          <w:rFonts w:ascii="Times New Roman" w:cs="Times New Roman" w:eastAsia="Times New Roman" w:hAnsi="Times New Roman"/>
          <w:sz w:val="18"/>
          <w:szCs w:val="18"/>
          <w:color w:val="auto"/>
        </w:rPr>
      </w:pPr>
    </w:p>
    <w:p>
      <w:pPr>
        <w:ind w:left="320"/>
        <w:spacing w:after="0"/>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(6), 362(b)(17), 362(b)(27), 362(o), 546(e), 546(g), 546(j), 548(d)(2), 555, 560 and 561 of the Bankruptcy Code.</w:t>
      </w:r>
    </w:p>
    <w:p>
      <w:pPr>
        <w:spacing w:after="0" w:line="200" w:lineRule="exact"/>
        <w:rPr>
          <w:sz w:val="20"/>
          <w:szCs w:val="20"/>
          <w:color w:val="auto"/>
        </w:rPr>
      </w:pPr>
    </w:p>
    <w:p>
      <w:pPr>
        <w:spacing w:after="0" w:line="200" w:lineRule="exact"/>
        <w:rPr>
          <w:sz w:val="20"/>
          <w:szCs w:val="20"/>
          <w:color w:val="auto"/>
        </w:rPr>
      </w:pPr>
    </w:p>
    <w:p>
      <w:pPr>
        <w:spacing w:after="0" w:line="239" w:lineRule="exact"/>
        <w:rPr>
          <w:sz w:val="20"/>
          <w:szCs w:val="20"/>
          <w:color w:val="auto"/>
        </w:rPr>
      </w:pPr>
    </w:p>
    <w:p>
      <w:pPr>
        <w:jc w:val="center"/>
        <w:ind w:right="-319"/>
        <w:spacing w:after="0"/>
        <w:rPr>
          <w:sz w:val="20"/>
          <w:szCs w:val="20"/>
          <w:color w:val="auto"/>
        </w:rPr>
      </w:pPr>
      <w:r>
        <w:rPr>
          <w:rFonts w:ascii="Times New Roman" w:cs="Times New Roman" w:eastAsia="Times New Roman" w:hAnsi="Times New Roman"/>
          <w:sz w:val="18"/>
          <w:szCs w:val="18"/>
          <w:color w:val="auto"/>
        </w:rPr>
        <w:t>[Signatures appear on following page]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9" w:lineRule="exact"/>
        <w:rPr>
          <w:sz w:val="20"/>
          <w:szCs w:val="20"/>
          <w:color w:val="auto"/>
        </w:rPr>
      </w:pPr>
    </w:p>
    <w:p>
      <w:pPr>
        <w:jc w:val="center"/>
        <w:ind w:right="40"/>
        <w:spacing w:after="0"/>
        <w:rPr>
          <w:sz w:val="20"/>
          <w:szCs w:val="20"/>
          <w:color w:val="auto"/>
        </w:rPr>
      </w:pPr>
      <w:r>
        <w:rPr>
          <w:rFonts w:ascii="Times New Roman" w:cs="Times New Roman" w:eastAsia="Times New Roman" w:hAnsi="Times New Roman"/>
          <w:sz w:val="18"/>
          <w:szCs w:val="18"/>
          <w:color w:val="auto"/>
        </w:rPr>
        <w:t>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-32385</wp:posOffset>
            </wp:positionH>
            <wp:positionV relativeFrom="paragraph">
              <wp:posOffset>17145</wp:posOffset>
            </wp:positionV>
            <wp:extent cx="7132320" cy="8255"/>
            <wp:wrapNone/>
            <wp:docPr id="186"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193">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180"/>
          </w:cols>
          <w:pgMar w:left="380" w:top="792" w:right="339" w:bottom="1440" w:gutter="0" w:footer="0" w:header="0"/>
        </w:sectPr>
      </w:pPr>
    </w:p>
    <w:bookmarkStart w:id="159" w:name="page160"/>
    <w:bookmarkEnd w:id="159"/>
    <w:p>
      <w:pPr>
        <w:spacing w:after="0" w:line="282" w:lineRule="auto"/>
        <w:rPr>
          <w:sz w:val="20"/>
          <w:szCs w:val="20"/>
          <w:color w:val="auto"/>
        </w:rPr>
      </w:pPr>
      <w:r>
        <w:rPr>
          <w:rFonts w:ascii="Times New Roman" w:cs="Times New Roman" w:eastAsia="Times New Roman" w:hAnsi="Times New Roman"/>
          <w:sz w:val="18"/>
          <w:szCs w:val="18"/>
          <w:color w:val="auto"/>
        </w:rPr>
        <w:t>The parties hereto have caused this Agreement to be duly executed by their respective officers thereunto duly authorized as of the day and year first above written.</w:t>
      </w:r>
    </w:p>
    <w:p>
      <w:pPr>
        <w:spacing w:after="0" w:line="374"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NOCERA, INC.</w:t>
      </w:r>
      <w:r>
        <w:rPr>
          <w:rFonts w:ascii="Times New Roman" w:cs="Times New Roman" w:eastAsia="Times New Roman" w:hAnsi="Times New Roman"/>
          <w:sz w:val="18"/>
          <w:szCs w:val="18"/>
          <w:color w:val="auto"/>
        </w:rPr>
        <w:t>, as Pledgor</w:t>
      </w:r>
    </w:p>
    <w:p>
      <w:pPr>
        <w:spacing w:after="0" w:line="200" w:lineRule="exact"/>
        <w:rPr>
          <w:sz w:val="20"/>
          <w:szCs w:val="20"/>
          <w:color w:val="auto"/>
        </w:rPr>
      </w:pPr>
    </w:p>
    <w:p>
      <w:pPr>
        <w:spacing w:after="0" w:line="245"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By _____________________________________</w:t>
      </w:r>
    </w:p>
    <w:p>
      <w:pPr>
        <w:spacing w:after="0" w:line="27"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Name:</w:t>
      </w:r>
    </w:p>
    <w:p>
      <w:pPr>
        <w:spacing w:after="0" w:line="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Title: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By _____________________________________</w:t>
      </w:r>
    </w:p>
    <w:p>
      <w:pPr>
        <w:spacing w:after="0" w:line="27"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Name:</w:t>
      </w:r>
    </w:p>
    <w:p>
      <w:pPr>
        <w:spacing w:after="0" w:line="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Title:</w:t>
      </w:r>
    </w:p>
    <w:p>
      <w:pPr>
        <w:spacing w:after="0" w:line="200" w:lineRule="exact"/>
        <w:rPr>
          <w:sz w:val="20"/>
          <w:szCs w:val="20"/>
          <w:color w:val="auto"/>
        </w:rPr>
      </w:pPr>
    </w:p>
    <w:p>
      <w:pPr>
        <w:spacing w:after="0" w:line="200" w:lineRule="exact"/>
        <w:rPr>
          <w:sz w:val="20"/>
          <w:szCs w:val="20"/>
          <w:color w:val="auto"/>
        </w:rPr>
      </w:pPr>
    </w:p>
    <w:p>
      <w:pPr>
        <w:spacing w:after="0" w:line="235"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BITGO PRIME LLC, as Delegate</w:t>
      </w:r>
    </w:p>
    <w:p>
      <w:pPr>
        <w:spacing w:after="0" w:line="200" w:lineRule="exact"/>
        <w:rPr>
          <w:sz w:val="20"/>
          <w:szCs w:val="20"/>
          <w:color w:val="auto"/>
        </w:rPr>
      </w:pPr>
    </w:p>
    <w:p>
      <w:pPr>
        <w:spacing w:after="0" w:line="245"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By _____________________________________</w:t>
      </w:r>
    </w:p>
    <w:p>
      <w:pPr>
        <w:spacing w:after="0" w:line="27"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Name:</w:t>
      </w:r>
    </w:p>
    <w:p>
      <w:pPr>
        <w:spacing w:after="0" w:line="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Title:</w:t>
      </w:r>
    </w:p>
    <w:p>
      <w:pPr>
        <w:spacing w:after="0" w:line="200" w:lineRule="exact"/>
        <w:rPr>
          <w:sz w:val="20"/>
          <w:szCs w:val="20"/>
          <w:color w:val="auto"/>
        </w:rPr>
      </w:pPr>
    </w:p>
    <w:p>
      <w:pPr>
        <w:spacing w:after="0" w:line="200" w:lineRule="exact"/>
        <w:rPr>
          <w:sz w:val="20"/>
          <w:szCs w:val="20"/>
          <w:color w:val="auto"/>
        </w:rPr>
      </w:pPr>
    </w:p>
    <w:p>
      <w:pPr>
        <w:spacing w:after="0" w:line="235"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BITGO TRUST COMPANY, INC., as Custodian</w:t>
      </w:r>
    </w:p>
    <w:p>
      <w:pPr>
        <w:spacing w:after="0" w:line="200" w:lineRule="exact"/>
        <w:rPr>
          <w:sz w:val="20"/>
          <w:szCs w:val="20"/>
          <w:color w:val="auto"/>
        </w:rPr>
      </w:pPr>
    </w:p>
    <w:p>
      <w:pPr>
        <w:spacing w:after="0" w:line="245"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By _____________________________________</w:t>
      </w:r>
    </w:p>
    <w:p>
      <w:pPr>
        <w:spacing w:after="0" w:line="27"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Name:</w:t>
      </w:r>
    </w:p>
    <w:p>
      <w:pPr>
        <w:spacing w:after="0" w:line="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Title: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3"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187"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94">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6" w:right="339" w:bottom="1440" w:gutter="0" w:footer="0" w:header="0"/>
        </w:sectPr>
      </w:pPr>
    </w:p>
    <w:bookmarkStart w:id="160" w:name="page161"/>
    <w:bookmarkEnd w:id="160"/>
    <w:p>
      <w:pPr>
        <w:spacing w:after="0" w:line="244"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233680</wp:posOffset>
            </wp:positionH>
            <wp:positionV relativeFrom="page">
              <wp:posOffset>517525</wp:posOffset>
            </wp:positionV>
            <wp:extent cx="1242695" cy="394335"/>
            <wp:wrapNone/>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195">
                      <a:clrChange>
                        <a:clrFrom>
                          <a:srgbClr val="FFFFFF"/>
                        </a:clrFrom>
                        <a:clrTo>
                          <a:srgbClr val="FFFFFF">
                            <a:alpha val="0"/>
                          </a:srgbClr>
                        </a:clrTo>
                      </a:clrChange>
                      <a:extLst>
                        <a:ext uri="{28A0092B-C50C-407E-A947-70E740481C1C}"/>
                      </a:extLst>
                    </a:blip>
                    <a:srcRect/>
                    <a:stretch>
                      <a:fillRect/>
                    </a:stretch>
                  </pic:blipFill>
                  <pic:spPr bwMode="auto">
                    <a:xfrm>
                      <a:off x="0" y="0"/>
                      <a:ext cx="1242695" cy="394335"/>
                    </a:xfrm>
                    <a:prstGeom prst="rect">
                      <a:avLst/>
                    </a:prstGeom>
                    <a:noFill/>
                  </pic:spPr>
                </pic:pic>
              </a:graphicData>
            </a:graphic>
          </wp:anchor>
        </w:drawing>
      </w:r>
    </w:p>
    <w:p>
      <w:pPr>
        <w:jc w:val="center"/>
        <w:ind w:right="-39"/>
        <w:spacing w:after="0"/>
        <w:rPr>
          <w:sz w:val="20"/>
          <w:szCs w:val="20"/>
          <w:color w:val="auto"/>
        </w:rPr>
      </w:pPr>
      <w:r>
        <w:rPr>
          <w:rFonts w:ascii="Times New Roman" w:cs="Times New Roman" w:eastAsia="Times New Roman" w:hAnsi="Times New Roman"/>
          <w:sz w:val="18"/>
          <w:szCs w:val="18"/>
          <w:b w:val="1"/>
          <w:bCs w:val="1"/>
          <w:color w:val="auto"/>
        </w:rPr>
        <w:t>Exhibit A</w:t>
      </w:r>
    </w:p>
    <w:p>
      <w:pPr>
        <w:spacing w:after="0" w:line="200" w:lineRule="exact"/>
        <w:rPr>
          <w:sz w:val="20"/>
          <w:szCs w:val="20"/>
          <w:color w:val="auto"/>
        </w:rPr>
      </w:pPr>
    </w:p>
    <w:p>
      <w:pPr>
        <w:spacing w:after="0" w:line="245"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The parties hereto agree that the fees associated with the Services as set forth in this Agreement and the Custodian Agreement shall be as set forth below.</w:t>
      </w:r>
    </w:p>
    <w:p>
      <w:pPr>
        <w:spacing w:after="0" w:line="221" w:lineRule="exact"/>
        <w:rPr>
          <w:sz w:val="20"/>
          <w:szCs w:val="20"/>
          <w:color w:val="auto"/>
        </w:rPr>
      </w:pPr>
    </w:p>
    <w:p>
      <w:pPr>
        <w:ind w:left="660" w:right="60" w:hanging="328"/>
        <w:spacing w:after="0" w:line="286" w:lineRule="auto"/>
        <w:tabs>
          <w:tab w:leader="none" w:pos="660" w:val="left"/>
        </w:tabs>
        <w:numPr>
          <w:ilvl w:val="0"/>
          <w:numId w:val="220"/>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b w:val="1"/>
          <w:bCs w:val="1"/>
          <w:color w:val="auto"/>
        </w:rPr>
        <w:t xml:space="preserve">Collateral Management Fee. </w:t>
      </w:r>
      <w:r>
        <w:rPr>
          <w:rFonts w:ascii="Times New Roman" w:cs="Times New Roman" w:eastAsia="Times New Roman" w:hAnsi="Times New Roman"/>
          <w:sz w:val="18"/>
          <w:szCs w:val="18"/>
          <w:color w:val="auto"/>
        </w:rPr>
        <w:t>The Pledgor shall pay a fee to the Delegate equal to 2 basis points of the U.S. monthly digital assets held in wallets</w:t>
      </w:r>
      <w:r>
        <w:rPr>
          <w:rFonts w:ascii="Times New Roman" w:cs="Times New Roman" w:eastAsia="Times New Roman" w:hAnsi="Times New Roman"/>
          <w:sz w:val="18"/>
          <w:szCs w:val="18"/>
          <w:b w:val="1"/>
          <w:bCs w:val="1"/>
          <w:color w:val="auto"/>
        </w:rPr>
        <w:t xml:space="preserve"> </w:t>
      </w:r>
      <w:r>
        <w:rPr>
          <w:rFonts w:ascii="Times New Roman" w:cs="Times New Roman" w:eastAsia="Times New Roman" w:hAnsi="Times New Roman"/>
          <w:sz w:val="18"/>
          <w:szCs w:val="18"/>
          <w:color w:val="auto"/>
        </w:rPr>
        <w:t>in the Custodial Account (“AUC”) based on a per cryptocurrency basis.</w:t>
      </w:r>
    </w:p>
    <w:p>
      <w:pPr>
        <w:spacing w:after="0" w:line="156" w:lineRule="exact"/>
        <w:rPr>
          <w:rFonts w:ascii="Times New Roman" w:cs="Times New Roman" w:eastAsia="Times New Roman" w:hAnsi="Times New Roman"/>
          <w:sz w:val="18"/>
          <w:szCs w:val="18"/>
          <w:color w:val="auto"/>
        </w:rPr>
      </w:pPr>
    </w:p>
    <w:p>
      <w:pPr>
        <w:ind w:left="640" w:right="200"/>
        <w:spacing w:after="0" w:line="284" w:lineRule="auto"/>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i w:val="1"/>
          <w:iCs w:val="1"/>
          <w:color w:val="222222"/>
        </w:rPr>
        <w:t xml:space="preserve">For the purpose of calculating fees please consult: </w:t>
      </w:r>
      <w:r>
        <w:rPr>
          <w:rFonts w:ascii="Times New Roman" w:cs="Times New Roman" w:eastAsia="Times New Roman" w:hAnsi="Times New Roman"/>
          <w:sz w:val="18"/>
          <w:szCs w:val="18"/>
          <w:i w:val="1"/>
          <w:iCs w:val="1"/>
          <w:color w:val="1155CC"/>
        </w:rPr>
        <w:t>https://www.bitgo.com/resources/price-feeds</w:t>
      </w:r>
      <w:r>
        <w:rPr>
          <w:rFonts w:ascii="Times New Roman" w:cs="Times New Roman" w:eastAsia="Times New Roman" w:hAnsi="Times New Roman"/>
          <w:sz w:val="18"/>
          <w:szCs w:val="18"/>
          <w:i w:val="1"/>
          <w:iCs w:val="1"/>
          <w:color w:val="222222"/>
        </w:rPr>
        <w:t xml:space="preserve"> for current information on how BitGo computes USD value of digital currencies.</w:t>
      </w:r>
    </w:p>
    <w:p>
      <w:pPr>
        <w:spacing w:after="0" w:line="156" w:lineRule="exact"/>
        <w:rPr>
          <w:rFonts w:ascii="Times New Roman" w:cs="Times New Roman" w:eastAsia="Times New Roman" w:hAnsi="Times New Roman"/>
          <w:sz w:val="18"/>
          <w:szCs w:val="18"/>
          <w:color w:val="auto"/>
        </w:rPr>
      </w:pPr>
    </w:p>
    <w:p>
      <w:pPr>
        <w:ind w:left="660" w:hanging="328"/>
        <w:spacing w:after="0" w:line="255" w:lineRule="auto"/>
        <w:tabs>
          <w:tab w:leader="none" w:pos="660" w:val="left"/>
        </w:tabs>
        <w:numPr>
          <w:ilvl w:val="0"/>
          <w:numId w:val="220"/>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b w:val="1"/>
          <w:bCs w:val="1"/>
          <w:color w:val="auto"/>
        </w:rPr>
        <w:t>Payment</w:t>
      </w:r>
      <w:r>
        <w:rPr>
          <w:rFonts w:ascii="Times New Roman" w:cs="Times New Roman" w:eastAsia="Times New Roman" w:hAnsi="Times New Roman"/>
          <w:sz w:val="18"/>
          <w:szCs w:val="18"/>
          <w:color w:val="auto"/>
        </w:rPr>
        <w:t>. Pledgor shall pay such fees and any expenses to Delegate within 10 days after the date of Delegate sending an invoice to Pledgor.</w:t>
      </w:r>
      <w:r>
        <w:rPr>
          <w:rFonts w:ascii="Times New Roman" w:cs="Times New Roman" w:eastAsia="Times New Roman" w:hAnsi="Times New Roman"/>
          <w:sz w:val="18"/>
          <w:szCs w:val="18"/>
          <w:b w:val="1"/>
          <w:bCs w:val="1"/>
          <w:color w:val="auto"/>
        </w:rPr>
        <w:t xml:space="preserve"> </w:t>
      </w:r>
      <w:r>
        <w:rPr>
          <w:rFonts w:ascii="Times New Roman" w:cs="Times New Roman" w:eastAsia="Times New Roman" w:hAnsi="Times New Roman"/>
          <w:sz w:val="18"/>
          <w:szCs w:val="18"/>
          <w:color w:val="auto"/>
        </w:rPr>
        <w:t>Invoices may be provided by electronic delivery. Payments shall be made to Delegate in U.S. Dollars or Bitcoin. All late payments shall bear interest accruing from the original payment due date through the date that such amounts are paid at the lower interest rate of (A) 1.0% per month and (B) the highest interest rate allowed by applicable law. Notwithstanding the foregoing, failure to pay fees or expenses by Pledgor 30 days after the date of Delegate’s invoice shall constitute a material breach of the Agreement. Pledgor agrees that, without limitation of Delegates or Custodian’s other rights and remedies, Delegate shall have the right and authority, subject to the terms of this Agreement, to direct Custodian to liquidate digital assets in the Custodial Account to cover any unpaid fees and expenses and Custodian shall have the right and authority, in its discretion, to liquidate digital assets in the Custodial Account to cover any unpaid fees and expenses at the direction of Delegate.</w:t>
      </w:r>
    </w:p>
    <w:p>
      <w:pPr>
        <w:spacing w:after="0" w:line="184" w:lineRule="exact"/>
        <w:rPr>
          <w:rFonts w:ascii="Times New Roman" w:cs="Times New Roman" w:eastAsia="Times New Roman" w:hAnsi="Times New Roman"/>
          <w:sz w:val="18"/>
          <w:szCs w:val="18"/>
          <w:color w:val="auto"/>
        </w:rPr>
      </w:pPr>
    </w:p>
    <w:p>
      <w:pPr>
        <w:ind w:left="660" w:right="340" w:hanging="328"/>
        <w:spacing w:after="0" w:line="268" w:lineRule="auto"/>
        <w:tabs>
          <w:tab w:leader="none" w:pos="660" w:val="left"/>
        </w:tabs>
        <w:numPr>
          <w:ilvl w:val="0"/>
          <w:numId w:val="220"/>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b w:val="1"/>
          <w:bCs w:val="1"/>
          <w:color w:val="auto"/>
        </w:rPr>
        <w:t>Tax ID</w:t>
      </w:r>
      <w:r>
        <w:rPr>
          <w:rFonts w:ascii="Times New Roman" w:cs="Times New Roman" w:eastAsia="Times New Roman" w:hAnsi="Times New Roman"/>
          <w:sz w:val="18"/>
          <w:szCs w:val="18"/>
          <w:color w:val="auto"/>
        </w:rPr>
        <w:t>. If a correct taxpayer number is not provided to Custodian or Delegate, Pledgor understands and agrees that Pledgor may be subject to</w:t>
      </w:r>
      <w:r>
        <w:rPr>
          <w:rFonts w:ascii="Times New Roman" w:cs="Times New Roman" w:eastAsia="Times New Roman" w:hAnsi="Times New Roman"/>
          <w:sz w:val="18"/>
          <w:szCs w:val="18"/>
          <w:b w:val="1"/>
          <w:bCs w:val="1"/>
          <w:color w:val="auto"/>
        </w:rPr>
        <w:t xml:space="preserve"> </w:t>
      </w:r>
      <w:r>
        <w:rPr>
          <w:rFonts w:ascii="Times New Roman" w:cs="Times New Roman" w:eastAsia="Times New Roman" w:hAnsi="Times New Roman"/>
          <w:sz w:val="18"/>
          <w:szCs w:val="18"/>
          <w:color w:val="auto"/>
        </w:rPr>
        <w:t>backup withholding tax at the appropriate rate on any interest and gross proceeds paid to the account for the benefit of Pledgor. Backup withholding taxes are sent to the appropriate taxing authority and cannot be refunded.</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3" w:lineRule="exact"/>
        <w:rPr>
          <w:sz w:val="20"/>
          <w:szCs w:val="20"/>
          <w:color w:val="auto"/>
        </w:rPr>
      </w:pPr>
    </w:p>
    <w:p>
      <w:pPr>
        <w:jc w:val="center"/>
        <w:ind w:right="-39"/>
        <w:spacing w:after="0"/>
        <w:rPr>
          <w:sz w:val="20"/>
          <w:szCs w:val="20"/>
          <w:color w:val="auto"/>
        </w:rPr>
      </w:pPr>
      <w:r>
        <w:rPr>
          <w:rFonts w:ascii="Times New Roman" w:cs="Times New Roman" w:eastAsia="Times New Roman" w:hAnsi="Times New Roman"/>
          <w:sz w:val="18"/>
          <w:szCs w:val="18"/>
          <w:color w:val="auto"/>
        </w:rPr>
        <w:t>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189"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196">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20"/>
          </w:cols>
          <w:pgMar w:left="320" w:top="1440" w:right="359" w:bottom="1440" w:gutter="0" w:footer="0" w:header="0"/>
        </w:sectPr>
      </w:pPr>
    </w:p>
    <w:bookmarkStart w:id="161" w:name="page162"/>
    <w:bookmarkEnd w:id="161"/>
    <w:p>
      <w:pPr>
        <w:spacing w:after="0"/>
        <w:rPr>
          <w:sz w:val="20"/>
          <w:szCs w:val="20"/>
          <w:color w:val="auto"/>
        </w:rPr>
      </w:pPr>
      <w:r>
        <w:rPr>
          <w:rFonts w:ascii="Times New Roman" w:cs="Times New Roman" w:eastAsia="Times New Roman" w:hAnsi="Times New Roman"/>
          <w:sz w:val="22"/>
          <w:szCs w:val="22"/>
          <w:b w:val="1"/>
          <w:bCs w:val="1"/>
          <w:color w:val="auto"/>
        </w:rPr>
        <w:t>Exhibit 99.1</w:t>
      </w:r>
    </w:p>
    <w:p>
      <w:pPr>
        <w:spacing w:after="0" w:line="243"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i w:val="1"/>
          <w:iCs w:val="1"/>
          <w:color w:val="3B3A3A"/>
        </w:rPr>
        <w:t>For Immediate Release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19685</wp:posOffset>
            </wp:positionV>
            <wp:extent cx="2717165" cy="651510"/>
            <wp:wrapNone/>
            <wp:docPr id="190"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197">
                      <a:extLst>
                        <a:ext uri="{28A0092B-C50C-407E-A947-70E740481C1C}"/>
                      </a:extLst>
                    </a:blip>
                    <a:srcRect/>
                    <a:stretch>
                      <a:fillRect/>
                    </a:stretch>
                  </pic:blipFill>
                  <pic:spPr bwMode="auto">
                    <a:xfrm>
                      <a:off x="0" y="0"/>
                      <a:ext cx="2717165" cy="65151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8"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2"/>
          <w:szCs w:val="22"/>
          <w:b w:val="1"/>
          <w:bCs w:val="1"/>
          <w:color w:val="auto"/>
        </w:rPr>
        <w:t>Nocera Secures up to $300 Million Private Placement to Support Digital Asset Strategy and Strategic Acquisitions</w:t>
      </w:r>
    </w:p>
    <w:p>
      <w:pPr>
        <w:spacing w:after="0" w:line="215" w:lineRule="exact"/>
        <w:rPr>
          <w:sz w:val="20"/>
          <w:szCs w:val="20"/>
          <w:color w:val="auto"/>
        </w:rPr>
      </w:pPr>
    </w:p>
    <w:p>
      <w:pPr>
        <w:jc w:val="both"/>
        <w:spacing w:after="0" w:line="268" w:lineRule="auto"/>
        <w:rPr>
          <w:sz w:val="20"/>
          <w:szCs w:val="20"/>
          <w:color w:val="auto"/>
        </w:rPr>
      </w:pPr>
      <w:r>
        <w:rPr>
          <w:rFonts w:ascii="Times New Roman" w:cs="Times New Roman" w:eastAsia="Times New Roman" w:hAnsi="Times New Roman"/>
          <w:sz w:val="18"/>
          <w:szCs w:val="18"/>
          <w:b w:val="1"/>
          <w:bCs w:val="1"/>
          <w:color w:val="3B3A3A"/>
        </w:rPr>
        <w:t xml:space="preserve">TAIPEI, TAIWAN / ACCESSWIRE / November 3, 2025 / </w:t>
      </w:r>
      <w:r>
        <w:rPr>
          <w:rFonts w:ascii="Times New Roman" w:cs="Times New Roman" w:eastAsia="Times New Roman" w:hAnsi="Times New Roman"/>
          <w:sz w:val="18"/>
          <w:szCs w:val="18"/>
          <w:color w:val="3B3A3A"/>
        </w:rPr>
        <w:t>Nocera, Inc. (NASDAQ: NCRA) (“Nocera” or the “Company”), a company focused on</w:t>
      </w:r>
      <w:r>
        <w:rPr>
          <w:rFonts w:ascii="Times New Roman" w:cs="Times New Roman" w:eastAsia="Times New Roman" w:hAnsi="Times New Roman"/>
          <w:sz w:val="18"/>
          <w:szCs w:val="18"/>
          <w:b w:val="1"/>
          <w:bCs w:val="1"/>
          <w:color w:val="3B3A3A"/>
        </w:rPr>
        <w:t xml:space="preserve"> </w:t>
      </w:r>
      <w:r>
        <w:rPr>
          <w:rFonts w:ascii="Times New Roman" w:cs="Times New Roman" w:eastAsia="Times New Roman" w:hAnsi="Times New Roman"/>
          <w:sz w:val="18"/>
          <w:szCs w:val="18"/>
          <w:color w:val="3B3A3A"/>
        </w:rPr>
        <w:t>strategic acquisitions and aquaculture operations, announced today that it has entered into a securities purchase agreement with a U.S.-based institutional investor for the private placement of up to $300 million in senior secured convertible notes (the “Facility”).</w:t>
      </w:r>
    </w:p>
    <w:p>
      <w:pPr>
        <w:spacing w:after="0" w:line="175"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3B3A3A"/>
        </w:rPr>
        <w:t>Under the terms of the Facility, net proceeds from each closing will be allocated to U.S.-dollar-pegged digital assets, such as stablecoins, held with a U.S.-based institutional custodian. These assets are intended to support the Company’s digital asset treasury strategy and may be subsequently deployed toward high-impact corporate initiatives, including strategic acquisitions and growth opportunities deemed to enhance shareholder value.</w:t>
      </w:r>
    </w:p>
    <w:p>
      <w:pPr>
        <w:spacing w:after="0" w:line="172"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i w:val="1"/>
          <w:iCs w:val="1"/>
          <w:u w:val="single" w:color="auto"/>
          <w:color w:val="3B3A3A"/>
        </w:rPr>
        <w:t>Key Highlights</w:t>
      </w:r>
    </w:p>
    <w:p>
      <w:pPr>
        <w:spacing w:after="0" w:line="229" w:lineRule="exact"/>
        <w:rPr>
          <w:sz w:val="20"/>
          <w:szCs w:val="20"/>
          <w:color w:val="auto"/>
        </w:rPr>
      </w:pPr>
    </w:p>
    <w:p>
      <w:pPr>
        <w:ind w:left="660" w:hanging="328"/>
        <w:spacing w:after="0"/>
        <w:tabs>
          <w:tab w:leader="none" w:pos="660" w:val="left"/>
        </w:tabs>
        <w:numPr>
          <w:ilvl w:val="0"/>
          <w:numId w:val="221"/>
        </w:numPr>
        <w:rPr>
          <w:rFonts w:ascii="Times New Roman" w:cs="Times New Roman" w:eastAsia="Times New Roman" w:hAnsi="Times New Roman"/>
          <w:sz w:val="18"/>
          <w:szCs w:val="18"/>
          <w:color w:val="3B3A3A"/>
        </w:rPr>
      </w:pPr>
      <w:r>
        <w:rPr>
          <w:rFonts w:ascii="Times New Roman" w:cs="Times New Roman" w:eastAsia="Times New Roman" w:hAnsi="Times New Roman"/>
          <w:sz w:val="18"/>
          <w:szCs w:val="18"/>
          <w:color w:val="3B3A3A"/>
        </w:rPr>
        <w:t>Net proceeds expected to be initially allocated to U.S. dollar-pegged digital assets</w:t>
      </w:r>
    </w:p>
    <w:p>
      <w:pPr>
        <w:spacing w:after="0" w:line="225" w:lineRule="exact"/>
        <w:rPr>
          <w:rFonts w:ascii="Times New Roman" w:cs="Times New Roman" w:eastAsia="Times New Roman" w:hAnsi="Times New Roman"/>
          <w:sz w:val="18"/>
          <w:szCs w:val="18"/>
          <w:color w:val="3B3A3A"/>
        </w:rPr>
      </w:pPr>
    </w:p>
    <w:p>
      <w:pPr>
        <w:ind w:left="660" w:hanging="328"/>
        <w:spacing w:after="0"/>
        <w:tabs>
          <w:tab w:leader="none" w:pos="660" w:val="left"/>
        </w:tabs>
        <w:numPr>
          <w:ilvl w:val="0"/>
          <w:numId w:val="221"/>
        </w:numPr>
        <w:rPr>
          <w:rFonts w:ascii="Times New Roman" w:cs="Times New Roman" w:eastAsia="Times New Roman" w:hAnsi="Times New Roman"/>
          <w:sz w:val="18"/>
          <w:szCs w:val="18"/>
          <w:color w:val="3B3A3A"/>
        </w:rPr>
      </w:pPr>
      <w:r>
        <w:rPr>
          <w:rFonts w:ascii="Times New Roman" w:cs="Times New Roman" w:eastAsia="Times New Roman" w:hAnsi="Times New Roman"/>
          <w:sz w:val="18"/>
          <w:szCs w:val="18"/>
          <w:color w:val="3B3A3A"/>
        </w:rPr>
        <w:t>Diversifies balance sheet with digital assets to be securely held domestically at a U.S.-based institutional custodian</w:t>
      </w:r>
    </w:p>
    <w:p>
      <w:pPr>
        <w:spacing w:after="0" w:line="225" w:lineRule="exact"/>
        <w:rPr>
          <w:rFonts w:ascii="Times New Roman" w:cs="Times New Roman" w:eastAsia="Times New Roman" w:hAnsi="Times New Roman"/>
          <w:sz w:val="18"/>
          <w:szCs w:val="18"/>
          <w:color w:val="3B3A3A"/>
        </w:rPr>
      </w:pPr>
    </w:p>
    <w:p>
      <w:pPr>
        <w:ind w:left="660" w:hanging="328"/>
        <w:spacing w:after="0"/>
        <w:tabs>
          <w:tab w:leader="none" w:pos="660" w:val="left"/>
        </w:tabs>
        <w:numPr>
          <w:ilvl w:val="0"/>
          <w:numId w:val="221"/>
        </w:numPr>
        <w:rPr>
          <w:rFonts w:ascii="Times New Roman" w:cs="Times New Roman" w:eastAsia="Times New Roman" w:hAnsi="Times New Roman"/>
          <w:sz w:val="18"/>
          <w:szCs w:val="18"/>
          <w:color w:val="3B3A3A"/>
        </w:rPr>
      </w:pPr>
      <w:r>
        <w:rPr>
          <w:rFonts w:ascii="Times New Roman" w:cs="Times New Roman" w:eastAsia="Times New Roman" w:hAnsi="Times New Roman"/>
          <w:sz w:val="18"/>
          <w:szCs w:val="18"/>
          <w:color w:val="3B3A3A"/>
        </w:rPr>
        <w:t>Supports digital asset treasury initiatives and potential strategic acquisitions</w:t>
      </w:r>
    </w:p>
    <w:p>
      <w:pPr>
        <w:spacing w:after="0" w:line="225"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3B3A3A"/>
        </w:rPr>
        <w:t>Andy Jin, Chief Executive Officer of Nocera, said, “We are entering a new era in corporate funding, where traditional finance meets the transformative potential of decentralized finance (DeFi). Our stable digital asset strategy is designed to fortify our balance sheet with a differentiated digital asset reserve, and drive long-term shareholder value through subsequent digital asset initiatives or strategic acquisitions. We believe stable digital assets leverage decentralized, borderless, blockchain technologies, while significantly limiting market risk.”</w:t>
      </w:r>
    </w:p>
    <w:p>
      <w:pPr>
        <w:spacing w:after="0" w:line="180"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3B3A3A"/>
        </w:rPr>
        <w:t>“By cultivating a powerful capital base and diversified balance sheet, we are poised to act decisively on high-impact acquisition opportunities, targeting synergistic companies that amplify our market presence, unlock new revenue streams, or accelerate our competitive edge in a rapidly evolving economy.”</w:t>
      </w:r>
    </w:p>
    <w:p>
      <w:pPr>
        <w:spacing w:after="0" w:line="162"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3B3A3A"/>
        </w:rPr>
        <w:t>Under the terms of the Facility, Nocera expects to allocate all net proceeds from the initial closing towards the acquisition of stable digital assets and a majority of the net proceeds from any additional closings towards the acquisition of stable digital assets, with a portion earmarked for working capital from each additional closing.</w:t>
      </w:r>
    </w:p>
    <w:p>
      <w:pPr>
        <w:spacing w:after="0" w:line="176"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3B3A3A"/>
        </w:rPr>
        <w:t>Curvature Securities LLC acted as sole placement agent and A.G.P./Alliance Global Partners acted as advisor to the Company.</w:t>
      </w:r>
    </w:p>
    <w:p>
      <w:pPr>
        <w:spacing w:after="0" w:line="225"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3B3A3A"/>
        </w:rPr>
        <w:t xml:space="preserve">The foregoing description is a summary only and does not purport to be complete. For further information, please refer to Nocera’s Current Report on Form 8-K, which will be available on the Securities and Exchange Commission’s website at </w:t>
      </w:r>
      <w:r>
        <w:rPr>
          <w:rFonts w:ascii="Times New Roman" w:cs="Times New Roman" w:eastAsia="Times New Roman" w:hAnsi="Times New Roman"/>
          <w:sz w:val="18"/>
          <w:szCs w:val="18"/>
          <w:color w:val="000000"/>
        </w:rPr>
        <w:t>www.sec.gov</w:t>
      </w:r>
      <w:r>
        <w:rPr>
          <w:rFonts w:ascii="Times New Roman" w:cs="Times New Roman" w:eastAsia="Times New Roman" w:hAnsi="Times New Roman"/>
          <w:sz w:val="18"/>
          <w:szCs w:val="18"/>
          <w:color w:val="3B3A3A"/>
        </w:rPr>
        <w:t>.</w:t>
      </w:r>
    </w:p>
    <w:p>
      <w:pPr>
        <w:spacing w:after="0" w:line="200" w:lineRule="exact"/>
        <w:rPr>
          <w:sz w:val="20"/>
          <w:szCs w:val="20"/>
          <w:color w:val="auto"/>
        </w:rPr>
      </w:pPr>
    </w:p>
    <w:p>
      <w:pPr>
        <w:spacing w:after="0" w:line="200" w:lineRule="exact"/>
        <w:rPr>
          <w:sz w:val="20"/>
          <w:szCs w:val="20"/>
          <w:color w:val="auto"/>
        </w:rPr>
      </w:pPr>
    </w:p>
    <w:p>
      <w:pPr>
        <w:spacing w:after="0" w:line="302"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191"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198">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108" w:right="339" w:bottom="1440" w:gutter="0" w:footer="0" w:header="0"/>
        </w:sectPr>
      </w:pPr>
    </w:p>
    <w:bookmarkStart w:id="162" w:name="page163"/>
    <w:bookmarkEnd w:id="162"/>
    <w:p>
      <w:pPr>
        <w:spacing w:after="0"/>
        <w:rPr>
          <w:sz w:val="20"/>
          <w:szCs w:val="20"/>
          <w:color w:val="auto"/>
        </w:rPr>
      </w:pPr>
      <w:r>
        <w:rPr>
          <w:rFonts w:ascii="Times New Roman" w:cs="Times New Roman" w:eastAsia="Times New Roman" w:hAnsi="Times New Roman"/>
          <w:sz w:val="18"/>
          <w:szCs w:val="18"/>
          <w:b w:val="1"/>
          <w:bCs w:val="1"/>
          <w:color w:val="3B3A3A"/>
        </w:rPr>
        <w:t>About Nocera, Inc.</w:t>
      </w:r>
    </w:p>
    <w:p>
      <w:pPr>
        <w:spacing w:after="0" w:line="229"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3B3A3A"/>
        </w:rPr>
        <w:t xml:space="preserve">Nocera (NASDAQ: NCRA) is a dynamic, industry-agnostic, acquisition-focused company dedicated to identifying and acquiring businesses that demonstrate strong core values and exceptional business acumen. With a strategic focus on fostering growth and creating long-term value, Nocera seeks to partner with companies that align with its overall vision for success. To learn more about Nocera and its approach, please visit the company’s official website at </w:t>
      </w:r>
      <w:r>
        <w:rPr>
          <w:rFonts w:ascii="Times New Roman" w:cs="Times New Roman" w:eastAsia="Times New Roman" w:hAnsi="Times New Roman"/>
          <w:sz w:val="18"/>
          <w:szCs w:val="18"/>
          <w:color w:val="000000"/>
        </w:rPr>
        <w:t>www.nocera.company</w:t>
      </w:r>
      <w:r>
        <w:rPr>
          <w:rFonts w:ascii="Times New Roman" w:cs="Times New Roman" w:eastAsia="Times New Roman" w:hAnsi="Times New Roman"/>
          <w:sz w:val="18"/>
          <w:szCs w:val="18"/>
          <w:color w:val="3B3A3A"/>
        </w:rPr>
        <w:t>.</w:t>
      </w:r>
    </w:p>
    <w:p>
      <w:pPr>
        <w:spacing w:after="0" w:line="176"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i w:val="1"/>
          <w:iCs w:val="1"/>
          <w:color w:val="3B3A3A"/>
        </w:rPr>
        <w:t>Cautionary Note Regarding Forward-Looking Statements</w:t>
      </w:r>
    </w:p>
    <w:p>
      <w:pPr>
        <w:spacing w:after="0" w:line="229" w:lineRule="exact"/>
        <w:rPr>
          <w:sz w:val="20"/>
          <w:szCs w:val="20"/>
          <w:color w:val="auto"/>
        </w:rPr>
      </w:pPr>
    </w:p>
    <w:p>
      <w:pPr>
        <w:jc w:val="both"/>
        <w:spacing w:after="0" w:line="253" w:lineRule="auto"/>
        <w:rPr>
          <w:sz w:val="20"/>
          <w:szCs w:val="20"/>
          <w:color w:val="auto"/>
        </w:rPr>
      </w:pPr>
      <w:r>
        <w:rPr>
          <w:rFonts w:ascii="Times New Roman" w:cs="Times New Roman" w:eastAsia="Times New Roman" w:hAnsi="Times New Roman"/>
          <w:sz w:val="18"/>
          <w:szCs w:val="18"/>
          <w:color w:val="3B3A3A"/>
        </w:rPr>
        <w:t xml:space="preserve">This press release contains forward-looking statements that are inherently subject to risks and uncertainties. Any statements contained in this document that are not historical facts are forward-looking statements as defined in the U.S. Private Securities Litigation Reform Act of 1995. Words such as “anticipate,” “believe,” “estimate,” “expect,” “forecast,” “intend,” “may,” “plan,” “project,” “predict,” “should,” “will” and similar expressions are intended to identify such forward-looking statements. </w:t>
      </w:r>
      <w:r>
        <w:rPr>
          <w:rFonts w:ascii="Times New Roman" w:cs="Times New Roman" w:eastAsia="Times New Roman" w:hAnsi="Times New Roman"/>
          <w:sz w:val="18"/>
          <w:szCs w:val="18"/>
          <w:color w:val="000000"/>
        </w:rPr>
        <w:t>Forward-looking statements are not guarantees of future performance, are based on certain assumptions and are subject to</w:t>
      </w:r>
      <w:r>
        <w:rPr>
          <w:rFonts w:ascii="Times New Roman" w:cs="Times New Roman" w:eastAsia="Times New Roman" w:hAnsi="Times New Roman"/>
          <w:sz w:val="18"/>
          <w:szCs w:val="18"/>
          <w:color w:val="3B3A3A"/>
        </w:rPr>
        <w:t xml:space="preserve"> </w:t>
      </w:r>
      <w:r>
        <w:rPr>
          <w:rFonts w:ascii="Times New Roman" w:cs="Times New Roman" w:eastAsia="Times New Roman" w:hAnsi="Times New Roman"/>
          <w:sz w:val="18"/>
          <w:szCs w:val="18"/>
          <w:color w:val="000000"/>
        </w:rPr>
        <w:t>various known and unknown risks and uncertainties</w:t>
      </w:r>
      <w:r>
        <w:rPr>
          <w:rFonts w:ascii="Times New Roman" w:cs="Times New Roman" w:eastAsia="Times New Roman" w:hAnsi="Times New Roman"/>
          <w:sz w:val="18"/>
          <w:szCs w:val="18"/>
          <w:color w:val="3B3A3A"/>
        </w:rPr>
        <w:t>. These risks and uncertainties include, but are not limited to, general economic and business</w:t>
      </w:r>
      <w:r>
        <w:rPr>
          <w:rFonts w:ascii="Times New Roman" w:cs="Times New Roman" w:eastAsia="Times New Roman" w:hAnsi="Times New Roman"/>
          <w:sz w:val="18"/>
          <w:szCs w:val="18"/>
          <w:color w:val="000000"/>
        </w:rPr>
        <w:t xml:space="preserve"> </w:t>
      </w:r>
      <w:r>
        <w:rPr>
          <w:rFonts w:ascii="Times New Roman" w:cs="Times New Roman" w:eastAsia="Times New Roman" w:hAnsi="Times New Roman"/>
          <w:sz w:val="18"/>
          <w:szCs w:val="18"/>
          <w:color w:val="3B3A3A"/>
        </w:rPr>
        <w:t xml:space="preserve">conditions, the Company’s ability to execute its growth strategy, maintain compliance with Nasdaq listing standards, and respond to market conditions, competition, changes in methods of marketing, delays in manufacturing or distribution, changes in customer order patterns, changes in customer offering mix, and various other factors beyond the Company’s control. Readers are encouraged to read the risk factors included in our annual reports and quarterly reports we file with the Securities and Exchange Commission. Actual events or results may differ materially from those described in this press release due to any of these factors. Nocera is under no obligation to update or alter its forward-looking statements whether as a result of new information, future events or otherwise, </w:t>
      </w:r>
      <w:r>
        <w:rPr>
          <w:rFonts w:ascii="Times New Roman" w:cs="Times New Roman" w:eastAsia="Times New Roman" w:hAnsi="Times New Roman"/>
          <w:sz w:val="18"/>
          <w:szCs w:val="18"/>
          <w:color w:val="000000"/>
        </w:rPr>
        <w:t>except as required by law.</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0"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199">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sectPr>
      <w:pgSz w:w="11900" w:h="16838" w:orient="portrait"/>
      <w:cols w:equalWidth="0" w:num="1">
        <w:col w:w="11240"/>
      </w:cols>
      <w:pgMar w:left="320" w:top="792" w:right="339"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8000012" w:usb3="00000000" w:csb0="4002009F" w:csb1="DFD70000"/>
  </w:font>
</w:fonts>
</file>

<file path=word/numbering.xml><?xml version="1.0" encoding="utf-8"?>
<w:numbering xmlns:w="http://schemas.openxmlformats.org/wordprocessingml/2006/main">
  <w:abstractNum w:abstractNumId="0">
    <w:nsid w:val="53584BCB"/>
    <w:multiLevelType w:val="hybridMultilevel"/>
    <w:lvl w:ilvl="0">
      <w:lvlJc w:val="left"/>
      <w:lvlText w:val="☐"/>
      <w:numFmt w:val="bullet"/>
      <w:start w:val="1"/>
    </w:lvl>
  </w:abstractNum>
  <w:abstractNum w:abstractNumId="1">
    <w:nsid w:val="415E286C"/>
    <w:multiLevelType w:val="hybridMultilevel"/>
    <w:lvl w:ilvl="0">
      <w:lvlJc w:val="left"/>
      <w:lvlText w:val="%1"/>
      <w:numFmt w:val="decimal"/>
      <w:start w:val="104"/>
    </w:lvl>
  </w:abstractNum>
  <w:abstractNum w:abstractNumId="2">
    <w:nsid w:val="7C58FD05"/>
    <w:multiLevelType w:val="hybridMultilevel"/>
    <w:lvl w:ilvl="0">
      <w:lvlJc w:val="left"/>
      <w:lvlText w:val="%1."/>
      <w:numFmt w:val="decimal"/>
      <w:start w:val="1"/>
    </w:lvl>
  </w:abstractNum>
  <w:abstractNum w:abstractNumId="3">
    <w:nsid w:val="23D86AAC"/>
    <w:multiLevelType w:val="hybridMultilevel"/>
    <w:lvl w:ilvl="0">
      <w:lvlJc w:val="left"/>
      <w:lvlText w:val="%1."/>
      <w:numFmt w:val="decimal"/>
      <w:start w:val="2"/>
    </w:lvl>
    <w:lvl w:ilvl="1">
      <w:lvlJc w:val="left"/>
      <w:lvlText w:val="(%2)"/>
      <w:numFmt w:val="lowerLetter"/>
      <w:start w:val="1"/>
    </w:lvl>
  </w:abstractNum>
  <w:abstractNum w:abstractNumId="4">
    <w:nsid w:val="45E6D486"/>
    <w:multiLevelType w:val="hybridMultilevel"/>
    <w:lvl w:ilvl="0">
      <w:lvlJc w:val="left"/>
      <w:lvlText w:val="(%1)"/>
      <w:numFmt w:val="decimal"/>
      <w:start w:val="2"/>
    </w:lvl>
    <w:lvl w:ilvl="1">
      <w:lvlJc w:val="left"/>
      <w:lvlText w:val="(%2)"/>
      <w:numFmt w:val="lowerLetter"/>
      <w:start w:val="2"/>
    </w:lvl>
  </w:abstractNum>
  <w:abstractNum w:abstractNumId="5">
    <w:nsid w:val="5C10FE21"/>
    <w:multiLevelType w:val="hybridMultilevel"/>
    <w:lvl w:ilvl="0">
      <w:lvlJc w:val="left"/>
      <w:lvlText w:val="1"/>
      <w:numFmt w:val="bullet"/>
      <w:start w:val="1"/>
    </w:lvl>
  </w:abstractNum>
  <w:abstractNum w:abstractNumId="6">
    <w:nsid w:val="E7FFA2B"/>
    <w:multiLevelType w:val="hybridMultilevel"/>
    <w:lvl w:ilvl="0">
      <w:lvlJc w:val="left"/>
      <w:lvlText w:val="%1."/>
      <w:numFmt w:val="decimal"/>
      <w:start w:val="3"/>
    </w:lvl>
    <w:lvl w:ilvl="1">
      <w:lvlJc w:val="left"/>
      <w:lvlText w:val="(%2)"/>
      <w:numFmt w:val="lowerLetter"/>
      <w:start w:val="1"/>
    </w:lvl>
    <w:lvl w:ilvl="2">
      <w:lvlJc w:val="left"/>
      <w:lvlText w:val="(%3)"/>
      <w:numFmt w:val="lowerRoman"/>
      <w:start w:val="1"/>
    </w:lvl>
  </w:abstractNum>
  <w:abstractNum w:abstractNumId="7">
    <w:nsid w:val="3C5991AA"/>
    <w:multiLevelType w:val="hybridMultilevel"/>
    <w:lvl w:ilvl="0">
      <w:lvlJc w:val="left"/>
      <w:lvlText w:val="(%1)"/>
      <w:numFmt w:val="lowerLetter"/>
      <w:start w:val="3"/>
    </w:lvl>
    <w:lvl w:ilvl="1">
      <w:lvlJc w:val="left"/>
      <w:lvlText w:val="(%2)"/>
      <w:numFmt w:val="lowerLetter"/>
      <w:start w:val="9"/>
    </w:lvl>
  </w:abstractNum>
  <w:abstractNum w:abstractNumId="8">
    <w:nsid w:val="4BD8591A"/>
    <w:multiLevelType w:val="hybridMultilevel"/>
    <w:lvl w:ilvl="0">
      <w:lvlJc w:val="left"/>
      <w:lvlText w:val="(%1)"/>
      <w:numFmt w:val="lowerRoman"/>
      <w:start w:val="2"/>
    </w:lvl>
  </w:abstractNum>
  <w:abstractNum w:abstractNumId="9">
    <w:nsid w:val="78DF6A55"/>
    <w:multiLevelType w:val="hybridMultilevel"/>
    <w:lvl w:ilvl="0">
      <w:lvlJc w:val="left"/>
      <w:lvlText w:val="%1"/>
      <w:numFmt w:val="upperLetter"/>
      <w:start w:val="1"/>
    </w:lvl>
    <w:lvl w:ilvl="1">
      <w:lvlJc w:val="left"/>
      <w:lvlText w:val="(%2)"/>
      <w:numFmt w:val="lowerRoman"/>
      <w:start w:val="3"/>
    </w:lvl>
  </w:abstractNum>
  <w:abstractNum w:abstractNumId="10">
    <w:nsid w:val="39B7AAA2"/>
    <w:multiLevelType w:val="hybridMultilevel"/>
    <w:lvl w:ilvl="0">
      <w:lvlJc w:val="left"/>
      <w:lvlText w:val="(%1)"/>
      <w:numFmt w:val="upperLetter"/>
      <w:start w:val="2"/>
    </w:lvl>
    <w:lvl w:ilvl="1">
      <w:lvlJc w:val="left"/>
      <w:lvlText w:val="(%2)"/>
      <w:numFmt w:val="lowerRoman"/>
      <w:start w:val="4"/>
    </w:lvl>
  </w:abstractNum>
  <w:abstractNum w:abstractNumId="11">
    <w:nsid w:val="2B0D8DBE"/>
    <w:multiLevelType w:val="hybridMultilevel"/>
    <w:lvl w:ilvl="0">
      <w:lvlJc w:val="left"/>
      <w:lvlText w:val="(%1)"/>
      <w:numFmt w:val="lowerLetter"/>
      <w:start w:val="4"/>
    </w:lvl>
    <w:lvl w:ilvl="1">
      <w:lvlJc w:val="left"/>
      <w:lvlText w:val="(%2)"/>
      <w:numFmt w:val="lowerLetter"/>
      <w:start w:val="9"/>
    </w:lvl>
  </w:abstractNum>
  <w:abstractNum w:abstractNumId="12">
    <w:nsid w:val="6C80EC70"/>
    <w:multiLevelType w:val="hybridMultilevel"/>
    <w:lvl w:ilvl="0">
      <w:lvlJc w:val="left"/>
      <w:lvlText w:val="%1"/>
      <w:numFmt w:val="lowerLetter"/>
      <w:start w:val="1"/>
    </w:lvl>
    <w:lvl w:ilvl="1">
      <w:lvlJc w:val="left"/>
      <w:lvlText w:val="(%2)"/>
      <w:numFmt w:val="lowerLetter"/>
      <w:start w:val="35"/>
    </w:lvl>
    <w:lvl w:ilvl="2">
      <w:lvlJc w:val="left"/>
      <w:lvlText w:val="%3"/>
      <w:numFmt w:val="decimal"/>
      <w:start w:val="1"/>
    </w:lvl>
  </w:abstractNum>
  <w:abstractNum w:abstractNumId="13">
    <w:nsid w:val="379E21B5"/>
    <w:multiLevelType w:val="hybridMultilevel"/>
    <w:lvl w:ilvl="0">
      <w:lvlJc w:val="left"/>
      <w:lvlText w:val="(%1)"/>
      <w:numFmt w:val="lowerLetter"/>
      <w:start w:val="5"/>
    </w:lvl>
    <w:lvl w:ilvl="1">
      <w:lvlJc w:val="left"/>
      <w:lvlText w:val="(%2)"/>
      <w:numFmt w:val="lowerLetter"/>
      <w:start w:val="9"/>
    </w:lvl>
    <w:lvl w:ilvl="2">
      <w:lvlJc w:val="left"/>
      <w:lvlText w:val="(%3)"/>
      <w:numFmt w:val="decimal"/>
      <w:start w:val="1"/>
    </w:lvl>
  </w:abstractNum>
  <w:abstractNum w:abstractNumId="14">
    <w:nsid w:val="69E373"/>
    <w:multiLevelType w:val="hybridMultilevel"/>
    <w:lvl w:ilvl="0">
      <w:lvlJc w:val="left"/>
      <w:lvlText w:val="%1"/>
      <w:numFmt w:val="decimal"/>
      <w:start w:val="1"/>
    </w:lvl>
    <w:lvl w:ilvl="1">
      <w:lvlJc w:val="left"/>
      <w:lvlText w:val="%2"/>
      <w:numFmt w:val="lowerLetter"/>
      <w:start w:val="1"/>
    </w:lvl>
    <w:lvl w:ilvl="2">
      <w:lvlJc w:val="left"/>
      <w:lvlText w:val="(%3)"/>
      <w:numFmt w:val="lowerLetter"/>
      <w:start w:val="35"/>
    </w:lvl>
  </w:abstractNum>
  <w:abstractNum w:abstractNumId="15">
    <w:nsid w:val="2C27173B"/>
    <w:multiLevelType w:val="hybridMultilevel"/>
    <w:lvl w:ilvl="0">
      <w:lvlJc w:val="left"/>
      <w:lvlText w:val="%1."/>
      <w:numFmt w:val="decimal"/>
      <w:start w:val="4"/>
    </w:lvl>
    <w:lvl w:ilvl="1">
      <w:lvlJc w:val="left"/>
      <w:lvlText w:val="(%2)"/>
      <w:numFmt w:val="lowerLetter"/>
      <w:start w:val="1"/>
    </w:lvl>
    <w:lvl w:ilvl="2">
      <w:lvlJc w:val="left"/>
      <w:lvlText w:val="%3"/>
      <w:numFmt w:val="lowerLetter"/>
      <w:start w:val="1"/>
    </w:lvl>
  </w:abstractNum>
  <w:abstractNum w:abstractNumId="16">
    <w:nsid w:val="4C9B0904"/>
    <w:multiLevelType w:val="hybridMultilevel"/>
    <w:lvl w:ilvl="0">
      <w:lvlJc w:val="left"/>
      <w:lvlText w:val="(%1)"/>
      <w:numFmt w:val="lowerRoman"/>
      <w:start w:val="1"/>
    </w:lvl>
  </w:abstractNum>
  <w:abstractNum w:abstractNumId="17">
    <w:nsid w:val="6AA7B75C"/>
    <w:multiLevelType w:val="hybridMultilevel"/>
    <w:lvl w:ilvl="0">
      <w:lvlJc w:val="left"/>
      <w:lvlText w:val="(%1)"/>
      <w:numFmt w:val="lowerRoman"/>
      <w:start w:val="9"/>
    </w:lvl>
  </w:abstractNum>
  <w:abstractNum w:abstractNumId="18">
    <w:nsid w:val="1DF029D3"/>
    <w:multiLevelType w:val="hybridMultilevel"/>
    <w:lvl w:ilvl="0">
      <w:lvlJc w:val="left"/>
      <w:lvlText w:val="(%1)"/>
      <w:numFmt w:val="lowerRoman"/>
      <w:start w:val="14"/>
    </w:lvl>
  </w:abstractNum>
  <w:abstractNum w:abstractNumId="19">
    <w:nsid w:val="5675FF36"/>
    <w:multiLevelType w:val="hybridMultilevel"/>
    <w:lvl w:ilvl="0">
      <w:lvlJc w:val="left"/>
      <w:lvlText w:val="(%1)"/>
      <w:numFmt w:val="lowerRoman"/>
      <w:start w:val="25"/>
    </w:lvl>
  </w:abstractNum>
  <w:abstractNum w:abstractNumId="20">
    <w:nsid w:val="3DD15094"/>
    <w:multiLevelType w:val="hybridMultilevel"/>
    <w:lvl w:ilvl="0">
      <w:lvlJc w:val="left"/>
      <w:lvlText w:val="%1"/>
      <w:numFmt w:val="lowerLetter"/>
      <w:start w:val="1"/>
    </w:lvl>
    <w:lvl w:ilvl="1">
      <w:lvlJc w:val="left"/>
      <w:lvlText w:val="(%2)"/>
      <w:numFmt w:val="lowerRoman"/>
      <w:start w:val="27"/>
    </w:lvl>
  </w:abstractNum>
  <w:abstractNum w:abstractNumId="21">
    <w:nsid w:val="3DB012B3"/>
    <w:multiLevelType w:val="hybridMultilevel"/>
    <w:lvl w:ilvl="0">
      <w:lvlJc w:val="left"/>
      <w:lvlText w:val="(%1)"/>
      <w:numFmt w:val="lowerLetter"/>
      <w:start w:val="2"/>
    </w:lvl>
    <w:lvl w:ilvl="1">
      <w:lvlJc w:val="left"/>
      <w:lvlText w:val="%2"/>
      <w:numFmt w:val="lowerRoman"/>
      <w:start w:val="1"/>
    </w:lvl>
  </w:abstractNum>
  <w:abstractNum w:abstractNumId="22">
    <w:nsid w:val="2708C9AF"/>
    <w:multiLevelType w:val="hybridMultilevel"/>
    <w:lvl w:ilvl="0">
      <w:lvlJc w:val="left"/>
      <w:lvlText w:val="(%1)"/>
      <w:numFmt w:val="lowerLetter"/>
      <w:start w:val="3"/>
    </w:lvl>
  </w:abstractNum>
  <w:abstractNum w:abstractNumId="23">
    <w:nsid w:val="5B25ACE2"/>
    <w:multiLevelType w:val="hybridMultilevel"/>
    <w:lvl w:ilvl="0">
      <w:lvlJc w:val="left"/>
      <w:lvlText w:val="3"/>
      <w:numFmt w:val="bullet"/>
      <w:start w:val="1"/>
    </w:lvl>
  </w:abstractNum>
  <w:abstractNum w:abstractNumId="24">
    <w:nsid w:val="175DFCF0"/>
    <w:multiLevelType w:val="hybridMultilevel"/>
    <w:lvl w:ilvl="0">
      <w:lvlJc w:val="left"/>
      <w:lvlText w:val="%1."/>
      <w:numFmt w:val="decimal"/>
      <w:start w:val="5"/>
    </w:lvl>
  </w:abstractNum>
  <w:abstractNum w:abstractNumId="25">
    <w:nsid w:val="4F97E3E4"/>
    <w:multiLevelType w:val="hybridMultilevel"/>
    <w:lvl w:ilvl="0">
      <w:lvlJc w:val="left"/>
      <w:lvlText w:val="(%1)"/>
      <w:numFmt w:val="lowerLetter"/>
      <w:start w:val="1"/>
    </w:lvl>
  </w:abstractNum>
  <w:abstractNum w:abstractNumId="26">
    <w:nsid w:val="53B0A9E"/>
    <w:multiLevelType w:val="hybridMultilevel"/>
    <w:lvl w:ilvl="0">
      <w:lvlJc w:val="left"/>
      <w:lvlText w:val="(%1)"/>
      <w:numFmt w:val="lowerLetter"/>
      <w:start w:val="2"/>
    </w:lvl>
  </w:abstractNum>
  <w:abstractNum w:abstractNumId="27">
    <w:nsid w:val="34FD6B4F"/>
    <w:multiLevelType w:val="hybridMultilevel"/>
    <w:lvl w:ilvl="0">
      <w:lvlJc w:val="left"/>
      <w:lvlText w:val="%1."/>
      <w:numFmt w:val="decimal"/>
      <w:start w:val="6"/>
    </w:lvl>
    <w:lvl w:ilvl="1">
      <w:lvlJc w:val="left"/>
      <w:lvlText w:val="(%2)"/>
      <w:numFmt w:val="lowerLetter"/>
      <w:start w:val="1"/>
    </w:lvl>
  </w:abstractNum>
  <w:abstractNum w:abstractNumId="28">
    <w:nsid w:val="5915FF32"/>
    <w:multiLevelType w:val="hybridMultilevel"/>
    <w:lvl w:ilvl="0">
      <w:lvlJc w:val="left"/>
      <w:lvlText w:val="%1."/>
      <w:numFmt w:val="decimal"/>
      <w:start w:val="7"/>
    </w:lvl>
    <w:lvl w:ilvl="1">
      <w:lvlJc w:val="left"/>
      <w:lvlText w:val="(%2)"/>
      <w:numFmt w:val="lowerLetter"/>
      <w:start w:val="1"/>
    </w:lvl>
  </w:abstractNum>
  <w:abstractNum w:abstractNumId="29">
    <w:nsid w:val="56438D15"/>
    <w:multiLevelType w:val="hybridMultilevel"/>
    <w:lvl w:ilvl="0">
      <w:lvlJc w:val="left"/>
      <w:lvlText w:val="(%1)"/>
      <w:numFmt w:val="lowerRoman"/>
      <w:start w:val="1"/>
    </w:lvl>
  </w:abstractNum>
  <w:abstractNum w:abstractNumId="30">
    <w:nsid w:val="519E3149"/>
    <w:multiLevelType w:val="hybridMultilevel"/>
    <w:lvl w:ilvl="0">
      <w:lvlJc w:val="left"/>
      <w:lvlText w:val="(%1)"/>
      <w:numFmt w:val="lowerRoman"/>
      <w:start w:val="3"/>
    </w:lvl>
  </w:abstractNum>
  <w:abstractNum w:abstractNumId="31">
    <w:nsid w:val="2C6E4AFD"/>
    <w:multiLevelType w:val="hybridMultilevel"/>
    <w:lvl w:ilvl="0">
      <w:lvlJc w:val="left"/>
      <w:lvlText w:val="%1"/>
      <w:numFmt w:val="upperLetter"/>
      <w:start w:val="1"/>
    </w:lvl>
    <w:lvl w:ilvl="1">
      <w:lvlJc w:val="left"/>
      <w:lvlText w:val="(%2)"/>
      <w:numFmt w:val="lowerRoman"/>
      <w:start w:val="5"/>
    </w:lvl>
  </w:abstractNum>
  <w:abstractNum w:abstractNumId="32">
    <w:nsid w:val="17A1B582"/>
    <w:multiLevelType w:val="hybridMultilevel"/>
    <w:lvl w:ilvl="0">
      <w:lvlJc w:val="left"/>
      <w:lvlText w:val="(%1)"/>
      <w:numFmt w:val="upperLetter"/>
      <w:start w:val="2"/>
    </w:lvl>
    <w:lvl w:ilvl="1">
      <w:lvlJc w:val="left"/>
      <w:lvlText w:val="%2"/>
      <w:numFmt w:val="lowerRoman"/>
      <w:start w:val="1"/>
    </w:lvl>
  </w:abstractNum>
  <w:abstractNum w:abstractNumId="33">
    <w:nsid w:val="4DF72E4E"/>
    <w:multiLevelType w:val="hybridMultilevel"/>
    <w:lvl w:ilvl="0">
      <w:lvlJc w:val="left"/>
      <w:lvlText w:val="(%1)"/>
      <w:numFmt w:val="lowerLetter"/>
      <w:start w:val="2"/>
    </w:lvl>
  </w:abstractNum>
  <w:abstractNum w:abstractNumId="34">
    <w:nsid w:val="5046B5A9"/>
    <w:multiLevelType w:val="hybridMultilevel"/>
    <w:lvl w:ilvl="0">
      <w:lvlJc w:val="left"/>
      <w:lvlText w:val="(%1)"/>
      <w:numFmt w:val="lowerLetter"/>
      <w:start w:val="5"/>
    </w:lvl>
  </w:abstractNum>
  <w:abstractNum w:abstractNumId="35">
    <w:nsid w:val="5D888A08"/>
    <w:multiLevelType w:val="hybridMultilevel"/>
    <w:lvl w:ilvl="0">
      <w:lvlJc w:val="left"/>
      <w:lvlText w:val="%1"/>
      <w:numFmt w:val="decimal"/>
      <w:start w:val="1"/>
    </w:lvl>
    <w:lvl w:ilvl="1">
      <w:lvlJc w:val="left"/>
      <w:lvlText w:val="(%2)"/>
      <w:numFmt w:val="lowerLetter"/>
      <w:start w:val="6"/>
    </w:lvl>
  </w:abstractNum>
  <w:abstractNum w:abstractNumId="36">
    <w:nsid w:val="2A082C70"/>
    <w:multiLevelType w:val="hybridMultilevel"/>
    <w:lvl w:ilvl="0">
      <w:lvlJc w:val="left"/>
      <w:lvlText w:val="%1."/>
      <w:numFmt w:val="decimal"/>
      <w:start w:val="8"/>
    </w:lvl>
    <w:lvl w:ilvl="1">
      <w:lvlJc w:val="left"/>
      <w:lvlText w:val="(%2)"/>
      <w:numFmt w:val="lowerLetter"/>
      <w:start w:val="1"/>
    </w:lvl>
  </w:abstractNum>
  <w:abstractNum w:abstractNumId="37">
    <w:nsid w:val="5EC6AFD4"/>
    <w:multiLevelType w:val="hybridMultilevel"/>
    <w:lvl w:ilvl="0">
      <w:lvlJc w:val="left"/>
      <w:lvlText w:val="(%1)"/>
      <w:numFmt w:val="lowerLetter"/>
      <w:start w:val="3"/>
    </w:lvl>
  </w:abstractNum>
  <w:abstractNum w:abstractNumId="38">
    <w:nsid w:val="19E21BB2"/>
    <w:multiLevelType w:val="hybridMultilevel"/>
    <w:lvl w:ilvl="0">
      <w:lvlJc w:val="left"/>
      <w:lvlText w:val="%1."/>
      <w:numFmt w:val="decimal"/>
      <w:start w:val="10"/>
    </w:lvl>
    <w:lvl w:ilvl="1">
      <w:lvlJc w:val="left"/>
      <w:lvlText w:val="(%2)"/>
      <w:numFmt w:val="lowerLetter"/>
      <w:start w:val="1"/>
    </w:lvl>
  </w:abstractNum>
  <w:abstractNum w:abstractNumId="39">
    <w:nsid w:val="75E0858A"/>
    <w:multiLevelType w:val="hybridMultilevel"/>
    <w:lvl w:ilvl="0">
      <w:lvlJc w:val="left"/>
      <w:lvlText w:val="%1"/>
      <w:numFmt w:val="lowerLetter"/>
      <w:start w:val="1"/>
    </w:lvl>
    <w:lvl w:ilvl="1">
      <w:lvlJc w:val="left"/>
      <w:lvlText w:val="%2."/>
      <w:numFmt w:val="decimal"/>
      <w:start w:val="11"/>
    </w:lvl>
    <w:lvl w:ilvl="2">
      <w:lvlJc w:val="left"/>
      <w:lvlText w:val="%3"/>
      <w:numFmt w:val="lowerLetter"/>
      <w:start w:val="1"/>
    </w:lvl>
  </w:abstractNum>
  <w:abstractNum w:abstractNumId="40">
    <w:nsid w:val="57A61A29"/>
    <w:multiLevelType w:val="hybridMultilevel"/>
    <w:lvl w:ilvl="0">
      <w:lvlJc w:val="left"/>
      <w:lvlText w:val="(%1)"/>
      <w:numFmt w:val="lowerLetter"/>
      <w:start w:val="1"/>
    </w:lvl>
    <w:lvl w:ilvl="1">
      <w:lvlJc w:val="left"/>
      <w:lvlText w:val="%2."/>
      <w:numFmt w:val="decimal"/>
      <w:start w:val="12"/>
    </w:lvl>
    <w:lvl w:ilvl="2">
      <w:lvlJc w:val="left"/>
      <w:lvlText w:val="(%3)"/>
      <w:numFmt w:val="lowerLetter"/>
      <w:start w:val="1"/>
    </w:lvl>
  </w:abstractNum>
  <w:abstractNum w:abstractNumId="41">
    <w:nsid w:val="5399C654"/>
    <w:multiLevelType w:val="hybridMultilevel"/>
    <w:lvl w:ilvl="0">
      <w:lvlJc w:val="left"/>
      <w:lvlText w:val="%1"/>
      <w:numFmt w:val="decimal"/>
      <w:start w:val="1"/>
    </w:lvl>
    <w:lvl w:ilvl="1">
      <w:lvlJc w:val="left"/>
      <w:lvlText w:val="(%2)"/>
      <w:numFmt w:val="lowerLetter"/>
      <w:start w:val="2"/>
    </w:lvl>
  </w:abstractNum>
  <w:abstractNum w:abstractNumId="42">
    <w:nsid w:val="20EE1348"/>
    <w:multiLevelType w:val="hybridMultilevel"/>
    <w:lvl w:ilvl="0">
      <w:lvlJc w:val="left"/>
      <w:lvlText w:val="%1."/>
      <w:numFmt w:val="decimal"/>
      <w:start w:val="13"/>
    </w:lvl>
    <w:lvl w:ilvl="1">
      <w:lvlJc w:val="left"/>
      <w:lvlText w:val="(%2)"/>
      <w:numFmt w:val="lowerLetter"/>
      <w:start w:val="1"/>
    </w:lvl>
  </w:abstractNum>
  <w:abstractNum w:abstractNumId="43">
    <w:nsid w:val="4427069A"/>
    <w:multiLevelType w:val="hybridMultilevel"/>
    <w:lvl w:ilvl="0">
      <w:lvlJc w:val="left"/>
      <w:lvlText w:val="%1"/>
      <w:numFmt w:val="decimal"/>
      <w:start w:val="1"/>
    </w:lvl>
    <w:lvl w:ilvl="1">
      <w:lvlJc w:val="left"/>
      <w:lvlText w:val="(%2)"/>
      <w:numFmt w:val="lowerLetter"/>
      <w:start w:val="2"/>
    </w:lvl>
  </w:abstractNum>
  <w:abstractNum w:abstractNumId="44">
    <w:nsid w:val="B37E80A"/>
    <w:multiLevelType w:val="hybridMultilevel"/>
    <w:lvl w:ilvl="0">
      <w:lvlJc w:val="left"/>
      <w:lvlText w:val="%1."/>
      <w:numFmt w:val="decimal"/>
      <w:start w:val="14"/>
    </w:lvl>
    <w:lvl w:ilvl="1">
      <w:lvlJc w:val="left"/>
      <w:lvlText w:val="(%2)"/>
      <w:numFmt w:val="lowerLetter"/>
      <w:start w:val="1"/>
    </w:lvl>
  </w:abstractNum>
  <w:abstractNum w:abstractNumId="45">
    <w:nsid w:val="2157F6BC"/>
    <w:multiLevelType w:val="hybridMultilevel"/>
    <w:lvl w:ilvl="0">
      <w:lvlJc w:val="left"/>
      <w:lvlText w:val="(%1)"/>
      <w:numFmt w:val="lowerLetter"/>
      <w:start w:val="6"/>
    </w:lvl>
  </w:abstractNum>
  <w:abstractNum w:abstractNumId="46">
    <w:nsid w:val="704E1DD5"/>
    <w:multiLevelType w:val="hybridMultilevel"/>
    <w:lvl w:ilvl="0">
      <w:lvlJc w:val="left"/>
      <w:lvlText w:val="(%1)"/>
      <w:numFmt w:val="lowerLetter"/>
      <w:start w:val="14"/>
    </w:lvl>
    <w:lvl w:ilvl="1">
      <w:lvlJc w:val="left"/>
      <w:lvlText w:val="(%2)"/>
      <w:numFmt w:val="lowerLetter"/>
      <w:start w:val="9"/>
    </w:lvl>
  </w:abstractNum>
  <w:abstractNum w:abstractNumId="47">
    <w:nsid w:val="57D2F10E"/>
    <w:multiLevelType w:val="hybridMultilevel"/>
    <w:lvl w:ilvl="0">
      <w:lvlJc w:val="left"/>
      <w:lvlText w:val="(%1)"/>
      <w:numFmt w:val="lowerRoman"/>
      <w:start w:val="2"/>
    </w:lvl>
  </w:abstractNum>
  <w:abstractNum w:abstractNumId="48">
    <w:nsid w:val="BFFAE18"/>
    <w:multiLevelType w:val="hybridMultilevel"/>
    <w:lvl w:ilvl="0">
      <w:lvlJc w:val="left"/>
      <w:lvlText w:val="(%1)"/>
      <w:numFmt w:val="lowerLetter"/>
      <w:start w:val="20"/>
    </w:lvl>
    <w:lvl w:ilvl="1">
      <w:lvlJc w:val="left"/>
      <w:lvlText w:val="(%2)"/>
      <w:numFmt w:val="lowerLetter"/>
      <w:start w:val="9"/>
    </w:lvl>
  </w:abstractNum>
  <w:abstractNum w:abstractNumId="49">
    <w:nsid w:val="E3E47A8"/>
    <w:multiLevelType w:val="hybridMultilevel"/>
    <w:lvl w:ilvl="0">
      <w:lvlJc w:val="left"/>
      <w:lvlText w:val="%1"/>
      <w:numFmt w:val="decimal"/>
      <w:start w:val="1"/>
    </w:lvl>
    <w:lvl w:ilvl="1">
      <w:lvlJc w:val="left"/>
      <w:lvlText w:val="%2"/>
      <w:numFmt w:val="lowerLetter"/>
      <w:start w:val="1"/>
    </w:lvl>
    <w:lvl w:ilvl="2">
      <w:lvlJc w:val="left"/>
      <w:lvlText w:val="(%3)"/>
      <w:numFmt w:val="lowerLetter"/>
      <w:start w:val="35"/>
    </w:lvl>
  </w:abstractNum>
  <w:abstractNum w:abstractNumId="50">
    <w:nsid w:val="2E48F044"/>
    <w:multiLevelType w:val="hybridMultilevel"/>
    <w:lvl w:ilvl="0">
      <w:lvlJc w:val="left"/>
      <w:lvlText w:val="%1."/>
      <w:numFmt w:val="decimal"/>
      <w:start w:val="16"/>
    </w:lvl>
    <w:lvl w:ilvl="1">
      <w:lvlJc w:val="left"/>
      <w:lvlText w:val="(%2)"/>
      <w:numFmt w:val="lowerLetter"/>
      <w:start w:val="1"/>
    </w:lvl>
    <w:lvl w:ilvl="2">
      <w:lvlJc w:val="left"/>
      <w:lvlText w:val="%3"/>
      <w:numFmt w:val="lowerLetter"/>
      <w:start w:val="1"/>
    </w:lvl>
  </w:abstractNum>
  <w:abstractNum w:abstractNumId="51">
    <w:nsid w:val="49D0FEAC"/>
    <w:multiLevelType w:val="hybridMultilevel"/>
    <w:lvl w:ilvl="0">
      <w:lvlJc w:val="left"/>
      <w:lvlText w:val="%1"/>
      <w:numFmt w:val="decimal"/>
      <w:start w:val="1"/>
    </w:lvl>
    <w:lvl w:ilvl="1">
      <w:lvlJc w:val="left"/>
      <w:lvlText w:val="(%2)"/>
      <w:numFmt w:val="lowerLetter"/>
      <w:start w:val="2"/>
    </w:lvl>
  </w:abstractNum>
  <w:abstractNum w:abstractNumId="52">
    <w:nsid w:val="4BEE5A5B"/>
    <w:multiLevelType w:val="hybridMultilevel"/>
    <w:lvl w:ilvl="0">
      <w:lvlJc w:val="left"/>
      <w:lvlText w:val="%1."/>
      <w:numFmt w:val="decimal"/>
      <w:start w:val="21"/>
    </w:lvl>
    <w:lvl w:ilvl="1">
      <w:lvlJc w:val="left"/>
      <w:lvlText w:val="%2"/>
      <w:numFmt w:val="lowerLetter"/>
      <w:start w:val="1"/>
    </w:lvl>
  </w:abstractNum>
  <w:abstractNum w:abstractNumId="53">
    <w:nsid w:val="5551B9F3"/>
    <w:multiLevelType w:val="hybridMultilevel"/>
    <w:lvl w:ilvl="0">
      <w:lvlJc w:val="left"/>
      <w:lvlText w:val="%1."/>
      <w:numFmt w:val="decimal"/>
      <w:start w:val="23"/>
    </w:lvl>
    <w:lvl w:ilvl="1">
      <w:lvlJc w:val="left"/>
      <w:lvlText w:val="(%2)"/>
      <w:numFmt w:val="lowerLetter"/>
      <w:start w:val="1"/>
    </w:lvl>
    <w:lvl w:ilvl="2">
      <w:lvlJc w:val="left"/>
      <w:lvlText w:val="(%3)"/>
      <w:numFmt w:val="lowerLetter"/>
      <w:start w:val="9"/>
    </w:lvl>
  </w:abstractNum>
  <w:abstractNum w:abstractNumId="54">
    <w:nsid w:val="24F6AB8E"/>
    <w:multiLevelType w:val="hybridMultilevel"/>
    <w:lvl w:ilvl="0">
      <w:lvlJc w:val="left"/>
      <w:lvlText w:val="(%1)"/>
      <w:numFmt w:val="lowerRoman"/>
      <w:start w:val="2"/>
    </w:lvl>
  </w:abstractNum>
  <w:abstractNum w:abstractNumId="55">
    <w:nsid w:val="634C574C"/>
    <w:multiLevelType w:val="hybridMultilevel"/>
    <w:lvl w:ilvl="0">
      <w:lvlJc w:val="left"/>
      <w:lvlText w:val="%1"/>
      <w:numFmt w:val="upperLetter"/>
      <w:start w:val="1"/>
    </w:lvl>
    <w:lvl w:ilvl="1">
      <w:lvlJc w:val="left"/>
      <w:lvlText w:val="%2"/>
      <w:numFmt w:val="lowerLetter"/>
      <w:start w:val="1"/>
    </w:lvl>
    <w:lvl w:ilvl="2">
      <w:lvlJc w:val="left"/>
      <w:lvlText w:val="(%3)"/>
      <w:numFmt w:val="lowerLetter"/>
      <w:start w:val="61"/>
    </w:lvl>
  </w:abstractNum>
  <w:abstractNum w:abstractNumId="56">
    <w:nsid w:val="24E99DD7"/>
    <w:multiLevelType w:val="hybridMultilevel"/>
    <w:lvl w:ilvl="0">
      <w:lvlJc w:val="left"/>
      <w:lvlText w:val="%1"/>
      <w:numFmt w:val="upperLetter"/>
      <w:start w:val="1"/>
    </w:lvl>
    <w:lvl w:ilvl="1">
      <w:lvlJc w:val="left"/>
      <w:lvlText w:val="(%2)"/>
      <w:numFmt w:val="lowerLetter"/>
      <w:start w:val="2"/>
    </w:lvl>
    <w:lvl w:ilvl="2">
      <w:lvlJc w:val="left"/>
      <w:lvlText w:val="%3"/>
      <w:numFmt w:val="lowerLetter"/>
      <w:start w:val="1"/>
    </w:lvl>
  </w:abstractNum>
  <w:abstractNum w:abstractNumId="57">
    <w:nsid w:val="2A31B62D"/>
    <w:multiLevelType w:val="hybridMultilevel"/>
    <w:lvl w:ilvl="0">
      <w:lvlJc w:val="left"/>
      <w:lvlText w:val="(%1)"/>
      <w:numFmt w:val="upperLetter"/>
      <w:start w:val="3"/>
    </w:lvl>
    <w:lvl w:ilvl="1">
      <w:lvlJc w:val="left"/>
      <w:lvlText w:val="%2"/>
      <w:numFmt w:val="lowerLetter"/>
      <w:start w:val="1"/>
    </w:lvl>
    <w:lvl w:ilvl="2">
      <w:lvlJc w:val="left"/>
      <w:lvlText w:val="%3"/>
      <w:numFmt w:val="lowerLetter"/>
      <w:start w:val="1"/>
    </w:lvl>
  </w:abstractNum>
  <w:abstractNum w:abstractNumId="58">
    <w:nsid w:val="1849C29B"/>
    <w:multiLevelType w:val="hybridMultilevel"/>
    <w:lvl w:ilvl="0">
      <w:lvlJc w:val="left"/>
      <w:lvlText w:val="%1."/>
      <w:numFmt w:val="decimal"/>
      <w:start w:val="26"/>
    </w:lvl>
    <w:lvl w:ilvl="1">
      <w:lvlJc w:val="left"/>
      <w:lvlText w:val="(%2)"/>
      <w:numFmt w:val="lowerLetter"/>
      <w:start w:val="1"/>
    </w:lvl>
  </w:abstractNum>
  <w:abstractNum w:abstractNumId="59">
    <w:nsid w:val="7DFF9D09"/>
    <w:multiLevelType w:val="hybridMultilevel"/>
    <w:lvl w:ilvl="0">
      <w:lvlJc w:val="left"/>
      <w:lvlText w:val="%1"/>
      <w:numFmt w:val="decimal"/>
      <w:start w:val="1"/>
    </w:lvl>
    <w:lvl w:ilvl="1">
      <w:lvlJc w:val="left"/>
      <w:lvlText w:val="(%2)"/>
      <w:numFmt w:val="lowerLetter"/>
      <w:start w:val="3"/>
    </w:lvl>
  </w:abstractNum>
  <w:abstractNum w:abstractNumId="60">
    <w:nsid w:val="754342"/>
    <w:multiLevelType w:val="hybridMultilevel"/>
    <w:lvl w:ilvl="0">
      <w:lvlJc w:val="left"/>
      <w:lvlText w:val="%1."/>
      <w:numFmt w:val="decimal"/>
      <w:start w:val="27"/>
    </w:lvl>
    <w:lvl w:ilvl="1">
      <w:lvlJc w:val="left"/>
      <w:lvlText w:val="%2"/>
      <w:numFmt w:val="lowerLetter"/>
      <w:start w:val="1"/>
    </w:lvl>
  </w:abstractNum>
  <w:abstractNum w:abstractNumId="61">
    <w:nsid w:val="69E7F3E5"/>
    <w:multiLevelType w:val="hybridMultilevel"/>
    <w:lvl w:ilvl="0">
      <w:lvlJc w:val="left"/>
      <w:lvlText w:val="%1."/>
      <w:numFmt w:val="decimal"/>
      <w:start w:val="29"/>
    </w:lvl>
  </w:abstractNum>
  <w:abstractNum w:abstractNumId="62">
    <w:nsid w:val="2A6DE806"/>
    <w:multiLevelType w:val="hybridMultilevel"/>
    <w:lvl w:ilvl="0">
      <w:lvlJc w:val="left"/>
      <w:lvlText w:val="%1."/>
      <w:numFmt w:val="decimal"/>
      <w:start w:val="30"/>
    </w:lvl>
    <w:lvl w:ilvl="1">
      <w:lvlJc w:val="left"/>
      <w:lvlText w:val="(%2)"/>
      <w:numFmt w:val="lowerLetter"/>
      <w:start w:val="1"/>
    </w:lvl>
    <w:lvl w:ilvl="2">
      <w:lvlJc w:val="left"/>
      <w:lvlText w:val="(%3)"/>
      <w:numFmt w:val="lowerRoman"/>
      <w:start w:val="1"/>
    </w:lvl>
  </w:abstractNum>
  <w:abstractNum w:abstractNumId="63">
    <w:nsid w:val="1816F8C4"/>
    <w:multiLevelType w:val="hybridMultilevel"/>
    <w:lvl w:ilvl="0">
      <w:lvlJc w:val="left"/>
      <w:lvlText w:val="%1"/>
      <w:numFmt w:val="upperLetter"/>
      <w:start w:val="1"/>
    </w:lvl>
    <w:lvl w:ilvl="1">
      <w:lvlJc w:val="left"/>
      <w:lvlText w:val="(%2)"/>
      <w:numFmt w:val="lowerLetter"/>
      <w:start w:val="4"/>
    </w:lvl>
  </w:abstractNum>
  <w:abstractNum w:abstractNumId="64">
    <w:nsid w:val="37DF2233"/>
    <w:multiLevelType w:val="hybridMultilevel"/>
    <w:lvl w:ilvl="0">
      <w:lvlJc w:val="left"/>
      <w:lvlText w:val="(%1)"/>
      <w:numFmt w:val="upperLetter"/>
      <w:start w:val="2"/>
    </w:lvl>
    <w:lvl w:ilvl="1">
      <w:lvlJc w:val="left"/>
      <w:lvlText w:val="(%2)"/>
      <w:numFmt w:val="lowerLetter"/>
      <w:start w:val="6"/>
    </w:lvl>
  </w:abstractNum>
  <w:abstractNum w:abstractNumId="65">
    <w:nsid w:val="7AB49DAF"/>
    <w:multiLevelType w:val="hybridMultilevel"/>
    <w:lvl w:ilvl="0">
      <w:lvlJc w:val="left"/>
      <w:lvlText w:val="(%1)"/>
      <w:numFmt w:val="lowerLetter"/>
      <w:start w:val="12"/>
    </w:lvl>
  </w:abstractNum>
  <w:abstractNum w:abstractNumId="66">
    <w:nsid w:val="759F82CD"/>
    <w:multiLevelType w:val="hybridMultilevel"/>
    <w:lvl w:ilvl="0">
      <w:lvlJc w:val="left"/>
      <w:lvlText w:val="%1"/>
      <w:numFmt w:val="decimal"/>
      <w:start w:val="1"/>
    </w:lvl>
    <w:lvl w:ilvl="1">
      <w:lvlJc w:val="left"/>
      <w:lvlText w:val="(%2)"/>
      <w:numFmt w:val="lowerLetter"/>
      <w:start w:val="23"/>
    </w:lvl>
  </w:abstractNum>
  <w:abstractNum w:abstractNumId="67">
    <w:nsid w:val="61E74EA3"/>
    <w:multiLevelType w:val="hybridMultilevel"/>
    <w:lvl w:ilvl="0">
      <w:lvlJc w:val="left"/>
      <w:lvlText w:val="(%1)"/>
      <w:numFmt w:val="decimal"/>
      <w:start w:val="15"/>
    </w:lvl>
    <w:lvl w:ilvl="1">
      <w:lvlJc w:val="left"/>
      <w:lvlText w:val="%2"/>
      <w:numFmt w:val="lowerLetter"/>
      <w:start w:val="1"/>
    </w:lvl>
  </w:abstractNum>
  <w:abstractNum w:abstractNumId="68">
    <w:nsid w:val="597B4D84"/>
    <w:multiLevelType w:val="hybridMultilevel"/>
    <w:lvl w:ilvl="0">
      <w:lvlJc w:val="left"/>
      <w:lvlText w:val="(%1)"/>
      <w:numFmt w:val="decimal"/>
      <w:start w:val="15"/>
    </w:lvl>
    <w:lvl w:ilvl="1">
      <w:lvlJc w:val="left"/>
      <w:lvlText w:val="%2"/>
      <w:numFmt w:val="lowerLetter"/>
      <w:start w:val="1"/>
    </w:lvl>
  </w:abstractNum>
  <w:abstractNum w:abstractNumId="69">
    <w:nsid w:val="F819E7F"/>
    <w:multiLevelType w:val="hybridMultilevel"/>
    <w:lvl w:ilvl="0">
      <w:lvlJc w:val="left"/>
      <w:lvlText w:val="%1"/>
      <w:numFmt w:val="decimal"/>
      <w:start w:val="1"/>
    </w:lvl>
    <w:lvl w:ilvl="1">
      <w:lvlJc w:val="left"/>
      <w:lvlText w:val="(%2)"/>
      <w:numFmt w:val="lowerLetter"/>
      <w:start w:val="24"/>
    </w:lvl>
  </w:abstractNum>
  <w:abstractNum w:abstractNumId="70">
    <w:nsid w:val="57C7D42D"/>
    <w:multiLevelType w:val="hybridMultilevel"/>
    <w:lvl w:ilvl="0">
      <w:lvlJc w:val="left"/>
      <w:lvlText w:val="(%1)"/>
      <w:numFmt w:val="decimal"/>
      <w:start w:val="15"/>
    </w:lvl>
    <w:lvl w:ilvl="1">
      <w:lvlJc w:val="left"/>
      <w:lvlText w:val="(%2)"/>
      <w:numFmt w:val="lowerLetter"/>
      <w:start w:val="26"/>
    </w:lvl>
  </w:abstractNum>
  <w:abstractNum w:abstractNumId="71">
    <w:nsid w:val="312167AD"/>
    <w:multiLevelType w:val="hybridMultilevel"/>
    <w:lvl w:ilvl="0">
      <w:lvlJc w:val="left"/>
      <w:lvlText w:val="(%1)"/>
      <w:numFmt w:val="lowerLetter"/>
      <w:start w:val="27"/>
    </w:lvl>
  </w:abstractNum>
  <w:abstractNum w:abstractNumId="72">
    <w:nsid w:val="631B64D4"/>
    <w:multiLevelType w:val="hybridMultilevel"/>
    <w:lvl w:ilvl="0">
      <w:lvlJc w:val="left"/>
      <w:lvlText w:val="6"/>
      <w:numFmt w:val="bullet"/>
      <w:start w:val="1"/>
    </w:lvl>
  </w:abstractNum>
  <w:abstractNum w:abstractNumId="73">
    <w:nsid w:val="78B5E776"/>
    <w:multiLevelType w:val="hybridMultilevel"/>
    <w:lvl w:ilvl="0">
      <w:lvlJc w:val="left"/>
      <w:lvlText w:val="(%1)"/>
      <w:numFmt w:val="lowerLetter"/>
      <w:start w:val="33"/>
    </w:lvl>
  </w:abstractNum>
  <w:abstractNum w:abstractNumId="74">
    <w:nsid w:val="75486E47"/>
    <w:multiLevelType w:val="hybridMultilevel"/>
    <w:lvl w:ilvl="0">
      <w:lvlJc w:val="left"/>
      <w:lvlText w:val="(%1)"/>
      <w:numFmt w:val="lowerLetter"/>
      <w:start w:val="45"/>
    </w:lvl>
  </w:abstractNum>
  <w:abstractNum w:abstractNumId="75">
    <w:nsid w:val="6E534CDE"/>
    <w:multiLevelType w:val="hybridMultilevel"/>
    <w:lvl w:ilvl="0">
      <w:lvlJc w:val="left"/>
      <w:lvlText w:val="%1"/>
      <w:numFmt w:val="decimal"/>
      <w:start w:val="1"/>
    </w:lvl>
    <w:lvl w:ilvl="1">
      <w:lvlJc w:val="left"/>
      <w:lvlText w:val="(%2)"/>
      <w:numFmt w:val="lowerLetter"/>
      <w:start w:val="53"/>
    </w:lvl>
  </w:abstractNum>
  <w:abstractNum w:abstractNumId="76">
    <w:nsid w:val="1A0DDE32"/>
    <w:multiLevelType w:val="hybridMultilevel"/>
    <w:lvl w:ilvl="0">
      <w:lvlJc w:val="left"/>
      <w:lvlText w:val="(%1)"/>
      <w:numFmt w:val="decimal"/>
      <w:start w:val="20"/>
    </w:lvl>
    <w:lvl w:ilvl="1">
      <w:lvlJc w:val="left"/>
      <w:lvlText w:val="(%2)"/>
      <w:numFmt w:val="lowerLetter"/>
      <w:start w:val="55"/>
    </w:lvl>
  </w:abstractNum>
  <w:abstractNum w:abstractNumId="77">
    <w:nsid w:val="65968C1C"/>
    <w:multiLevelType w:val="hybridMultilevel"/>
    <w:lvl w:ilvl="0">
      <w:lvlJc w:val="left"/>
      <w:lvlText w:val="(%1)"/>
      <w:numFmt w:val="lowerLetter"/>
      <w:start w:val="70"/>
    </w:lvl>
  </w:abstractNum>
  <w:abstractNum w:abstractNumId="78">
    <w:nsid w:val="46263DEC"/>
    <w:multiLevelType w:val="hybridMultilevel"/>
    <w:lvl w:ilvl="0">
      <w:lvlJc w:val="left"/>
      <w:lvlText w:val="8"/>
      <w:numFmt w:val="bullet"/>
      <w:start w:val="1"/>
    </w:lvl>
  </w:abstractNum>
  <w:abstractNum w:abstractNumId="79">
    <w:nsid w:val="260D8C4A"/>
    <w:multiLevelType w:val="hybridMultilevel"/>
    <w:lvl w:ilvl="0">
      <w:lvlJc w:val="left"/>
      <w:lvlText w:val="%1."/>
      <w:numFmt w:val="decimal"/>
      <w:start w:val="34"/>
    </w:lvl>
  </w:abstractNum>
  <w:abstractNum w:abstractNumId="80">
    <w:nsid w:val="73D4D3C4"/>
    <w:multiLevelType w:val="hybridMultilevel"/>
    <w:lvl w:ilvl="0">
      <w:lvlJc w:val="left"/>
      <w:lvlText w:val="%1."/>
      <w:numFmt w:val="upperLetter"/>
      <w:start w:val="1"/>
    </w:lvl>
  </w:abstractNum>
  <w:abstractNum w:abstractNumId="81">
    <w:nsid w:val="746F2E30"/>
    <w:multiLevelType w:val="hybridMultilevel"/>
    <w:lvl w:ilvl="0">
      <w:lvlJc w:val="left"/>
      <w:lvlText w:val="%1."/>
      <w:numFmt w:val="decimal"/>
      <w:start w:val="1"/>
    </w:lvl>
    <w:lvl w:ilvl="1">
      <w:lvlJc w:val="left"/>
      <w:lvlText w:val="(%2)"/>
      <w:numFmt w:val="lowerLetter"/>
      <w:start w:val="1"/>
    </w:lvl>
    <w:lvl w:ilvl="2">
      <w:lvlJc w:val="left"/>
      <w:lvlText w:val="(%3)"/>
      <w:numFmt w:val="lowerRoman"/>
      <w:start w:val="1"/>
    </w:lvl>
    <w:lvl w:ilvl="3">
      <w:lvlJc w:val="left"/>
      <w:lvlText w:val="(%4)"/>
      <w:numFmt w:val="decimal"/>
      <w:start w:val="1"/>
    </w:lvl>
  </w:abstractNum>
  <w:abstractNum w:abstractNumId="82">
    <w:nsid w:val="6FDE8AF6"/>
    <w:multiLevelType w:val="hybridMultilevel"/>
    <w:lvl w:ilvl="0">
      <w:lvlJc w:val="left"/>
      <w:lvlText w:val="(%1)"/>
      <w:numFmt w:val="decimal"/>
      <w:start w:val="2"/>
    </w:lvl>
  </w:abstractNum>
  <w:abstractNum w:abstractNumId="83">
    <w:nsid w:val="3FC32E20"/>
    <w:multiLevelType w:val="hybridMultilevel"/>
    <w:lvl w:ilvl="0">
      <w:lvlJc w:val="left"/>
      <w:lvlText w:val="(%1)"/>
      <w:numFmt w:val="lowerRoman"/>
      <w:start w:val="1"/>
    </w:lvl>
  </w:abstractNum>
  <w:abstractNum w:abstractNumId="84">
    <w:nsid w:val="49C0E823"/>
    <w:multiLevelType w:val="hybridMultilevel"/>
    <w:lvl w:ilvl="0">
      <w:lvlJc w:val="left"/>
      <w:lvlText w:val="%1"/>
      <w:numFmt w:val="decimal"/>
      <w:start w:val="1"/>
    </w:lvl>
    <w:lvl w:ilvl="1">
      <w:lvlJc w:val="left"/>
      <w:lvlText w:val="(%2)"/>
      <w:numFmt w:val="lowerLetter"/>
      <w:start w:val="3"/>
    </w:lvl>
    <w:lvl w:ilvl="2">
      <w:lvlJc w:val="left"/>
      <w:lvlText w:val="(%3)"/>
      <w:numFmt w:val="lowerRoman"/>
      <w:start w:val="1"/>
    </w:lvl>
  </w:abstractNum>
  <w:abstractNum w:abstractNumId="85">
    <w:nsid w:val="14D53685"/>
    <w:multiLevelType w:val="hybridMultilevel"/>
    <w:lvl w:ilvl="0">
      <w:lvlJc w:val="left"/>
      <w:lvlText w:val="%1."/>
      <w:numFmt w:val="decimal"/>
      <w:start w:val="2"/>
    </w:lvl>
    <w:lvl w:ilvl="1">
      <w:lvlJc w:val="left"/>
      <w:lvlText w:val="%2"/>
      <w:numFmt w:val="lowerLetter"/>
      <w:start w:val="1"/>
    </w:lvl>
    <w:lvl w:ilvl="2">
      <w:lvlJc w:val="left"/>
      <w:lvlText w:val="%3"/>
      <w:numFmt w:val="lowerRoman"/>
      <w:start w:val="1"/>
    </w:lvl>
  </w:abstractNum>
  <w:abstractNum w:abstractNumId="86">
    <w:nsid w:val="230F856C"/>
    <w:multiLevelType w:val="hybridMultilevel"/>
    <w:lvl w:ilvl="0">
      <w:lvlJc w:val="left"/>
      <w:lvlText w:val="(%1)"/>
      <w:numFmt w:val="lowerLetter"/>
      <w:start w:val="1"/>
    </w:lvl>
  </w:abstractNum>
  <w:abstractNum w:abstractNumId="87">
    <w:nsid w:val="6EAA85FB"/>
    <w:multiLevelType w:val="hybridMultilevel"/>
    <w:lvl w:ilvl="0">
      <w:lvlJc w:val="left"/>
      <w:lvlText w:val="%1"/>
      <w:numFmt w:val="lowerLetter"/>
      <w:start w:val="1"/>
    </w:lvl>
    <w:lvl w:ilvl="1">
      <w:lvlJc w:val="left"/>
      <w:lvlText w:val="(%2)"/>
      <w:numFmt w:val="lowerLetter"/>
      <w:start w:val="4"/>
    </w:lvl>
  </w:abstractNum>
  <w:abstractNum w:abstractNumId="88">
    <w:nsid w:val="3F06ECB2"/>
    <w:multiLevelType w:val="hybridMultilevel"/>
    <w:lvl w:ilvl="0">
      <w:lvlJc w:val="left"/>
      <w:lvlText w:val="(%1)"/>
      <w:numFmt w:val="lowerLetter"/>
      <w:start w:val="35"/>
    </w:lvl>
    <w:lvl w:ilvl="1">
      <w:lvlJc w:val="left"/>
      <w:lvlText w:val="(%2)"/>
      <w:numFmt w:val="lowerLetter"/>
      <w:start w:val="8"/>
    </w:lvl>
  </w:abstractNum>
  <w:abstractNum w:abstractNumId="89">
    <w:nsid w:val="3B594807"/>
    <w:multiLevelType w:val="hybridMultilevel"/>
    <w:lvl w:ilvl="0">
      <w:lvlJc w:val="left"/>
      <w:lvlText w:val="%1"/>
      <w:numFmt w:val="decimal"/>
      <w:start w:val="1"/>
    </w:lvl>
    <w:lvl w:ilvl="1">
      <w:lvlJc w:val="left"/>
      <w:lvlText w:val="(%2)"/>
      <w:numFmt w:val="lowerLetter"/>
      <w:start w:val="10"/>
    </w:lvl>
  </w:abstractNum>
  <w:abstractNum w:abstractNumId="90">
    <w:nsid w:val="6CAA2304"/>
    <w:multiLevelType w:val="hybridMultilevel"/>
    <w:lvl w:ilvl="0">
      <w:lvlJc w:val="left"/>
      <w:lvlText w:val="%1."/>
      <w:numFmt w:val="decimal"/>
      <w:start w:val="3"/>
    </w:lvl>
    <w:lvl w:ilvl="1">
      <w:lvlJc w:val="left"/>
      <w:lvlText w:val="(%2)"/>
      <w:numFmt w:val="lowerLetter"/>
      <w:start w:val="1"/>
    </w:lvl>
  </w:abstractNum>
  <w:abstractNum w:abstractNumId="91">
    <w:nsid w:val="3F7C2FF4"/>
    <w:multiLevelType w:val="hybridMultilevel"/>
    <w:lvl w:ilvl="0">
      <w:lvlJc w:val="left"/>
      <w:lvlText w:val="%1"/>
      <w:numFmt w:val="lowerLetter"/>
      <w:start w:val="1"/>
    </w:lvl>
    <w:lvl w:ilvl="1">
      <w:lvlJc w:val="left"/>
      <w:lvlText w:val="(%2)"/>
      <w:numFmt w:val="lowerLetter"/>
      <w:start w:val="3"/>
    </w:lvl>
  </w:abstractNum>
  <w:abstractNum w:abstractNumId="92">
    <w:nsid w:val="25413BEC"/>
    <w:multiLevelType w:val="hybridMultilevel"/>
    <w:lvl w:ilvl="0">
      <w:lvlJc w:val="left"/>
      <w:lvlText w:val="(%1)"/>
      <w:numFmt w:val="lowerLetter"/>
      <w:start w:val="9"/>
    </w:lvl>
    <w:lvl w:ilvl="1">
      <w:lvlJc w:val="left"/>
      <w:lvlText w:val="(%2)"/>
      <w:numFmt w:val="lowerLetter"/>
      <w:start w:val="4"/>
    </w:lvl>
  </w:abstractNum>
  <w:abstractNum w:abstractNumId="93">
    <w:nsid w:val="17180B0B"/>
    <w:multiLevelType w:val="hybridMultilevel"/>
    <w:lvl w:ilvl="0">
      <w:lvlJc w:val="left"/>
      <w:lvlText w:val="(%1)"/>
      <w:numFmt w:val="lowerLetter"/>
      <w:start w:val="6"/>
    </w:lvl>
  </w:abstractNum>
  <w:abstractNum w:abstractNumId="94">
    <w:nsid w:val="579328B9"/>
    <w:multiLevelType w:val="hybridMultilevel"/>
    <w:lvl w:ilvl="0">
      <w:lvlJc w:val="left"/>
      <w:lvlText w:val="(%1)"/>
      <w:numFmt w:val="lowerLetter"/>
      <w:start w:val="11"/>
    </w:lvl>
  </w:abstractNum>
  <w:abstractNum w:abstractNumId="95">
    <w:nsid w:val="5D205E20"/>
    <w:multiLevelType w:val="hybridMultilevel"/>
    <w:lvl w:ilvl="0">
      <w:lvlJc w:val="left"/>
      <w:lvlText w:val="(%1)"/>
      <w:numFmt w:val="lowerLetter"/>
      <w:start w:val="13"/>
    </w:lvl>
    <w:lvl w:ilvl="1">
      <w:lvlJc w:val="left"/>
      <w:lvlText w:val="(%2)"/>
      <w:numFmt w:val="lowerLetter"/>
      <w:start w:val="35"/>
    </w:lvl>
  </w:abstractNum>
  <w:abstractNum w:abstractNumId="96">
    <w:nsid w:val="11CCA8BA"/>
    <w:multiLevelType w:val="hybridMultilevel"/>
    <w:lvl w:ilvl="0">
      <w:lvlJc w:val="left"/>
      <w:lvlText w:val="(%1)"/>
      <w:numFmt w:val="lowerLetter"/>
      <w:start w:val="17"/>
    </w:lvl>
    <w:lvl w:ilvl="1">
      <w:lvlJc w:val="left"/>
      <w:lvlText w:val="(%2)"/>
      <w:numFmt w:val="lowerRoman"/>
      <w:start w:val="1"/>
    </w:lvl>
    <w:lvl w:ilvl="2">
      <w:lvlJc w:val="left"/>
      <w:lvlText w:val="(%3)"/>
      <w:numFmt w:val="upperLetter"/>
      <w:start w:val="1"/>
    </w:lvl>
  </w:abstractNum>
  <w:abstractNum w:abstractNumId="97">
    <w:nsid w:val="4D32AB86"/>
    <w:multiLevelType w:val="hybridMultilevel"/>
    <w:lvl w:ilvl="0">
      <w:lvlJc w:val="left"/>
      <w:lvlText w:val="%1"/>
      <w:numFmt w:val="lowerLetter"/>
      <w:start w:val="1"/>
    </w:lvl>
    <w:lvl w:ilvl="1">
      <w:lvlJc w:val="left"/>
      <w:lvlText w:val="(%2)"/>
      <w:numFmt w:val="lowerRoman"/>
      <w:start w:val="4"/>
    </w:lvl>
  </w:abstractNum>
  <w:abstractNum w:abstractNumId="98">
    <w:nsid w:val="3F07ACC3"/>
    <w:multiLevelType w:val="hybridMultilevel"/>
    <w:lvl w:ilvl="0">
      <w:lvlJc w:val="left"/>
      <w:lvlText w:val="(%1)"/>
      <w:numFmt w:val="lowerLetter"/>
      <w:start w:val="19"/>
    </w:lvl>
    <w:lvl w:ilvl="1">
      <w:lvlJc w:val="left"/>
      <w:lvlText w:val="%2"/>
      <w:numFmt w:val="lowerRoman"/>
      <w:start w:val="1"/>
    </w:lvl>
  </w:abstractNum>
  <w:abstractNum w:abstractNumId="99">
    <w:nsid w:val="6B47F63E"/>
    <w:multiLevelType w:val="hybridMultilevel"/>
    <w:lvl w:ilvl="0">
      <w:lvlJc w:val="left"/>
      <w:lvlText w:val="(%1)"/>
      <w:numFmt w:val="lowerLetter"/>
      <w:start w:val="20"/>
    </w:lvl>
    <w:lvl w:ilvl="1">
      <w:lvlJc w:val="left"/>
      <w:lvlText w:val="(%2)"/>
      <w:numFmt w:val="lowerRoman"/>
      <w:start w:val="1"/>
    </w:lvl>
  </w:abstractNum>
  <w:abstractNum w:abstractNumId="100">
    <w:nsid w:val="5CB44A05"/>
    <w:multiLevelType w:val="hybridMultilevel"/>
    <w:lvl w:ilvl="0">
      <w:lvlJc w:val="left"/>
      <w:lvlText w:val="(%1)"/>
      <w:numFmt w:val="lowerLetter"/>
      <w:start w:val="24"/>
    </w:lvl>
    <w:lvl w:ilvl="1">
      <w:lvlJc w:val="left"/>
      <w:lvlText w:val="(%2)"/>
      <w:numFmt w:val="lowerRoman"/>
      <w:start w:val="1"/>
    </w:lvl>
    <w:lvl w:ilvl="2">
      <w:lvlJc w:val="left"/>
      <w:lvlText w:val="(%3)"/>
      <w:numFmt w:val="upperLetter"/>
      <w:start w:val="1"/>
    </w:lvl>
  </w:abstractNum>
  <w:abstractNum w:abstractNumId="101">
    <w:nsid w:val="16CF80F1"/>
    <w:multiLevelType w:val="hybridMultilevel"/>
    <w:lvl w:ilvl="0">
      <w:lvlJc w:val="left"/>
      <w:lvlText w:val="%1"/>
      <w:numFmt w:val="lowerLetter"/>
      <w:start w:val="1"/>
    </w:lvl>
    <w:lvl w:ilvl="1">
      <w:lvlJc w:val="left"/>
      <w:lvlText w:val="(%2)"/>
      <w:numFmt w:val="lowerLetter"/>
      <w:start w:val="27"/>
    </w:lvl>
  </w:abstractNum>
  <w:abstractNum w:abstractNumId="102">
    <w:nsid w:val="1C695DEC"/>
    <w:multiLevelType w:val="hybridMultilevel"/>
    <w:lvl w:ilvl="0">
      <w:lvlJc w:val="left"/>
      <w:lvlText w:val="(%1)"/>
      <w:numFmt w:val="lowerLetter"/>
      <w:start w:val="61"/>
    </w:lvl>
    <w:lvl w:ilvl="1">
      <w:lvlJc w:val="left"/>
      <w:lvlText w:val="(%2)"/>
      <w:numFmt w:val="lowerLetter"/>
      <w:start w:val="28"/>
    </w:lvl>
  </w:abstractNum>
  <w:abstractNum w:abstractNumId="103">
    <w:nsid w:val="3FCFAED9"/>
    <w:multiLevelType w:val="hybridMultilevel"/>
    <w:lvl w:ilvl="0">
      <w:lvlJc w:val="left"/>
      <w:lvlText w:val="(%1)"/>
      <w:numFmt w:val="lowerLetter"/>
      <w:start w:val="35"/>
    </w:lvl>
    <w:lvl w:ilvl="1">
      <w:lvlJc w:val="left"/>
      <w:lvlText w:val="(%2)"/>
      <w:numFmt w:val="lowerLetter"/>
      <w:start w:val="29"/>
    </w:lvl>
  </w:abstractNum>
  <w:abstractNum w:abstractNumId="104">
    <w:nsid w:val="F856867"/>
    <w:multiLevelType w:val="hybridMultilevel"/>
    <w:lvl w:ilvl="0">
      <w:lvlJc w:val="left"/>
      <w:lvlText w:val="(%1)"/>
      <w:numFmt w:val="lowerLetter"/>
      <w:start w:val="31"/>
    </w:lvl>
  </w:abstractNum>
  <w:abstractNum w:abstractNumId="105">
    <w:nsid w:val="11B1CC33"/>
    <w:multiLevelType w:val="hybridMultilevel"/>
    <w:lvl w:ilvl="0">
      <w:lvlJc w:val="left"/>
      <w:lvlText w:val="(%1)"/>
      <w:numFmt w:val="lowerLetter"/>
      <w:start w:val="37"/>
    </w:lvl>
    <w:lvl w:ilvl="1">
      <w:lvlJc w:val="left"/>
      <w:lvlText w:val="(%2)"/>
      <w:numFmt w:val="lowerRoman"/>
      <w:start w:val="1"/>
    </w:lvl>
    <w:lvl w:ilvl="2">
      <w:lvlJc w:val="left"/>
      <w:lvlText w:val="(%3)"/>
      <w:numFmt w:val="decimal"/>
      <w:start w:val="1"/>
    </w:lvl>
  </w:abstractNum>
  <w:abstractNum w:abstractNumId="106">
    <w:nsid w:val="2E22FBB7"/>
    <w:multiLevelType w:val="hybridMultilevel"/>
    <w:lvl w:ilvl="0">
      <w:lvlJc w:val="left"/>
      <w:lvlText w:val="%1"/>
      <w:numFmt w:val="lowerLetter"/>
      <w:start w:val="1"/>
    </w:lvl>
    <w:lvl w:ilvl="1">
      <w:lvlJc w:val="left"/>
      <w:lvlText w:val="(%2)"/>
      <w:numFmt w:val="lowerRoman"/>
      <w:start w:val="5"/>
    </w:lvl>
  </w:abstractNum>
  <w:abstractNum w:abstractNumId="107">
    <w:nsid w:val="29934699"/>
    <w:multiLevelType w:val="hybridMultilevel"/>
    <w:lvl w:ilvl="0">
      <w:lvlJc w:val="left"/>
      <w:lvlText w:val="(%1)"/>
      <w:numFmt w:val="lowerLetter"/>
      <w:start w:val="41"/>
    </w:lvl>
    <w:lvl w:ilvl="1">
      <w:lvlJc w:val="left"/>
      <w:lvlText w:val="%2"/>
      <w:numFmt w:val="lowerRoman"/>
      <w:start w:val="1"/>
    </w:lvl>
  </w:abstractNum>
  <w:abstractNum w:abstractNumId="108">
    <w:nsid w:val="77485850"/>
    <w:multiLevelType w:val="hybridMultilevel"/>
    <w:lvl w:ilvl="0">
      <w:lvlJc w:val="left"/>
      <w:lvlText w:val="(%1)"/>
      <w:numFmt w:val="lowerLetter"/>
      <w:start w:val="49"/>
    </w:lvl>
  </w:abstractNum>
  <w:abstractNum w:abstractNumId="109">
    <w:nsid w:val="744939A3"/>
    <w:multiLevelType w:val="hybridMultilevel"/>
    <w:lvl w:ilvl="0">
      <w:lvlJc w:val="left"/>
      <w:lvlText w:val="%1"/>
      <w:numFmt w:val="decimal"/>
      <w:start w:val="1"/>
    </w:lvl>
    <w:lvl w:ilvl="1">
      <w:lvlJc w:val="left"/>
      <w:lvlText w:val="(%2)"/>
      <w:numFmt w:val="lowerLetter"/>
      <w:start w:val="51"/>
    </w:lvl>
  </w:abstractNum>
  <w:abstractNum w:abstractNumId="110">
    <w:nsid w:val="4FA0D2E3"/>
    <w:multiLevelType w:val="hybridMultilevel"/>
    <w:lvl w:ilvl="0">
      <w:lvlJc w:val="left"/>
      <w:lvlText w:val="%1."/>
      <w:numFmt w:val="decimal"/>
      <w:start w:val="4"/>
    </w:lvl>
    <w:lvl w:ilvl="1">
      <w:lvlJc w:val="left"/>
      <w:lvlText w:val="(%2)"/>
      <w:numFmt w:val="lowerLetter"/>
      <w:start w:val="1"/>
    </w:lvl>
  </w:abstractNum>
  <w:abstractNum w:abstractNumId="111">
    <w:nsid w:val="6B1D2C14"/>
    <w:multiLevelType w:val="hybridMultilevel"/>
    <w:lvl w:ilvl="0">
      <w:lvlJc w:val="left"/>
      <w:lvlText w:val="(%1)"/>
      <w:numFmt w:val="lowerLetter"/>
      <w:start w:val="3"/>
    </w:lvl>
  </w:abstractNum>
  <w:abstractNum w:abstractNumId="112">
    <w:nsid w:val="68B867D3"/>
    <w:multiLevelType w:val="hybridMultilevel"/>
    <w:lvl w:ilvl="0">
      <w:lvlJc w:val="left"/>
      <w:lvlText w:val="(%1)"/>
      <w:numFmt w:val="lowerLetter"/>
      <w:start w:val="7"/>
    </w:lvl>
    <w:lvl w:ilvl="1">
      <w:lvlJc w:val="left"/>
      <w:lvlText w:val="(%2)"/>
      <w:numFmt w:val="lowerLetter"/>
      <w:start w:val="9"/>
    </w:lvl>
  </w:abstractNum>
  <w:abstractNum w:abstractNumId="113">
    <w:nsid w:val="3F7F5DD9"/>
    <w:multiLevelType w:val="hybridMultilevel"/>
    <w:lvl w:ilvl="0">
      <w:lvlJc w:val="left"/>
      <w:lvlText w:val="(%1)"/>
      <w:numFmt w:val="lowerRoman"/>
      <w:start w:val="2"/>
    </w:lvl>
  </w:abstractNum>
  <w:abstractNum w:abstractNumId="114">
    <w:nsid w:val="2AE05A34"/>
    <w:multiLevelType w:val="hybridMultilevel"/>
    <w:lvl w:ilvl="0">
      <w:lvlJc w:val="left"/>
      <w:lvlText w:val="(%1)"/>
      <w:numFmt w:val="lowerRoman"/>
      <w:start w:val="4"/>
    </w:lvl>
    <w:lvl w:ilvl="1">
      <w:lvlJc w:val="left"/>
      <w:lvlText w:val="(%2)"/>
      <w:numFmt w:val="decimal"/>
      <w:start w:val="1"/>
    </w:lvl>
  </w:abstractNum>
  <w:abstractNum w:abstractNumId="115">
    <w:nsid w:val="32794FF7"/>
    <w:multiLevelType w:val="hybridMultilevel"/>
    <w:lvl w:ilvl="0">
      <w:lvlJc w:val="left"/>
      <w:lvlText w:val="%1"/>
      <w:numFmt w:val="lowerLetter"/>
      <w:start w:val="1"/>
    </w:lvl>
    <w:lvl w:ilvl="1">
      <w:lvlJc w:val="left"/>
      <w:lvlText w:val="(%2)"/>
      <w:numFmt w:val="lowerLetter"/>
      <w:start w:val="10"/>
    </w:lvl>
  </w:abstractNum>
  <w:abstractNum w:abstractNumId="116">
    <w:nsid w:val="5454945E"/>
    <w:multiLevelType w:val="hybridMultilevel"/>
    <w:lvl w:ilvl="0">
      <w:lvlJc w:val="left"/>
      <w:lvlText w:val="(%1)"/>
      <w:numFmt w:val="lowerLetter"/>
      <w:start w:val="25"/>
    </w:lvl>
    <w:lvl w:ilvl="1">
      <w:lvlJc w:val="left"/>
      <w:lvlText w:val="%2"/>
      <w:numFmt w:val="lowerLetter"/>
      <w:start w:val="1"/>
    </w:lvl>
  </w:abstractNum>
  <w:abstractNum w:abstractNumId="117">
    <w:nsid w:val="4DEFDFA0"/>
    <w:multiLevelType w:val="hybridMultilevel"/>
    <w:lvl w:ilvl="0">
      <w:lvlJc w:val="left"/>
      <w:lvlText w:val="(%1)"/>
      <w:numFmt w:val="lowerLetter"/>
      <w:start w:val="11"/>
    </w:lvl>
  </w:abstractNum>
  <w:abstractNum w:abstractNumId="118">
    <w:nsid w:val="2123D5F2"/>
    <w:multiLevelType w:val="hybridMultilevel"/>
    <w:lvl w:ilvl="0">
      <w:lvlJc w:val="left"/>
      <w:lvlText w:val="(%1)"/>
      <w:numFmt w:val="lowerLetter"/>
      <w:start w:val="12"/>
    </w:lvl>
  </w:abstractNum>
  <w:abstractNum w:abstractNumId="119">
    <w:nsid w:val="135B8110"/>
    <w:multiLevelType w:val="hybridMultilevel"/>
    <w:lvl w:ilvl="0">
      <w:lvlJc w:val="left"/>
      <w:lvlText w:val="%1"/>
      <w:numFmt w:val="lowerLetter"/>
      <w:start w:val="1"/>
    </w:lvl>
    <w:lvl w:ilvl="1">
      <w:lvlJc w:val="left"/>
      <w:lvlText w:val="(%2)"/>
      <w:numFmt w:val="lowerLetter"/>
      <w:start w:val="9"/>
    </w:lvl>
  </w:abstractNum>
  <w:abstractNum w:abstractNumId="120">
    <w:nsid w:val="94927A8"/>
    <w:multiLevelType w:val="hybridMultilevel"/>
    <w:lvl w:ilvl="0">
      <w:lvlJc w:val="left"/>
      <w:lvlText w:val="(%1)"/>
      <w:numFmt w:val="lowerLetter"/>
      <w:start w:val="25"/>
    </w:lvl>
    <w:lvl w:ilvl="1">
      <w:lvlJc w:val="left"/>
      <w:lvlText w:val="(%2)"/>
      <w:numFmt w:val="lowerLetter"/>
      <w:start w:val="35"/>
    </w:lvl>
  </w:abstractNum>
  <w:abstractNum w:abstractNumId="121">
    <w:nsid w:val="DCDF8F6"/>
    <w:multiLevelType w:val="hybridMultilevel"/>
    <w:lvl w:ilvl="0">
      <w:lvlJc w:val="left"/>
      <w:lvlText w:val="(%1)"/>
      <w:numFmt w:val="lowerRoman"/>
      <w:start w:val="3"/>
    </w:lvl>
  </w:abstractNum>
  <w:abstractNum w:abstractNumId="122">
    <w:nsid w:val="52D7B105"/>
    <w:multiLevelType w:val="hybridMultilevel"/>
    <w:lvl w:ilvl="0">
      <w:lvlJc w:val="left"/>
      <w:lvlText w:val="(%1)"/>
      <w:numFmt w:val="lowerRoman"/>
      <w:start w:val="4"/>
    </w:lvl>
  </w:abstractNum>
  <w:abstractNum w:abstractNumId="123">
    <w:nsid w:val="2E8A6394"/>
    <w:multiLevelType w:val="hybridMultilevel"/>
    <w:lvl w:ilvl="0">
      <w:lvlJc w:val="left"/>
      <w:lvlText w:val="%1"/>
      <w:numFmt w:val="lowerLetter"/>
      <w:start w:val="1"/>
    </w:lvl>
    <w:lvl w:ilvl="1">
      <w:lvlJc w:val="left"/>
      <w:lvlText w:val="(%2)"/>
      <w:numFmt w:val="lowerRoman"/>
      <w:start w:val="9"/>
    </w:lvl>
  </w:abstractNum>
  <w:abstractNum w:abstractNumId="124">
    <w:nsid w:val="24E60401"/>
    <w:multiLevelType w:val="hybridMultilevel"/>
    <w:lvl w:ilvl="0">
      <w:lvlJc w:val="left"/>
      <w:lvlText w:val="(%1)"/>
      <w:numFmt w:val="lowerLetter"/>
      <w:start w:val="16"/>
    </w:lvl>
    <w:lvl w:ilvl="1">
      <w:lvlJc w:val="left"/>
      <w:lvlText w:val="%2"/>
      <w:numFmt w:val="lowerRoman"/>
      <w:start w:val="1"/>
    </w:lvl>
  </w:abstractNum>
  <w:abstractNum w:abstractNumId="125">
    <w:nsid w:val="2A6AD9BE"/>
    <w:multiLevelType w:val="hybridMultilevel"/>
    <w:lvl w:ilvl="0">
      <w:lvlJc w:val="left"/>
      <w:lvlText w:val="(%1)"/>
      <w:numFmt w:val="lowerLetter"/>
      <w:start w:val="17"/>
    </w:lvl>
  </w:abstractNum>
  <w:abstractNum w:abstractNumId="126">
    <w:nsid w:val="BAAC1B4"/>
    <w:multiLevelType w:val="hybridMultilevel"/>
    <w:lvl w:ilvl="0">
      <w:lvlJc w:val="left"/>
      <w:lvlText w:val="(%1)"/>
      <w:numFmt w:val="lowerLetter"/>
      <w:start w:val="23"/>
    </w:lvl>
    <w:lvl w:ilvl="1">
      <w:lvlJc w:val="left"/>
      <w:lvlText w:val="(%2)"/>
      <w:numFmt w:val="lowerRoman"/>
      <w:start w:val="1"/>
    </w:lvl>
  </w:abstractNum>
  <w:abstractNum w:abstractNumId="127">
    <w:nsid w:val="36B2ACBC"/>
    <w:multiLevelType w:val="hybridMultilevel"/>
    <w:lvl w:ilvl="0">
      <w:lvlJc w:val="left"/>
      <w:lvlText w:val="(%1)"/>
      <w:numFmt w:val="lowerLetter"/>
      <w:start w:val="27"/>
    </w:lvl>
  </w:abstractNum>
  <w:abstractNum w:abstractNumId="128">
    <w:nsid w:val="779D8544"/>
    <w:multiLevelType w:val="hybridMultilevel"/>
    <w:lvl w:ilvl="0">
      <w:lvlJc w:val="left"/>
      <w:lvlText w:val="%1."/>
      <w:numFmt w:val="decimal"/>
      <w:start w:val="5"/>
    </w:lvl>
    <w:lvl w:ilvl="1">
      <w:lvlJc w:val="left"/>
      <w:lvlText w:val="(%2)"/>
      <w:numFmt w:val="lowerLetter"/>
      <w:start w:val="1"/>
    </w:lvl>
  </w:abstractNum>
  <w:abstractNum w:abstractNumId="129">
    <w:nsid w:val="4AB26E78"/>
    <w:multiLevelType w:val="hybridMultilevel"/>
    <w:lvl w:ilvl="0">
      <w:lvlJc w:val="left"/>
      <w:lvlText w:val="%1"/>
      <w:numFmt w:val="lowerLetter"/>
      <w:start w:val="1"/>
    </w:lvl>
    <w:lvl w:ilvl="1">
      <w:lvlJc w:val="left"/>
      <w:lvlText w:val="(%2)"/>
      <w:numFmt w:val="lowerLetter"/>
      <w:start w:val="4"/>
    </w:lvl>
  </w:abstractNum>
  <w:abstractNum w:abstractNumId="130">
    <w:nsid w:val="21FAA2FA"/>
    <w:multiLevelType w:val="hybridMultilevel"/>
    <w:lvl w:ilvl="0">
      <w:lvlJc w:val="left"/>
      <w:lvlText w:val="(%1)"/>
      <w:numFmt w:val="lowerLetter"/>
      <w:start w:val="35"/>
    </w:lvl>
    <w:lvl w:ilvl="1">
      <w:lvlJc w:val="left"/>
      <w:lvlText w:val="(%2)"/>
      <w:numFmt w:val="lowerLetter"/>
      <w:start w:val="5"/>
    </w:lvl>
  </w:abstractNum>
  <w:abstractNum w:abstractNumId="131">
    <w:nsid w:val="5451CF49"/>
    <w:multiLevelType w:val="hybridMultilevel"/>
    <w:lvl w:ilvl="0">
      <w:lvlJc w:val="left"/>
      <w:lvlText w:val="%1"/>
      <w:numFmt w:val="decimal"/>
      <w:start w:val="1"/>
    </w:lvl>
    <w:lvl w:ilvl="1">
      <w:lvlJc w:val="left"/>
      <w:lvlText w:val="(%2)"/>
      <w:numFmt w:val="lowerLetter"/>
      <w:start w:val="6"/>
    </w:lvl>
    <w:lvl w:ilvl="2">
      <w:lvlJc w:val="left"/>
      <w:lvlText w:val="%3"/>
      <w:numFmt w:val="lowerRoman"/>
      <w:start w:val="1"/>
    </w:lvl>
  </w:abstractNum>
  <w:abstractNum w:abstractNumId="132">
    <w:nsid w:val="6181EF69"/>
    <w:multiLevelType w:val="hybridMultilevel"/>
    <w:lvl w:ilvl="0">
      <w:lvlJc w:val="left"/>
      <w:lvlText w:val="%1."/>
      <w:numFmt w:val="decimal"/>
      <w:start w:val="6"/>
    </w:lvl>
    <w:lvl w:ilvl="1">
      <w:lvlJc w:val="left"/>
      <w:lvlText w:val="(%2)"/>
      <w:numFmt w:val="lowerLetter"/>
      <w:start w:val="1"/>
    </w:lvl>
    <w:lvl w:ilvl="2">
      <w:lvlJc w:val="left"/>
      <w:lvlText w:val="(%3)"/>
      <w:numFmt w:val="lowerRoman"/>
      <w:start w:val="1"/>
    </w:lvl>
  </w:abstractNum>
  <w:abstractNum w:abstractNumId="133">
    <w:nsid w:val="3E6400E6"/>
    <w:multiLevelType w:val="hybridMultilevel"/>
    <w:lvl w:ilvl="0">
      <w:lvlJc w:val="left"/>
      <w:lvlText w:val="%1."/>
      <w:numFmt w:val="decimal"/>
      <w:start w:val="7"/>
    </w:lvl>
    <w:lvl w:ilvl="1">
      <w:lvlJc w:val="left"/>
      <w:lvlText w:val="(%2)"/>
      <w:numFmt w:val="lowerLetter"/>
      <w:start w:val="1"/>
    </w:lvl>
    <w:lvl w:ilvl="2">
      <w:lvlJc w:val="left"/>
      <w:lvlText w:val="(%3)"/>
      <w:numFmt w:val="lowerRoman"/>
      <w:start w:val="1"/>
    </w:lvl>
  </w:abstractNum>
  <w:abstractNum w:abstractNumId="134">
    <w:nsid w:val="14217E23"/>
    <w:multiLevelType w:val="hybridMultilevel"/>
    <w:lvl w:ilvl="0">
      <w:lvlJc w:val="left"/>
      <w:lvlText w:val="(%1)"/>
      <w:numFmt w:val="lowerRoman"/>
      <w:start w:val="10"/>
    </w:lvl>
  </w:abstractNum>
  <w:abstractNum w:abstractNumId="135">
    <w:nsid w:val="710757D0"/>
    <w:multiLevelType w:val="hybridMultilevel"/>
    <w:lvl w:ilvl="0">
      <w:lvlJc w:val="left"/>
      <w:lvlText w:val="%1"/>
      <w:numFmt w:val="lowerLetter"/>
      <w:start w:val="1"/>
    </w:lvl>
    <w:lvl w:ilvl="1">
      <w:lvlJc w:val="left"/>
      <w:lvlText w:val="(%2)"/>
      <w:numFmt w:val="lowerRoman"/>
      <w:start w:val="19"/>
    </w:lvl>
  </w:abstractNum>
  <w:abstractNum w:abstractNumId="136">
    <w:nsid w:val="5015CD1A"/>
    <w:multiLevelType w:val="hybridMultilevel"/>
    <w:lvl w:ilvl="0">
      <w:lvlJc w:val="left"/>
      <w:lvlText w:val="(%1)"/>
      <w:numFmt w:val="lowerLetter"/>
      <w:start w:val="2"/>
    </w:lvl>
    <w:lvl w:ilvl="1">
      <w:lvlJc w:val="left"/>
      <w:lvlText w:val="(%2)"/>
      <w:numFmt w:val="lowerRoman"/>
      <w:start w:val="1"/>
    </w:lvl>
  </w:abstractNum>
  <w:abstractNum w:abstractNumId="137">
    <w:nsid w:val="424479DA"/>
    <w:multiLevelType w:val="hybridMultilevel"/>
    <w:lvl w:ilvl="0">
      <w:lvlJc w:val="left"/>
      <w:lvlText w:val="(%1)"/>
      <w:numFmt w:val="lowerRoman"/>
      <w:start w:val="8"/>
    </w:lvl>
  </w:abstractNum>
  <w:abstractNum w:abstractNumId="138">
    <w:nsid w:val="1A9A9E69"/>
    <w:multiLevelType w:val="hybridMultilevel"/>
    <w:lvl w:ilvl="0">
      <w:lvlJc w:val="left"/>
      <w:lvlText w:val="%1."/>
      <w:numFmt w:val="decimal"/>
      <w:start w:val="8"/>
    </w:lvl>
  </w:abstractNum>
  <w:abstractNum w:abstractNumId="139">
    <w:nsid w:val="475E256A"/>
    <w:multiLevelType w:val="hybridMultilevel"/>
    <w:lvl w:ilvl="0">
      <w:lvlJc w:val="left"/>
      <w:lvlText w:val="%1."/>
      <w:numFmt w:val="decimal"/>
      <w:start w:val="9"/>
    </w:lvl>
    <w:lvl w:ilvl="1">
      <w:lvlJc w:val="left"/>
      <w:lvlText w:val="(%2)"/>
      <w:numFmt w:val="lowerLetter"/>
      <w:start w:val="1"/>
    </w:lvl>
  </w:abstractNum>
  <w:abstractNum w:abstractNumId="140">
    <w:nsid w:val="368DB37E"/>
    <w:multiLevelType w:val="hybridMultilevel"/>
    <w:lvl w:ilvl="0">
      <w:lvlJc w:val="left"/>
      <w:lvlText w:val="(%1)"/>
      <w:numFmt w:val="lowerLetter"/>
      <w:start w:val="2"/>
    </w:lvl>
  </w:abstractNum>
  <w:abstractNum w:abstractNumId="141">
    <w:nsid w:val="6A3B714C"/>
    <w:multiLevelType w:val="hybridMultilevel"/>
    <w:lvl w:ilvl="0">
      <w:lvlJc w:val="left"/>
      <w:lvlText w:val="%1"/>
      <w:numFmt w:val="decimal"/>
      <w:start w:val="1"/>
    </w:lvl>
    <w:lvl w:ilvl="1">
      <w:lvlJc w:val="left"/>
      <w:lvlText w:val="(%2)"/>
      <w:numFmt w:val="lowerLetter"/>
      <w:start w:val="5"/>
    </w:lvl>
  </w:abstractNum>
  <w:abstractNum w:abstractNumId="142">
    <w:nsid w:val="327B517E"/>
    <w:multiLevelType w:val="hybridMultilevel"/>
    <w:lvl w:ilvl="0">
      <w:lvlJc w:val="left"/>
      <w:lvlText w:val="(%1)"/>
      <w:numFmt w:val="decimal"/>
      <w:start w:val="1"/>
    </w:lvl>
    <w:lvl w:ilvl="1">
      <w:lvlJc w:val="left"/>
      <w:lvlText w:val="%2"/>
      <w:numFmt w:val="lowerLetter"/>
      <w:start w:val="1"/>
    </w:lvl>
  </w:abstractNum>
  <w:abstractNum w:abstractNumId="143">
    <w:nsid w:val="1F461B51"/>
    <w:multiLevelType w:val="hybridMultilevel"/>
    <w:lvl w:ilvl="0">
      <w:lvlJc w:val="left"/>
      <w:lvlText w:val="(%1)"/>
      <w:numFmt w:val="lowerLetter"/>
      <w:start w:val="6"/>
    </w:lvl>
  </w:abstractNum>
  <w:abstractNum w:abstractNumId="144">
    <w:nsid w:val="29BACF25"/>
    <w:multiLevelType w:val="hybridMultilevel"/>
    <w:lvl w:ilvl="0">
      <w:lvlJc w:val="left"/>
      <w:lvlText w:val="(%1)"/>
      <w:numFmt w:val="lowerLetter"/>
      <w:start w:val="61"/>
    </w:lvl>
    <w:lvl w:ilvl="1">
      <w:lvlJc w:val="left"/>
      <w:lvlText w:val="(%2)"/>
      <w:numFmt w:val="lowerLetter"/>
      <w:start w:val="7"/>
    </w:lvl>
  </w:abstractNum>
  <w:abstractNum w:abstractNumId="145">
    <w:nsid w:val="5D5BABB3"/>
    <w:multiLevelType w:val="hybridMultilevel"/>
    <w:lvl w:ilvl="0">
      <w:lvlJc w:val="left"/>
      <w:lvlText w:val="(%1)"/>
      <w:numFmt w:val="lowerLetter"/>
      <w:start w:val="11"/>
    </w:lvl>
  </w:abstractNum>
  <w:abstractNum w:abstractNumId="146">
    <w:nsid w:val="51BF6B48"/>
    <w:multiLevelType w:val="hybridMultilevel"/>
    <w:lvl w:ilvl="0">
      <w:lvlJc w:val="left"/>
      <w:lvlText w:val="(%1)"/>
      <w:numFmt w:val="lowerLetter"/>
      <w:start w:val="14"/>
    </w:lvl>
    <w:lvl w:ilvl="1">
      <w:lvlJc w:val="left"/>
      <w:lvlText w:val="(%2)"/>
      <w:numFmt w:val="lowerRoman"/>
      <w:start w:val="1"/>
    </w:lvl>
    <w:lvl w:ilvl="2">
      <w:lvlJc w:val="left"/>
      <w:lvlText w:val="(%3)"/>
      <w:numFmt w:val="decimal"/>
      <w:start w:val="1"/>
    </w:lvl>
  </w:abstractNum>
  <w:abstractNum w:abstractNumId="147">
    <w:nsid w:val="7E0F6384"/>
    <w:multiLevelType w:val="hybridMultilevel"/>
    <w:lvl w:ilvl="0">
      <w:lvlJc w:val="left"/>
      <w:lvlText w:val="(%1)"/>
      <w:numFmt w:val="lowerLetter"/>
      <w:start w:val="17"/>
    </w:lvl>
  </w:abstractNum>
  <w:abstractNum w:abstractNumId="148">
    <w:nsid w:val="2B4B8B53"/>
    <w:multiLevelType w:val="hybridMultilevel"/>
    <w:lvl w:ilvl="0">
      <w:lvlJc w:val="left"/>
      <w:lvlText w:val="%1."/>
      <w:numFmt w:val="upperLetter"/>
      <w:start w:val="1"/>
    </w:lvl>
  </w:abstractNum>
  <w:abstractNum w:abstractNumId="149">
    <w:nsid w:val="72E3413A"/>
    <w:multiLevelType w:val="hybridMultilevel"/>
    <w:lvl w:ilvl="0">
      <w:lvlJc w:val="left"/>
      <w:lvlText w:val="%1."/>
      <w:numFmt w:val="decimal"/>
      <w:start w:val="1"/>
    </w:lvl>
  </w:abstractNum>
  <w:abstractNum w:abstractNumId="150">
    <w:nsid w:val="116AE494"/>
    <w:multiLevelType w:val="hybridMultilevel"/>
    <w:lvl w:ilvl="0">
      <w:lvlJc w:val="left"/>
      <w:lvlText w:val="(%1)"/>
      <w:numFmt w:val="lowerLetter"/>
      <w:start w:val="1"/>
    </w:lvl>
  </w:abstractNum>
  <w:abstractNum w:abstractNumId="151">
    <w:nsid w:val="3494B2FB"/>
    <w:multiLevelType w:val="hybridMultilevel"/>
    <w:lvl w:ilvl="0">
      <w:lvlJc w:val="left"/>
      <w:lvlText w:val="(%1)"/>
      <w:numFmt w:val="lowerLetter"/>
      <w:start w:val="5"/>
    </w:lvl>
  </w:abstractNum>
  <w:abstractNum w:abstractNumId="152">
    <w:nsid w:val="B13A31"/>
    <w:multiLevelType w:val="hybridMultilevel"/>
    <w:lvl w:ilvl="0">
      <w:lvlJc w:val="left"/>
      <w:lvlText w:val="%1."/>
      <w:numFmt w:val="decimal"/>
      <w:start w:val="2"/>
    </w:lvl>
    <w:lvl w:ilvl="1">
      <w:lvlJc w:val="left"/>
      <w:lvlText w:val="(%2)"/>
      <w:numFmt w:val="lowerLetter"/>
      <w:start w:val="1"/>
    </w:lvl>
  </w:abstractNum>
  <w:abstractNum w:abstractNumId="153">
    <w:nsid w:val="64429599"/>
    <w:multiLevelType w:val="hybridMultilevel"/>
    <w:lvl w:ilvl="0">
      <w:lvlJc w:val="left"/>
      <w:lvlText w:val="(%1)"/>
      <w:numFmt w:val="lowerLetter"/>
      <w:start w:val="5"/>
    </w:lvl>
  </w:abstractNum>
  <w:abstractNum w:abstractNumId="154">
    <w:nsid w:val="631F1690"/>
    <w:multiLevelType w:val="hybridMultilevel"/>
    <w:lvl w:ilvl="0">
      <w:lvlJc w:val="left"/>
      <w:lvlText w:val="(%1)"/>
      <w:numFmt w:val="lowerLetter"/>
      <w:start w:val="6"/>
    </w:lvl>
  </w:abstractNum>
  <w:abstractNum w:abstractNumId="155">
    <w:nsid w:val="25973E32"/>
    <w:multiLevelType w:val="hybridMultilevel"/>
    <w:lvl w:ilvl="0">
      <w:lvlJc w:val="left"/>
      <w:lvlText w:val="%1"/>
      <w:numFmt w:val="decimal"/>
      <w:start w:val="1"/>
    </w:lvl>
    <w:lvl w:ilvl="1">
      <w:lvlJc w:val="left"/>
      <w:lvlText w:val="(%2)"/>
      <w:numFmt w:val="lowerLetter"/>
      <w:start w:val="8"/>
    </w:lvl>
  </w:abstractNum>
  <w:abstractNum w:abstractNumId="156">
    <w:nsid w:val="EAD6F57"/>
    <w:multiLevelType w:val="hybridMultilevel"/>
    <w:lvl w:ilvl="0">
      <w:lvlJc w:val="left"/>
      <w:lvlText w:val="%1."/>
      <w:numFmt w:val="decimal"/>
      <w:start w:val="3"/>
    </w:lvl>
    <w:lvl w:ilvl="1">
      <w:lvlJc w:val="left"/>
      <w:lvlText w:val="%2"/>
      <w:numFmt w:val="lowerLetter"/>
      <w:start w:val="1"/>
    </w:lvl>
  </w:abstractNum>
  <w:abstractNum w:abstractNumId="157">
    <w:nsid w:val="6EC9D844"/>
    <w:multiLevelType w:val="hybridMultilevel"/>
    <w:lvl w:ilvl="0">
      <w:lvlJc w:val="left"/>
      <w:lvlText w:val="%1"/>
      <w:numFmt w:val="decimal"/>
      <w:start w:val="1"/>
    </w:lvl>
    <w:lvl w:ilvl="1">
      <w:lvlJc w:val="left"/>
      <w:lvlText w:val="(%2)"/>
      <w:numFmt w:val="lowerLetter"/>
      <w:start w:val="1"/>
    </w:lvl>
  </w:abstractNum>
  <w:abstractNum w:abstractNumId="158">
    <w:nsid w:val="5C49EAEE"/>
    <w:multiLevelType w:val="hybridMultilevel"/>
    <w:lvl w:ilvl="0">
      <w:lvlJc w:val="left"/>
      <w:lvlText w:val="(%1)"/>
      <w:numFmt w:val="decimal"/>
      <w:start w:val="1"/>
    </w:lvl>
    <w:lvl w:ilvl="1">
      <w:lvlJc w:val="left"/>
      <w:lvlText w:val="%2"/>
      <w:numFmt w:val="lowerLetter"/>
      <w:start w:val="1"/>
    </w:lvl>
  </w:abstractNum>
  <w:abstractNum w:abstractNumId="159">
    <w:nsid w:val="64AF49B"/>
    <w:multiLevelType w:val="hybridMultilevel"/>
    <w:lvl w:ilvl="0">
      <w:lvlJc w:val="left"/>
      <w:lvlText w:val="(%1)"/>
      <w:numFmt w:val="lowerLetter"/>
      <w:start w:val="2"/>
    </w:lvl>
  </w:abstractNum>
  <w:abstractNum w:abstractNumId="160">
    <w:nsid w:val="397C46BC"/>
    <w:multiLevelType w:val="hybridMultilevel"/>
    <w:lvl w:ilvl="0">
      <w:lvlJc w:val="left"/>
      <w:lvlText w:val="(%1)"/>
      <w:numFmt w:val="lowerLetter"/>
      <w:start w:val="5"/>
    </w:lvl>
  </w:abstractNum>
  <w:abstractNum w:abstractNumId="161">
    <w:nsid w:val="7E448DE9"/>
    <w:multiLevelType w:val="hybridMultilevel"/>
    <w:lvl w:ilvl="0">
      <w:lvlJc w:val="left"/>
      <w:lvlText w:val="%1"/>
      <w:numFmt w:val="lowerRoman"/>
      <w:start w:val="1"/>
    </w:lvl>
    <w:lvl w:ilvl="1">
      <w:lvlJc w:val="left"/>
      <w:lvlText w:val="(%2)"/>
      <w:numFmt w:val="lowerLetter"/>
      <w:start w:val="9"/>
    </w:lvl>
  </w:abstractNum>
  <w:abstractNum w:abstractNumId="162">
    <w:nsid w:val="5A9CC3E5"/>
    <w:multiLevelType w:val="hybridMultilevel"/>
    <w:lvl w:ilvl="0">
      <w:lvlJc w:val="left"/>
      <w:lvlText w:val="(%1)"/>
      <w:numFmt w:val="lowerRoman"/>
      <w:start w:val="1"/>
    </w:lvl>
    <w:lvl w:ilvl="1">
      <w:lvlJc w:val="left"/>
      <w:lvlText w:val="(%2)"/>
      <w:numFmt w:val="lowerLetter"/>
      <w:start w:val="12"/>
    </w:lvl>
  </w:abstractNum>
  <w:abstractNum w:abstractNumId="163">
    <w:nsid w:val="1AFE3625"/>
    <w:multiLevelType w:val="hybridMultilevel"/>
    <w:lvl w:ilvl="0">
      <w:lvlJc w:val="left"/>
      <w:lvlText w:val="%1"/>
      <w:numFmt w:val="lowerLetter"/>
      <w:start w:val="1"/>
    </w:lvl>
    <w:lvl w:ilvl="1">
      <w:lvlJc w:val="left"/>
      <w:lvlText w:val="(%2)"/>
      <w:numFmt w:val="lowerLetter"/>
      <w:start w:val="13"/>
    </w:lvl>
  </w:abstractNum>
  <w:abstractNum w:abstractNumId="164">
    <w:nsid w:val="3CA88ECF"/>
    <w:multiLevelType w:val="hybridMultilevel"/>
    <w:lvl w:ilvl="0">
      <w:lvlJc w:val="left"/>
      <w:lvlText w:val="(%1)"/>
      <w:numFmt w:val="lowerLetter"/>
      <w:start w:val="35"/>
    </w:lvl>
    <w:lvl w:ilvl="1">
      <w:lvlJc w:val="left"/>
      <w:lvlText w:val="%2"/>
      <w:numFmt w:val="lowerLetter"/>
      <w:start w:val="1"/>
    </w:lvl>
  </w:abstractNum>
  <w:abstractNum w:abstractNumId="165">
    <w:nsid w:val="6EBE4208"/>
    <w:multiLevelType w:val="hybridMultilevel"/>
    <w:lvl w:ilvl="0">
      <w:lvlJc w:val="left"/>
      <w:lvlText w:val="%1"/>
      <w:numFmt w:val="decimal"/>
      <w:start w:val="1"/>
    </w:lvl>
    <w:lvl w:ilvl="1">
      <w:lvlJc w:val="left"/>
      <w:lvlText w:val="(%2)"/>
      <w:numFmt w:val="lowerLetter"/>
      <w:start w:val="19"/>
    </w:lvl>
  </w:abstractNum>
  <w:abstractNum w:abstractNumId="166">
    <w:nsid w:val="C058DF5"/>
    <w:multiLevelType w:val="hybridMultilevel"/>
    <w:lvl w:ilvl="0">
      <w:lvlJc w:val="left"/>
      <w:lvlText w:val="%1."/>
      <w:numFmt w:val="decimal"/>
      <w:start w:val="4"/>
    </w:lvl>
    <w:lvl w:ilvl="1">
      <w:lvlJc w:val="left"/>
      <w:lvlText w:val="(%2)"/>
      <w:numFmt w:val="lowerLetter"/>
      <w:start w:val="1"/>
    </w:lvl>
  </w:abstractNum>
  <w:abstractNum w:abstractNumId="167">
    <w:nsid w:val="CBE5BE9"/>
    <w:multiLevelType w:val="hybridMultilevel"/>
    <w:lvl w:ilvl="0">
      <w:lvlJc w:val="left"/>
      <w:lvlText w:val="%1."/>
      <w:numFmt w:val="decimal"/>
      <w:start w:val="6"/>
    </w:lvl>
    <w:lvl w:ilvl="1">
      <w:lvlJc w:val="left"/>
      <w:lvlText w:val="(%2)"/>
      <w:numFmt w:val="lowerLetter"/>
      <w:start w:val="1"/>
    </w:lvl>
  </w:abstractNum>
  <w:abstractNum w:abstractNumId="168">
    <w:nsid w:val="3102BBE2"/>
    <w:multiLevelType w:val="hybridMultilevel"/>
    <w:lvl w:ilvl="0">
      <w:lvlJc w:val="left"/>
      <w:lvlText w:val="%1"/>
      <w:numFmt w:val="lowerLetter"/>
      <w:start w:val="1"/>
    </w:lvl>
    <w:lvl w:ilvl="1">
      <w:lvlJc w:val="left"/>
      <w:lvlText w:val="(%2)"/>
      <w:numFmt w:val="lowerLetter"/>
      <w:start w:val="2"/>
    </w:lvl>
  </w:abstractNum>
  <w:abstractNum w:abstractNumId="169">
    <w:nsid w:val="26A02C5E"/>
    <w:multiLevelType w:val="hybridMultilevel"/>
    <w:lvl w:ilvl="0">
      <w:lvlJc w:val="left"/>
      <w:lvlText w:val="(%1)"/>
      <w:numFmt w:val="lowerLetter"/>
      <w:start w:val="61"/>
    </w:lvl>
    <w:lvl w:ilvl="1">
      <w:lvlJc w:val="left"/>
      <w:lvlText w:val="%2"/>
      <w:numFmt w:val="lowerLetter"/>
      <w:start w:val="1"/>
    </w:lvl>
  </w:abstractNum>
  <w:abstractNum w:abstractNumId="170">
    <w:nsid w:val="541C8153"/>
    <w:multiLevelType w:val="hybridMultilevel"/>
    <w:lvl w:ilvl="0">
      <w:lvlJc w:val="left"/>
      <w:lvlText w:val="%1"/>
      <w:numFmt w:val="decimal"/>
      <w:start w:val="1"/>
    </w:lvl>
    <w:lvl w:ilvl="1">
      <w:lvlJc w:val="left"/>
      <w:lvlText w:val="(%2)"/>
      <w:numFmt w:val="lowerLetter"/>
      <w:start w:val="4"/>
    </w:lvl>
  </w:abstractNum>
  <w:abstractNum w:abstractNumId="171">
    <w:nsid w:val="67906F60"/>
    <w:multiLevelType w:val="hybridMultilevel"/>
    <w:lvl w:ilvl="0">
      <w:lvlJc w:val="left"/>
      <w:lvlText w:val="%1."/>
      <w:numFmt w:val="decimal"/>
      <w:start w:val="7"/>
    </w:lvl>
    <w:lvl w:ilvl="1">
      <w:lvlJc w:val="left"/>
      <w:lvlText w:val="%2"/>
      <w:numFmt w:val="lowerLetter"/>
      <w:start w:val="1"/>
    </w:lvl>
  </w:abstractNum>
  <w:abstractNum w:abstractNumId="172">
    <w:nsid w:val="10DB9DAA"/>
    <w:multiLevelType w:val="hybridMultilevel"/>
    <w:lvl w:ilvl="0">
      <w:lvlJc w:val="left"/>
      <w:lvlText w:val="(%1)"/>
      <w:numFmt w:val="lowerRoman"/>
      <w:start w:val="3"/>
    </w:lvl>
  </w:abstractNum>
  <w:abstractNum w:abstractNumId="173">
    <w:nsid w:val="697D2D2"/>
    <w:multiLevelType w:val="hybridMultilevel"/>
    <w:lvl w:ilvl="0">
      <w:lvlJc w:val="left"/>
      <w:lvlText w:val="%1."/>
      <w:numFmt w:val="decimal"/>
      <w:start w:val="8"/>
    </w:lvl>
    <w:lvl w:ilvl="1">
      <w:lvlJc w:val="left"/>
      <w:lvlText w:val="(%2)"/>
      <w:numFmt w:val="lowerLetter"/>
      <w:start w:val="1"/>
    </w:lvl>
  </w:abstractNum>
  <w:abstractNum w:abstractNumId="174">
    <w:nsid w:val="6D68AB2"/>
    <w:multiLevelType w:val="hybridMultilevel"/>
    <w:lvl w:ilvl="0">
      <w:lvlJc w:val="left"/>
      <w:lvlText w:val="%1."/>
      <w:numFmt w:val="decimal"/>
      <w:start w:val="9"/>
    </w:lvl>
  </w:abstractNum>
  <w:abstractNum w:abstractNumId="175">
    <w:nsid w:val="3A966CD0"/>
    <w:multiLevelType w:val="hybridMultilevel"/>
    <w:lvl w:ilvl="0">
      <w:lvlJc w:val="left"/>
      <w:lvlText w:val="%1."/>
      <w:numFmt w:val="decimal"/>
      <w:start w:val="10"/>
    </w:lvl>
  </w:abstractNum>
  <w:abstractNum w:abstractNumId="176">
    <w:nsid w:val="63F37E85"/>
    <w:multiLevelType w:val="hybridMultilevel"/>
    <w:lvl w:ilvl="0">
      <w:lvlJc w:val="left"/>
      <w:lvlText w:val="%1."/>
      <w:numFmt w:val="decimal"/>
      <w:start w:val="11"/>
    </w:lvl>
    <w:lvl w:ilvl="1">
      <w:lvlJc w:val="left"/>
      <w:lvlText w:val="(%2)"/>
      <w:numFmt w:val="lowerLetter"/>
      <w:start w:val="1"/>
    </w:lvl>
  </w:abstractNum>
  <w:abstractNum w:abstractNumId="177">
    <w:nsid w:val="5895F5FA"/>
    <w:multiLevelType w:val="hybridMultilevel"/>
    <w:lvl w:ilvl="0">
      <w:lvlJc w:val="left"/>
      <w:lvlText w:val="(%1)"/>
      <w:numFmt w:val="lowerLetter"/>
      <w:start w:val="3"/>
    </w:lvl>
  </w:abstractNum>
  <w:abstractNum w:abstractNumId="178">
    <w:nsid w:val="38A5D054"/>
    <w:multiLevelType w:val="hybridMultilevel"/>
    <w:lvl w:ilvl="0">
      <w:lvlJc w:val="left"/>
      <w:lvlText w:val="(%1)"/>
      <w:numFmt w:val="lowerLetter"/>
      <w:start w:val="5"/>
    </w:lvl>
  </w:abstractNum>
  <w:abstractNum w:abstractNumId="179">
    <w:nsid w:val="F3F09D8"/>
    <w:multiLevelType w:val="hybridMultilevel"/>
    <w:lvl w:ilvl="0">
      <w:lvlJc w:val="left"/>
      <w:lvlText w:val="(%1)"/>
      <w:numFmt w:val="lowerLetter"/>
      <w:start w:val="12"/>
    </w:lvl>
  </w:abstractNum>
  <w:abstractNum w:abstractNumId="180">
    <w:nsid w:val="4B793735"/>
    <w:multiLevelType w:val="hybridMultilevel"/>
    <w:lvl w:ilvl="0">
      <w:lvlJc w:val="left"/>
      <w:lvlText w:val="·"/>
      <w:numFmt w:val="bullet"/>
      <w:start w:val="1"/>
    </w:lvl>
  </w:abstractNum>
  <w:abstractNum w:abstractNumId="181">
    <w:nsid w:val="4A10B4E8"/>
    <w:multiLevelType w:val="hybridMultilevel"/>
    <w:lvl w:ilvl="0">
      <w:lvlJc w:val="left"/>
      <w:lvlText w:val="(%1)"/>
      <w:numFmt w:val="lowerLetter"/>
      <w:start w:val="1"/>
    </w:lvl>
  </w:abstractNum>
  <w:abstractNum w:abstractNumId="182">
    <w:nsid w:val="43D3BCD4"/>
    <w:multiLevelType w:val="hybridMultilevel"/>
    <w:lvl w:ilvl="0">
      <w:lvlJc w:val="left"/>
      <w:lvlText w:val="(%1)"/>
      <w:numFmt w:val="lowerLetter"/>
      <w:start w:val="2"/>
    </w:lvl>
  </w:abstractNum>
  <w:abstractNum w:abstractNumId="183">
    <w:nsid w:val="4C2A7166"/>
    <w:multiLevelType w:val="hybridMultilevel"/>
    <w:lvl w:ilvl="0">
      <w:lvlJc w:val="left"/>
      <w:lvlText w:val="(%1)"/>
      <w:numFmt w:val="lowerRoman"/>
      <w:start w:val="6"/>
    </w:lvl>
  </w:abstractNum>
  <w:abstractNum w:abstractNumId="184">
    <w:nsid w:val="2E534A82"/>
    <w:multiLevelType w:val="hybridMultilevel"/>
    <w:lvl w:ilvl="0">
      <w:lvlJc w:val="left"/>
      <w:lvlText w:val="(%1)"/>
      <w:numFmt w:val="lowerLetter"/>
      <w:start w:val="1"/>
    </w:lvl>
    <w:lvl w:ilvl="1">
      <w:lvlJc w:val="left"/>
      <w:lvlText w:val="(%2)"/>
      <w:numFmt w:val="lowerRoman"/>
      <w:start w:val="1"/>
    </w:lvl>
  </w:abstractNum>
  <w:abstractNum w:abstractNumId="185">
    <w:nsid w:val="26F2D364"/>
    <w:multiLevelType w:val="hybridMultilevel"/>
    <w:lvl w:ilvl="0">
      <w:lvlJc w:val="left"/>
      <w:lvlText w:val="(%1)"/>
      <w:numFmt w:val="lowerRoman"/>
      <w:start w:val="6"/>
    </w:lvl>
  </w:abstractNum>
  <w:abstractNum w:abstractNumId="186">
    <w:nsid w:val="71C1AF98"/>
    <w:multiLevelType w:val="hybridMultilevel"/>
    <w:lvl w:ilvl="0">
      <w:lvlJc w:val="left"/>
      <w:lvlText w:val="(%1)"/>
      <w:numFmt w:val="lowerLetter"/>
      <w:start w:val="2"/>
    </w:lvl>
  </w:abstractNum>
  <w:abstractNum w:abstractNumId="187">
    <w:nsid w:val="3D00B9D9"/>
    <w:multiLevelType w:val="hybridMultilevel"/>
    <w:lvl w:ilvl="0">
      <w:lvlJc w:val="left"/>
      <w:lvlText w:val="(%1)"/>
      <w:numFmt w:val="lowerLetter"/>
      <w:start w:val="1"/>
    </w:lvl>
  </w:abstractNum>
  <w:abstractNum w:abstractNumId="188">
    <w:nsid w:val="15BCABA8"/>
    <w:multiLevelType w:val="hybridMultilevel"/>
    <w:lvl w:ilvl="0">
      <w:lvlJc w:val="left"/>
      <w:lvlText w:val="(%1)"/>
      <w:numFmt w:val="lowerLetter"/>
      <w:start w:val="1"/>
    </w:lvl>
  </w:abstractNum>
  <w:abstractNum w:abstractNumId="189">
    <w:nsid w:val="4E0B9A87"/>
    <w:multiLevelType w:val="hybridMultilevel"/>
    <w:lvl w:ilvl="0">
      <w:lvlJc w:val="left"/>
      <w:lvlText w:val="%1"/>
      <w:numFmt w:val="lowerLetter"/>
      <w:start w:val="1"/>
    </w:lvl>
    <w:lvl w:ilvl="1">
      <w:lvlJc w:val="left"/>
      <w:lvlText w:val="(%2)"/>
      <w:numFmt w:val="lowerLetter"/>
      <w:start w:val="10"/>
    </w:lvl>
  </w:abstractNum>
  <w:abstractNum w:abstractNumId="190">
    <w:nsid w:val="434BAE75"/>
    <w:multiLevelType w:val="hybridMultilevel"/>
    <w:lvl w:ilvl="0">
      <w:lvlJc w:val="left"/>
      <w:lvlText w:val="(%1)"/>
      <w:numFmt w:val="lowerLetter"/>
      <w:start w:val="9"/>
    </w:lvl>
    <w:lvl w:ilvl="1">
      <w:lvlJc w:val="left"/>
      <w:lvlText w:val="(%2)"/>
      <w:numFmt w:val="lowerLetter"/>
      <w:start w:val="11"/>
    </w:lvl>
  </w:abstractNum>
  <w:abstractNum w:abstractNumId="191">
    <w:nsid w:val="4F38F265"/>
    <w:multiLevelType w:val="hybridMultilevel"/>
    <w:lvl w:ilvl="0">
      <w:lvlJc w:val="left"/>
      <w:lvlText w:val="(%1)"/>
      <w:numFmt w:val="lowerLetter"/>
      <w:start w:val="16"/>
    </w:lvl>
  </w:abstractNum>
  <w:abstractNum w:abstractNumId="192">
    <w:nsid w:val="4C502870"/>
    <w:multiLevelType w:val="hybridMultilevel"/>
    <w:lvl w:ilvl="0">
      <w:lvlJc w:val="left"/>
      <w:lvlText w:val="(%1)"/>
      <w:numFmt w:val="lowerLetter"/>
      <w:start w:val="1"/>
    </w:lvl>
  </w:abstractNum>
  <w:abstractNum w:abstractNumId="193">
    <w:nsid w:val="1DE8725A"/>
    <w:multiLevelType w:val="hybridMultilevel"/>
    <w:lvl w:ilvl="0">
      <w:lvlJc w:val="left"/>
      <w:lvlText w:val="(%1)"/>
      <w:numFmt w:val="lowerLetter"/>
      <w:start w:val="6"/>
    </w:lvl>
    <w:lvl w:ilvl="1">
      <w:lvlJc w:val="left"/>
      <w:lvlText w:val="(%2)"/>
      <w:numFmt w:val="lowerRoman"/>
      <w:start w:val="1"/>
    </w:lvl>
  </w:abstractNum>
  <w:abstractNum w:abstractNumId="194">
    <w:nsid w:val="6A37288A"/>
    <w:multiLevelType w:val="hybridMultilevel"/>
    <w:lvl w:ilvl="0">
      <w:lvlJc w:val="left"/>
      <w:lvlText w:val="(%1)"/>
      <w:numFmt w:val="upperLetter"/>
      <w:start w:val="2"/>
    </w:lvl>
  </w:abstractNum>
  <w:abstractNum w:abstractNumId="195">
    <w:nsid w:val="8F8B73F"/>
    <w:multiLevelType w:val="hybridMultilevel"/>
    <w:lvl w:ilvl="0">
      <w:lvlJc w:val="left"/>
      <w:lvlText w:val="%1"/>
      <w:numFmt w:val="lowerLetter"/>
      <w:start w:val="1"/>
    </w:lvl>
    <w:lvl w:ilvl="1">
      <w:lvlJc w:val="left"/>
      <w:lvlText w:val="(%2)"/>
      <w:numFmt w:val="lowerLetter"/>
      <w:start w:val="10"/>
    </w:lvl>
    <w:lvl w:ilvl="2">
      <w:lvlJc w:val="left"/>
      <w:lvlText w:val="%3"/>
      <w:numFmt w:val="lowerRoman"/>
      <w:start w:val="1"/>
    </w:lvl>
    <w:lvl w:ilvl="3">
      <w:lvlJc w:val="left"/>
      <w:lvlText w:val="%4"/>
      <w:numFmt w:val="upperLetter"/>
      <w:start w:val="1"/>
    </w:lvl>
  </w:abstractNum>
  <w:abstractNum w:abstractNumId="196">
    <w:nsid w:val="CA6B462"/>
    <w:multiLevelType w:val="hybridMultilevel"/>
    <w:lvl w:ilvl="0">
      <w:lvlJc w:val="left"/>
      <w:lvlText w:val="(%1)"/>
      <w:numFmt w:val="lowerLetter"/>
      <w:start w:val="61"/>
    </w:lvl>
    <w:lvl w:ilvl="1">
      <w:lvlJc w:val="left"/>
      <w:lvlText w:val="(%2)"/>
      <w:numFmt w:val="lowerLetter"/>
      <w:start w:val="12"/>
    </w:lvl>
    <w:lvl w:ilvl="2">
      <w:lvlJc w:val="left"/>
      <w:lvlText w:val="(%3)"/>
      <w:numFmt w:val="lowerRoman"/>
      <w:start w:val="1"/>
    </w:lvl>
    <w:lvl w:ilvl="3">
      <w:lvlJc w:val="left"/>
      <w:lvlText w:val="(%4)"/>
      <w:numFmt w:val="upperLetter"/>
      <w:start w:val="1"/>
    </w:lvl>
  </w:abstractNum>
  <w:abstractNum w:abstractNumId="197">
    <w:nsid w:val="763CB680"/>
    <w:multiLevelType w:val="hybridMultilevel"/>
    <w:lvl w:ilvl="0">
      <w:lvlJc w:val="left"/>
      <w:lvlText w:val="(%1)"/>
      <w:numFmt w:val="upperLetter"/>
      <w:start w:val="3"/>
    </w:lvl>
  </w:abstractNum>
  <w:abstractNum w:abstractNumId="198">
    <w:nsid w:val="15B71329"/>
    <w:multiLevelType w:val="hybridMultilevel"/>
    <w:lvl w:ilvl="0">
      <w:lvlJc w:val="left"/>
      <w:lvlText w:val="%1"/>
      <w:numFmt w:val="decimal"/>
      <w:start w:val="1"/>
    </w:lvl>
    <w:lvl w:ilvl="1">
      <w:lvlJc w:val="left"/>
      <w:lvlText w:val="(%2)"/>
      <w:numFmt w:val="lowerRoman"/>
      <w:start w:val="2"/>
    </w:lvl>
  </w:abstractNum>
  <w:abstractNum w:abstractNumId="199">
    <w:nsid w:val="3DA97044"/>
    <w:multiLevelType w:val="hybridMultilevel"/>
    <w:lvl w:ilvl="0">
      <w:lvlJc w:val="left"/>
      <w:lvlText w:val="(%1)"/>
      <w:numFmt w:val="decimal"/>
      <w:start w:val="5"/>
    </w:lvl>
    <w:lvl w:ilvl="1">
      <w:lvlJc w:val="left"/>
      <w:lvlText w:val="(%2)"/>
      <w:numFmt w:val="lowerRoman"/>
      <w:start w:val="3"/>
    </w:lvl>
  </w:abstractNum>
  <w:abstractNum w:abstractNumId="200">
    <w:nsid w:val="1CDCE2DE"/>
    <w:multiLevelType w:val="hybridMultilevel"/>
    <w:lvl w:ilvl="0">
      <w:lvlJc w:val="left"/>
      <w:lvlText w:val="(%1)"/>
      <w:numFmt w:val="lowerLetter"/>
      <w:start w:val="1"/>
    </w:lvl>
  </w:abstractNum>
  <w:abstractNum w:abstractNumId="201">
    <w:nsid w:val="69D3947C"/>
    <w:multiLevelType w:val="hybridMultilevel"/>
    <w:lvl w:ilvl="0">
      <w:lvlJc w:val="left"/>
      <w:lvlText w:val="(%1)"/>
      <w:numFmt w:val="lowerLetter"/>
      <w:start w:val="9"/>
    </w:lvl>
    <w:lvl w:ilvl="1">
      <w:lvlJc w:val="left"/>
      <w:lvlText w:val="(%2)"/>
      <w:numFmt w:val="lowerRoman"/>
      <w:start w:val="1"/>
    </w:lvl>
  </w:abstractNum>
  <w:abstractNum w:abstractNumId="202">
    <w:nsid w:val="2539DFA5"/>
    <w:multiLevelType w:val="hybridMultilevel"/>
    <w:lvl w:ilvl="0">
      <w:lvlJc w:val="left"/>
      <w:lvlText w:val="%1"/>
      <w:numFmt w:val="decimal"/>
      <w:start w:val="1"/>
    </w:lvl>
    <w:lvl w:ilvl="1">
      <w:lvlJc w:val="left"/>
      <w:lvlText w:val="(%2)"/>
      <w:numFmt w:val="lowerLetter"/>
      <w:start w:val="1"/>
    </w:lvl>
  </w:abstractNum>
  <w:abstractNum w:abstractNumId="203">
    <w:nsid w:val="2DB88089"/>
    <w:multiLevelType w:val="hybridMultilevel"/>
    <w:lvl w:ilvl="0">
      <w:lvlJc w:val="left"/>
      <w:lvlText w:val="(%1)"/>
      <w:numFmt w:val="decimal"/>
      <w:start w:val="10"/>
    </w:lvl>
    <w:lvl w:ilvl="1">
      <w:lvlJc w:val="left"/>
      <w:lvlText w:val="(%2)"/>
      <w:numFmt w:val="lowerLetter"/>
      <w:start w:val="2"/>
    </w:lvl>
  </w:abstractNum>
  <w:abstractNum w:abstractNumId="204">
    <w:nsid w:val="706B674E"/>
    <w:multiLevelType w:val="hybridMultilevel"/>
    <w:lvl w:ilvl="0">
      <w:lvlJc w:val="left"/>
      <w:lvlText w:val="(%1)"/>
      <w:numFmt w:val="lowerLetter"/>
      <w:start w:val="4"/>
    </w:lvl>
  </w:abstractNum>
  <w:abstractNum w:abstractNumId="205">
    <w:nsid w:val="2C106A57"/>
    <w:multiLevelType w:val="hybridMultilevel"/>
    <w:lvl w:ilvl="0">
      <w:lvlJc w:val="left"/>
      <w:lvlText w:val="(%1)"/>
      <w:numFmt w:val="lowerLetter"/>
      <w:start w:val="1"/>
    </w:lvl>
  </w:abstractNum>
  <w:abstractNum w:abstractNumId="206">
    <w:nsid w:val="684EED59"/>
    <w:multiLevelType w:val="hybridMultilevel"/>
    <w:lvl w:ilvl="0">
      <w:lvlJc w:val="left"/>
      <w:lvlText w:val="(%1)"/>
      <w:numFmt w:val="lowerLetter"/>
      <w:start w:val="2"/>
    </w:lvl>
  </w:abstractNum>
  <w:abstractNum w:abstractNumId="207">
    <w:nsid w:val="545EE5D3"/>
    <w:multiLevelType w:val="hybridMultilevel"/>
    <w:lvl w:ilvl="0">
      <w:lvlJc w:val="left"/>
      <w:lvlText w:val="(%1)"/>
      <w:numFmt w:val="lowerLetter"/>
      <w:start w:val="1"/>
    </w:lvl>
  </w:abstractNum>
  <w:abstractNum w:abstractNumId="208">
    <w:nsid w:val="4A66051"/>
    <w:multiLevelType w:val="hybridMultilevel"/>
    <w:lvl w:ilvl="0">
      <w:lvlJc w:val="left"/>
      <w:lvlText w:val="(%1)"/>
      <w:numFmt w:val="lowerLetter"/>
      <w:start w:val="4"/>
    </w:lvl>
    <w:lvl w:ilvl="1">
      <w:lvlJc w:val="left"/>
      <w:lvlText w:val="(%2)"/>
      <w:numFmt w:val="lowerRoman"/>
      <w:start w:val="1"/>
    </w:lvl>
  </w:abstractNum>
  <w:abstractNum w:abstractNumId="209">
    <w:nsid w:val="20F4BDAD"/>
    <w:multiLevelType w:val="hybridMultilevel"/>
    <w:lvl w:ilvl="0">
      <w:lvlJc w:val="left"/>
      <w:lvlText w:val="%1"/>
      <w:numFmt w:val="lowerLetter"/>
      <w:start w:val="1"/>
    </w:lvl>
    <w:lvl w:ilvl="1">
      <w:lvlJc w:val="left"/>
      <w:lvlText w:val="(%2)"/>
      <w:numFmt w:val="lowerRoman"/>
      <w:start w:val="4"/>
    </w:lvl>
  </w:abstractNum>
  <w:abstractNum w:abstractNumId="210">
    <w:nsid w:val="639DEFAC"/>
    <w:multiLevelType w:val="hybridMultilevel"/>
    <w:lvl w:ilvl="0">
      <w:lvlJc w:val="left"/>
      <w:lvlText w:val="(%1)"/>
      <w:numFmt w:val="lowerLetter"/>
      <w:start w:val="7"/>
    </w:lvl>
    <w:lvl w:ilvl="1">
      <w:lvlJc w:val="left"/>
      <w:lvlText w:val="%2"/>
      <w:numFmt w:val="lowerRoman"/>
      <w:start w:val="1"/>
    </w:lvl>
  </w:abstractNum>
  <w:abstractNum w:abstractNumId="211">
    <w:nsid w:val="501F9786"/>
    <w:multiLevelType w:val="hybridMultilevel"/>
    <w:lvl w:ilvl="0">
      <w:lvlJc w:val="left"/>
      <w:lvlText w:val="%1."/>
      <w:numFmt w:val="decimal"/>
      <w:start w:val="1"/>
    </w:lvl>
  </w:abstractNum>
  <w:abstractNum w:abstractNumId="212">
    <w:nsid w:val="6B057295"/>
    <w:multiLevelType w:val="hybridMultilevel"/>
    <w:lvl w:ilvl="0">
      <w:lvlJc w:val="left"/>
      <w:lvlText w:val="%1."/>
      <w:numFmt w:val="decimal"/>
      <w:start w:val="3"/>
    </w:lvl>
  </w:abstractNum>
  <w:abstractNum w:abstractNumId="213">
    <w:nsid w:val="2771AC80"/>
    <w:multiLevelType w:val="hybridMultilevel"/>
    <w:lvl w:ilvl="0">
      <w:lvlJc w:val="left"/>
      <w:lvlText w:val="%1."/>
      <w:numFmt w:val="decimal"/>
      <w:start w:val="8"/>
    </w:lvl>
  </w:abstractNum>
  <w:abstractNum w:abstractNumId="214">
    <w:nsid w:val="1C4A08EC"/>
    <w:multiLevelType w:val="hybridMultilevel"/>
    <w:lvl w:ilvl="0">
      <w:lvlJc w:val="left"/>
      <w:lvlText w:val="%1."/>
      <w:numFmt w:val="decimal"/>
      <w:start w:val="9"/>
    </w:lvl>
  </w:abstractNum>
  <w:abstractNum w:abstractNumId="215">
    <w:nsid w:val="1958BD17"/>
    <w:multiLevelType w:val="hybridMultilevel"/>
    <w:lvl w:ilvl="0">
      <w:lvlJc w:val="left"/>
      <w:lvlText w:val="%1."/>
      <w:numFmt w:val="decimal"/>
      <w:start w:val="12"/>
    </w:lvl>
  </w:abstractNum>
  <w:abstractNum w:abstractNumId="216">
    <w:nsid w:val="4E647FE4"/>
    <w:multiLevelType w:val="hybridMultilevel"/>
    <w:lvl w:ilvl="0">
      <w:lvlJc w:val="left"/>
      <w:lvlText w:val="%1."/>
      <w:numFmt w:val="decimal"/>
      <w:start w:val="13"/>
    </w:lvl>
  </w:abstractNum>
  <w:abstractNum w:abstractNumId="217">
    <w:nsid w:val="E0BB885"/>
    <w:multiLevelType w:val="hybridMultilevel"/>
    <w:lvl w:ilvl="0">
      <w:lvlJc w:val="left"/>
      <w:lvlText w:val="%1."/>
      <w:numFmt w:val="decimal"/>
      <w:start w:val="14"/>
    </w:lvl>
  </w:abstractNum>
  <w:abstractNum w:abstractNumId="218">
    <w:nsid w:val="565976F1"/>
    <w:multiLevelType w:val="hybridMultilevel"/>
    <w:lvl w:ilvl="0">
      <w:lvlJc w:val="left"/>
      <w:lvlText w:val="%1."/>
      <w:numFmt w:val="decimal"/>
      <w:start w:val="21"/>
    </w:lvl>
  </w:abstractNum>
  <w:abstractNum w:abstractNumId="219">
    <w:nsid w:val="64212B8C"/>
    <w:multiLevelType w:val="hybridMultilevel"/>
    <w:lvl w:ilvl="0">
      <w:lvlJc w:val="left"/>
      <w:lvlText w:val="%1."/>
      <w:numFmt w:val="decimal"/>
      <w:start w:val="1"/>
    </w:lvl>
  </w:abstractNum>
  <w:abstractNum w:abstractNumId="220">
    <w:nsid w:val="5C17530C"/>
    <w:multiLevelType w:val="hybridMultilevel"/>
    <w:lvl w:ilvl="0">
      <w:lvlJc w:val="left"/>
      <w:lvlText w:val="·"/>
      <w:numFmt w:val="bullet"/>
      <w:start w:val="1"/>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07"/>
  </w:num>
  <w:num w:numId="109">
    <w:abstractNumId w:val="108"/>
  </w:num>
  <w:num w:numId="110">
    <w:abstractNumId w:val="109"/>
  </w:num>
  <w:num w:numId="111">
    <w:abstractNumId w:val="110"/>
  </w:num>
  <w:num w:numId="112">
    <w:abstractNumId w:val="111"/>
  </w:num>
  <w:num w:numId="113">
    <w:abstractNumId w:val="112"/>
  </w:num>
  <w:num w:numId="114">
    <w:abstractNumId w:val="113"/>
  </w:num>
  <w:num w:numId="115">
    <w:abstractNumId w:val="114"/>
  </w:num>
  <w:num w:numId="116">
    <w:abstractNumId w:val="115"/>
  </w:num>
  <w:num w:numId="117">
    <w:abstractNumId w:val="116"/>
  </w:num>
  <w:num w:numId="118">
    <w:abstractNumId w:val="117"/>
  </w:num>
  <w:num w:numId="119">
    <w:abstractNumId w:val="118"/>
  </w:num>
  <w:num w:numId="120">
    <w:abstractNumId w:val="119"/>
  </w:num>
  <w:num w:numId="121">
    <w:abstractNumId w:val="120"/>
  </w:num>
  <w:num w:numId="122">
    <w:abstractNumId w:val="121"/>
  </w:num>
  <w:num w:numId="123">
    <w:abstractNumId w:val="122"/>
  </w:num>
  <w:num w:numId="124">
    <w:abstractNumId w:val="123"/>
  </w:num>
  <w:num w:numId="125">
    <w:abstractNumId w:val="124"/>
  </w:num>
  <w:num w:numId="126">
    <w:abstractNumId w:val="125"/>
  </w:num>
  <w:num w:numId="127">
    <w:abstractNumId w:val="126"/>
  </w:num>
  <w:num w:numId="128">
    <w:abstractNumId w:val="127"/>
  </w:num>
  <w:num w:numId="129">
    <w:abstractNumId w:val="128"/>
  </w:num>
  <w:num w:numId="130">
    <w:abstractNumId w:val="129"/>
  </w:num>
  <w:num w:numId="131">
    <w:abstractNumId w:val="130"/>
  </w:num>
  <w:num w:numId="132">
    <w:abstractNumId w:val="131"/>
  </w:num>
  <w:num w:numId="133">
    <w:abstractNumId w:val="132"/>
  </w:num>
  <w:num w:numId="134">
    <w:abstractNumId w:val="133"/>
  </w:num>
  <w:num w:numId="135">
    <w:abstractNumId w:val="134"/>
  </w:num>
  <w:num w:numId="136">
    <w:abstractNumId w:val="135"/>
  </w:num>
  <w:num w:numId="137">
    <w:abstractNumId w:val="136"/>
  </w:num>
  <w:num w:numId="138">
    <w:abstractNumId w:val="137"/>
  </w:num>
  <w:num w:numId="139">
    <w:abstractNumId w:val="138"/>
  </w:num>
  <w:num w:numId="140">
    <w:abstractNumId w:val="139"/>
  </w:num>
  <w:num w:numId="141">
    <w:abstractNumId w:val="140"/>
  </w:num>
  <w:num w:numId="142">
    <w:abstractNumId w:val="141"/>
  </w:num>
  <w:num w:numId="143">
    <w:abstractNumId w:val="142"/>
  </w:num>
  <w:num w:numId="144">
    <w:abstractNumId w:val="143"/>
  </w:num>
  <w:num w:numId="145">
    <w:abstractNumId w:val="144"/>
  </w:num>
  <w:num w:numId="146">
    <w:abstractNumId w:val="145"/>
  </w:num>
  <w:num w:numId="147">
    <w:abstractNumId w:val="146"/>
  </w:num>
  <w:num w:numId="148">
    <w:abstractNumId w:val="147"/>
  </w:num>
  <w:num w:numId="149">
    <w:abstractNumId w:val="148"/>
  </w:num>
  <w:num w:numId="150">
    <w:abstractNumId w:val="149"/>
  </w:num>
  <w:num w:numId="151">
    <w:abstractNumId w:val="150"/>
  </w:num>
  <w:num w:numId="152">
    <w:abstractNumId w:val="151"/>
  </w:num>
  <w:num w:numId="153">
    <w:abstractNumId w:val="152"/>
  </w:num>
  <w:num w:numId="154">
    <w:abstractNumId w:val="153"/>
  </w:num>
  <w:num w:numId="155">
    <w:abstractNumId w:val="154"/>
  </w:num>
  <w:num w:numId="156">
    <w:abstractNumId w:val="155"/>
  </w:num>
  <w:num w:numId="157">
    <w:abstractNumId w:val="156"/>
  </w:num>
  <w:num w:numId="158">
    <w:abstractNumId w:val="157"/>
  </w:num>
  <w:num w:numId="159">
    <w:abstractNumId w:val="158"/>
  </w:num>
  <w:num w:numId="160">
    <w:abstractNumId w:val="159"/>
  </w:num>
  <w:num w:numId="161">
    <w:abstractNumId w:val="160"/>
  </w:num>
  <w:num w:numId="162">
    <w:abstractNumId w:val="161"/>
  </w:num>
  <w:num w:numId="163">
    <w:abstractNumId w:val="162"/>
  </w:num>
  <w:num w:numId="164">
    <w:abstractNumId w:val="163"/>
  </w:num>
  <w:num w:numId="165">
    <w:abstractNumId w:val="164"/>
  </w:num>
  <w:num w:numId="166">
    <w:abstractNumId w:val="165"/>
  </w:num>
  <w:num w:numId="167">
    <w:abstractNumId w:val="166"/>
  </w:num>
  <w:num w:numId="168">
    <w:abstractNumId w:val="167"/>
  </w:num>
  <w:num w:numId="169">
    <w:abstractNumId w:val="168"/>
  </w:num>
  <w:num w:numId="170">
    <w:abstractNumId w:val="169"/>
  </w:num>
  <w:num w:numId="171">
    <w:abstractNumId w:val="170"/>
  </w:num>
  <w:num w:numId="172">
    <w:abstractNumId w:val="171"/>
  </w:num>
  <w:num w:numId="173">
    <w:abstractNumId w:val="172"/>
  </w:num>
  <w:num w:numId="174">
    <w:abstractNumId w:val="173"/>
  </w:num>
  <w:num w:numId="175">
    <w:abstractNumId w:val="174"/>
  </w:num>
  <w:num w:numId="176">
    <w:abstractNumId w:val="175"/>
  </w:num>
  <w:num w:numId="177">
    <w:abstractNumId w:val="176"/>
  </w:num>
  <w:num w:numId="178">
    <w:abstractNumId w:val="177"/>
  </w:num>
  <w:num w:numId="179">
    <w:abstractNumId w:val="178"/>
  </w:num>
  <w:num w:numId="180">
    <w:abstractNumId w:val="179"/>
  </w:num>
  <w:num w:numId="181">
    <w:abstractNumId w:val="180"/>
  </w:num>
  <w:num w:numId="182">
    <w:abstractNumId w:val="181"/>
  </w:num>
  <w:num w:numId="183">
    <w:abstractNumId w:val="182"/>
  </w:num>
  <w:num w:numId="184">
    <w:abstractNumId w:val="183"/>
  </w:num>
  <w:num w:numId="185">
    <w:abstractNumId w:val="184"/>
  </w:num>
  <w:num w:numId="186">
    <w:abstractNumId w:val="185"/>
  </w:num>
  <w:num w:numId="187">
    <w:abstractNumId w:val="186"/>
  </w:num>
  <w:num w:numId="188">
    <w:abstractNumId w:val="187"/>
  </w:num>
  <w:num w:numId="189">
    <w:abstractNumId w:val="188"/>
  </w:num>
  <w:num w:numId="190">
    <w:abstractNumId w:val="189"/>
  </w:num>
  <w:num w:numId="191">
    <w:abstractNumId w:val="190"/>
  </w:num>
  <w:num w:numId="192">
    <w:abstractNumId w:val="191"/>
  </w:num>
  <w:num w:numId="193">
    <w:abstractNumId w:val="192"/>
  </w:num>
  <w:num w:numId="194">
    <w:abstractNumId w:val="193"/>
  </w:num>
  <w:num w:numId="195">
    <w:abstractNumId w:val="194"/>
  </w:num>
  <w:num w:numId="196">
    <w:abstractNumId w:val="195"/>
  </w:num>
  <w:num w:numId="197">
    <w:abstractNumId w:val="196"/>
  </w:num>
  <w:num w:numId="198">
    <w:abstractNumId w:val="197"/>
  </w:num>
  <w:num w:numId="199">
    <w:abstractNumId w:val="198"/>
  </w:num>
  <w:num w:numId="200">
    <w:abstractNumId w:val="199"/>
  </w:num>
  <w:num w:numId="201">
    <w:abstractNumId w:val="200"/>
  </w:num>
  <w:num w:numId="202">
    <w:abstractNumId w:val="201"/>
  </w:num>
  <w:num w:numId="203">
    <w:abstractNumId w:val="202"/>
  </w:num>
  <w:num w:numId="204">
    <w:abstractNumId w:val="203"/>
  </w:num>
  <w:num w:numId="205">
    <w:abstractNumId w:val="204"/>
  </w:num>
  <w:num w:numId="206">
    <w:abstractNumId w:val="205"/>
  </w:num>
  <w:num w:numId="207">
    <w:abstractNumId w:val="206"/>
  </w:num>
  <w:num w:numId="208">
    <w:abstractNumId w:val="207"/>
  </w:num>
  <w:num w:numId="209">
    <w:abstractNumId w:val="208"/>
  </w:num>
  <w:num w:numId="210">
    <w:abstractNumId w:val="209"/>
  </w:num>
  <w:num w:numId="211">
    <w:abstractNumId w:val="210"/>
  </w:num>
  <w:num w:numId="212">
    <w:abstractNumId w:val="211"/>
  </w:num>
  <w:num w:numId="213">
    <w:abstractNumId w:val="212"/>
  </w:num>
  <w:num w:numId="214">
    <w:abstractNumId w:val="213"/>
  </w:num>
  <w:num w:numId="215">
    <w:abstractNumId w:val="214"/>
  </w:num>
  <w:num w:numId="216">
    <w:abstractNumId w:val="215"/>
  </w:num>
  <w:num w:numId="217">
    <w:abstractNumId w:val="216"/>
  </w:num>
  <w:num w:numId="218">
    <w:abstractNumId w:val="217"/>
  </w:num>
  <w:num w:numId="219">
    <w:abstractNumId w:val="218"/>
  </w:num>
  <w:num w:numId="220">
    <w:abstractNumId w:val="219"/>
  </w:num>
  <w:num w:numId="221">
    <w:abstractNumId w:val="2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image" Target="media/image10.png"/><Relationship Id="rId18" Type="http://schemas.openxmlformats.org/officeDocument/2006/relationships/image" Target="media/image11.png"/><Relationship Id="rId19" Type="http://schemas.openxmlformats.org/officeDocument/2006/relationships/image" Target="media/image12.png"/><Relationship Id="rId20" Type="http://schemas.openxmlformats.org/officeDocument/2006/relationships/image" Target="media/image13.png"/><Relationship Id="rId21" Type="http://schemas.openxmlformats.org/officeDocument/2006/relationships/image" Target="media/image14.png"/><Relationship Id="rId22" Type="http://schemas.openxmlformats.org/officeDocument/2006/relationships/image" Target="media/image15.png"/><Relationship Id="rId23" Type="http://schemas.openxmlformats.org/officeDocument/2006/relationships/image" Target="media/image16.png"/><Relationship Id="rId24" Type="http://schemas.openxmlformats.org/officeDocument/2006/relationships/image" Target="media/image17.png"/><Relationship Id="rId25" Type="http://schemas.openxmlformats.org/officeDocument/2006/relationships/image" Target="media/image18.png"/><Relationship Id="rId26" Type="http://schemas.openxmlformats.org/officeDocument/2006/relationships/image" Target="media/image19.png"/><Relationship Id="rId27" Type="http://schemas.openxmlformats.org/officeDocument/2006/relationships/image" Target="media/image20.png"/><Relationship Id="rId28" Type="http://schemas.openxmlformats.org/officeDocument/2006/relationships/image" Target="media/image21.png"/><Relationship Id="rId29" Type="http://schemas.openxmlformats.org/officeDocument/2006/relationships/image" Target="media/image22.png"/><Relationship Id="rId30" Type="http://schemas.openxmlformats.org/officeDocument/2006/relationships/image" Target="media/image23.png"/><Relationship Id="rId31" Type="http://schemas.openxmlformats.org/officeDocument/2006/relationships/image" Target="media/image24.png"/><Relationship Id="rId32" Type="http://schemas.openxmlformats.org/officeDocument/2006/relationships/image" Target="media/image25.png"/><Relationship Id="rId33" Type="http://schemas.openxmlformats.org/officeDocument/2006/relationships/image" Target="media/image26.png"/><Relationship Id="rId34" Type="http://schemas.openxmlformats.org/officeDocument/2006/relationships/image" Target="media/image27.png"/><Relationship Id="rId35" Type="http://schemas.openxmlformats.org/officeDocument/2006/relationships/image" Target="media/image28.png"/><Relationship Id="rId36" Type="http://schemas.openxmlformats.org/officeDocument/2006/relationships/image" Target="media/image29.png"/><Relationship Id="rId37" Type="http://schemas.openxmlformats.org/officeDocument/2006/relationships/image" Target="media/image30.png"/><Relationship Id="rId38" Type="http://schemas.openxmlformats.org/officeDocument/2006/relationships/image" Target="media/image31.png"/><Relationship Id="rId39" Type="http://schemas.openxmlformats.org/officeDocument/2006/relationships/image" Target="media/image32.png"/><Relationship Id="rId40" Type="http://schemas.openxmlformats.org/officeDocument/2006/relationships/image" Target="media/image33.png"/><Relationship Id="rId41" Type="http://schemas.openxmlformats.org/officeDocument/2006/relationships/image" Target="media/image34.png"/><Relationship Id="rId42" Type="http://schemas.openxmlformats.org/officeDocument/2006/relationships/image" Target="media/image35.png"/><Relationship Id="rId43" Type="http://schemas.openxmlformats.org/officeDocument/2006/relationships/image" Target="media/image36.png"/><Relationship Id="rId44" Type="http://schemas.openxmlformats.org/officeDocument/2006/relationships/image" Target="media/image37.png"/><Relationship Id="rId45" Type="http://schemas.openxmlformats.org/officeDocument/2006/relationships/image" Target="media/image38.png"/><Relationship Id="rId46" Type="http://schemas.openxmlformats.org/officeDocument/2006/relationships/image" Target="media/image39.png"/><Relationship Id="rId47" Type="http://schemas.openxmlformats.org/officeDocument/2006/relationships/image" Target="media/image40.png"/><Relationship Id="rId48" Type="http://schemas.openxmlformats.org/officeDocument/2006/relationships/image" Target="media/image41.png"/><Relationship Id="rId49" Type="http://schemas.openxmlformats.org/officeDocument/2006/relationships/image" Target="media/image42.png"/><Relationship Id="rId50" Type="http://schemas.openxmlformats.org/officeDocument/2006/relationships/image" Target="media/image43.png"/><Relationship Id="rId51" Type="http://schemas.openxmlformats.org/officeDocument/2006/relationships/image" Target="media/image44.png"/><Relationship Id="rId52" Type="http://schemas.openxmlformats.org/officeDocument/2006/relationships/image" Target="media/image45.png"/><Relationship Id="rId53" Type="http://schemas.openxmlformats.org/officeDocument/2006/relationships/image" Target="media/image46.png"/><Relationship Id="rId54" Type="http://schemas.openxmlformats.org/officeDocument/2006/relationships/image" Target="media/image47.png"/><Relationship Id="rId55" Type="http://schemas.openxmlformats.org/officeDocument/2006/relationships/image" Target="media/image48.png"/><Relationship Id="rId56" Type="http://schemas.openxmlformats.org/officeDocument/2006/relationships/image" Target="media/image49.png"/><Relationship Id="rId57" Type="http://schemas.openxmlformats.org/officeDocument/2006/relationships/image" Target="media/image50.png"/><Relationship Id="rId58" Type="http://schemas.openxmlformats.org/officeDocument/2006/relationships/image" Target="media/image51.png"/><Relationship Id="rId59" Type="http://schemas.openxmlformats.org/officeDocument/2006/relationships/image" Target="media/image52.png"/><Relationship Id="rId60" Type="http://schemas.openxmlformats.org/officeDocument/2006/relationships/image" Target="media/image53.png"/><Relationship Id="rId61" Type="http://schemas.openxmlformats.org/officeDocument/2006/relationships/image" Target="media/image54.png"/><Relationship Id="rId62" Type="http://schemas.openxmlformats.org/officeDocument/2006/relationships/image" Target="media/image55.png"/><Relationship Id="rId63" Type="http://schemas.openxmlformats.org/officeDocument/2006/relationships/image" Target="media/image56.png"/><Relationship Id="rId64" Type="http://schemas.openxmlformats.org/officeDocument/2006/relationships/image" Target="media/image57.png"/><Relationship Id="rId65" Type="http://schemas.openxmlformats.org/officeDocument/2006/relationships/image" Target="media/image58.png"/><Relationship Id="rId66" Type="http://schemas.openxmlformats.org/officeDocument/2006/relationships/image" Target="media/image59.png"/><Relationship Id="rId67" Type="http://schemas.openxmlformats.org/officeDocument/2006/relationships/image" Target="media/image60.png"/><Relationship Id="rId68" Type="http://schemas.openxmlformats.org/officeDocument/2006/relationships/image" Target="media/image61.png"/><Relationship Id="rId69" Type="http://schemas.openxmlformats.org/officeDocument/2006/relationships/image" Target="media/image62.png"/><Relationship Id="rId70" Type="http://schemas.openxmlformats.org/officeDocument/2006/relationships/image" Target="media/image63.png"/><Relationship Id="rId71" Type="http://schemas.openxmlformats.org/officeDocument/2006/relationships/image" Target="media/image64.png"/><Relationship Id="rId72" Type="http://schemas.openxmlformats.org/officeDocument/2006/relationships/image" Target="media/image65.png"/><Relationship Id="rId73" Type="http://schemas.openxmlformats.org/officeDocument/2006/relationships/image" Target="media/image66.png"/><Relationship Id="rId74" Type="http://schemas.openxmlformats.org/officeDocument/2006/relationships/image" Target="media/image67.png"/><Relationship Id="rId75" Type="http://schemas.openxmlformats.org/officeDocument/2006/relationships/image" Target="media/image68.png"/><Relationship Id="rId76" Type="http://schemas.openxmlformats.org/officeDocument/2006/relationships/image" Target="media/image69.png"/><Relationship Id="rId77" Type="http://schemas.openxmlformats.org/officeDocument/2006/relationships/image" Target="media/image70.png"/><Relationship Id="rId78" Type="http://schemas.openxmlformats.org/officeDocument/2006/relationships/image" Target="media/image71.png"/><Relationship Id="rId79" Type="http://schemas.openxmlformats.org/officeDocument/2006/relationships/image" Target="media/image72.png"/><Relationship Id="rId80" Type="http://schemas.openxmlformats.org/officeDocument/2006/relationships/image" Target="media/image73.png"/><Relationship Id="rId81" Type="http://schemas.openxmlformats.org/officeDocument/2006/relationships/image" Target="media/image74.png"/><Relationship Id="rId82" Type="http://schemas.openxmlformats.org/officeDocument/2006/relationships/image" Target="media/image75.png"/><Relationship Id="rId83" Type="http://schemas.openxmlformats.org/officeDocument/2006/relationships/image" Target="media/image76.png"/><Relationship Id="rId84" Type="http://schemas.openxmlformats.org/officeDocument/2006/relationships/image" Target="media/image77.png"/><Relationship Id="rId85" Type="http://schemas.openxmlformats.org/officeDocument/2006/relationships/image" Target="media/image78.png"/><Relationship Id="rId86" Type="http://schemas.openxmlformats.org/officeDocument/2006/relationships/image" Target="media/image79.png"/><Relationship Id="rId87" Type="http://schemas.openxmlformats.org/officeDocument/2006/relationships/image" Target="media/image80.png"/><Relationship Id="rId88" Type="http://schemas.openxmlformats.org/officeDocument/2006/relationships/image" Target="media/image81.png"/><Relationship Id="rId89" Type="http://schemas.openxmlformats.org/officeDocument/2006/relationships/image" Target="media/image82.png"/><Relationship Id="rId90" Type="http://schemas.openxmlformats.org/officeDocument/2006/relationships/image" Target="media/image83.png"/><Relationship Id="rId91" Type="http://schemas.openxmlformats.org/officeDocument/2006/relationships/image" Target="media/image84.png"/><Relationship Id="rId92" Type="http://schemas.openxmlformats.org/officeDocument/2006/relationships/image" Target="media/image85.png"/><Relationship Id="rId93" Type="http://schemas.openxmlformats.org/officeDocument/2006/relationships/image" Target="media/image86.png"/><Relationship Id="rId94" Type="http://schemas.openxmlformats.org/officeDocument/2006/relationships/image" Target="media/image87.png"/><Relationship Id="rId95" Type="http://schemas.openxmlformats.org/officeDocument/2006/relationships/image" Target="media/image88.png"/><Relationship Id="rId96" Type="http://schemas.openxmlformats.org/officeDocument/2006/relationships/image" Target="media/image89.png"/><Relationship Id="rId97" Type="http://schemas.openxmlformats.org/officeDocument/2006/relationships/image" Target="media/image90.png"/><Relationship Id="rId98" Type="http://schemas.openxmlformats.org/officeDocument/2006/relationships/image" Target="media/image91.png"/><Relationship Id="rId99" Type="http://schemas.openxmlformats.org/officeDocument/2006/relationships/image" Target="media/image92.png"/><Relationship Id="rId100" Type="http://schemas.openxmlformats.org/officeDocument/2006/relationships/image" Target="media/image93.png"/><Relationship Id="rId101" Type="http://schemas.openxmlformats.org/officeDocument/2006/relationships/image" Target="media/image94.png"/><Relationship Id="rId102" Type="http://schemas.openxmlformats.org/officeDocument/2006/relationships/image" Target="media/image95.png"/><Relationship Id="rId103" Type="http://schemas.openxmlformats.org/officeDocument/2006/relationships/image" Target="media/image96.png"/><Relationship Id="rId104" Type="http://schemas.openxmlformats.org/officeDocument/2006/relationships/image" Target="media/image97.png"/><Relationship Id="rId105" Type="http://schemas.openxmlformats.org/officeDocument/2006/relationships/image" Target="media/image98.png"/><Relationship Id="rId106" Type="http://schemas.openxmlformats.org/officeDocument/2006/relationships/image" Target="media/image99.png"/><Relationship Id="rId107" Type="http://schemas.openxmlformats.org/officeDocument/2006/relationships/image" Target="media/image100.png"/><Relationship Id="rId108" Type="http://schemas.openxmlformats.org/officeDocument/2006/relationships/image" Target="media/image101.png"/><Relationship Id="rId109" Type="http://schemas.openxmlformats.org/officeDocument/2006/relationships/image" Target="media/image102.png"/><Relationship Id="rId110" Type="http://schemas.openxmlformats.org/officeDocument/2006/relationships/image" Target="media/image103.png"/><Relationship Id="rId111" Type="http://schemas.openxmlformats.org/officeDocument/2006/relationships/image" Target="media/image104.png"/><Relationship Id="rId112" Type="http://schemas.openxmlformats.org/officeDocument/2006/relationships/image" Target="media/image105.png"/><Relationship Id="rId113" Type="http://schemas.openxmlformats.org/officeDocument/2006/relationships/image" Target="media/image106.png"/><Relationship Id="rId114" Type="http://schemas.openxmlformats.org/officeDocument/2006/relationships/image" Target="media/image107.png"/><Relationship Id="rId115" Type="http://schemas.openxmlformats.org/officeDocument/2006/relationships/image" Target="media/image108.png"/><Relationship Id="rId116" Type="http://schemas.openxmlformats.org/officeDocument/2006/relationships/image" Target="media/image109.png"/><Relationship Id="rId117" Type="http://schemas.openxmlformats.org/officeDocument/2006/relationships/image" Target="media/image110.png"/><Relationship Id="rId118" Type="http://schemas.openxmlformats.org/officeDocument/2006/relationships/image" Target="media/image111.png"/><Relationship Id="rId119" Type="http://schemas.openxmlformats.org/officeDocument/2006/relationships/image" Target="media/image112.png"/><Relationship Id="rId120" Type="http://schemas.openxmlformats.org/officeDocument/2006/relationships/image" Target="media/image113.png"/><Relationship Id="rId121" Type="http://schemas.openxmlformats.org/officeDocument/2006/relationships/image" Target="media/image114.png"/><Relationship Id="rId122" Type="http://schemas.openxmlformats.org/officeDocument/2006/relationships/image" Target="media/image115.png"/><Relationship Id="rId123" Type="http://schemas.openxmlformats.org/officeDocument/2006/relationships/image" Target="media/image116.png"/><Relationship Id="rId124" Type="http://schemas.openxmlformats.org/officeDocument/2006/relationships/image" Target="media/image117.png"/><Relationship Id="rId125" Type="http://schemas.openxmlformats.org/officeDocument/2006/relationships/image" Target="media/image118.png"/><Relationship Id="rId126" Type="http://schemas.openxmlformats.org/officeDocument/2006/relationships/image" Target="media/image119.png"/><Relationship Id="rId127" Type="http://schemas.openxmlformats.org/officeDocument/2006/relationships/image" Target="media/image120.png"/><Relationship Id="rId128" Type="http://schemas.openxmlformats.org/officeDocument/2006/relationships/image" Target="media/image121.png"/><Relationship Id="rId129" Type="http://schemas.openxmlformats.org/officeDocument/2006/relationships/image" Target="media/image122.png"/><Relationship Id="rId130" Type="http://schemas.openxmlformats.org/officeDocument/2006/relationships/image" Target="media/image123.png"/><Relationship Id="rId131" Type="http://schemas.openxmlformats.org/officeDocument/2006/relationships/image" Target="media/image124.png"/><Relationship Id="rId132" Type="http://schemas.openxmlformats.org/officeDocument/2006/relationships/image" Target="media/image125.png"/><Relationship Id="rId133" Type="http://schemas.openxmlformats.org/officeDocument/2006/relationships/image" Target="media/image126.png"/><Relationship Id="rId134" Type="http://schemas.openxmlformats.org/officeDocument/2006/relationships/image" Target="media/image127.png"/><Relationship Id="rId135" Type="http://schemas.openxmlformats.org/officeDocument/2006/relationships/image" Target="media/image128.png"/><Relationship Id="rId136" Type="http://schemas.openxmlformats.org/officeDocument/2006/relationships/image" Target="media/image129.png"/><Relationship Id="rId137" Type="http://schemas.openxmlformats.org/officeDocument/2006/relationships/image" Target="media/image130.png"/><Relationship Id="rId138" Type="http://schemas.openxmlformats.org/officeDocument/2006/relationships/image" Target="media/image131.png"/><Relationship Id="rId139" Type="http://schemas.openxmlformats.org/officeDocument/2006/relationships/image" Target="media/image132.png"/><Relationship Id="rId140" Type="http://schemas.openxmlformats.org/officeDocument/2006/relationships/image" Target="media/image133.png"/><Relationship Id="rId141" Type="http://schemas.openxmlformats.org/officeDocument/2006/relationships/image" Target="media/image134.png"/><Relationship Id="rId142" Type="http://schemas.openxmlformats.org/officeDocument/2006/relationships/image" Target="media/image135.png"/><Relationship Id="rId143" Type="http://schemas.openxmlformats.org/officeDocument/2006/relationships/image" Target="media/image136.png"/><Relationship Id="rId144" Type="http://schemas.openxmlformats.org/officeDocument/2006/relationships/image" Target="media/image137.png"/><Relationship Id="rId145" Type="http://schemas.openxmlformats.org/officeDocument/2006/relationships/image" Target="media/image138.png"/><Relationship Id="rId146" Type="http://schemas.openxmlformats.org/officeDocument/2006/relationships/image" Target="media/image139.png"/><Relationship Id="rId147" Type="http://schemas.openxmlformats.org/officeDocument/2006/relationships/image" Target="media/image140.png"/><Relationship Id="rId148" Type="http://schemas.openxmlformats.org/officeDocument/2006/relationships/image" Target="media/image141.png"/><Relationship Id="rId149" Type="http://schemas.openxmlformats.org/officeDocument/2006/relationships/image" Target="media/image142.png"/><Relationship Id="rId150" Type="http://schemas.openxmlformats.org/officeDocument/2006/relationships/image" Target="media/image143.png"/><Relationship Id="rId151" Type="http://schemas.openxmlformats.org/officeDocument/2006/relationships/image" Target="media/image144.png"/><Relationship Id="rId152" Type="http://schemas.openxmlformats.org/officeDocument/2006/relationships/image" Target="media/image145.png"/><Relationship Id="rId153" Type="http://schemas.openxmlformats.org/officeDocument/2006/relationships/image" Target="media/image146.png"/><Relationship Id="rId154" Type="http://schemas.openxmlformats.org/officeDocument/2006/relationships/image" Target="media/image147.png"/><Relationship Id="rId155" Type="http://schemas.openxmlformats.org/officeDocument/2006/relationships/image" Target="media/image148.png"/><Relationship Id="rId156" Type="http://schemas.openxmlformats.org/officeDocument/2006/relationships/image" Target="media/image149.png"/><Relationship Id="rId157" Type="http://schemas.openxmlformats.org/officeDocument/2006/relationships/image" Target="media/image150.png"/><Relationship Id="rId158" Type="http://schemas.openxmlformats.org/officeDocument/2006/relationships/image" Target="media/image151.png"/><Relationship Id="rId159" Type="http://schemas.openxmlformats.org/officeDocument/2006/relationships/image" Target="media/image152.png"/><Relationship Id="rId160" Type="http://schemas.openxmlformats.org/officeDocument/2006/relationships/image" Target="media/image153.png"/><Relationship Id="rId161" Type="http://schemas.openxmlformats.org/officeDocument/2006/relationships/image" Target="media/image154.png"/><Relationship Id="rId162" Type="http://schemas.openxmlformats.org/officeDocument/2006/relationships/image" Target="media/image155.png"/><Relationship Id="rId163" Type="http://schemas.openxmlformats.org/officeDocument/2006/relationships/image" Target="media/image156.png"/><Relationship Id="rId164" Type="http://schemas.openxmlformats.org/officeDocument/2006/relationships/image" Target="media/image157.png"/><Relationship Id="rId165" Type="http://schemas.openxmlformats.org/officeDocument/2006/relationships/image" Target="media/image158.png"/><Relationship Id="rId166" Type="http://schemas.openxmlformats.org/officeDocument/2006/relationships/image" Target="media/image159.png"/><Relationship Id="rId167" Type="http://schemas.openxmlformats.org/officeDocument/2006/relationships/image" Target="media/image160.png"/><Relationship Id="rId168" Type="http://schemas.openxmlformats.org/officeDocument/2006/relationships/image" Target="media/image161.png"/><Relationship Id="rId169" Type="http://schemas.openxmlformats.org/officeDocument/2006/relationships/image" Target="media/image162.png"/><Relationship Id="rId170" Type="http://schemas.openxmlformats.org/officeDocument/2006/relationships/image" Target="media/image163.png"/><Relationship Id="rId171" Type="http://schemas.openxmlformats.org/officeDocument/2006/relationships/image" Target="media/image164.png"/><Relationship Id="rId172" Type="http://schemas.openxmlformats.org/officeDocument/2006/relationships/image" Target="media/image165.png"/><Relationship Id="rId173" Type="http://schemas.openxmlformats.org/officeDocument/2006/relationships/image" Target="media/image166.png"/><Relationship Id="rId174" Type="http://schemas.openxmlformats.org/officeDocument/2006/relationships/image" Target="media/image167.png"/><Relationship Id="rId175" Type="http://schemas.openxmlformats.org/officeDocument/2006/relationships/image" Target="media/image168.png"/><Relationship Id="rId176" Type="http://schemas.openxmlformats.org/officeDocument/2006/relationships/image" Target="media/image169.png"/><Relationship Id="rId177" Type="http://schemas.openxmlformats.org/officeDocument/2006/relationships/image" Target="media/image170.png"/><Relationship Id="rId178" Type="http://schemas.openxmlformats.org/officeDocument/2006/relationships/image" Target="media/image171.png"/><Relationship Id="rId179" Type="http://schemas.openxmlformats.org/officeDocument/2006/relationships/image" Target="media/image172.png"/><Relationship Id="rId180" Type="http://schemas.openxmlformats.org/officeDocument/2006/relationships/image" Target="media/image173.png"/><Relationship Id="rId181" Type="http://schemas.openxmlformats.org/officeDocument/2006/relationships/image" Target="media/image174.png"/><Relationship Id="rId182" Type="http://schemas.openxmlformats.org/officeDocument/2006/relationships/image" Target="media/image175.png"/><Relationship Id="rId183" Type="http://schemas.openxmlformats.org/officeDocument/2006/relationships/image" Target="media/image176.png"/><Relationship Id="rId184" Type="http://schemas.openxmlformats.org/officeDocument/2006/relationships/image" Target="media/image177.png"/><Relationship Id="rId185" Type="http://schemas.openxmlformats.org/officeDocument/2006/relationships/image" Target="media/image178.png"/><Relationship Id="rId186" Type="http://schemas.openxmlformats.org/officeDocument/2006/relationships/image" Target="media/image179.jpeg"/><Relationship Id="rId187" Type="http://schemas.openxmlformats.org/officeDocument/2006/relationships/image" Target="media/image180.png"/><Relationship Id="rId188" Type="http://schemas.openxmlformats.org/officeDocument/2006/relationships/image" Target="media/image181.png"/><Relationship Id="rId189" Type="http://schemas.openxmlformats.org/officeDocument/2006/relationships/image" Target="media/image182.png"/><Relationship Id="rId190" Type="http://schemas.openxmlformats.org/officeDocument/2006/relationships/image" Target="media/image183.png"/><Relationship Id="rId191" Type="http://schemas.openxmlformats.org/officeDocument/2006/relationships/image" Target="media/image184.png"/><Relationship Id="rId192" Type="http://schemas.openxmlformats.org/officeDocument/2006/relationships/image" Target="media/image185.png"/><Relationship Id="rId193" Type="http://schemas.openxmlformats.org/officeDocument/2006/relationships/image" Target="media/image186.png"/><Relationship Id="rId194" Type="http://schemas.openxmlformats.org/officeDocument/2006/relationships/image" Target="media/image187.png"/><Relationship Id="rId195" Type="http://schemas.openxmlformats.org/officeDocument/2006/relationships/image" Target="media/image188.jpeg"/><Relationship Id="rId196" Type="http://schemas.openxmlformats.org/officeDocument/2006/relationships/image" Target="media/image189.png"/><Relationship Id="rId197" Type="http://schemas.openxmlformats.org/officeDocument/2006/relationships/image" Target="media/image190.jpeg"/><Relationship Id="rId198" Type="http://schemas.openxmlformats.org/officeDocument/2006/relationships/image" Target="media/image191.png"/><Relationship Id="rId199" Type="http://schemas.openxmlformats.org/officeDocument/2006/relationships/image" Target="media/image192.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2025-11-03T07:54:21Z</dcterms:created>
  <dcterms:modified xsi:type="dcterms:W3CDTF">2025-11-03T07:54:21Z</dcterms:modified>
</cp:coreProperties>
</file>