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ind w:left="0" w:right="0" w:hanging="0"/>
        <w:jc w:val="center"/>
        <w:rPr>
          <w:rFonts w:ascii="Times New Roman;Times;Serif" w:hAnsi="Times New Roman;Times;Serif"/>
          <w:b/>
          <w:i w:val="false"/>
          <w:caps w:val="false"/>
          <w:smallCaps w:val="false"/>
          <w:spacing w:val="0"/>
          <w:sz w:val="20"/>
        </w:rPr>
      </w:pPr>
      <w:bookmarkStart w:id="0" w:name="nocera_8k.htm"/>
      <w:bookmarkStart w:id="1" w:name="ksnocera_8k"/>
      <w:bookmarkEnd w:id="0"/>
      <w:bookmarkEnd w:id="1"/>
      <w:r>
        <w:rPr>
          <w:rFonts w:ascii="Times New Roman;Times;Serif" w:hAnsi="Times New Roman;Times;Serif"/>
          <w:b/>
          <w:i w:val="false"/>
          <w:caps w:val="false"/>
          <w:smallCaps w:val="false"/>
          <w:spacing w:val="0"/>
          <w:sz w:val="20"/>
        </w:rPr>
        <w:t>UNITED STATES</w:t>
      </w:r>
    </w:p>
    <w:p>
      <w:pPr>
        <w:pStyle w:val="TextBody"/>
        <w:bidi w:val="0"/>
        <w:ind w:left="0" w:right="0" w:hanging="0"/>
        <w:jc w:val="center"/>
        <w:rPr>
          <w:rFonts w:ascii="Times New Roman;Times;Serif" w:hAnsi="Times New Roman;Times;Serif"/>
          <w:b/>
          <w:i w:val="false"/>
          <w:caps w:val="false"/>
          <w:smallCaps w:val="false"/>
          <w:spacing w:val="0"/>
          <w:sz w:val="20"/>
        </w:rPr>
      </w:pPr>
      <w:r>
        <w:rPr>
          <w:rFonts w:ascii="Times New Roman;Times;Serif" w:hAnsi="Times New Roman;Times;Serif"/>
          <w:b/>
          <w:i w:val="false"/>
          <w:caps w:val="false"/>
          <w:smallCaps w:val="false"/>
          <w:spacing w:val="0"/>
          <w:sz w:val="20"/>
        </w:rPr>
        <w:t>SECURITIES AND EXCHANGE COMMISSION</w:t>
      </w:r>
    </w:p>
    <w:p>
      <w:pPr>
        <w:pStyle w:val="TextBody"/>
        <w:bidi w:val="0"/>
        <w:ind w:left="0" w:right="0" w:hanging="0"/>
        <w:jc w:val="center"/>
        <w:rPr>
          <w:rFonts w:ascii="Times New Roman;Times;Serif" w:hAnsi="Times New Roman;Times;Serif"/>
          <w:b/>
          <w:i w:val="false"/>
          <w:caps w:val="false"/>
          <w:smallCaps w:val="false"/>
          <w:spacing w:val="0"/>
          <w:sz w:val="20"/>
        </w:rPr>
      </w:pPr>
      <w:r>
        <w:rPr>
          <w:rFonts w:ascii="Times New Roman;Times;Serif" w:hAnsi="Times New Roman;Times;Serif"/>
          <w:b/>
          <w:i w:val="false"/>
          <w:caps w:val="false"/>
          <w:smallCaps w:val="false"/>
          <w:spacing w:val="0"/>
          <w:sz w:val="20"/>
        </w:rPr>
        <w:t>WASHINGTON, D.C. 20549</w:t>
      </w:r>
    </w:p>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center"/>
        <w:rPr>
          <w:rFonts w:ascii="Times New Roman;Times;Serif" w:hAnsi="Times New Roman;Times;Serif"/>
          <w:b/>
          <w:i w:val="false"/>
          <w:caps w:val="false"/>
          <w:smallCaps w:val="false"/>
          <w:spacing w:val="0"/>
          <w:sz w:val="20"/>
        </w:rPr>
      </w:pPr>
      <w:r>
        <w:rPr>
          <w:rFonts w:ascii="Times New Roman;Times;Serif" w:hAnsi="Times New Roman;Times;Serif"/>
          <w:b/>
          <w:i w:val="false"/>
          <w:caps w:val="false"/>
          <w:smallCaps w:val="false"/>
          <w:spacing w:val="0"/>
          <w:sz w:val="20"/>
        </w:rPr>
        <w:t xml:space="preserve">FORM </w:t>
      </w:r>
      <w:bookmarkStart w:id="2" w:name="xdx_908_edei--DocumentType_c20231215__20"/>
      <w:bookmarkEnd w:id="2"/>
      <w:r>
        <w:rPr>
          <w:rFonts w:ascii="Times New Roman;Times;Serif" w:hAnsi="Times New Roman;Times;Serif"/>
          <w:b/>
          <w:i w:val="false"/>
          <w:caps w:val="false"/>
          <w:smallCaps w:val="false"/>
          <w:spacing w:val="0"/>
          <w:sz w:val="20"/>
        </w:rPr>
        <w:t>8-K</w:t>
      </w:r>
    </w:p>
    <w:p>
      <w:pPr>
        <w:pStyle w:val="TextBody"/>
        <w:bidi w:val="0"/>
        <w:ind w:left="0" w:right="0" w:hanging="0"/>
        <w:jc w:val="center"/>
        <w:rPr>
          <w:caps w:val="false"/>
          <w:smallCaps w:val="false"/>
          <w:spacing w:val="0"/>
        </w:rPr>
      </w:pPr>
      <w:r>
        <w:rPr>
          <w:caps w:val="false"/>
          <w:smallCaps w:val="false"/>
          <w:spacing w:val="0"/>
        </w:rPr>
        <w:t> </w:t>
      </w:r>
    </w:p>
    <w:p>
      <w:pPr>
        <w:pStyle w:val="TextBody"/>
        <w:bidi w:val="0"/>
        <w:ind w:left="0" w:right="0" w:hanging="0"/>
        <w:jc w:val="center"/>
        <w:rPr>
          <w:rFonts w:ascii="Times New Roman;Times;Serif" w:hAnsi="Times New Roman;Times;Serif"/>
          <w:b/>
          <w:i w:val="false"/>
          <w:caps w:val="false"/>
          <w:smallCaps w:val="false"/>
          <w:spacing w:val="0"/>
          <w:sz w:val="20"/>
        </w:rPr>
      </w:pPr>
      <w:r>
        <w:rPr>
          <w:rFonts w:ascii="Times New Roman;Times;Serif" w:hAnsi="Times New Roman;Times;Serif"/>
          <w:b/>
          <w:i w:val="false"/>
          <w:caps w:val="false"/>
          <w:smallCaps w:val="false"/>
          <w:spacing w:val="0"/>
          <w:sz w:val="20"/>
        </w:rPr>
        <w:t>CURRENT REPORT</w:t>
      </w:r>
    </w:p>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center"/>
        <w:rPr>
          <w:rFonts w:ascii="Times New Roman;Times;Serif" w:hAnsi="Times New Roman;Times;Serif"/>
          <w:b/>
          <w:i w:val="false"/>
          <w:caps w:val="false"/>
          <w:smallCaps w:val="false"/>
          <w:spacing w:val="0"/>
          <w:sz w:val="20"/>
        </w:rPr>
      </w:pPr>
      <w:r>
        <w:rPr>
          <w:rFonts w:ascii="Times New Roman;Times;Serif" w:hAnsi="Times New Roman;Times;Serif"/>
          <w:b/>
          <w:i w:val="false"/>
          <w:caps w:val="false"/>
          <w:smallCaps w:val="false"/>
          <w:spacing w:val="0"/>
          <w:sz w:val="20"/>
        </w:rPr>
        <w:t>Pursuant to Section 13 or 15(d) of the Securities Exchange Act of 1934</w:t>
      </w:r>
    </w:p>
    <w:p>
      <w:pPr>
        <w:pStyle w:val="TextBody"/>
        <w:bidi w:val="0"/>
        <w:ind w:left="0" w:right="0" w:hanging="0"/>
        <w:jc w:val="center"/>
        <w:rPr>
          <w:caps w:val="false"/>
          <w:smallCaps w:val="false"/>
          <w:spacing w:val="0"/>
        </w:rPr>
      </w:pPr>
      <w:r>
        <w:rPr>
          <w:caps w:val="false"/>
          <w:smallCaps w:val="false"/>
          <w:spacing w:val="0"/>
        </w:rPr>
        <w:t> </w:t>
      </w:r>
    </w:p>
    <w:p>
      <w:pPr>
        <w:pStyle w:val="TextBody"/>
        <w:bidi w:val="0"/>
        <w:ind w:left="0" w:right="0" w:hanging="0"/>
        <w:jc w:val="center"/>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 xml:space="preserve">Date of Report (date of earliest event reported): </w:t>
      </w:r>
      <w:bookmarkStart w:id="3" w:name="xdx_90C_edei--DocumentPeriodEndDate_c202"/>
      <w:bookmarkEnd w:id="3"/>
      <w:r>
        <w:rPr>
          <w:rFonts w:ascii="Times New Roman;Times;Serif" w:hAnsi="Times New Roman;Times;Serif"/>
          <w:b/>
          <w:i w:val="false"/>
          <w:caps w:val="false"/>
          <w:smallCaps w:val="false"/>
          <w:spacing w:val="0"/>
          <w:sz w:val="20"/>
        </w:rPr>
        <w:t>December 15, 2023</w:t>
      </w:r>
    </w:p>
    <w:p>
      <w:pPr>
        <w:pStyle w:val="TextBody"/>
        <w:bidi w:val="0"/>
        <w:ind w:left="0" w:right="0" w:hanging="0"/>
        <w:jc w:val="center"/>
        <w:rPr>
          <w:caps w:val="false"/>
          <w:smallCaps w:val="false"/>
          <w:spacing w:val="0"/>
        </w:rPr>
      </w:pPr>
      <w:r>
        <w:rPr>
          <w:caps w:val="false"/>
          <w:smallCaps w:val="false"/>
          <w:spacing w:val="0"/>
        </w:rPr>
        <w:t> </w:t>
      </w:r>
    </w:p>
    <w:p>
      <w:pPr>
        <w:pStyle w:val="TextBody"/>
        <w:bidi w:val="0"/>
        <w:ind w:left="0" w:right="0" w:hanging="0"/>
        <w:jc w:val="center"/>
        <w:rPr>
          <w:rFonts w:ascii="Times New Roman;Times;Serif" w:hAnsi="Times New Roman;Times;Serif"/>
          <w:b/>
          <w:i w:val="false"/>
          <w:caps w:val="false"/>
          <w:smallCaps w:val="false"/>
          <w:spacing w:val="0"/>
          <w:sz w:val="24"/>
          <w:u w:val="single"/>
        </w:rPr>
      </w:pPr>
      <w:bookmarkStart w:id="4" w:name="xdx_90D_edei--EntityRegistrantName_c2023"/>
      <w:bookmarkEnd w:id="4"/>
      <w:r>
        <w:rPr>
          <w:rFonts w:ascii="Times New Roman;Times;Serif" w:hAnsi="Times New Roman;Times;Serif"/>
          <w:b/>
          <w:i w:val="false"/>
          <w:caps w:val="false"/>
          <w:smallCaps w:val="false"/>
          <w:spacing w:val="0"/>
          <w:sz w:val="24"/>
          <w:u w:val="single"/>
        </w:rPr>
        <w:t>NOCERA, INC.</w:t>
      </w:r>
    </w:p>
    <w:p>
      <w:pPr>
        <w:pStyle w:val="TextBody"/>
        <w:bidi w:val="0"/>
        <w:ind w:left="0" w:right="0" w:hanging="0"/>
        <w:jc w:val="center"/>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(Exact name of registrant as specified in charter)</w:t>
      </w:r>
    </w:p>
    <w:p>
      <w:pPr>
        <w:pStyle w:val="TextBody"/>
        <w:bidi w:val="0"/>
        <w:ind w:left="0" w:right="0" w:hanging="0"/>
        <w:jc w:val="left"/>
        <w:rPr>
          <w:caps w:val="false"/>
          <w:smallCaps w:val="false"/>
          <w:spacing w:val="0"/>
        </w:rPr>
      </w:pPr>
      <w:r>
        <w:rPr>
          <w:caps w:val="false"/>
          <w:smallCaps w:val="false"/>
          <w:spacing w:val="0"/>
        </w:rPr>
        <w:t> </w:t>
      </w:r>
    </w:p>
    <w:tbl>
      <w:tblPr>
        <w:tblW w:w="4920" w:type="dxa"/>
        <w:jc w:val="left"/>
        <w:tblInd w:w="0" w:type="dxa"/>
        <w:tblLayout w:type="fixed"/>
        <w:tblCellMar>
          <w:top w:w="0" w:type="dxa"/>
          <w:left w:w="0" w:type="dxa"/>
          <w:bottom w:w="28" w:type="dxa"/>
          <w:right w:w="0" w:type="dxa"/>
        </w:tblCellMar>
      </w:tblPr>
      <w:tblGrid>
        <w:gridCol w:w="2165"/>
        <w:gridCol w:w="60"/>
        <w:gridCol w:w="1100"/>
        <w:gridCol w:w="60"/>
        <w:gridCol w:w="1535"/>
      </w:tblGrid>
      <w:tr>
        <w:trPr/>
        <w:tc>
          <w:tcPr>
            <w:tcW w:w="2165" w:type="dxa"/>
            <w:tcBorders>
              <w:bottom w:val="single" w:sz="8" w:space="0" w:color="000000"/>
            </w:tcBorders>
            <w:vAlign w:val="center"/>
          </w:tcPr>
          <w:p>
            <w:pPr>
              <w:pStyle w:val="TableContents"/>
              <w:bidi w:val="0"/>
              <w:spacing w:before="0" w:after="283"/>
              <w:jc w:val="center"/>
              <w:rPr>
                <w:b/>
                <w:sz w:val="20"/>
              </w:rPr>
            </w:pPr>
            <w:bookmarkStart w:id="5" w:name="xdx_902_edei--EntityIncorporationStateCo"/>
            <w:bookmarkEnd w:id="5"/>
            <w:r>
              <w:rPr>
                <w:b/>
                <w:sz w:val="20"/>
              </w:rPr>
              <w:t>Nevada</w:t>
            </w:r>
          </w:p>
        </w:tc>
        <w:tc>
          <w:tcPr>
            <w:tcW w:w="60" w:type="dxa"/>
            <w:tcBorders/>
            <w:tcMar>
              <w:bottom w:w="0" w:type="dxa"/>
            </w:tcMar>
            <w:vAlign w:val="center"/>
          </w:tcPr>
          <w:p>
            <w:pPr>
              <w:pStyle w:val="TableContents"/>
              <w:bidi w:val="0"/>
              <w:spacing w:before="0" w:after="283"/>
              <w:ind w:left="0" w:right="0" w:hanging="0"/>
              <w:jc w:val="left"/>
              <w:rPr/>
            </w:pPr>
            <w:r>
              <w:rPr/>
              <w:t> </w:t>
            </w:r>
          </w:p>
        </w:tc>
        <w:tc>
          <w:tcPr>
            <w:tcW w:w="1100" w:type="dxa"/>
            <w:tcBorders>
              <w:bottom w:val="single" w:sz="8" w:space="0" w:color="000000"/>
            </w:tcBorders>
            <w:vAlign w:val="center"/>
          </w:tcPr>
          <w:p>
            <w:pPr>
              <w:pStyle w:val="TableContents"/>
              <w:bidi w:val="0"/>
              <w:spacing w:before="0" w:after="283"/>
              <w:ind w:left="0" w:right="0" w:hanging="0"/>
              <w:jc w:val="center"/>
              <w:rPr>
                <w:b/>
                <w:spacing w:val="0"/>
                <w:sz w:val="20"/>
              </w:rPr>
            </w:pPr>
            <w:bookmarkStart w:id="6" w:name="xdx_90D_edei--EntityFileNumber_c20231215"/>
            <w:bookmarkEnd w:id="6"/>
            <w:r>
              <w:rPr>
                <w:b/>
                <w:spacing w:val="0"/>
                <w:sz w:val="20"/>
              </w:rPr>
              <w:t>001-41434</w:t>
            </w:r>
          </w:p>
        </w:tc>
        <w:tc>
          <w:tcPr>
            <w:tcW w:w="60" w:type="dxa"/>
            <w:tcBorders/>
            <w:tcMar>
              <w:bottom w:w="0" w:type="dxa"/>
            </w:tcMar>
            <w:vAlign w:val="center"/>
          </w:tcPr>
          <w:p>
            <w:pPr>
              <w:pStyle w:val="TableContents"/>
              <w:bidi w:val="0"/>
              <w:spacing w:before="0" w:after="283"/>
              <w:ind w:left="0" w:right="0" w:hanging="0"/>
              <w:jc w:val="center"/>
              <w:rPr>
                <w:spacing w:val="0"/>
              </w:rPr>
            </w:pPr>
            <w:r>
              <w:rPr>
                <w:spacing w:val="0"/>
              </w:rPr>
              <w:t> </w:t>
            </w:r>
          </w:p>
        </w:tc>
        <w:tc>
          <w:tcPr>
            <w:tcW w:w="1535" w:type="dxa"/>
            <w:tcBorders>
              <w:bottom w:val="single" w:sz="8" w:space="0" w:color="000000"/>
            </w:tcBorders>
            <w:vAlign w:val="center"/>
          </w:tcPr>
          <w:p>
            <w:pPr>
              <w:pStyle w:val="TableContents"/>
              <w:bidi w:val="0"/>
              <w:spacing w:before="0" w:after="283"/>
              <w:jc w:val="center"/>
              <w:rPr>
                <w:b/>
                <w:spacing w:val="0"/>
                <w:sz w:val="20"/>
              </w:rPr>
            </w:pPr>
            <w:bookmarkStart w:id="7" w:name="xdx_90E_edei--EntityTaxIdentificationNum"/>
            <w:bookmarkEnd w:id="7"/>
            <w:r>
              <w:rPr>
                <w:b/>
                <w:spacing w:val="0"/>
                <w:sz w:val="20"/>
              </w:rPr>
              <w:t>16-1626611</w:t>
            </w:r>
          </w:p>
        </w:tc>
      </w:tr>
      <w:tr>
        <w:trPr/>
        <w:tc>
          <w:tcPr>
            <w:tcW w:w="2165" w:type="dxa"/>
            <w:tcBorders/>
            <w:tcMar>
              <w:bottom w:w="0" w:type="dxa"/>
            </w:tcMar>
            <w:vAlign w:val="center"/>
          </w:tcPr>
          <w:p>
            <w:pPr>
              <w:pStyle w:val="TableContents"/>
              <w:bidi w:val="0"/>
              <w:jc w:val="center"/>
              <w:rPr>
                <w:sz w:val="20"/>
              </w:rPr>
            </w:pPr>
            <w:r>
              <w:rPr>
                <w:sz w:val="20"/>
              </w:rPr>
              <w:t>(State or other jurisdiction</w:t>
            </w:r>
          </w:p>
          <w:p>
            <w:pPr>
              <w:pStyle w:val="TableContents"/>
              <w:bidi w:val="0"/>
              <w:spacing w:before="0" w:after="283"/>
              <w:jc w:val="center"/>
              <w:rPr>
                <w:sz w:val="20"/>
              </w:rPr>
            </w:pPr>
            <w:r>
              <w:rPr>
                <w:sz w:val="20"/>
              </w:rPr>
              <w:t>of incorporation)</w:t>
            </w:r>
          </w:p>
        </w:tc>
        <w:tc>
          <w:tcPr>
            <w:tcW w:w="60" w:type="dxa"/>
            <w:tcBorders/>
            <w:tcMar>
              <w:bottom w:w="0" w:type="dxa"/>
            </w:tcMar>
            <w:vAlign w:val="center"/>
          </w:tcPr>
          <w:p>
            <w:pPr>
              <w:pStyle w:val="TableContents"/>
              <w:bidi w:val="0"/>
              <w:spacing w:before="0" w:after="283"/>
              <w:ind w:left="0" w:right="0" w:hanging="0"/>
              <w:jc w:val="left"/>
              <w:rPr/>
            </w:pPr>
            <w:r>
              <w:rPr/>
              <w:t> </w:t>
            </w:r>
          </w:p>
        </w:tc>
        <w:tc>
          <w:tcPr>
            <w:tcW w:w="1100" w:type="dxa"/>
            <w:tcBorders/>
            <w:tcMar>
              <w:bottom w:w="0" w:type="dxa"/>
            </w:tcMar>
            <w:vAlign w:val="center"/>
          </w:tcPr>
          <w:p>
            <w:pPr>
              <w:pStyle w:val="TableContents"/>
              <w:bidi w:val="0"/>
              <w:jc w:val="center"/>
              <w:rPr>
                <w:spacing w:val="0"/>
                <w:sz w:val="20"/>
              </w:rPr>
            </w:pPr>
            <w:r>
              <w:rPr>
                <w:spacing w:val="0"/>
                <w:sz w:val="20"/>
              </w:rPr>
              <w:t>(Commission</w:t>
            </w:r>
          </w:p>
          <w:p>
            <w:pPr>
              <w:pStyle w:val="TableContents"/>
              <w:bidi w:val="0"/>
              <w:spacing w:before="0" w:after="283"/>
              <w:ind w:left="0" w:right="0" w:hanging="0"/>
              <w:jc w:val="center"/>
              <w:rPr>
                <w:spacing w:val="0"/>
                <w:sz w:val="20"/>
              </w:rPr>
            </w:pPr>
            <w:r>
              <w:rPr>
                <w:spacing w:val="0"/>
                <w:sz w:val="20"/>
              </w:rPr>
              <w:t>File Number)</w:t>
            </w:r>
          </w:p>
        </w:tc>
        <w:tc>
          <w:tcPr>
            <w:tcW w:w="60" w:type="dxa"/>
            <w:tcBorders/>
            <w:tcMar>
              <w:bottom w:w="0" w:type="dxa"/>
            </w:tcMar>
            <w:vAlign w:val="center"/>
          </w:tcPr>
          <w:p>
            <w:pPr>
              <w:pStyle w:val="TableContents"/>
              <w:bidi w:val="0"/>
              <w:spacing w:before="0" w:after="283"/>
              <w:ind w:left="0" w:right="0" w:hanging="0"/>
              <w:jc w:val="center"/>
              <w:rPr>
                <w:spacing w:val="0"/>
              </w:rPr>
            </w:pPr>
            <w:r>
              <w:rPr>
                <w:spacing w:val="0"/>
              </w:rPr>
              <w:t> </w:t>
            </w:r>
          </w:p>
        </w:tc>
        <w:tc>
          <w:tcPr>
            <w:tcW w:w="1535" w:type="dxa"/>
            <w:tcBorders/>
            <w:tcMar>
              <w:bottom w:w="0" w:type="dxa"/>
            </w:tcMar>
            <w:vAlign w:val="center"/>
          </w:tcPr>
          <w:p>
            <w:pPr>
              <w:pStyle w:val="TableContents"/>
              <w:bidi w:val="0"/>
              <w:jc w:val="center"/>
              <w:rPr>
                <w:spacing w:val="0"/>
                <w:sz w:val="20"/>
              </w:rPr>
            </w:pPr>
            <w:r>
              <w:rPr>
                <w:spacing w:val="0"/>
                <w:sz w:val="20"/>
              </w:rPr>
              <w:t>(IRS Employer</w:t>
            </w:r>
          </w:p>
          <w:p>
            <w:pPr>
              <w:pStyle w:val="TableContents"/>
              <w:bidi w:val="0"/>
              <w:spacing w:before="0" w:after="283"/>
              <w:jc w:val="center"/>
              <w:rPr>
                <w:spacing w:val="0"/>
                <w:sz w:val="20"/>
              </w:rPr>
            </w:pPr>
            <w:r>
              <w:rPr>
                <w:spacing w:val="0"/>
                <w:sz w:val="20"/>
              </w:rPr>
              <w:t>Identification No.)</w:t>
            </w:r>
          </w:p>
        </w:tc>
      </w:tr>
    </w:tbl>
    <w:p>
      <w:pPr>
        <w:pStyle w:val="TextBody"/>
        <w:bidi w:val="0"/>
        <w:ind w:left="0" w:right="0" w:hanging="0"/>
        <w:jc w:val="left"/>
        <w:rPr>
          <w:caps w:val="false"/>
          <w:smallCaps w:val="false"/>
          <w:color w:val="FFFFFF"/>
          <w:spacing w:val="0"/>
        </w:rPr>
      </w:pPr>
      <w:r>
        <w:rPr>
          <w:caps w:val="false"/>
          <w:smallCaps w:val="false"/>
          <w:color w:val="FFFFFF"/>
          <w:spacing w:val="0"/>
        </w:rPr>
        <w:t> </w:t>
      </w:r>
    </w:p>
    <w:p>
      <w:pPr>
        <w:pStyle w:val="TextBody"/>
        <w:bidi w:val="0"/>
        <w:ind w:left="0" w:right="0" w:hanging="0"/>
        <w:jc w:val="center"/>
        <w:rPr>
          <w:rFonts w:ascii="Times New Roman;Times;Serif" w:hAnsi="Times New Roman;Times;Serif"/>
          <w:b w:val="false"/>
          <w:i w:val="false"/>
          <w:caps w:val="false"/>
          <w:smallCaps w:val="false"/>
          <w:spacing w:val="0"/>
          <w:sz w:val="20"/>
        </w:rPr>
      </w:pPr>
      <w:bookmarkStart w:id="8" w:name="xdx_905_edei--EntityAddressAddressLine1_"/>
      <w:bookmarkEnd w:id="8"/>
      <w:r>
        <w:rPr>
          <w:rFonts w:ascii="Times New Roman;Times;Serif" w:hAnsi="Times New Roman;Times;Serif"/>
          <w:b/>
          <w:i w:val="false"/>
          <w:caps w:val="false"/>
          <w:smallCaps w:val="false"/>
          <w:spacing w:val="0"/>
          <w:sz w:val="20"/>
          <w:u w:val="single"/>
        </w:rPr>
        <w:t>3F (Building B), No. 185, Sec. 1, Datong Rd.,</w:t>
      </w:r>
      <w:r>
        <w:rPr>
          <w:rFonts w:ascii="Times New Roman;Times;Serif" w:hAnsi="Times New Roman;Times;Serif"/>
          <w:b w:val="false"/>
          <w:i w:val="false"/>
          <w:caps w:val="false"/>
          <w:smallCaps w:val="false"/>
          <w:spacing w:val="0"/>
          <w:sz w:val="20"/>
          <w:u w:val="single"/>
        </w:rPr>
        <w:t xml:space="preserve"> </w:t>
      </w:r>
      <w:bookmarkStart w:id="9" w:name="xdx_90E_edei--EntityAddressAddressLine2_"/>
      <w:bookmarkEnd w:id="9"/>
      <w:r>
        <w:rPr>
          <w:rFonts w:ascii="Times New Roman;Times;Serif" w:hAnsi="Times New Roman;Times;Serif"/>
          <w:b/>
          <w:i w:val="false"/>
          <w:caps w:val="false"/>
          <w:smallCaps w:val="false"/>
          <w:spacing w:val="0"/>
          <w:sz w:val="20"/>
          <w:u w:val="single"/>
        </w:rPr>
        <w:t xml:space="preserve">Xizhi Dist., </w:t>
      </w:r>
      <w:bookmarkStart w:id="10" w:name="xdx_903_edei--EntityAddressCityOrTown_c2"/>
      <w:bookmarkEnd w:id="10"/>
      <w:r>
        <w:rPr>
          <w:rFonts w:ascii="Times New Roman;Times;Serif" w:hAnsi="Times New Roman;Times;Serif"/>
          <w:b/>
          <w:i w:val="false"/>
          <w:caps w:val="false"/>
          <w:smallCaps w:val="false"/>
          <w:spacing w:val="0"/>
          <w:sz w:val="20"/>
          <w:u w:val="single"/>
        </w:rPr>
        <w:t xml:space="preserve">New Taipei City </w:t>
      </w:r>
      <w:bookmarkStart w:id="11" w:name="xdx_90C_edei--EntityAddressCountry_dxL_c"/>
      <w:bookmarkEnd w:id="11"/>
      <w:r>
        <w:rPr>
          <w:rFonts w:ascii="Times New Roman;Times;Serif" w:hAnsi="Times New Roman;Times;Serif"/>
          <w:b/>
          <w:i w:val="false"/>
          <w:caps w:val="false"/>
          <w:smallCaps w:val="false"/>
          <w:spacing w:val="0"/>
          <w:sz w:val="20"/>
          <w:u w:val="single"/>
        </w:rPr>
        <w:t xml:space="preserve">Taiwan </w:t>
      </w:r>
      <w:bookmarkStart w:id="12" w:name="xdx_901_edei--EntityAddressPostalZipCode"/>
      <w:bookmarkEnd w:id="12"/>
      <w:r>
        <w:rPr>
          <w:rFonts w:ascii="Times New Roman;Times;Serif" w:hAnsi="Times New Roman;Times;Serif"/>
          <w:b/>
          <w:i w:val="false"/>
          <w:caps w:val="false"/>
          <w:smallCaps w:val="false"/>
          <w:spacing w:val="0"/>
          <w:sz w:val="20"/>
          <w:u w:val="single"/>
        </w:rPr>
        <w:t>221, ROC</w:t>
      </w:r>
    </w:p>
    <w:p>
      <w:pPr>
        <w:pStyle w:val="TextBody"/>
        <w:bidi w:val="0"/>
        <w:ind w:left="0" w:right="0" w:hanging="0"/>
        <w:jc w:val="center"/>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(Address of principal executive offices and zip code)</w:t>
      </w:r>
    </w:p>
    <w:p>
      <w:pPr>
        <w:pStyle w:val="TextBody"/>
        <w:bidi w:val="0"/>
        <w:ind w:left="0" w:right="0" w:hanging="0"/>
        <w:jc w:val="center"/>
        <w:rPr>
          <w:caps w:val="false"/>
          <w:smallCaps w:val="false"/>
          <w:spacing w:val="0"/>
        </w:rPr>
      </w:pPr>
      <w:r>
        <w:rPr>
          <w:caps w:val="false"/>
          <w:smallCaps w:val="false"/>
          <w:spacing w:val="0"/>
        </w:rPr>
        <w:t> </w:t>
      </w:r>
    </w:p>
    <w:p>
      <w:pPr>
        <w:pStyle w:val="TextBody"/>
        <w:bidi w:val="0"/>
        <w:ind w:left="0" w:right="0" w:hanging="0"/>
        <w:jc w:val="center"/>
        <w:rPr>
          <w:rFonts w:ascii="Times New Roman;Times;Serif" w:hAnsi="Times New Roman;Times;Serif"/>
          <w:b w:val="false"/>
          <w:i w:val="false"/>
          <w:caps w:val="false"/>
          <w:smallCaps w:val="false"/>
          <w:spacing w:val="0"/>
          <w:sz w:val="20"/>
        </w:rPr>
      </w:pPr>
      <w:bookmarkStart w:id="13" w:name="xdx_90B_edei--CityAreaCode_c20231215__20"/>
      <w:bookmarkEnd w:id="13"/>
      <w:r>
        <w:rPr>
          <w:rFonts w:ascii="Times New Roman;Times;Serif" w:hAnsi="Times New Roman;Times;Serif"/>
          <w:b/>
          <w:i w:val="false"/>
          <w:caps w:val="false"/>
          <w:smallCaps w:val="false"/>
          <w:spacing w:val="0"/>
          <w:sz w:val="20"/>
          <w:u w:val="single"/>
        </w:rPr>
        <w:t xml:space="preserve">(886) </w:t>
      </w:r>
      <w:bookmarkStart w:id="14" w:name="xdx_903_edei--LocalPhoneNumber_c20231215"/>
      <w:bookmarkEnd w:id="14"/>
      <w:r>
        <w:rPr>
          <w:rFonts w:ascii="Times New Roman;Times;Serif" w:hAnsi="Times New Roman;Times;Serif"/>
          <w:b/>
          <w:i w:val="false"/>
          <w:caps w:val="false"/>
          <w:smallCaps w:val="false"/>
          <w:spacing w:val="0"/>
          <w:sz w:val="20"/>
          <w:u w:val="single"/>
        </w:rPr>
        <w:t>910-163-358</w:t>
      </w:r>
    </w:p>
    <w:p>
      <w:pPr>
        <w:pStyle w:val="TextBody"/>
        <w:bidi w:val="0"/>
        <w:ind w:left="0" w:right="0" w:hanging="0"/>
        <w:jc w:val="center"/>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(Registrant’s telephone number, including area code)</w:t>
      </w:r>
    </w:p>
    <w:p>
      <w:pPr>
        <w:pStyle w:val="TextBody"/>
        <w:bidi w:val="0"/>
        <w:ind w:left="0" w:right="0" w:hanging="0"/>
        <w:jc w:val="left"/>
        <w:rPr>
          <w:caps w:val="false"/>
          <w:smallCaps w:val="false"/>
          <w:spacing w:val="0"/>
        </w:rPr>
      </w:pPr>
      <w:r>
        <w:rPr>
          <w:caps w:val="false"/>
          <w:smallCaps w:val="false"/>
          <w:spacing w:val="0"/>
        </w:rPr>
        <w:t> </w:t>
      </w:r>
    </w:p>
    <w:p>
      <w:pPr>
        <w:pStyle w:val="TextBody"/>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N/A</w:t>
      </w:r>
    </w:p>
    <w:p>
      <w:pPr>
        <w:pStyle w:val="TextBody"/>
        <w:bidi w:val="0"/>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(Former name or former address, if changed since last report)</w:t>
      </w:r>
    </w:p>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both"/>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Check the appropriate box below if the Form 8-K filing is intended to simultaneously satisfy the filing obligation of registrant under any of the following provisions:</w:t>
      </w:r>
    </w:p>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left"/>
        <w:rPr>
          <w:caps w:val="false"/>
          <w:smallCaps w:val="false"/>
          <w:spacing w:val="0"/>
        </w:rPr>
      </w:pPr>
      <w:bookmarkStart w:id="15" w:name="xdx_905_edei--WrittenCommunications_c202"/>
      <w:bookmarkEnd w:id="15"/>
      <w:r>
        <w:rPr>
          <w:caps w:val="false"/>
          <w:smallCaps w:val="false"/>
          <w:spacing w:val="0"/>
        </w:rPr>
        <w:t xml:space="preserve">☐ </w:t>
      </w:r>
      <w:r>
        <w:rPr>
          <w:rFonts w:ascii="Times New Roman;Times;Serif" w:hAnsi="Times New Roman;Times;Serif"/>
          <w:b w:val="false"/>
          <w:i w:val="false"/>
          <w:caps w:val="false"/>
          <w:smallCaps w:val="false"/>
          <w:spacing w:val="0"/>
          <w:sz w:val="20"/>
        </w:rPr>
        <w:t>Written communications pursuant to Rule 425 under the Securities Act (17 CFR 230.425)</w:t>
      </w:r>
    </w:p>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left"/>
        <w:rPr>
          <w:caps w:val="false"/>
          <w:smallCaps w:val="false"/>
          <w:spacing w:val="0"/>
        </w:rPr>
      </w:pPr>
      <w:bookmarkStart w:id="16" w:name="xdx_90D_edei--SolicitingMaterial_c202312"/>
      <w:bookmarkEnd w:id="16"/>
      <w:r>
        <w:rPr>
          <w:caps w:val="false"/>
          <w:smallCaps w:val="false"/>
          <w:spacing w:val="0"/>
        </w:rPr>
        <w:t xml:space="preserve">☐ </w:t>
      </w:r>
      <w:r>
        <w:rPr>
          <w:rFonts w:ascii="Times New Roman;Times;Serif" w:hAnsi="Times New Roman;Times;Serif"/>
          <w:b w:val="false"/>
          <w:i w:val="false"/>
          <w:caps w:val="false"/>
          <w:smallCaps w:val="false"/>
          <w:spacing w:val="0"/>
          <w:sz w:val="20"/>
        </w:rPr>
        <w:t>Soliciting material pursuant to Rule 14a-12 under the Exchange Act (17 CFR 240.14a-12)</w:t>
      </w:r>
    </w:p>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left"/>
        <w:rPr>
          <w:caps w:val="false"/>
          <w:smallCaps w:val="false"/>
          <w:spacing w:val="0"/>
        </w:rPr>
      </w:pPr>
      <w:bookmarkStart w:id="17" w:name="xdx_909_edei--PreCommencementTenderOffer"/>
      <w:bookmarkEnd w:id="17"/>
      <w:r>
        <w:rPr>
          <w:caps w:val="false"/>
          <w:smallCaps w:val="false"/>
          <w:spacing w:val="0"/>
        </w:rPr>
        <w:t xml:space="preserve">☐ </w:t>
      </w:r>
      <w:r>
        <w:rPr>
          <w:rFonts w:ascii="Times New Roman;Times;Serif" w:hAnsi="Times New Roman;Times;Serif"/>
          <w:b w:val="false"/>
          <w:i w:val="false"/>
          <w:caps w:val="false"/>
          <w:smallCaps w:val="false"/>
          <w:spacing w:val="0"/>
          <w:sz w:val="20"/>
        </w:rPr>
        <w:t>Pre-commencement communications pursuant to Rule 14d-2(b) under the Exchange Act (17 CFR 240.14d-2(b))</w:t>
      </w:r>
    </w:p>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left"/>
        <w:rPr>
          <w:caps w:val="false"/>
          <w:smallCaps w:val="false"/>
          <w:spacing w:val="0"/>
        </w:rPr>
      </w:pPr>
      <w:bookmarkStart w:id="18" w:name="xdx_90A_edei--PreCommencementIssuerTende"/>
      <w:bookmarkEnd w:id="18"/>
      <w:r>
        <w:rPr>
          <w:caps w:val="false"/>
          <w:smallCaps w:val="false"/>
          <w:spacing w:val="0"/>
        </w:rPr>
        <w:t xml:space="preserve">☐ </w:t>
      </w:r>
      <w:r>
        <w:rPr>
          <w:rFonts w:ascii="Times New Roman;Times;Serif" w:hAnsi="Times New Roman;Times;Serif"/>
          <w:b w:val="false"/>
          <w:i w:val="false"/>
          <w:caps w:val="false"/>
          <w:smallCaps w:val="false"/>
          <w:spacing w:val="0"/>
          <w:sz w:val="20"/>
        </w:rPr>
        <w:t>Pre-commencement communications pursuant to Rule 13e-4(c) under the Exchange Act (17 CFR 240.13e-4(c))</w:t>
      </w:r>
    </w:p>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left"/>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Securities registered pursuant to Section 12(b) of the Act: None </w:t>
      </w:r>
    </w:p>
    <w:p>
      <w:pPr>
        <w:pStyle w:val="TextBody"/>
        <w:bidi w:val="0"/>
        <w:ind w:left="0" w:right="0" w:hanging="0"/>
        <w:jc w:val="left"/>
        <w:rPr>
          <w:caps w:val="false"/>
          <w:smallCaps w:val="false"/>
          <w:spacing w:val="0"/>
        </w:rPr>
      </w:pPr>
      <w:r>
        <w:rPr>
          <w:caps w:val="false"/>
          <w:smallCaps w:val="false"/>
          <w:spacing w:val="0"/>
        </w:rPr>
        <w:t> </w:t>
      </w:r>
    </w:p>
    <w:tbl>
      <w:tblPr>
        <w:tblW w:w="8640" w:type="dxa"/>
        <w:jc w:val="left"/>
        <w:tblInd w:w="0" w:type="dxa"/>
        <w:tblLayout w:type="fixed"/>
        <w:tblCellMar>
          <w:top w:w="0" w:type="dxa"/>
          <w:left w:w="0" w:type="dxa"/>
          <w:bottom w:w="28" w:type="dxa"/>
          <w:right w:w="0" w:type="dxa"/>
        </w:tblCellMar>
      </w:tblPr>
      <w:tblGrid>
        <w:gridCol w:w="3515"/>
        <w:gridCol w:w="1415"/>
        <w:gridCol w:w="3710"/>
      </w:tblGrid>
      <w:tr>
        <w:trPr/>
        <w:tc>
          <w:tcPr>
            <w:tcW w:w="3515" w:type="dxa"/>
            <w:tcBorders>
              <w:bottom w:val="single" w:sz="8" w:space="0" w:color="000000"/>
            </w:tcBorders>
            <w:vAlign w:val="center"/>
          </w:tcPr>
          <w:p>
            <w:pPr>
              <w:pStyle w:val="TableContents"/>
              <w:bidi w:val="0"/>
              <w:spacing w:before="0" w:after="283"/>
              <w:ind w:left="0" w:right="0" w:hanging="0"/>
              <w:jc w:val="center"/>
              <w:rPr>
                <w:b/>
                <w:spacing w:val="0"/>
                <w:sz w:val="20"/>
              </w:rPr>
            </w:pPr>
            <w:r>
              <w:rPr>
                <w:b/>
                <w:spacing w:val="0"/>
                <w:sz w:val="20"/>
              </w:rPr>
              <w:t>Title of each class</w:t>
            </w:r>
          </w:p>
        </w:tc>
        <w:tc>
          <w:tcPr>
            <w:tcW w:w="1415" w:type="dxa"/>
            <w:tcBorders>
              <w:bottom w:val="single" w:sz="8" w:space="0" w:color="000000"/>
            </w:tcBorders>
            <w:vAlign w:val="center"/>
          </w:tcPr>
          <w:p>
            <w:pPr>
              <w:pStyle w:val="TableContents"/>
              <w:bidi w:val="0"/>
              <w:spacing w:before="0" w:after="283"/>
              <w:ind w:left="0" w:right="0" w:hanging="0"/>
              <w:jc w:val="center"/>
              <w:rPr>
                <w:b/>
                <w:spacing w:val="0"/>
                <w:sz w:val="20"/>
              </w:rPr>
            </w:pPr>
            <w:r>
              <w:rPr>
                <w:b/>
                <w:spacing w:val="0"/>
                <w:sz w:val="20"/>
              </w:rPr>
              <w:t>Trading Symbol</w:t>
            </w:r>
          </w:p>
        </w:tc>
        <w:tc>
          <w:tcPr>
            <w:tcW w:w="3710" w:type="dxa"/>
            <w:tcBorders>
              <w:bottom w:val="single" w:sz="8" w:space="0" w:color="000000"/>
            </w:tcBorders>
            <w:vAlign w:val="center"/>
          </w:tcPr>
          <w:p>
            <w:pPr>
              <w:pStyle w:val="TableContents"/>
              <w:bidi w:val="0"/>
              <w:spacing w:before="0" w:after="283"/>
              <w:ind w:left="0" w:right="0" w:hanging="0"/>
              <w:jc w:val="center"/>
              <w:rPr>
                <w:b/>
                <w:spacing w:val="0"/>
                <w:sz w:val="20"/>
              </w:rPr>
            </w:pPr>
            <w:r>
              <w:rPr>
                <w:b/>
                <w:spacing w:val="0"/>
                <w:sz w:val="20"/>
              </w:rPr>
              <w:t>Name of each exchange on which registered</w:t>
            </w:r>
          </w:p>
        </w:tc>
      </w:tr>
      <w:tr>
        <w:trPr/>
        <w:tc>
          <w:tcPr>
            <w:tcW w:w="3515" w:type="dxa"/>
            <w:tcBorders/>
            <w:tcMar>
              <w:bottom w:w="0" w:type="dxa"/>
            </w:tcMar>
            <w:vAlign w:val="center"/>
          </w:tcPr>
          <w:p>
            <w:pPr>
              <w:pStyle w:val="TableContents"/>
              <w:bidi w:val="0"/>
              <w:spacing w:before="0" w:after="283"/>
              <w:ind w:left="0" w:right="0" w:hanging="0"/>
              <w:jc w:val="center"/>
              <w:rPr>
                <w:spacing w:val="0"/>
                <w:sz w:val="20"/>
              </w:rPr>
            </w:pPr>
            <w:bookmarkStart w:id="19" w:name="xdx_90B_edei--Security12bTitle_c20231215"/>
            <w:bookmarkEnd w:id="19"/>
            <w:r>
              <w:rPr>
                <w:spacing w:val="0"/>
                <w:sz w:val="20"/>
              </w:rPr>
              <w:t>Common Stock, par value $0.001 per share</w:t>
            </w:r>
          </w:p>
        </w:tc>
        <w:tc>
          <w:tcPr>
            <w:tcW w:w="1415" w:type="dxa"/>
            <w:tcBorders/>
            <w:tcMar>
              <w:bottom w:w="0" w:type="dxa"/>
            </w:tcMar>
            <w:vAlign w:val="center"/>
          </w:tcPr>
          <w:p>
            <w:pPr>
              <w:pStyle w:val="TableContents"/>
              <w:bidi w:val="0"/>
              <w:spacing w:before="0" w:after="283"/>
              <w:ind w:left="0" w:right="0" w:hanging="0"/>
              <w:jc w:val="center"/>
              <w:rPr>
                <w:spacing w:val="0"/>
                <w:sz w:val="20"/>
              </w:rPr>
            </w:pPr>
            <w:bookmarkStart w:id="20" w:name="xdx_90F_edei--TradingSymbol_c20231215__2"/>
            <w:bookmarkEnd w:id="20"/>
            <w:r>
              <w:rPr>
                <w:spacing w:val="0"/>
                <w:sz w:val="20"/>
              </w:rPr>
              <w:t>NCRA</w:t>
            </w:r>
          </w:p>
        </w:tc>
        <w:tc>
          <w:tcPr>
            <w:tcW w:w="3710" w:type="dxa"/>
            <w:tcBorders/>
            <w:tcMar>
              <w:bottom w:w="0" w:type="dxa"/>
            </w:tcMar>
            <w:vAlign w:val="center"/>
          </w:tcPr>
          <w:p>
            <w:pPr>
              <w:pStyle w:val="TableContents"/>
              <w:bidi w:val="0"/>
              <w:spacing w:before="0" w:after="283"/>
              <w:jc w:val="center"/>
              <w:rPr>
                <w:spacing w:val="0"/>
                <w:sz w:val="20"/>
              </w:rPr>
            </w:pPr>
            <w:r>
              <w:rPr>
                <w:spacing w:val="0"/>
                <w:sz w:val="20"/>
              </w:rPr>
              <w:t xml:space="preserve">The </w:t>
            </w:r>
            <w:bookmarkStart w:id="21" w:name="xdx_905_edei--SecurityExchangeName_c2023"/>
            <w:bookmarkEnd w:id="21"/>
            <w:r>
              <w:rPr>
                <w:spacing w:val="0"/>
                <w:sz w:val="20"/>
              </w:rPr>
              <w:t>Nasdaq Stock Market LLC</w:t>
            </w:r>
          </w:p>
        </w:tc>
      </w:tr>
    </w:tbl>
    <w:p>
      <w:pPr>
        <w:pStyle w:val="TextBody"/>
        <w:bidi w:val="0"/>
        <w:ind w:left="0" w:right="0" w:hanging="0"/>
        <w:jc w:val="left"/>
        <w:rPr>
          <w:caps w:val="false"/>
          <w:smallCaps w:val="false"/>
          <w:spacing w:val="0"/>
        </w:rPr>
      </w:pPr>
      <w:r>
        <w:rPr>
          <w:caps w:val="false"/>
          <w:smallCaps w:val="false"/>
          <w:spacing w:val="0"/>
        </w:rPr>
        <w:t> </w:t>
      </w:r>
    </w:p>
    <w:p>
      <w:pPr>
        <w:pStyle w:val="TextBody"/>
        <w:bidi w:val="0"/>
        <w:ind w:left="0" w:right="0" w:hanging="0"/>
        <w:jc w:val="both"/>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Indicate by check mark whether the registrant is an emerging growth company as defined in Rule 405 of the Securities Act of 1933 (§230.405 of this chapter) or Rule 12b-2 of the Securities Exchange Act of 1934 (§240.12b-2 of this chapter) </w:t>
      </w:r>
    </w:p>
    <w:p>
      <w:pPr>
        <w:pStyle w:val="TextBody"/>
        <w:bidi w:val="0"/>
        <w:jc w:val="right"/>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 xml:space="preserve">Emerging growth company </w:t>
      </w:r>
      <w:bookmarkStart w:id="22" w:name="xdx_90C_edei--EntityEmergingGrowthCompan"/>
      <w:bookmarkEnd w:id="22"/>
      <w:r>
        <w:rPr>
          <w:rFonts w:ascii="Times New Roman;Times;Serif" w:hAnsi="Times New Roman;Times;Serif"/>
          <w:b w:val="false"/>
          <w:i w:val="false"/>
          <w:caps w:val="false"/>
          <w:smallCaps w:val="false"/>
          <w:spacing w:val="0"/>
          <w:sz w:val="20"/>
        </w:rPr>
        <w:t>☒</w:t>
      </w:r>
    </w:p>
    <w:p>
      <w:pPr>
        <w:pStyle w:val="TextBody"/>
        <w:bidi w:val="0"/>
        <w:ind w:left="0" w:right="0" w:firstLine="720"/>
        <w:jc w:val="both"/>
        <w:rPr>
          <w:caps w:val="false"/>
          <w:smallCaps w:val="false"/>
          <w:spacing w:val="0"/>
        </w:rPr>
      </w:pPr>
      <w:r>
        <w:rPr>
          <w:caps w:val="false"/>
          <w:smallCaps w:val="false"/>
          <w:spacing w:val="0"/>
        </w:rPr>
        <w:t> </w:t>
      </w:r>
    </w:p>
    <w:p>
      <w:pPr>
        <w:pStyle w:val="TextBody"/>
        <w:bidi w:val="0"/>
        <w:ind w:left="0" w:right="0" w:hanging="0"/>
        <w:jc w:val="both"/>
        <w:rPr>
          <w:rFonts w:ascii="Times New Roman;Times;Serif" w:hAnsi="Times New Roman;Times;Serif"/>
          <w:b w:val="false"/>
          <w:i w:val="false"/>
          <w:caps w:val="false"/>
          <w:smallCaps w:val="false"/>
          <w:spacing w:val="0"/>
          <w:sz w:val="20"/>
        </w:rPr>
      </w:pPr>
      <w:r>
        <w:rPr>
          <w:rFonts w:ascii="Times New Roman;Times;Serif" w:hAnsi="Times New Roman;Times;Serif"/>
          <w:b w:val="false"/>
          <w:i w:val="false"/>
          <w:caps w:val="false"/>
          <w:smallCaps w:val="false"/>
          <w:spacing w:val="0"/>
          <w:sz w:val="20"/>
        </w:rPr>
        <w:t>If an emerging growth company, indicate by check mark if the registrant has elected not to use the extended transition period for complying with any new or revised financial accounting standards provided pursuant to Section 13(a) of the Exchange Act. </w:t>
      </w:r>
      <w:bookmarkStart w:id="23" w:name="xdx_90F_edei--EntityExTransitionPeriod_c"/>
      <w:bookmarkEnd w:id="23"/>
      <w:r>
        <w:rPr>
          <w:rFonts w:ascii="Times New Roman;Times;Serif" w:hAnsi="Times New Roman;Times;Serif"/>
          <w:b w:val="false"/>
          <w:i w:val="false"/>
          <w:caps w:val="false"/>
          <w:smallCaps w:val="false"/>
          <w:spacing w:val="0"/>
          <w:sz w:val="20"/>
        </w:rPr>
        <w:t>☐</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tbl>
      <w:tblPr>
        <w:tblW w:w="210" w:type="dxa"/>
        <w:jc w:val="left"/>
        <w:tblInd w:w="0" w:type="dxa"/>
        <w:tblLayout w:type="fixed"/>
        <w:tblCellMar>
          <w:top w:w="0" w:type="dxa"/>
          <w:left w:w="0" w:type="dxa"/>
          <w:bottom w:w="0" w:type="dxa"/>
          <w:right w:w="0" w:type="dxa"/>
        </w:tblCellMar>
      </w:tblPr>
      <w:tblGrid>
        <w:gridCol w:w="75"/>
        <w:gridCol w:w="60"/>
        <w:gridCol w:w="75"/>
      </w:tblGrid>
      <w:tr>
        <w:trPr/>
        <w:tc>
          <w:tcPr>
            <w:tcW w:w="75" w:type="dxa"/>
            <w:tcBorders/>
            <w:vAlign w:val="center"/>
          </w:tcPr>
          <w:p>
            <w:pPr>
              <w:pStyle w:val="TableContents"/>
              <w:bidi w:val="0"/>
              <w:spacing w:before="0" w:after="283"/>
              <w:jc w:val="left"/>
              <w:rPr/>
            </w:pPr>
            <w:r>
              <w:rPr/>
              <w:t> </w:t>
            </w:r>
          </w:p>
        </w:tc>
        <w:tc>
          <w:tcPr>
            <w:tcW w:w="60" w:type="dxa"/>
            <w:tcBorders/>
            <w:vAlign w:val="center"/>
          </w:tcPr>
          <w:p>
            <w:pPr>
              <w:pStyle w:val="TableContents"/>
              <w:bidi w:val="0"/>
              <w:spacing w:before="0" w:after="283"/>
              <w:jc w:val="center"/>
              <w:rPr/>
            </w:pPr>
            <w:r>
              <w:rPr/>
              <w:t> </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Item 5.02 Departure of Directors or Certain Officers; Election of Directors; Appointment of Certain Officers; Compensatory Arrangements of Certain Officers.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 The Board of Directors (the “Board”) of Nocera, Inc. (the “Company”) determined that as a result of Song-Yuan Teng being more involved in the day to day operations of the Company, Mr. Teng is not an independent director under the listing standards of The Nasdaq Stock Market LLC as of December 18, 2023. On December 20, 2023, Song-Yuan Teng submitted his resignation as an independent director of the Company effective as of December 18, 2023. Mr. Teng’s resignation was not the result of any disagreement with the Company on any matter relating to the Company’s financials, operations, policies or practices. On December 20, 2023, the Board appointed Song-Yuan Teng to serve as a non-independent director on the Board effective as of December 18, 2023.</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i/>
          <w:caps w:val="false"/>
          <w:smallCaps w:val="false"/>
          <w:sz w:val="20"/>
        </w:rPr>
        <w:t>Song-Yuan Teng</w:t>
      </w:r>
      <w:r>
        <w:rPr>
          <w:rFonts w:ascii="Times New Roman;Times;Serif" w:hAnsi="Times New Roman;Times;Serif"/>
          <w:b w:val="false"/>
          <w:i w:val="false"/>
          <w:caps w:val="false"/>
          <w:smallCaps w:val="false"/>
          <w:sz w:val="20"/>
        </w:rPr>
        <w:t>, age 35, currently serves as Chief Executive Officer of G.MCOIN Enterprises since 2021, where he oversees the strategic planning and annual growth objectives. Prior to that role, from 2017 until 2020, Mr Teng served as the General Manager of Mingyang Venture Capital, where he was responsible for overseeing the overall management and strategic direction of the organization while driving growth and maximizing shareholder value. Prior to that, he was a Manager at Jinrongjia Consulting from 2015 until 2017, where he worked on financial and automated trading systems while supporting sales and solution managers. Prior to that, Mr. Teng was the General Manager at CFL Venture Capital from 2012 until 2014, where he developed and executed the firm’s strategic investments. Mr. Teng is qualified to serve as a director of the Company due to his executive experience in multiple consulting and banking firms.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Mr. Teng has not entered into agreements relating to compensation with regard to his service as a director of the Company and is not a party to any arrangement or understanding with any person pursuant to which he was appointed as a director nor is party to any transactions required to be disclosed under Item 404(a) of Regulation S-K involving the Company.</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Item 5.07 Submission of Matters to a Vote of Security Holders.</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December 15, 2023, the Company held its virtual 2023 Annual Shareholder Meeting (the “Meeting”).</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As of the close of business on October 26, 2023, the record date for the determination of shareholders entitled to vote at the Meeting, there were 10,039,295 shares of common stock, par value $0.001 per share. Holders of common stock are entitled to one vote per share.</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At the Meeting, a combined total of 7,539,482 shares of the voting stock, was represented in person or by proxy. This represents approximately 75.09% of the total outstanding voting shares. The presence of these shares constituted a quorum pursuant to the Nevada Revised Statutes and the amended and restated bylaws of the Company, allowing for the transaction of business at the Meeting.</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2</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final results for each of the matters considered at the Meeting were as follows:</w:t>
      </w:r>
    </w:p>
    <w:p>
      <w:pPr>
        <w:pStyle w:val="TextBody"/>
        <w:bidi w:val="0"/>
        <w:spacing w:before="0" w:after="0"/>
        <w:ind w:left="0" w:right="0" w:hanging="0"/>
        <w:jc w:val="both"/>
        <w:rPr>
          <w:caps w:val="false"/>
          <w:smallCaps w:val="false"/>
        </w:rPr>
      </w:pPr>
      <w:r>
        <w:rPr>
          <w:caps w:val="false"/>
          <w:smallCaps w:val="false"/>
        </w:rPr>
        <w:t> </w:t>
      </w:r>
    </w:p>
    <w:tbl>
      <w:tblPr>
        <w:tblW w:w="3775" w:type="dxa"/>
        <w:jc w:val="left"/>
        <w:tblInd w:w="0" w:type="dxa"/>
        <w:tblLayout w:type="fixed"/>
        <w:tblCellMar>
          <w:top w:w="0" w:type="dxa"/>
          <w:left w:w="0" w:type="dxa"/>
          <w:bottom w:w="0" w:type="dxa"/>
          <w:right w:w="0" w:type="dxa"/>
        </w:tblCellMar>
      </w:tblPr>
      <w:tblGrid>
        <w:gridCol w:w="75"/>
        <w:gridCol w:w="170"/>
        <w:gridCol w:w="3530"/>
      </w:tblGrid>
      <w:tr>
        <w:trPr/>
        <w:tc>
          <w:tcPr>
            <w:tcW w:w="75" w:type="dxa"/>
            <w:tcBorders/>
            <w:vAlign w:val="center"/>
          </w:tcPr>
          <w:p>
            <w:pPr>
              <w:pStyle w:val="TableContents"/>
              <w:bidi w:val="0"/>
              <w:spacing w:before="0" w:after="283"/>
              <w:jc w:val="left"/>
              <w:rPr/>
            </w:pPr>
            <w:r>
              <w:rPr/>
              <w:t> </w:t>
            </w:r>
          </w:p>
        </w:tc>
        <w:tc>
          <w:tcPr>
            <w:tcW w:w="170" w:type="dxa"/>
            <w:tcBorders/>
            <w:vAlign w:val="center"/>
          </w:tcPr>
          <w:p>
            <w:pPr>
              <w:pStyle w:val="TableContents"/>
              <w:bidi w:val="0"/>
              <w:spacing w:before="0" w:after="283"/>
              <w:jc w:val="left"/>
              <w:rPr>
                <w:sz w:val="20"/>
              </w:rPr>
            </w:pPr>
            <w:r>
              <w:rPr>
                <w:sz w:val="20"/>
              </w:rPr>
              <w:t>1.</w:t>
            </w:r>
          </w:p>
        </w:tc>
        <w:tc>
          <w:tcPr>
            <w:tcW w:w="3530" w:type="dxa"/>
            <w:tcBorders/>
            <w:vAlign w:val="center"/>
          </w:tcPr>
          <w:p>
            <w:pPr>
              <w:pStyle w:val="TableContents"/>
              <w:bidi w:val="0"/>
              <w:spacing w:before="0" w:after="283"/>
              <w:jc w:val="left"/>
              <w:rPr>
                <w:sz w:val="20"/>
                <w:u w:val="single"/>
              </w:rPr>
            </w:pPr>
            <w:r>
              <w:rPr>
                <w:sz w:val="20"/>
                <w:u w:val="single"/>
              </w:rPr>
              <w:t>Election of the five nominees to the Board:</w:t>
            </w:r>
          </w:p>
        </w:tc>
      </w:tr>
    </w:tbl>
    <w:p>
      <w:pPr>
        <w:pStyle w:val="TextBody"/>
        <w:bidi w:val="0"/>
        <w:spacing w:before="0" w:after="0"/>
        <w:ind w:left="0" w:right="0" w:hanging="0"/>
        <w:jc w:val="both"/>
        <w:rPr>
          <w:caps w:val="false"/>
          <w:smallCaps w:val="false"/>
        </w:rPr>
      </w:pPr>
      <w:r>
        <w:rPr>
          <w:caps w:val="false"/>
          <w:smallCaps w:val="false"/>
        </w:rPr>
        <w:t> </w:t>
      </w:r>
    </w:p>
    <w:tbl>
      <w:tblPr>
        <w:tblW w:w="6024" w:type="dxa"/>
        <w:jc w:val="left"/>
        <w:tblInd w:w="0" w:type="dxa"/>
        <w:tblLayout w:type="fixed"/>
        <w:tblCellMar>
          <w:top w:w="0" w:type="dxa"/>
          <w:left w:w="0" w:type="dxa"/>
          <w:bottom w:w="28" w:type="dxa"/>
          <w:right w:w="0" w:type="dxa"/>
        </w:tblCellMar>
      </w:tblPr>
      <w:tblGrid>
        <w:gridCol w:w="1595"/>
        <w:gridCol w:w="60"/>
        <w:gridCol w:w="60"/>
        <w:gridCol w:w="845"/>
        <w:gridCol w:w="60"/>
        <w:gridCol w:w="60"/>
        <w:gridCol w:w="264"/>
        <w:gridCol w:w="551"/>
        <w:gridCol w:w="60"/>
        <w:gridCol w:w="60"/>
        <w:gridCol w:w="61"/>
        <w:gridCol w:w="604"/>
        <w:gridCol w:w="60"/>
        <w:gridCol w:w="60"/>
        <w:gridCol w:w="121"/>
        <w:gridCol w:w="1428"/>
        <w:gridCol w:w="75"/>
      </w:tblGrid>
      <w:tr>
        <w:trPr/>
        <w:tc>
          <w:tcPr>
            <w:tcW w:w="1595" w:type="dxa"/>
            <w:tcBorders>
              <w:bottom w:val="single" w:sz="8" w:space="0" w:color="000000"/>
            </w:tcBorders>
            <w:vAlign w:val="center"/>
          </w:tcPr>
          <w:p>
            <w:pPr>
              <w:pStyle w:val="TableContents"/>
              <w:bidi w:val="0"/>
              <w:spacing w:before="0" w:after="283"/>
              <w:jc w:val="left"/>
              <w:rPr>
                <w:b/>
                <w:sz w:val="20"/>
              </w:rPr>
            </w:pPr>
            <w:r>
              <w:rPr>
                <w:b/>
                <w:sz w:val="20"/>
              </w:rPr>
              <w:t>Name</w:t>
            </w:r>
          </w:p>
        </w:tc>
        <w:tc>
          <w:tcPr>
            <w:tcW w:w="60" w:type="dxa"/>
            <w:tcBorders/>
            <w:tcMar>
              <w:bottom w:w="0" w:type="dxa"/>
            </w:tcMar>
            <w:vAlign w:val="center"/>
          </w:tcPr>
          <w:p>
            <w:pPr>
              <w:pStyle w:val="TableContents"/>
              <w:bidi w:val="0"/>
              <w:spacing w:before="0" w:after="283"/>
              <w:jc w:val="left"/>
              <w:rPr/>
            </w:pPr>
            <w:r>
              <w:rPr/>
              <w:t> </w:t>
            </w:r>
          </w:p>
        </w:tc>
        <w:tc>
          <w:tcPr>
            <w:tcW w:w="905" w:type="dxa"/>
            <w:gridSpan w:val="2"/>
            <w:tcBorders>
              <w:bottom w:val="single" w:sz="8" w:space="0" w:color="000000"/>
            </w:tcBorders>
            <w:vAlign w:val="center"/>
          </w:tcPr>
          <w:p>
            <w:pPr>
              <w:pStyle w:val="TableContents"/>
              <w:bidi w:val="0"/>
              <w:spacing w:before="0" w:after="283"/>
              <w:jc w:val="center"/>
              <w:rPr>
                <w:b/>
                <w:sz w:val="20"/>
              </w:rPr>
            </w:pPr>
            <w:r>
              <w:rPr>
                <w:b/>
                <w:sz w:val="20"/>
              </w:rPr>
              <w:t>Votes For</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815" w:type="dxa"/>
            <w:gridSpan w:val="2"/>
            <w:tcBorders>
              <w:bottom w:val="single" w:sz="8" w:space="0" w:color="000000"/>
            </w:tcBorders>
            <w:vAlign w:val="center"/>
          </w:tcPr>
          <w:p>
            <w:pPr>
              <w:pStyle w:val="TableContents"/>
              <w:bidi w:val="0"/>
              <w:spacing w:before="0" w:after="283"/>
              <w:jc w:val="center"/>
              <w:rPr>
                <w:b/>
                <w:sz w:val="20"/>
              </w:rPr>
            </w:pPr>
            <w:r>
              <w:rPr>
                <w:b/>
                <w:sz w:val="20"/>
              </w:rPr>
              <w:t>Withhold</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665" w:type="dxa"/>
            <w:gridSpan w:val="2"/>
            <w:tcBorders>
              <w:bottom w:val="single" w:sz="8" w:space="0" w:color="000000"/>
            </w:tcBorders>
            <w:vAlign w:val="center"/>
          </w:tcPr>
          <w:p>
            <w:pPr>
              <w:pStyle w:val="TableContents"/>
              <w:bidi w:val="0"/>
              <w:spacing w:before="0" w:after="283"/>
              <w:jc w:val="center"/>
              <w:rPr>
                <w:b/>
                <w:sz w:val="20"/>
              </w:rPr>
            </w:pPr>
            <w:r>
              <w:rPr>
                <w:b/>
                <w:sz w:val="20"/>
              </w:rPr>
              <w:t>Abstain</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549" w:type="dxa"/>
            <w:gridSpan w:val="2"/>
            <w:tcBorders>
              <w:bottom w:val="single" w:sz="8" w:space="0" w:color="000000"/>
            </w:tcBorders>
            <w:vAlign w:val="center"/>
          </w:tcPr>
          <w:p>
            <w:pPr>
              <w:pStyle w:val="TableContents"/>
              <w:bidi w:val="0"/>
              <w:spacing w:before="0" w:after="283"/>
              <w:jc w:val="center"/>
              <w:rPr>
                <w:b/>
                <w:sz w:val="20"/>
              </w:rPr>
            </w:pPr>
            <w:r>
              <w:rPr>
                <w:b/>
                <w:sz w:val="20"/>
              </w:rPr>
              <w:t>Broker Non-Votes</w:t>
            </w:r>
          </w:p>
        </w:tc>
        <w:tc>
          <w:tcPr>
            <w:tcW w:w="75" w:type="dxa"/>
            <w:tcBorders/>
            <w:tcMar>
              <w:bottom w:w="0" w:type="dxa"/>
            </w:tcMar>
            <w:vAlign w:val="center"/>
          </w:tcPr>
          <w:p>
            <w:pPr>
              <w:pStyle w:val="TableContents"/>
              <w:bidi w:val="0"/>
              <w:spacing w:before="0" w:after="283"/>
              <w:jc w:val="left"/>
              <w:rPr/>
            </w:pPr>
            <w:r>
              <w:rPr/>
              <w:t> </w:t>
            </w:r>
          </w:p>
        </w:tc>
      </w:tr>
      <w:tr>
        <w:trPr/>
        <w:tc>
          <w:tcPr>
            <w:tcW w:w="1595" w:type="dxa"/>
            <w:tcBorders/>
            <w:shd w:fill="CCEEFF" w:val="clear"/>
            <w:tcMar>
              <w:bottom w:w="0" w:type="dxa"/>
            </w:tcMar>
            <w:vAlign w:val="center"/>
          </w:tcPr>
          <w:p>
            <w:pPr>
              <w:pStyle w:val="TableContents"/>
              <w:bidi w:val="0"/>
              <w:spacing w:before="0" w:after="283"/>
              <w:jc w:val="left"/>
              <w:rPr>
                <w:sz w:val="20"/>
              </w:rPr>
            </w:pPr>
            <w:r>
              <w:rPr>
                <w:sz w:val="20"/>
              </w:rPr>
              <w:t>Gerald H. Lindberg</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845" w:type="dxa"/>
            <w:tcBorders/>
            <w:shd w:fill="CCEEFF" w:val="clear"/>
            <w:tcMar>
              <w:bottom w:w="0" w:type="dxa"/>
            </w:tcMar>
            <w:vAlign w:val="center"/>
          </w:tcPr>
          <w:p>
            <w:pPr>
              <w:pStyle w:val="TableContents"/>
              <w:bidi w:val="0"/>
              <w:spacing w:before="0" w:after="283"/>
              <w:jc w:val="right"/>
              <w:rPr>
                <w:sz w:val="20"/>
              </w:rPr>
            </w:pPr>
            <w:r>
              <w:rPr>
                <w:sz w:val="20"/>
              </w:rPr>
              <w:t>7,189,794</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264" w:type="dxa"/>
            <w:tcBorders/>
            <w:shd w:fill="CCEEFF" w:val="clear"/>
            <w:tcMar>
              <w:bottom w:w="0" w:type="dxa"/>
            </w:tcMar>
            <w:vAlign w:val="center"/>
          </w:tcPr>
          <w:p>
            <w:pPr>
              <w:pStyle w:val="TableContents"/>
              <w:bidi w:val="0"/>
              <w:spacing w:before="0" w:after="283"/>
              <w:jc w:val="left"/>
              <w:rPr/>
            </w:pPr>
            <w:r>
              <w:rPr/>
              <w:t> </w:t>
            </w:r>
          </w:p>
        </w:tc>
        <w:tc>
          <w:tcPr>
            <w:tcW w:w="551" w:type="dxa"/>
            <w:tcBorders/>
            <w:shd w:fill="CCEEFF" w:val="clear"/>
            <w:tcMar>
              <w:bottom w:w="0" w:type="dxa"/>
            </w:tcMar>
            <w:vAlign w:val="center"/>
          </w:tcPr>
          <w:p>
            <w:pPr>
              <w:pStyle w:val="TableContents"/>
              <w:bidi w:val="0"/>
              <w:spacing w:before="0" w:after="283"/>
              <w:jc w:val="right"/>
              <w:rPr>
                <w:sz w:val="20"/>
              </w:rPr>
            </w:pPr>
            <w:r>
              <w:rPr>
                <w:sz w:val="20"/>
              </w:rPr>
              <w:t>0</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61" w:type="dxa"/>
            <w:tcBorders/>
            <w:shd w:fill="CCEEFF" w:val="clear"/>
            <w:tcMar>
              <w:bottom w:w="0" w:type="dxa"/>
            </w:tcMar>
            <w:vAlign w:val="center"/>
          </w:tcPr>
          <w:p>
            <w:pPr>
              <w:pStyle w:val="TableContents"/>
              <w:bidi w:val="0"/>
              <w:spacing w:before="0" w:after="283"/>
              <w:jc w:val="left"/>
              <w:rPr/>
            </w:pPr>
            <w:r>
              <w:rPr/>
              <w:t> </w:t>
            </w:r>
          </w:p>
        </w:tc>
        <w:tc>
          <w:tcPr>
            <w:tcW w:w="604" w:type="dxa"/>
            <w:tcBorders/>
            <w:shd w:fill="CCEEFF" w:val="clear"/>
            <w:tcMar>
              <w:bottom w:w="0" w:type="dxa"/>
            </w:tcMar>
            <w:vAlign w:val="center"/>
          </w:tcPr>
          <w:p>
            <w:pPr>
              <w:pStyle w:val="TableContents"/>
              <w:bidi w:val="0"/>
              <w:spacing w:before="0" w:after="283"/>
              <w:jc w:val="right"/>
              <w:rPr>
                <w:sz w:val="20"/>
              </w:rPr>
            </w:pPr>
            <w:r>
              <w:rPr>
                <w:sz w:val="20"/>
              </w:rPr>
              <w:t>2,934</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121" w:type="dxa"/>
            <w:tcBorders/>
            <w:shd w:fill="CCEEFF" w:val="clear"/>
            <w:tcMar>
              <w:bottom w:w="0" w:type="dxa"/>
            </w:tcMar>
            <w:vAlign w:val="center"/>
          </w:tcPr>
          <w:p>
            <w:pPr>
              <w:pStyle w:val="TableContents"/>
              <w:bidi w:val="0"/>
              <w:spacing w:before="0" w:after="283"/>
              <w:jc w:val="left"/>
              <w:rPr/>
            </w:pPr>
            <w:r>
              <w:rPr/>
              <w:t> </w:t>
            </w:r>
          </w:p>
        </w:tc>
        <w:tc>
          <w:tcPr>
            <w:tcW w:w="1428" w:type="dxa"/>
            <w:tcBorders/>
            <w:shd w:fill="CCEEFF" w:val="clear"/>
            <w:tcMar>
              <w:bottom w:w="0" w:type="dxa"/>
            </w:tcMar>
            <w:vAlign w:val="center"/>
          </w:tcPr>
          <w:p>
            <w:pPr>
              <w:pStyle w:val="TableContents"/>
              <w:bidi w:val="0"/>
              <w:spacing w:before="0" w:after="283"/>
              <w:jc w:val="right"/>
              <w:rPr>
                <w:sz w:val="20"/>
              </w:rPr>
            </w:pPr>
            <w:r>
              <w:rPr>
                <w:sz w:val="20"/>
              </w:rPr>
              <w:t>346,754</w:t>
            </w:r>
          </w:p>
        </w:tc>
        <w:tc>
          <w:tcPr>
            <w:tcW w:w="75" w:type="dxa"/>
            <w:tcBorders/>
            <w:shd w:fill="CCEEFF" w:val="clear"/>
            <w:tcMar>
              <w:bottom w:w="0" w:type="dxa"/>
            </w:tcMar>
            <w:vAlign w:val="center"/>
          </w:tcPr>
          <w:p>
            <w:pPr>
              <w:pStyle w:val="TableContents"/>
              <w:bidi w:val="0"/>
              <w:spacing w:before="0" w:after="283"/>
              <w:jc w:val="left"/>
              <w:rPr/>
            </w:pPr>
            <w:r>
              <w:rPr/>
              <w:t> </w:t>
            </w:r>
          </w:p>
        </w:tc>
      </w:tr>
      <w:tr>
        <w:trPr/>
        <w:tc>
          <w:tcPr>
            <w:tcW w:w="1595" w:type="dxa"/>
            <w:tcBorders/>
            <w:shd w:fill="FFFFFF" w:val="clear"/>
            <w:tcMar>
              <w:bottom w:w="0" w:type="dxa"/>
            </w:tcMar>
            <w:vAlign w:val="center"/>
          </w:tcPr>
          <w:p>
            <w:pPr>
              <w:pStyle w:val="TableContents"/>
              <w:bidi w:val="0"/>
              <w:spacing w:before="0" w:after="283"/>
              <w:jc w:val="left"/>
              <w:rPr>
                <w:sz w:val="20"/>
              </w:rPr>
            </w:pPr>
            <w:r>
              <w:rPr>
                <w:sz w:val="20"/>
              </w:rPr>
              <w:t>Thomas A. Steele</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845" w:type="dxa"/>
            <w:tcBorders/>
            <w:shd w:fill="FFFFFF" w:val="clear"/>
            <w:tcMar>
              <w:bottom w:w="0" w:type="dxa"/>
            </w:tcMar>
            <w:vAlign w:val="center"/>
          </w:tcPr>
          <w:p>
            <w:pPr>
              <w:pStyle w:val="TableContents"/>
              <w:bidi w:val="0"/>
              <w:spacing w:before="0" w:after="283"/>
              <w:jc w:val="right"/>
              <w:rPr>
                <w:sz w:val="20"/>
              </w:rPr>
            </w:pPr>
            <w:r>
              <w:rPr>
                <w:sz w:val="20"/>
              </w:rPr>
              <w:t>7,154,904</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264" w:type="dxa"/>
            <w:tcBorders/>
            <w:shd w:fill="FFFFFF" w:val="clear"/>
            <w:tcMar>
              <w:bottom w:w="0" w:type="dxa"/>
            </w:tcMar>
            <w:vAlign w:val="center"/>
          </w:tcPr>
          <w:p>
            <w:pPr>
              <w:pStyle w:val="TableContents"/>
              <w:bidi w:val="0"/>
              <w:spacing w:before="0" w:after="283"/>
              <w:jc w:val="left"/>
              <w:rPr/>
            </w:pPr>
            <w:r>
              <w:rPr/>
              <w:t> </w:t>
            </w:r>
          </w:p>
        </w:tc>
        <w:tc>
          <w:tcPr>
            <w:tcW w:w="551" w:type="dxa"/>
            <w:tcBorders/>
            <w:shd w:fill="FFFFFF" w:val="clear"/>
            <w:tcMar>
              <w:bottom w:w="0" w:type="dxa"/>
            </w:tcMar>
            <w:vAlign w:val="center"/>
          </w:tcPr>
          <w:p>
            <w:pPr>
              <w:pStyle w:val="TableContents"/>
              <w:bidi w:val="0"/>
              <w:spacing w:before="0" w:after="283"/>
              <w:jc w:val="right"/>
              <w:rPr>
                <w:sz w:val="20"/>
              </w:rPr>
            </w:pPr>
            <w:r>
              <w:rPr>
                <w:sz w:val="20"/>
              </w:rPr>
              <w:t>0</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61" w:type="dxa"/>
            <w:tcBorders/>
            <w:shd w:fill="FFFFFF" w:val="clear"/>
            <w:tcMar>
              <w:bottom w:w="0" w:type="dxa"/>
            </w:tcMar>
            <w:vAlign w:val="center"/>
          </w:tcPr>
          <w:p>
            <w:pPr>
              <w:pStyle w:val="TableContents"/>
              <w:bidi w:val="0"/>
              <w:spacing w:before="0" w:after="283"/>
              <w:jc w:val="left"/>
              <w:rPr/>
            </w:pPr>
            <w:r>
              <w:rPr/>
              <w:t> </w:t>
            </w:r>
          </w:p>
        </w:tc>
        <w:tc>
          <w:tcPr>
            <w:tcW w:w="604" w:type="dxa"/>
            <w:tcBorders/>
            <w:shd w:fill="FFFFFF" w:val="clear"/>
            <w:tcMar>
              <w:bottom w:w="0" w:type="dxa"/>
            </w:tcMar>
            <w:vAlign w:val="center"/>
          </w:tcPr>
          <w:p>
            <w:pPr>
              <w:pStyle w:val="TableContents"/>
              <w:bidi w:val="0"/>
              <w:spacing w:before="0" w:after="283"/>
              <w:jc w:val="right"/>
              <w:rPr>
                <w:sz w:val="20"/>
              </w:rPr>
            </w:pPr>
            <w:r>
              <w:rPr>
                <w:sz w:val="20"/>
              </w:rPr>
              <w:t>37,824</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21" w:type="dxa"/>
            <w:tcBorders/>
            <w:shd w:fill="FFFFFF" w:val="clear"/>
            <w:tcMar>
              <w:bottom w:w="0" w:type="dxa"/>
            </w:tcMar>
            <w:vAlign w:val="center"/>
          </w:tcPr>
          <w:p>
            <w:pPr>
              <w:pStyle w:val="TableContents"/>
              <w:bidi w:val="0"/>
              <w:spacing w:before="0" w:after="283"/>
              <w:jc w:val="left"/>
              <w:rPr/>
            </w:pPr>
            <w:r>
              <w:rPr/>
              <w:t> </w:t>
            </w:r>
          </w:p>
        </w:tc>
        <w:tc>
          <w:tcPr>
            <w:tcW w:w="1428" w:type="dxa"/>
            <w:tcBorders/>
            <w:shd w:fill="FFFFFF" w:val="clear"/>
            <w:tcMar>
              <w:bottom w:w="0" w:type="dxa"/>
            </w:tcMar>
            <w:vAlign w:val="center"/>
          </w:tcPr>
          <w:p>
            <w:pPr>
              <w:pStyle w:val="TableContents"/>
              <w:bidi w:val="0"/>
              <w:spacing w:before="0" w:after="283"/>
              <w:jc w:val="right"/>
              <w:rPr>
                <w:sz w:val="20"/>
              </w:rPr>
            </w:pPr>
            <w:r>
              <w:rPr>
                <w:sz w:val="20"/>
              </w:rPr>
              <w:t>346,754</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1595" w:type="dxa"/>
            <w:tcBorders/>
            <w:shd w:fill="CCEEFF" w:val="clear"/>
            <w:tcMar>
              <w:bottom w:w="0" w:type="dxa"/>
            </w:tcMar>
            <w:vAlign w:val="center"/>
          </w:tcPr>
          <w:p>
            <w:pPr>
              <w:pStyle w:val="TableContents"/>
              <w:bidi w:val="0"/>
              <w:spacing w:before="0" w:after="283"/>
              <w:jc w:val="left"/>
              <w:rPr>
                <w:sz w:val="20"/>
              </w:rPr>
            </w:pPr>
            <w:r>
              <w:rPr>
                <w:sz w:val="20"/>
              </w:rPr>
              <w:t>Hui-Ying Zhuang</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845" w:type="dxa"/>
            <w:tcBorders/>
            <w:shd w:fill="CCEEFF" w:val="clear"/>
            <w:tcMar>
              <w:bottom w:w="0" w:type="dxa"/>
            </w:tcMar>
            <w:vAlign w:val="center"/>
          </w:tcPr>
          <w:p>
            <w:pPr>
              <w:pStyle w:val="TableContents"/>
              <w:bidi w:val="0"/>
              <w:spacing w:before="0" w:after="283"/>
              <w:jc w:val="right"/>
              <w:rPr>
                <w:sz w:val="20"/>
              </w:rPr>
            </w:pPr>
            <w:r>
              <w:rPr>
                <w:sz w:val="20"/>
              </w:rPr>
              <w:t>7,154,884</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264" w:type="dxa"/>
            <w:tcBorders/>
            <w:shd w:fill="CCEEFF" w:val="clear"/>
            <w:tcMar>
              <w:bottom w:w="0" w:type="dxa"/>
            </w:tcMar>
            <w:vAlign w:val="center"/>
          </w:tcPr>
          <w:p>
            <w:pPr>
              <w:pStyle w:val="TableContents"/>
              <w:bidi w:val="0"/>
              <w:spacing w:before="0" w:after="283"/>
              <w:jc w:val="left"/>
              <w:rPr/>
            </w:pPr>
            <w:r>
              <w:rPr/>
              <w:t> </w:t>
            </w:r>
          </w:p>
        </w:tc>
        <w:tc>
          <w:tcPr>
            <w:tcW w:w="551" w:type="dxa"/>
            <w:tcBorders/>
            <w:shd w:fill="CCEEFF" w:val="clear"/>
            <w:tcMar>
              <w:bottom w:w="0" w:type="dxa"/>
            </w:tcMar>
            <w:vAlign w:val="center"/>
          </w:tcPr>
          <w:p>
            <w:pPr>
              <w:pStyle w:val="TableContents"/>
              <w:bidi w:val="0"/>
              <w:spacing w:before="0" w:after="283"/>
              <w:jc w:val="right"/>
              <w:rPr>
                <w:sz w:val="20"/>
              </w:rPr>
            </w:pPr>
            <w:r>
              <w:rPr>
                <w:sz w:val="20"/>
              </w:rPr>
              <w:t>0</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61" w:type="dxa"/>
            <w:tcBorders/>
            <w:shd w:fill="CCEEFF" w:val="clear"/>
            <w:tcMar>
              <w:bottom w:w="0" w:type="dxa"/>
            </w:tcMar>
            <w:vAlign w:val="center"/>
          </w:tcPr>
          <w:p>
            <w:pPr>
              <w:pStyle w:val="TableContents"/>
              <w:bidi w:val="0"/>
              <w:spacing w:before="0" w:after="283"/>
              <w:jc w:val="left"/>
              <w:rPr/>
            </w:pPr>
            <w:r>
              <w:rPr/>
              <w:t> </w:t>
            </w:r>
          </w:p>
        </w:tc>
        <w:tc>
          <w:tcPr>
            <w:tcW w:w="604" w:type="dxa"/>
            <w:tcBorders/>
            <w:shd w:fill="CCEEFF" w:val="clear"/>
            <w:tcMar>
              <w:bottom w:w="0" w:type="dxa"/>
            </w:tcMar>
            <w:vAlign w:val="center"/>
          </w:tcPr>
          <w:p>
            <w:pPr>
              <w:pStyle w:val="TableContents"/>
              <w:bidi w:val="0"/>
              <w:spacing w:before="0" w:after="283"/>
              <w:jc w:val="right"/>
              <w:rPr>
                <w:sz w:val="20"/>
              </w:rPr>
            </w:pPr>
            <w:r>
              <w:rPr>
                <w:sz w:val="20"/>
              </w:rPr>
              <w:t>37,844</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121" w:type="dxa"/>
            <w:tcBorders/>
            <w:shd w:fill="CCEEFF" w:val="clear"/>
            <w:tcMar>
              <w:bottom w:w="0" w:type="dxa"/>
            </w:tcMar>
            <w:vAlign w:val="center"/>
          </w:tcPr>
          <w:p>
            <w:pPr>
              <w:pStyle w:val="TableContents"/>
              <w:bidi w:val="0"/>
              <w:spacing w:before="0" w:after="283"/>
              <w:jc w:val="left"/>
              <w:rPr/>
            </w:pPr>
            <w:r>
              <w:rPr/>
              <w:t> </w:t>
            </w:r>
          </w:p>
        </w:tc>
        <w:tc>
          <w:tcPr>
            <w:tcW w:w="1428" w:type="dxa"/>
            <w:tcBorders/>
            <w:shd w:fill="CCEEFF" w:val="clear"/>
            <w:tcMar>
              <w:bottom w:w="0" w:type="dxa"/>
            </w:tcMar>
            <w:vAlign w:val="center"/>
          </w:tcPr>
          <w:p>
            <w:pPr>
              <w:pStyle w:val="TableContents"/>
              <w:bidi w:val="0"/>
              <w:spacing w:before="0" w:after="283"/>
              <w:jc w:val="right"/>
              <w:rPr>
                <w:sz w:val="20"/>
              </w:rPr>
            </w:pPr>
            <w:r>
              <w:rPr>
                <w:sz w:val="20"/>
              </w:rPr>
              <w:t>346,754</w:t>
            </w:r>
          </w:p>
        </w:tc>
        <w:tc>
          <w:tcPr>
            <w:tcW w:w="75" w:type="dxa"/>
            <w:tcBorders/>
            <w:shd w:fill="CCEEFF" w:val="clear"/>
            <w:tcMar>
              <w:bottom w:w="0" w:type="dxa"/>
            </w:tcMar>
            <w:vAlign w:val="center"/>
          </w:tcPr>
          <w:p>
            <w:pPr>
              <w:pStyle w:val="TableContents"/>
              <w:bidi w:val="0"/>
              <w:spacing w:before="0" w:after="283"/>
              <w:jc w:val="left"/>
              <w:rPr/>
            </w:pPr>
            <w:r>
              <w:rPr/>
              <w:t> </w:t>
            </w:r>
          </w:p>
        </w:tc>
      </w:tr>
      <w:tr>
        <w:trPr/>
        <w:tc>
          <w:tcPr>
            <w:tcW w:w="1595" w:type="dxa"/>
            <w:tcBorders/>
            <w:shd w:fill="FFFFFF" w:val="clear"/>
            <w:tcMar>
              <w:bottom w:w="0" w:type="dxa"/>
            </w:tcMar>
            <w:vAlign w:val="center"/>
          </w:tcPr>
          <w:p>
            <w:pPr>
              <w:pStyle w:val="TableContents"/>
              <w:bidi w:val="0"/>
              <w:spacing w:before="0" w:after="283"/>
              <w:jc w:val="left"/>
              <w:rPr>
                <w:sz w:val="20"/>
              </w:rPr>
            </w:pPr>
            <w:r>
              <w:rPr>
                <w:sz w:val="20"/>
              </w:rPr>
              <w:t>Yiwen Zhang</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845" w:type="dxa"/>
            <w:tcBorders/>
            <w:shd w:fill="FFFFFF" w:val="clear"/>
            <w:tcMar>
              <w:bottom w:w="0" w:type="dxa"/>
            </w:tcMar>
            <w:vAlign w:val="center"/>
          </w:tcPr>
          <w:p>
            <w:pPr>
              <w:pStyle w:val="TableContents"/>
              <w:bidi w:val="0"/>
              <w:spacing w:before="0" w:after="283"/>
              <w:jc w:val="right"/>
              <w:rPr>
                <w:sz w:val="20"/>
              </w:rPr>
            </w:pPr>
            <w:r>
              <w:rPr>
                <w:sz w:val="20"/>
              </w:rPr>
              <w:t>7,189,774</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264" w:type="dxa"/>
            <w:tcBorders/>
            <w:shd w:fill="FFFFFF" w:val="clear"/>
            <w:tcMar>
              <w:bottom w:w="0" w:type="dxa"/>
            </w:tcMar>
            <w:vAlign w:val="center"/>
          </w:tcPr>
          <w:p>
            <w:pPr>
              <w:pStyle w:val="TableContents"/>
              <w:bidi w:val="0"/>
              <w:spacing w:before="0" w:after="283"/>
              <w:jc w:val="left"/>
              <w:rPr/>
            </w:pPr>
            <w:r>
              <w:rPr/>
              <w:t> </w:t>
            </w:r>
          </w:p>
        </w:tc>
        <w:tc>
          <w:tcPr>
            <w:tcW w:w="551" w:type="dxa"/>
            <w:tcBorders/>
            <w:shd w:fill="FFFFFF" w:val="clear"/>
            <w:tcMar>
              <w:bottom w:w="0" w:type="dxa"/>
            </w:tcMar>
            <w:vAlign w:val="center"/>
          </w:tcPr>
          <w:p>
            <w:pPr>
              <w:pStyle w:val="TableContents"/>
              <w:bidi w:val="0"/>
              <w:spacing w:before="0" w:after="283"/>
              <w:jc w:val="right"/>
              <w:rPr>
                <w:sz w:val="20"/>
              </w:rPr>
            </w:pPr>
            <w:r>
              <w:rPr>
                <w:sz w:val="20"/>
              </w:rPr>
              <w:t>0</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61" w:type="dxa"/>
            <w:tcBorders/>
            <w:shd w:fill="FFFFFF" w:val="clear"/>
            <w:tcMar>
              <w:bottom w:w="0" w:type="dxa"/>
            </w:tcMar>
            <w:vAlign w:val="center"/>
          </w:tcPr>
          <w:p>
            <w:pPr>
              <w:pStyle w:val="TableContents"/>
              <w:bidi w:val="0"/>
              <w:spacing w:before="0" w:after="283"/>
              <w:jc w:val="left"/>
              <w:rPr/>
            </w:pPr>
            <w:r>
              <w:rPr/>
              <w:t> </w:t>
            </w:r>
          </w:p>
        </w:tc>
        <w:tc>
          <w:tcPr>
            <w:tcW w:w="604" w:type="dxa"/>
            <w:tcBorders/>
            <w:shd w:fill="FFFFFF" w:val="clear"/>
            <w:tcMar>
              <w:bottom w:w="0" w:type="dxa"/>
            </w:tcMar>
            <w:vAlign w:val="center"/>
          </w:tcPr>
          <w:p>
            <w:pPr>
              <w:pStyle w:val="TableContents"/>
              <w:bidi w:val="0"/>
              <w:spacing w:before="0" w:after="283"/>
              <w:jc w:val="right"/>
              <w:rPr>
                <w:sz w:val="20"/>
              </w:rPr>
            </w:pPr>
            <w:r>
              <w:rPr>
                <w:sz w:val="20"/>
              </w:rPr>
              <w:t>2,954</w:t>
            </w:r>
          </w:p>
        </w:tc>
        <w:tc>
          <w:tcPr>
            <w:tcW w:w="60" w:type="dxa"/>
            <w:tcBorders/>
            <w:shd w:fill="FFFFFF" w:val="clear"/>
            <w:tcMar>
              <w:bottom w:w="0" w:type="dxa"/>
            </w:tcMar>
            <w:vAlign w:val="center"/>
          </w:tcPr>
          <w:p>
            <w:pPr>
              <w:pStyle w:val="TableContents"/>
              <w:bidi w:val="0"/>
              <w:spacing w:before="0" w:after="283"/>
              <w:jc w:val="left"/>
              <w:rPr/>
            </w:pPr>
            <w:r>
              <w:rPr/>
              <w:t> </w:t>
            </w:r>
          </w:p>
        </w:tc>
        <w:tc>
          <w:tcPr>
            <w:tcW w:w="60" w:type="dxa"/>
            <w:tcBorders/>
            <w:shd w:fill="FFFFFF" w:val="clear"/>
            <w:tcMar>
              <w:bottom w:w="0" w:type="dxa"/>
            </w:tcMar>
            <w:vAlign w:val="center"/>
          </w:tcPr>
          <w:p>
            <w:pPr>
              <w:pStyle w:val="TableContents"/>
              <w:bidi w:val="0"/>
              <w:spacing w:before="0" w:after="283"/>
              <w:jc w:val="left"/>
              <w:rPr/>
            </w:pPr>
            <w:r>
              <w:rPr/>
              <w:t> </w:t>
            </w:r>
          </w:p>
        </w:tc>
        <w:tc>
          <w:tcPr>
            <w:tcW w:w="121" w:type="dxa"/>
            <w:tcBorders/>
            <w:shd w:fill="FFFFFF" w:val="clear"/>
            <w:tcMar>
              <w:bottom w:w="0" w:type="dxa"/>
            </w:tcMar>
            <w:vAlign w:val="center"/>
          </w:tcPr>
          <w:p>
            <w:pPr>
              <w:pStyle w:val="TableContents"/>
              <w:bidi w:val="0"/>
              <w:spacing w:before="0" w:after="283"/>
              <w:jc w:val="left"/>
              <w:rPr/>
            </w:pPr>
            <w:r>
              <w:rPr/>
              <w:t> </w:t>
            </w:r>
          </w:p>
        </w:tc>
        <w:tc>
          <w:tcPr>
            <w:tcW w:w="1428" w:type="dxa"/>
            <w:tcBorders/>
            <w:shd w:fill="FFFFFF" w:val="clear"/>
            <w:tcMar>
              <w:bottom w:w="0" w:type="dxa"/>
            </w:tcMar>
            <w:vAlign w:val="center"/>
          </w:tcPr>
          <w:p>
            <w:pPr>
              <w:pStyle w:val="TableContents"/>
              <w:bidi w:val="0"/>
              <w:spacing w:before="0" w:after="283"/>
              <w:jc w:val="right"/>
              <w:rPr>
                <w:sz w:val="20"/>
              </w:rPr>
            </w:pPr>
            <w:r>
              <w:rPr>
                <w:sz w:val="20"/>
              </w:rPr>
              <w:t>346,754</w:t>
            </w:r>
          </w:p>
        </w:tc>
        <w:tc>
          <w:tcPr>
            <w:tcW w:w="75" w:type="dxa"/>
            <w:tcBorders/>
            <w:shd w:fill="FFFFFF" w:val="clear"/>
            <w:tcMar>
              <w:bottom w:w="0" w:type="dxa"/>
            </w:tcMar>
            <w:vAlign w:val="center"/>
          </w:tcPr>
          <w:p>
            <w:pPr>
              <w:pStyle w:val="TableContents"/>
              <w:bidi w:val="0"/>
              <w:spacing w:before="0" w:after="283"/>
              <w:jc w:val="left"/>
              <w:rPr/>
            </w:pPr>
            <w:r>
              <w:rPr/>
              <w:t> </w:t>
            </w:r>
          </w:p>
        </w:tc>
      </w:tr>
      <w:tr>
        <w:trPr/>
        <w:tc>
          <w:tcPr>
            <w:tcW w:w="1595" w:type="dxa"/>
            <w:tcBorders/>
            <w:shd w:fill="CCEEFF" w:val="clear"/>
            <w:tcMar>
              <w:bottom w:w="0" w:type="dxa"/>
            </w:tcMar>
            <w:vAlign w:val="center"/>
          </w:tcPr>
          <w:p>
            <w:pPr>
              <w:pStyle w:val="TableContents"/>
              <w:bidi w:val="0"/>
              <w:spacing w:before="0" w:after="283"/>
              <w:jc w:val="left"/>
              <w:rPr>
                <w:sz w:val="20"/>
              </w:rPr>
            </w:pPr>
            <w:r>
              <w:rPr>
                <w:sz w:val="20"/>
              </w:rPr>
              <w:t>Song-Yuan Teng</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845" w:type="dxa"/>
            <w:tcBorders/>
            <w:shd w:fill="CCEEFF" w:val="clear"/>
            <w:tcMar>
              <w:bottom w:w="0" w:type="dxa"/>
            </w:tcMar>
            <w:vAlign w:val="center"/>
          </w:tcPr>
          <w:p>
            <w:pPr>
              <w:pStyle w:val="TableContents"/>
              <w:bidi w:val="0"/>
              <w:spacing w:before="0" w:after="283"/>
              <w:jc w:val="right"/>
              <w:rPr>
                <w:sz w:val="20"/>
              </w:rPr>
            </w:pPr>
            <w:r>
              <w:rPr>
                <w:sz w:val="20"/>
              </w:rPr>
              <w:t>7,189,774</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264" w:type="dxa"/>
            <w:tcBorders/>
            <w:shd w:fill="CCEEFF" w:val="clear"/>
            <w:tcMar>
              <w:bottom w:w="0" w:type="dxa"/>
            </w:tcMar>
            <w:vAlign w:val="center"/>
          </w:tcPr>
          <w:p>
            <w:pPr>
              <w:pStyle w:val="TableContents"/>
              <w:bidi w:val="0"/>
              <w:spacing w:before="0" w:after="283"/>
              <w:jc w:val="left"/>
              <w:rPr/>
            </w:pPr>
            <w:r>
              <w:rPr/>
              <w:t> </w:t>
            </w:r>
          </w:p>
        </w:tc>
        <w:tc>
          <w:tcPr>
            <w:tcW w:w="551" w:type="dxa"/>
            <w:tcBorders/>
            <w:shd w:fill="CCEEFF" w:val="clear"/>
            <w:tcMar>
              <w:bottom w:w="0" w:type="dxa"/>
            </w:tcMar>
            <w:vAlign w:val="center"/>
          </w:tcPr>
          <w:p>
            <w:pPr>
              <w:pStyle w:val="TableContents"/>
              <w:bidi w:val="0"/>
              <w:spacing w:before="0" w:after="283"/>
              <w:jc w:val="right"/>
              <w:rPr>
                <w:sz w:val="20"/>
              </w:rPr>
            </w:pPr>
            <w:r>
              <w:rPr>
                <w:sz w:val="20"/>
              </w:rPr>
              <w:t>0</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61" w:type="dxa"/>
            <w:tcBorders/>
            <w:shd w:fill="CCEEFF" w:val="clear"/>
            <w:tcMar>
              <w:bottom w:w="0" w:type="dxa"/>
            </w:tcMar>
            <w:vAlign w:val="center"/>
          </w:tcPr>
          <w:p>
            <w:pPr>
              <w:pStyle w:val="TableContents"/>
              <w:bidi w:val="0"/>
              <w:spacing w:before="0" w:after="283"/>
              <w:jc w:val="left"/>
              <w:rPr/>
            </w:pPr>
            <w:r>
              <w:rPr/>
              <w:t> </w:t>
            </w:r>
          </w:p>
        </w:tc>
        <w:tc>
          <w:tcPr>
            <w:tcW w:w="604" w:type="dxa"/>
            <w:tcBorders/>
            <w:shd w:fill="CCEEFF" w:val="clear"/>
            <w:tcMar>
              <w:bottom w:w="0" w:type="dxa"/>
            </w:tcMar>
            <w:vAlign w:val="center"/>
          </w:tcPr>
          <w:p>
            <w:pPr>
              <w:pStyle w:val="TableContents"/>
              <w:bidi w:val="0"/>
              <w:spacing w:before="0" w:after="283"/>
              <w:jc w:val="right"/>
              <w:rPr>
                <w:sz w:val="20"/>
              </w:rPr>
            </w:pPr>
            <w:r>
              <w:rPr>
                <w:sz w:val="20"/>
              </w:rPr>
              <w:t>2,954</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121" w:type="dxa"/>
            <w:tcBorders/>
            <w:shd w:fill="CCEEFF" w:val="clear"/>
            <w:tcMar>
              <w:bottom w:w="0" w:type="dxa"/>
            </w:tcMar>
            <w:vAlign w:val="center"/>
          </w:tcPr>
          <w:p>
            <w:pPr>
              <w:pStyle w:val="TableContents"/>
              <w:bidi w:val="0"/>
              <w:spacing w:before="0" w:after="283"/>
              <w:jc w:val="left"/>
              <w:rPr/>
            </w:pPr>
            <w:r>
              <w:rPr/>
              <w:t> </w:t>
            </w:r>
          </w:p>
        </w:tc>
        <w:tc>
          <w:tcPr>
            <w:tcW w:w="1428" w:type="dxa"/>
            <w:tcBorders/>
            <w:shd w:fill="CCEEFF" w:val="clear"/>
            <w:tcMar>
              <w:bottom w:w="0" w:type="dxa"/>
            </w:tcMar>
            <w:vAlign w:val="center"/>
          </w:tcPr>
          <w:p>
            <w:pPr>
              <w:pStyle w:val="TableContents"/>
              <w:bidi w:val="0"/>
              <w:spacing w:before="0" w:after="283"/>
              <w:jc w:val="right"/>
              <w:rPr>
                <w:sz w:val="20"/>
              </w:rPr>
            </w:pPr>
            <w:r>
              <w:rPr>
                <w:sz w:val="20"/>
              </w:rPr>
              <w:t>346,754</w:t>
            </w:r>
          </w:p>
        </w:tc>
        <w:tc>
          <w:tcPr>
            <w:tcW w:w="75" w:type="dxa"/>
            <w:tcBorders/>
            <w:shd w:fill="CCEEFF" w:val="clear"/>
            <w:tcMar>
              <w:bottom w:w="0" w:type="dxa"/>
            </w:tcMar>
            <w:vAlign w:val="center"/>
          </w:tcPr>
          <w:p>
            <w:pPr>
              <w:pStyle w:val="TableContents"/>
              <w:bidi w:val="0"/>
              <w:spacing w:before="0" w:after="283"/>
              <w:jc w:val="left"/>
              <w:rPr/>
            </w:pPr>
            <w:r>
              <w:rPr/>
              <w:t> </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Each director nominee was elected to serve as a director until the Company’s 2024 annual meeting of shareholders, or until such person’s successor is duly elected and qualified, or until such person’s earlier resignation, death, or removal. Due to the fact that directors are elected by a plurality of the votes cast, votes could only be cast in favor of or withheld from the nominees and thus votes against were not applicable.</w:t>
      </w:r>
    </w:p>
    <w:p>
      <w:pPr>
        <w:pStyle w:val="TextBody"/>
        <w:bidi w:val="0"/>
        <w:spacing w:before="0" w:after="0"/>
        <w:ind w:left="0" w:right="0" w:hanging="0"/>
        <w:jc w:val="both"/>
        <w:rPr>
          <w:caps w:val="false"/>
          <w:smallCaps w:val="false"/>
        </w:rPr>
      </w:pPr>
      <w:r>
        <w:rPr>
          <w:caps w:val="false"/>
          <w:smallCaps w:val="false"/>
        </w:rPr>
        <w:t> </w:t>
      </w:r>
    </w:p>
    <w:tbl>
      <w:tblPr>
        <w:tblW w:w="10205" w:type="dxa"/>
        <w:jc w:val="left"/>
        <w:tblInd w:w="0" w:type="dxa"/>
        <w:tblLayout w:type="fixed"/>
        <w:tblCellMar>
          <w:top w:w="0" w:type="dxa"/>
          <w:left w:w="0" w:type="dxa"/>
          <w:bottom w:w="0" w:type="dxa"/>
          <w:right w:w="0" w:type="dxa"/>
        </w:tblCellMar>
      </w:tblPr>
      <w:tblGrid>
        <w:gridCol w:w="75"/>
        <w:gridCol w:w="156"/>
        <w:gridCol w:w="9974"/>
      </w:tblGrid>
      <w:tr>
        <w:trPr/>
        <w:tc>
          <w:tcPr>
            <w:tcW w:w="75" w:type="dxa"/>
            <w:tcBorders/>
            <w:vAlign w:val="center"/>
          </w:tcPr>
          <w:p>
            <w:pPr>
              <w:pStyle w:val="TableContents"/>
              <w:bidi w:val="0"/>
              <w:spacing w:before="0" w:after="283"/>
              <w:jc w:val="left"/>
              <w:rPr/>
            </w:pPr>
            <w:r>
              <w:rPr/>
              <w:t> </w:t>
            </w:r>
          </w:p>
        </w:tc>
        <w:tc>
          <w:tcPr>
            <w:tcW w:w="156" w:type="dxa"/>
            <w:tcBorders/>
            <w:vAlign w:val="center"/>
          </w:tcPr>
          <w:p>
            <w:pPr>
              <w:pStyle w:val="TableContents"/>
              <w:bidi w:val="0"/>
              <w:spacing w:before="0" w:after="283"/>
              <w:jc w:val="left"/>
              <w:rPr>
                <w:sz w:val="20"/>
              </w:rPr>
            </w:pPr>
            <w:r>
              <w:rPr>
                <w:sz w:val="20"/>
              </w:rPr>
              <w:t>2.</w:t>
            </w:r>
          </w:p>
        </w:tc>
        <w:tc>
          <w:tcPr>
            <w:tcW w:w="9974" w:type="dxa"/>
            <w:tcBorders/>
            <w:vAlign w:val="center"/>
          </w:tcPr>
          <w:p>
            <w:pPr>
              <w:pStyle w:val="TableContents"/>
              <w:bidi w:val="0"/>
              <w:spacing w:before="0" w:after="283"/>
              <w:jc w:val="both"/>
              <w:rPr>
                <w:sz w:val="20"/>
              </w:rPr>
            </w:pPr>
            <w:r>
              <w:rPr>
                <w:sz w:val="20"/>
                <w:u w:val="single"/>
              </w:rPr>
              <w:t>Ratification of the selection of Centurion ZD CPA &amp; Co. as the Company’s independent registered public accounting firm for the fiscal year ending December 31, 2023</w:t>
            </w:r>
            <w:r>
              <w:rPr>
                <w:sz w:val="20"/>
              </w:rPr>
              <w:t>:</w:t>
            </w:r>
          </w:p>
        </w:tc>
      </w:tr>
    </w:tbl>
    <w:p>
      <w:pPr>
        <w:pStyle w:val="TextBody"/>
        <w:bidi w:val="0"/>
        <w:spacing w:before="0" w:after="0"/>
        <w:ind w:left="0" w:right="0" w:hanging="0"/>
        <w:jc w:val="both"/>
        <w:rPr>
          <w:caps w:val="false"/>
          <w:smallCaps w:val="false"/>
        </w:rPr>
      </w:pPr>
      <w:r>
        <w:rPr>
          <w:caps w:val="false"/>
          <w:smallCaps w:val="false"/>
        </w:rPr>
        <w:t> </w:t>
      </w:r>
    </w:p>
    <w:tbl>
      <w:tblPr>
        <w:tblW w:w="3285" w:type="dxa"/>
        <w:jc w:val="left"/>
        <w:tblInd w:w="0" w:type="dxa"/>
        <w:tblLayout w:type="fixed"/>
        <w:tblCellMar>
          <w:top w:w="0" w:type="dxa"/>
          <w:left w:w="0" w:type="dxa"/>
          <w:bottom w:w="28" w:type="dxa"/>
          <w:right w:w="0" w:type="dxa"/>
        </w:tblCellMar>
      </w:tblPr>
      <w:tblGrid>
        <w:gridCol w:w="860"/>
        <w:gridCol w:w="60"/>
        <w:gridCol w:w="60"/>
        <w:gridCol w:w="1175"/>
        <w:gridCol w:w="60"/>
        <w:gridCol w:w="60"/>
        <w:gridCol w:w="1010"/>
      </w:tblGrid>
      <w:tr>
        <w:trPr/>
        <w:tc>
          <w:tcPr>
            <w:tcW w:w="860" w:type="dxa"/>
            <w:tcBorders>
              <w:bottom w:val="single" w:sz="8" w:space="0" w:color="000000"/>
            </w:tcBorders>
            <w:vAlign w:val="center"/>
          </w:tcPr>
          <w:p>
            <w:pPr>
              <w:pStyle w:val="TableContents"/>
              <w:bidi w:val="0"/>
              <w:spacing w:before="0" w:after="283"/>
              <w:jc w:val="center"/>
              <w:rPr>
                <w:b/>
                <w:sz w:val="20"/>
              </w:rPr>
            </w:pPr>
            <w:r>
              <w:rPr>
                <w:b/>
                <w:sz w:val="20"/>
              </w:rPr>
              <w:t>Votes For</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175" w:type="dxa"/>
            <w:tcBorders>
              <w:bottom w:val="single" w:sz="8" w:space="0" w:color="000000"/>
            </w:tcBorders>
            <w:vAlign w:val="center"/>
          </w:tcPr>
          <w:p>
            <w:pPr>
              <w:pStyle w:val="TableContents"/>
              <w:bidi w:val="0"/>
              <w:spacing w:before="0" w:after="283"/>
              <w:jc w:val="center"/>
              <w:rPr>
                <w:b/>
                <w:sz w:val="20"/>
              </w:rPr>
            </w:pPr>
            <w:r>
              <w:rPr>
                <w:b/>
                <w:sz w:val="20"/>
              </w:rPr>
              <w:t>Votes Against</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010" w:type="dxa"/>
            <w:tcBorders>
              <w:bottom w:val="single" w:sz="8" w:space="0" w:color="000000"/>
            </w:tcBorders>
            <w:vAlign w:val="center"/>
          </w:tcPr>
          <w:p>
            <w:pPr>
              <w:pStyle w:val="TableContents"/>
              <w:bidi w:val="0"/>
              <w:spacing w:before="0" w:after="283"/>
              <w:jc w:val="center"/>
              <w:rPr>
                <w:b/>
                <w:sz w:val="20"/>
              </w:rPr>
            </w:pPr>
            <w:r>
              <w:rPr>
                <w:b/>
                <w:sz w:val="20"/>
              </w:rPr>
              <w:t>Abstentions</w:t>
            </w:r>
          </w:p>
        </w:tc>
      </w:tr>
      <w:tr>
        <w:trPr/>
        <w:tc>
          <w:tcPr>
            <w:tcW w:w="860" w:type="dxa"/>
            <w:tcBorders/>
            <w:shd w:fill="CCEEFF" w:val="clear"/>
            <w:tcMar>
              <w:bottom w:w="0" w:type="dxa"/>
            </w:tcMar>
            <w:vAlign w:val="center"/>
          </w:tcPr>
          <w:p>
            <w:pPr>
              <w:pStyle w:val="TableContents"/>
              <w:bidi w:val="0"/>
              <w:spacing w:before="0" w:after="283"/>
              <w:jc w:val="right"/>
              <w:rPr>
                <w:sz w:val="20"/>
              </w:rPr>
            </w:pPr>
            <w:r>
              <w:rPr>
                <w:sz w:val="20"/>
              </w:rPr>
              <w:t>7,534,489</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1175" w:type="dxa"/>
            <w:tcBorders/>
            <w:shd w:fill="CCEEFF" w:val="clear"/>
            <w:tcMar>
              <w:bottom w:w="0" w:type="dxa"/>
            </w:tcMar>
            <w:vAlign w:val="center"/>
          </w:tcPr>
          <w:p>
            <w:pPr>
              <w:pStyle w:val="TableContents"/>
              <w:bidi w:val="0"/>
              <w:spacing w:before="0" w:after="283"/>
              <w:jc w:val="right"/>
              <w:rPr>
                <w:sz w:val="20"/>
              </w:rPr>
            </w:pPr>
            <w:r>
              <w:rPr>
                <w:sz w:val="20"/>
              </w:rPr>
              <w:t>2,020</w:t>
            </w:r>
          </w:p>
        </w:tc>
        <w:tc>
          <w:tcPr>
            <w:tcW w:w="60" w:type="dxa"/>
            <w:tcBorders/>
            <w:shd w:fill="CCEEFF" w:val="clear"/>
            <w:tcMar>
              <w:bottom w:w="0" w:type="dxa"/>
            </w:tcMar>
            <w:vAlign w:val="center"/>
          </w:tcPr>
          <w:p>
            <w:pPr>
              <w:pStyle w:val="TableContents"/>
              <w:bidi w:val="0"/>
              <w:spacing w:before="0" w:after="283"/>
              <w:jc w:val="left"/>
              <w:rPr/>
            </w:pPr>
            <w:r>
              <w:rPr/>
              <w:t> </w:t>
            </w:r>
          </w:p>
        </w:tc>
        <w:tc>
          <w:tcPr>
            <w:tcW w:w="60" w:type="dxa"/>
            <w:tcBorders/>
            <w:shd w:fill="CCEEFF" w:val="clear"/>
            <w:tcMar>
              <w:bottom w:w="0" w:type="dxa"/>
            </w:tcMar>
            <w:vAlign w:val="center"/>
          </w:tcPr>
          <w:p>
            <w:pPr>
              <w:pStyle w:val="TableContents"/>
              <w:bidi w:val="0"/>
              <w:spacing w:before="0" w:after="283"/>
              <w:jc w:val="left"/>
              <w:rPr/>
            </w:pPr>
            <w:r>
              <w:rPr/>
              <w:t> </w:t>
            </w:r>
          </w:p>
        </w:tc>
        <w:tc>
          <w:tcPr>
            <w:tcW w:w="1010" w:type="dxa"/>
            <w:tcBorders/>
            <w:shd w:fill="CCEEFF" w:val="clear"/>
            <w:tcMar>
              <w:bottom w:w="0" w:type="dxa"/>
            </w:tcMar>
            <w:vAlign w:val="center"/>
          </w:tcPr>
          <w:p>
            <w:pPr>
              <w:pStyle w:val="TableContents"/>
              <w:bidi w:val="0"/>
              <w:spacing w:before="0" w:after="283"/>
              <w:jc w:val="right"/>
              <w:rPr>
                <w:sz w:val="20"/>
              </w:rPr>
            </w:pPr>
            <w:r>
              <w:rPr>
                <w:sz w:val="20"/>
              </w:rPr>
              <w:t>2,973</w:t>
            </w:r>
          </w:p>
        </w:tc>
      </w:tr>
      <w:tr>
        <w:trPr/>
        <w:tc>
          <w:tcPr>
            <w:tcW w:w="8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175"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60" w:type="dxa"/>
            <w:tcBorders/>
            <w:tcMar>
              <w:bottom w:w="0" w:type="dxa"/>
            </w:tcMar>
            <w:vAlign w:val="center"/>
          </w:tcPr>
          <w:p>
            <w:pPr>
              <w:pStyle w:val="TableContents"/>
              <w:bidi w:val="0"/>
              <w:spacing w:before="0" w:after="283"/>
              <w:jc w:val="left"/>
              <w:rPr/>
            </w:pPr>
            <w:r>
              <w:rPr/>
              <w:t> </w:t>
            </w:r>
          </w:p>
        </w:tc>
        <w:tc>
          <w:tcPr>
            <w:tcW w:w="1010" w:type="dxa"/>
            <w:tcBorders/>
            <w:tcMar>
              <w:bottom w:w="0" w:type="dxa"/>
            </w:tcMar>
            <w:vAlign w:val="center"/>
          </w:tcPr>
          <w:p>
            <w:pPr>
              <w:pStyle w:val="TableContents"/>
              <w:bidi w:val="0"/>
              <w:spacing w:before="0" w:after="283"/>
              <w:jc w:val="left"/>
              <w:rPr/>
            </w:pPr>
            <w:r>
              <w:rPr/>
              <w:t> </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affirmative vote of the holders of a majority of the outstanding shares was required for approval. The proposal was approved.</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3</w:t>
            </w:r>
          </w:p>
        </w:tc>
        <w:tc>
          <w:tcPr>
            <w:tcW w:w="75" w:type="dxa"/>
            <w:tcBorders/>
            <w:vAlign w:val="center"/>
          </w:tcPr>
          <w:p>
            <w:pPr>
              <w:pStyle w:val="TableContents"/>
              <w:bidi w:val="0"/>
              <w:spacing w:before="0" w:after="283"/>
              <w:jc w:val="right"/>
              <w:rPr/>
            </w:pPr>
            <w:r>
              <w:rPr/>
              <w:t> </w:t>
            </w:r>
          </w:p>
        </w:tc>
      </w:tr>
    </w:tbl>
    <w:p>
      <w:pPr>
        <w:pStyle w:val="TextBody"/>
        <w:bidi w:val="0"/>
        <w:spacing w:before="0" w:after="0"/>
        <w:ind w:left="0" w:right="0" w:hanging="0"/>
        <w:jc w:val="left"/>
        <w:rPr/>
      </w:pPr>
      <w:r>
        <w:rPr/>
        <w:t> </w:t>
      </w:r>
    </w:p>
    <w:p>
      <w:pPr>
        <w:pStyle w:val="TextBody"/>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SIGNATURES</w:t>
      </w:r>
    </w:p>
    <w:p>
      <w:pPr>
        <w:pStyle w:val="TextBody"/>
        <w:shd w:fill="FFFFFF" w:val="clear"/>
        <w:bidi w:val="0"/>
        <w:spacing w:before="0" w:after="0"/>
        <w:ind w:left="0" w:right="0" w:hanging="0"/>
        <w:jc w:val="left"/>
        <w:rPr>
          <w:caps w:val="false"/>
          <w:smallCaps w:val="false"/>
        </w:rPr>
      </w:pPr>
      <w:r>
        <w:rPr>
          <w:caps w:val="false"/>
          <w:smallCaps w:val="false"/>
        </w:rPr>
        <w:t> </w:t>
      </w:r>
    </w:p>
    <w:p>
      <w:pPr>
        <w:pStyle w:val="TextBody"/>
        <w:shd w:fill="FFFFFF" w:val="clear"/>
        <w:bidi w:val="0"/>
        <w:spacing w:before="0" w:after="0"/>
        <w:ind w:left="0" w:right="0" w:firstLine="720"/>
        <w:jc w:val="left"/>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the requirements of the Securities Exchange Act of 1934, the registrant has duly caused this report to be signed on its behalf by the undersigned hereunto duly authorized.</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both"/>
        <w:rPr>
          <w:caps w:val="false"/>
          <w:smallCaps w:val="false"/>
        </w:rPr>
      </w:pPr>
      <w:r>
        <w:rPr>
          <w:caps w:val="false"/>
          <w:smallCaps w:val="false"/>
        </w:rPr>
        <w:t> </w:t>
      </w:r>
    </w:p>
    <w:tbl>
      <w:tblPr>
        <w:tblW w:w="4975" w:type="dxa"/>
        <w:jc w:val="left"/>
        <w:tblInd w:w="0" w:type="dxa"/>
        <w:tblLayout w:type="fixed"/>
        <w:tblCellMar>
          <w:top w:w="0" w:type="dxa"/>
          <w:left w:w="0" w:type="dxa"/>
          <w:bottom w:w="0" w:type="dxa"/>
          <w:right w:w="0" w:type="dxa"/>
        </w:tblCellMar>
      </w:tblPr>
      <w:tblGrid>
        <w:gridCol w:w="2090"/>
        <w:gridCol w:w="2885"/>
      </w:tblGrid>
      <w:tr>
        <w:trPr/>
        <w:tc>
          <w:tcPr>
            <w:tcW w:w="2090" w:type="dxa"/>
            <w:tcBorders/>
            <w:vAlign w:val="center"/>
          </w:tcPr>
          <w:p>
            <w:pPr>
              <w:pStyle w:val="TableContents"/>
              <w:bidi w:val="0"/>
              <w:spacing w:before="0" w:after="283"/>
              <w:jc w:val="both"/>
              <w:rPr/>
            </w:pPr>
            <w:r>
              <w:rPr/>
              <w:t> </w:t>
            </w:r>
          </w:p>
        </w:tc>
        <w:tc>
          <w:tcPr>
            <w:tcW w:w="2885" w:type="dxa"/>
            <w:tcBorders/>
            <w:vAlign w:val="center"/>
          </w:tcPr>
          <w:p>
            <w:pPr>
              <w:pStyle w:val="TableContents"/>
              <w:bidi w:val="0"/>
              <w:spacing w:before="0" w:after="283"/>
              <w:jc w:val="both"/>
              <w:rPr>
                <w:b/>
                <w:sz w:val="20"/>
              </w:rPr>
            </w:pPr>
            <w:r>
              <w:rPr>
                <w:b/>
                <w:sz w:val="20"/>
              </w:rPr>
              <w:t>NOCERA, INC.</w:t>
            </w:r>
          </w:p>
        </w:tc>
      </w:tr>
      <w:tr>
        <w:trPr/>
        <w:tc>
          <w:tcPr>
            <w:tcW w:w="2090" w:type="dxa"/>
            <w:tcBorders/>
            <w:vAlign w:val="center"/>
          </w:tcPr>
          <w:p>
            <w:pPr>
              <w:pStyle w:val="TableContents"/>
              <w:bidi w:val="0"/>
              <w:spacing w:before="0" w:after="283"/>
              <w:jc w:val="both"/>
              <w:rPr/>
            </w:pPr>
            <w:r>
              <w:rPr/>
              <w:t> </w:t>
            </w:r>
          </w:p>
        </w:tc>
        <w:tc>
          <w:tcPr>
            <w:tcW w:w="2885" w:type="dxa"/>
            <w:tcBorders/>
            <w:vAlign w:val="center"/>
          </w:tcPr>
          <w:p>
            <w:pPr>
              <w:pStyle w:val="TableContents"/>
              <w:bidi w:val="0"/>
              <w:spacing w:before="0" w:after="283"/>
              <w:jc w:val="both"/>
              <w:rPr/>
            </w:pPr>
            <w:r>
              <w:rPr/>
              <w:t> </w:t>
            </w:r>
          </w:p>
        </w:tc>
      </w:tr>
      <w:tr>
        <w:trPr/>
        <w:tc>
          <w:tcPr>
            <w:tcW w:w="2090" w:type="dxa"/>
            <w:tcBorders/>
            <w:vAlign w:val="center"/>
          </w:tcPr>
          <w:p>
            <w:pPr>
              <w:pStyle w:val="TableContents"/>
              <w:bidi w:val="0"/>
              <w:spacing w:before="0" w:after="283"/>
              <w:jc w:val="both"/>
              <w:rPr>
                <w:sz w:val="20"/>
              </w:rPr>
            </w:pPr>
            <w:r>
              <w:rPr>
                <w:sz w:val="20"/>
              </w:rPr>
              <w:t>Date: December 21, 2023</w:t>
            </w:r>
          </w:p>
        </w:tc>
        <w:tc>
          <w:tcPr>
            <w:tcW w:w="2885" w:type="dxa"/>
            <w:tcBorders/>
            <w:vAlign w:val="center"/>
          </w:tcPr>
          <w:p>
            <w:pPr>
              <w:pStyle w:val="TableContents"/>
              <w:bidi w:val="0"/>
              <w:spacing w:before="0" w:after="283"/>
              <w:jc w:val="both"/>
              <w:rPr>
                <w:sz w:val="20"/>
              </w:rPr>
            </w:pPr>
            <w:r>
              <w:rPr>
                <w:sz w:val="20"/>
              </w:rPr>
              <w:t xml:space="preserve">By: </w:t>
            </w:r>
            <w:r>
              <w:rPr>
                <w:i/>
                <w:sz w:val="20"/>
                <w:u w:val="single"/>
              </w:rPr>
              <w:t>/s/ Shun-Chih (Jimmy) Chuang</w:t>
            </w:r>
          </w:p>
        </w:tc>
      </w:tr>
      <w:tr>
        <w:trPr/>
        <w:tc>
          <w:tcPr>
            <w:tcW w:w="2090" w:type="dxa"/>
            <w:tcBorders/>
            <w:vAlign w:val="center"/>
          </w:tcPr>
          <w:p>
            <w:pPr>
              <w:pStyle w:val="TableContents"/>
              <w:bidi w:val="0"/>
              <w:spacing w:before="0" w:after="283"/>
              <w:jc w:val="both"/>
              <w:rPr/>
            </w:pPr>
            <w:r>
              <w:rPr/>
              <w:t> </w:t>
            </w:r>
          </w:p>
        </w:tc>
        <w:tc>
          <w:tcPr>
            <w:tcW w:w="2885" w:type="dxa"/>
            <w:tcBorders/>
            <w:vAlign w:val="center"/>
          </w:tcPr>
          <w:p>
            <w:pPr>
              <w:pStyle w:val="TableContents"/>
              <w:bidi w:val="0"/>
              <w:spacing w:before="0" w:after="283"/>
              <w:jc w:val="both"/>
              <w:rPr>
                <w:sz w:val="20"/>
              </w:rPr>
            </w:pPr>
            <w:r>
              <w:rPr>
                <w:sz w:val="20"/>
              </w:rPr>
              <w:t>Name: Shun-Chih (Jimmy) Chuang</w:t>
            </w:r>
          </w:p>
        </w:tc>
      </w:tr>
      <w:tr>
        <w:trPr/>
        <w:tc>
          <w:tcPr>
            <w:tcW w:w="2090" w:type="dxa"/>
            <w:tcBorders/>
            <w:vAlign w:val="center"/>
          </w:tcPr>
          <w:p>
            <w:pPr>
              <w:pStyle w:val="TableContents"/>
              <w:bidi w:val="0"/>
              <w:spacing w:before="0" w:after="283"/>
              <w:jc w:val="left"/>
              <w:rPr/>
            </w:pPr>
            <w:r>
              <w:rPr/>
              <w:t> </w:t>
            </w:r>
          </w:p>
        </w:tc>
        <w:tc>
          <w:tcPr>
            <w:tcW w:w="2885" w:type="dxa"/>
            <w:tcBorders/>
            <w:vAlign w:val="center"/>
          </w:tcPr>
          <w:p>
            <w:pPr>
              <w:pStyle w:val="TableContents"/>
              <w:bidi w:val="0"/>
              <w:spacing w:before="0" w:after="283"/>
              <w:jc w:val="both"/>
              <w:rPr>
                <w:sz w:val="20"/>
              </w:rPr>
            </w:pPr>
            <w:r>
              <w:rPr>
                <w:sz w:val="20"/>
              </w:rPr>
              <w:t>Title: Chief Financial Officer</w:t>
            </w:r>
          </w:p>
        </w:tc>
      </w:tr>
    </w:tbl>
    <w:p>
      <w:pPr>
        <w:pStyle w:val="TextBody"/>
        <w:bidi w:val="0"/>
        <w:spacing w:before="0" w:after="0"/>
        <w:ind w:left="0" w:right="0" w:hanging="0"/>
        <w:jc w:val="both"/>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p>
      <w:pPr>
        <w:pStyle w:val="TextBody"/>
        <w:bidi w:val="0"/>
        <w:spacing w:before="0" w:after="0"/>
        <w:ind w:left="0" w:right="0" w:hanging="0"/>
        <w:jc w:val="left"/>
        <w:rPr>
          <w:caps w:val="false"/>
          <w:smallCaps w:val="false"/>
        </w:rPr>
      </w:pPr>
      <w:r>
        <w:rPr>
          <w:caps w:val="false"/>
          <w:smallCaps w:val="false"/>
        </w:rPr>
        <w:t> </w:t>
      </w:r>
    </w:p>
    <w:tbl>
      <w:tblPr>
        <w:tblW w:w="290" w:type="dxa"/>
        <w:jc w:val="left"/>
        <w:tblInd w:w="0" w:type="dxa"/>
        <w:tblLayout w:type="fixed"/>
        <w:tblCellMar>
          <w:top w:w="0" w:type="dxa"/>
          <w:left w:w="0" w:type="dxa"/>
          <w:bottom w:w="0" w:type="dxa"/>
          <w:right w:w="0" w:type="dxa"/>
        </w:tblCellMar>
      </w:tblPr>
      <w:tblGrid>
        <w:gridCol w:w="75"/>
        <w:gridCol w:w="140"/>
        <w:gridCol w:w="75"/>
      </w:tblGrid>
      <w:tr>
        <w:trPr/>
        <w:tc>
          <w:tcPr>
            <w:tcW w:w="75" w:type="dxa"/>
            <w:tcBorders/>
            <w:vAlign w:val="center"/>
          </w:tcPr>
          <w:p>
            <w:pPr>
              <w:pStyle w:val="TableContents"/>
              <w:bidi w:val="0"/>
              <w:spacing w:before="0" w:after="283"/>
              <w:jc w:val="left"/>
              <w:rPr/>
            </w:pPr>
            <w:r>
              <w:rPr/>
              <w:t> </w:t>
            </w:r>
          </w:p>
        </w:tc>
        <w:tc>
          <w:tcPr>
            <w:tcW w:w="140" w:type="dxa"/>
            <w:tcBorders/>
            <w:vAlign w:val="center"/>
          </w:tcPr>
          <w:p>
            <w:pPr>
              <w:pStyle w:val="TableContents"/>
              <w:bidi w:val="0"/>
              <w:spacing w:before="0" w:after="283"/>
              <w:jc w:val="center"/>
              <w:rPr/>
            </w:pPr>
            <w:r>
              <w:rPr/>
              <w:t>4</w:t>
            </w:r>
          </w:p>
        </w:tc>
        <w:tc>
          <w:tcPr>
            <w:tcW w:w="75" w:type="dxa"/>
            <w:tcBorders/>
            <w:vAlign w:val="center"/>
          </w:tcPr>
          <w:p>
            <w:pPr>
              <w:pStyle w:val="TableContents"/>
              <w:bidi w:val="0"/>
              <w:spacing w:before="0" w:after="283"/>
              <w:jc w:val="right"/>
              <w:rPr/>
            </w:pPr>
            <w:r>
              <w:rPr/>
              <w:t> </w:t>
            </w:r>
          </w:p>
        </w:tc>
      </w:tr>
    </w:tbl>
    <w:p>
      <w:pPr>
        <w:pStyle w:val="TextBody"/>
        <w:bidi w:val="0"/>
        <w:spacing w:before="0" w:after="283"/>
        <w:jc w:val="left"/>
        <w:rPr/>
      </w:pPr>
      <w:r>
        <w:rPr/>
      </w:r>
      <w:r>
        <w:br w:type="page"/>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 w:name="Times New Roman">
    <w:altName w:val="Times"/>
    <w:charset w:val="01"/>
    <w:family w:val="auto"/>
    <w:pitch w:val="default"/>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Tahoma"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2</Pages>
  <Words>1041</Words>
  <Characters>5490</Characters>
  <CharactersWithSpaces>6614</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