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2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SEC Form 3</w:t>
            </w: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8"/>
        </w:trPr>
        <w:tc>
          <w:tcPr>
            <w:tcW w:w="2000" w:type="dxa"/>
            <w:vAlign w:val="bottom"/>
          </w:tcPr>
          <w:p>
            <w:pPr>
              <w:ind w:left="580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b w:val="1"/>
                <w:bCs w:val="1"/>
                <w:color w:val="auto"/>
              </w:rPr>
              <w:t>FORM 3</w:t>
            </w:r>
          </w:p>
        </w:tc>
        <w:tc>
          <w:tcPr>
            <w:tcW w:w="6820" w:type="dxa"/>
            <w:vAlign w:val="bottom"/>
          </w:tcPr>
          <w:p>
            <w:pPr>
              <w:jc w:val="center"/>
              <w:ind w:left="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UNITED STATES SECURITIES AND EXCHANGE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20" w:type="dxa"/>
            <w:vAlign w:val="bottom"/>
            <w:vMerge w:val="restart"/>
          </w:tcPr>
          <w:p>
            <w:pPr>
              <w:jc w:val="center"/>
              <w:ind w:left="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COMMISSION</w:t>
            </w: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808080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0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</w:tcPr>
          <w:p>
            <w:pPr>
              <w:ind w:left="220"/>
              <w:spacing w:after="0" w:line="19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OMB APPROVAL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20" w:type="dxa"/>
            <w:vAlign w:val="bottom"/>
            <w:vMerge w:val="restart"/>
          </w:tcPr>
          <w:p>
            <w:pPr>
              <w:jc w:val="center"/>
              <w:ind w:left="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Washington, D.C. 20549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60" w:type="dxa"/>
            <w:vAlign w:val="bottom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OMB Number:</w:t>
            </w:r>
          </w:p>
        </w:tc>
        <w:tc>
          <w:tcPr>
            <w:tcW w:w="720" w:type="dxa"/>
            <w:vAlign w:val="bottom"/>
            <w:vMerge w:val="restart"/>
          </w:tcPr>
          <w:p>
            <w:pPr>
              <w:jc w:val="right"/>
              <w:ind w:right="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3235-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1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20" w:type="dxa"/>
            <w:vAlign w:val="bottom"/>
            <w:vMerge w:val="restart"/>
          </w:tcPr>
          <w:p>
            <w:pPr>
              <w:jc w:val="right"/>
              <w:ind w:right="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0104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20" w:type="dxa"/>
            <w:vAlign w:val="bottom"/>
            <w:vMerge w:val="restart"/>
          </w:tcPr>
          <w:p>
            <w:pPr>
              <w:jc w:val="center"/>
              <w:ind w:left="47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INITIAL STATEMENT OF BENEFICIAL OWNERSHIP OF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Estimated average burden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9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jc w:val="center"/>
              <w:ind w:left="47"/>
              <w:spacing w:after="0" w:line="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6"/>
                <w:szCs w:val="6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ind w:left="80"/>
              <w:spacing w:after="0" w:line="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6"/>
                <w:szCs w:val="6"/>
                <w:color w:val="auto"/>
              </w:rPr>
              <w:t>response: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ind w:right="26"/>
              <w:spacing w:after="0" w:line="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6"/>
                <w:szCs w:val="6"/>
                <w:color w:val="auto"/>
              </w:rPr>
              <w:t>0.5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6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hours per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5590540</wp:posOffset>
            </wp:positionH>
            <wp:positionV relativeFrom="paragraph">
              <wp:posOffset>-761365</wp:posOffset>
            </wp:positionV>
            <wp:extent cx="1330960" cy="9309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01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Filed pursuant to Section 16(a) of the Securities Exchange Act of 1934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or Section 30(h) of the Investment Company Act of 1940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20955</wp:posOffset>
            </wp:positionV>
            <wp:extent cx="6972300" cy="45612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456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10940"/>
          </w:cols>
          <w:pgMar w:left="480" w:top="230" w:right="479" w:bottom="1440" w:gutter="0" w:footer="0" w:header="0"/>
        </w:sectPr>
      </w:pPr>
    </w:p>
    <w:p>
      <w:pPr>
        <w:spacing w:after="0" w:line="36" w:lineRule="exact"/>
        <w:rPr>
          <w:sz w:val="24"/>
          <w:szCs w:val="24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7"/>
        </w:trPr>
        <w:tc>
          <w:tcPr>
            <w:tcW w:w="310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1. Name and Address of Reporting Person</w:t>
            </w:r>
            <w:r>
              <w:rPr>
                <w:rFonts w:ascii="Arial" w:cs="Arial" w:eastAsia="Arial" w:hAnsi="Arial"/>
                <w:sz w:val="25"/>
                <w:szCs w:val="25"/>
                <w:color w:val="auto"/>
                <w:vertAlign w:val="superscript"/>
              </w:rPr>
              <w:t>*</w:t>
            </w:r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2. Date of Event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60" w:type="dxa"/>
            <w:vAlign w:val="bottom"/>
            <w:gridSpan w:val="2"/>
            <w:vMerge w:val="restart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0000EE"/>
              </w:rPr>
            </w:pP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0000EE"/>
                </w:rPr>
                <w:t>ZHANG YI WEN</w:t>
              </w:r>
            </w:hyperlink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Requiring Statement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(Month/Day/Year)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0"/>
        </w:trPr>
        <w:tc>
          <w:tcPr>
            <w:tcW w:w="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top w:val="single" w:sz="8" w:color="0000EE"/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 w:line="19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10/27/2023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10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 xml:space="preserve">3. Issuer Name </w:t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and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Ticker or Trading Symbol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spacing w:after="0"/>
        <w:rPr>
          <w:rFonts w:ascii="Times New Roman" w:cs="Times New Roman" w:eastAsia="Times New Roman" w:hAnsi="Times New Roman"/>
          <w:sz w:val="24"/>
          <w:szCs w:val="24"/>
          <w:color w:val="0000EE"/>
        </w:rPr>
      </w:pPr>
      <w:hyperlink r:id="rId11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EE"/>
          </w:rPr>
          <w:t>NOCERA, INC.</w:t>
        </w:r>
        <w:r>
          <w:rPr>
            <w:rFonts w:ascii="Times New Roman" w:cs="Times New Roman" w:eastAsia="Times New Roman" w:hAnsi="Times New Roman"/>
            <w:sz w:val="24"/>
            <w:szCs w:val="24"/>
            <w:color w:val="0000EE"/>
          </w:rPr>
          <w:t xml:space="preserve"> 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[</w:t>
      </w:r>
      <w:r>
        <w:rPr>
          <w:rFonts w:ascii="Times New Roman" w:cs="Times New Roman" w:eastAsia="Times New Roman" w:hAnsi="Times New Roman"/>
          <w:sz w:val="24"/>
          <w:szCs w:val="24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19"/>
          <w:szCs w:val="19"/>
          <w:color w:val="0000FF"/>
        </w:rPr>
        <w:t>NCRA</w:t>
      </w:r>
      <w:r>
        <w:rPr>
          <w:rFonts w:ascii="Times New Roman" w:cs="Times New Roman" w:eastAsia="Times New Roman" w:hAnsi="Times New Roman"/>
          <w:sz w:val="24"/>
          <w:szCs w:val="24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]</w:t>
      </w:r>
    </w:p>
    <w:p>
      <w:pPr>
        <w:spacing w:after="0" w:line="433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4720" w:space="280"/>
            <w:col w:w="5940"/>
          </w:cols>
          <w:pgMar w:left="480" w:top="230" w:right="479" w:bottom="1440" w:gutter="0" w:footer="0" w:header="0"/>
          <w:type w:val="continuous"/>
        </w:sect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8"/>
        </w:trPr>
        <w:tc>
          <w:tcPr>
            <w:tcW w:w="9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(Last)</w:t>
            </w:r>
          </w:p>
        </w:tc>
        <w:tc>
          <w:tcPr>
            <w:tcW w:w="96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(First)</w:t>
            </w:r>
          </w:p>
        </w:tc>
        <w:tc>
          <w:tcPr>
            <w:tcW w:w="120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(Middle)</w:t>
            </w:r>
          </w:p>
        </w:tc>
      </w:tr>
      <w:tr>
        <w:trPr>
          <w:trHeight w:val="310"/>
        </w:trPr>
        <w:tc>
          <w:tcPr>
            <w:tcW w:w="190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C/O NOCERA, INC.</w:t>
            </w: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0"/>
        </w:trPr>
        <w:tc>
          <w:tcPr>
            <w:tcW w:w="310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3F (BUILDING B), NO. 185, SEC. 1</w:t>
            </w:r>
          </w:p>
        </w:tc>
      </w:tr>
      <w:tr>
        <w:trPr>
          <w:trHeight w:val="177"/>
        </w:trPr>
        <w:tc>
          <w:tcPr>
            <w:tcW w:w="9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303"/>
        </w:trPr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(Street)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51"/>
        </w:trPr>
        <w:tc>
          <w:tcPr>
            <w:tcW w:w="9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DATONG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40"/>
        </w:trPr>
        <w:tc>
          <w:tcPr>
            <w:tcW w:w="190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RD., XIZHI F5</w:t>
            </w:r>
          </w:p>
        </w:tc>
        <w:tc>
          <w:tcPr>
            <w:tcW w:w="120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221</w:t>
            </w:r>
          </w:p>
        </w:tc>
      </w:tr>
      <w:tr>
        <w:trPr>
          <w:trHeight w:val="254"/>
        </w:trPr>
        <w:tc>
          <w:tcPr>
            <w:tcW w:w="9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DIST.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3" w:right="300" w:hanging="3"/>
        <w:spacing w:after="0" w:line="239" w:lineRule="auto"/>
        <w:tabs>
          <w:tab w:leader="none" w:pos="170" w:val="left"/>
        </w:tabs>
        <w:numPr>
          <w:ilvl w:val="0"/>
          <w:numId w:val="1"/>
        </w:numPr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Relationship of Reporting Person(s) to Issuer</w:t>
      </w:r>
    </w:p>
    <w:p>
      <w:pPr>
        <w:ind w:left="3"/>
        <w:spacing w:after="0"/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(Check all applicable)</w:t>
      </w:r>
    </w:p>
    <w:p>
      <w:pPr>
        <w:spacing w:after="0" w:line="54" w:lineRule="exact"/>
        <w:rPr>
          <w:sz w:val="24"/>
          <w:szCs w:val="24"/>
          <w:color w:val="auto"/>
        </w:rPr>
      </w:pPr>
    </w:p>
    <w:p>
      <w:pPr>
        <w:ind w:left="523"/>
        <w:spacing w:after="0"/>
        <w:tabs>
          <w:tab w:leader="none" w:pos="2042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Director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10% Owner</w:t>
      </w:r>
    </w:p>
    <w:p>
      <w:pPr>
        <w:spacing w:after="0" w:line="83" w:lineRule="exact"/>
        <w:rPr>
          <w:sz w:val="24"/>
          <w:szCs w:val="24"/>
          <w:color w:val="auto"/>
        </w:rPr>
      </w:pPr>
    </w:p>
    <w:p>
      <w:pPr>
        <w:jc w:val="right"/>
        <w:spacing w:after="0"/>
        <w:tabs>
          <w:tab w:leader="none" w:pos="9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Officer (give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Other (specify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523"/>
        <w:spacing w:after="0"/>
        <w:tabs>
          <w:tab w:leader="none" w:pos="2042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title below)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below)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-9" w:right="440" w:firstLine="9"/>
        <w:spacing w:after="0" w:line="264" w:lineRule="auto"/>
        <w:tabs>
          <w:tab w:leader="none" w:pos="158" w:val="left"/>
        </w:tabs>
        <w:numPr>
          <w:ilvl w:val="0"/>
          <w:numId w:val="2"/>
        </w:numPr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If Amendment, Date of Original Filed (Month/Day/Year)</w:t>
      </w:r>
    </w:p>
    <w:p>
      <w:pPr>
        <w:spacing w:after="0" w:line="355" w:lineRule="exact"/>
        <w:rPr>
          <w:rFonts w:ascii="Arial" w:cs="Arial" w:eastAsia="Arial" w:hAnsi="Arial"/>
          <w:sz w:val="15"/>
          <w:szCs w:val="15"/>
          <w:color w:val="auto"/>
        </w:rPr>
      </w:pPr>
    </w:p>
    <w:p>
      <w:pPr>
        <w:ind w:left="-9" w:right="480" w:firstLine="9"/>
        <w:spacing w:after="0" w:line="261" w:lineRule="auto"/>
        <w:tabs>
          <w:tab w:leader="none" w:pos="158" w:val="left"/>
        </w:tabs>
        <w:numPr>
          <w:ilvl w:val="0"/>
          <w:numId w:val="2"/>
        </w:numPr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Individual or Joint/Group Filing (Check Applicable Line)</w:t>
      </w:r>
    </w:p>
    <w:p>
      <w:pPr>
        <w:ind w:left="451" w:right="340"/>
        <w:spacing w:after="0" w:line="26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Form filed by One Reporting Person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left="451" w:right="320"/>
        <w:spacing w:after="0" w:line="26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Form filed by More than One Reporting Person</w:t>
      </w:r>
    </w:p>
    <w:p>
      <w:pPr>
        <w:spacing w:after="0" w:line="358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3">
            <w:col w:w="4277" w:space="720"/>
            <w:col w:w="3003" w:space="269"/>
            <w:col w:w="2671"/>
          </w:cols>
          <w:pgMar w:left="480" w:top="230" w:right="479" w:bottom="1440" w:gutter="0" w:footer="0" w:header="0"/>
          <w:type w:val="continuous"/>
        </w:sectPr>
      </w:pPr>
    </w:p>
    <w:p>
      <w:pPr>
        <w:spacing w:after="0" w:line="147" w:lineRule="exact"/>
        <w:rPr>
          <w:sz w:val="24"/>
          <w:szCs w:val="24"/>
          <w:color w:val="auto"/>
        </w:rPr>
      </w:pPr>
    </w:p>
    <w:p>
      <w:pPr>
        <w:ind w:left="140"/>
        <w:spacing w:after="0"/>
        <w:tabs>
          <w:tab w:leader="none" w:pos="1140" w:val="left"/>
          <w:tab w:leader="none" w:pos="21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(City)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(State)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(Zip)</w:t>
      </w: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Table I - Non-Derivative Securities Beneficially Owned</w:t>
      </w:r>
    </w:p>
    <w:p>
      <w:pPr>
        <w:spacing w:after="0" w:line="140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1. Title of Security (Instr. 4)</w:t>
            </w:r>
          </w:p>
        </w:tc>
        <w:tc>
          <w:tcPr>
            <w:tcW w:w="3400" w:type="dxa"/>
            <w:vAlign w:val="bottom"/>
          </w:tcPr>
          <w:p>
            <w:pPr>
              <w:ind w:left="1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2. Amount of Securities</w:t>
            </w: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3. Ownership</w:t>
            </w:r>
          </w:p>
        </w:tc>
        <w:tc>
          <w:tcPr>
            <w:tcW w:w="288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4. Nature of Indirect Beneficial</w:t>
            </w: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ind w:left="14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Beneficially Owned (Instr.</w:t>
            </w: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Form: Direct</w:t>
            </w:r>
          </w:p>
        </w:tc>
        <w:tc>
          <w:tcPr>
            <w:tcW w:w="2880" w:type="dxa"/>
            <w:vAlign w:val="bottom"/>
            <w:gridSpan w:val="2"/>
          </w:tcPr>
          <w:p>
            <w:pPr>
              <w:ind w:left="1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Ownership (Instr. 5)</w:t>
            </w: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ind w:left="14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4)</w:t>
            </w: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(D) or Indirect</w:t>
            </w: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20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(I) (Instr. 5)</w:t>
            </w: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69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0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2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44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Table II - Derivative Securities Beneficially Owned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(e.g., puts, calls, warrants, options, convertible securities)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1. Title of Derivative Security (Instr. 4)</w:t>
            </w:r>
          </w:p>
        </w:tc>
        <w:tc>
          <w:tcPr>
            <w:tcW w:w="18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2. Date Exercisable and</w:t>
            </w:r>
          </w:p>
        </w:tc>
        <w:tc>
          <w:tcPr>
            <w:tcW w:w="250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3. Title and Amount of Securities</w:t>
            </w: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4.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5.</w:t>
            </w:r>
          </w:p>
        </w:tc>
        <w:tc>
          <w:tcPr>
            <w:tcW w:w="1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6. Nature of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80" w:type="dxa"/>
            <w:vAlign w:val="bottom"/>
            <w:gridSpan w:val="2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Expiration Date</w:t>
            </w:r>
          </w:p>
        </w:tc>
        <w:tc>
          <w:tcPr>
            <w:tcW w:w="2500" w:type="dxa"/>
            <w:vAlign w:val="bottom"/>
            <w:gridSpan w:val="2"/>
          </w:tcPr>
          <w:p>
            <w:pPr>
              <w:ind w:left="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Underlying Derivative Security</w:t>
            </w: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Conversion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136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  <w:w w:val="97"/>
              </w:rPr>
              <w:t>Indirect 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80" w:type="dxa"/>
            <w:vAlign w:val="bottom"/>
            <w:gridSpan w:val="2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1260" w:type="dxa"/>
            <w:vAlign w:val="bottom"/>
          </w:tcPr>
          <w:p>
            <w:pPr>
              <w:ind w:left="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or Exercise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Form:</w:t>
            </w:r>
          </w:p>
        </w:tc>
        <w:tc>
          <w:tcPr>
            <w:tcW w:w="136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Ownership (Instr.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vMerge w:val="restart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Price of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Direct (D)</w:t>
            </w:r>
          </w:p>
        </w:tc>
        <w:tc>
          <w:tcPr>
            <w:tcW w:w="1360" w:type="dxa"/>
            <w:vAlign w:val="bottom"/>
            <w:vMerge w:val="restart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5)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40" w:type="dxa"/>
            <w:vAlign w:val="bottom"/>
            <w:vMerge w:val="restart"/>
          </w:tcPr>
          <w:p>
            <w:pPr>
              <w:ind w:lef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Amount</w:t>
            </w:r>
          </w:p>
        </w:tc>
        <w:tc>
          <w:tcPr>
            <w:tcW w:w="98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5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 w:line="15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or Indirect</w:t>
            </w: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6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or</w:t>
            </w: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Security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(I) (Instr. 5)</w:t>
            </w: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6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Number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Date</w:t>
            </w:r>
          </w:p>
        </w:tc>
        <w:tc>
          <w:tcPr>
            <w:tcW w:w="90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Expiration</w:t>
            </w: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6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of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Exercisable</w:t>
            </w:r>
          </w:p>
        </w:tc>
        <w:tc>
          <w:tcPr>
            <w:tcW w:w="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Date</w:t>
            </w:r>
          </w:p>
        </w:tc>
        <w:tc>
          <w:tcPr>
            <w:tcW w:w="12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Title</w:t>
            </w:r>
          </w:p>
        </w:tc>
        <w:tc>
          <w:tcPr>
            <w:tcW w:w="1240" w:type="dxa"/>
            <w:vAlign w:val="bottom"/>
          </w:tcPr>
          <w:p>
            <w:pPr>
              <w:ind w:lef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Shares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94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Explanation of Responses: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Remarks:</w:t>
      </w:r>
    </w:p>
    <w:p>
      <w:pPr>
        <w:spacing w:after="0" w:line="57" w:lineRule="exact"/>
        <w:rPr>
          <w:sz w:val="24"/>
          <w:szCs w:val="24"/>
          <w:color w:val="auto"/>
        </w:rPr>
      </w:pPr>
    </w:p>
    <w:p>
      <w:pPr>
        <w:ind w:left="40" w:right="220"/>
        <w:spacing w:after="0" w:line="25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5"/>
          <w:szCs w:val="15"/>
          <w:color w:val="008000"/>
        </w:rPr>
        <w:t>Mr. Zhang was a director of the Issuer as of October 27, 2023 but did not file his Form 3 at that time. No securities were beneficially owned by Mr. Zhang at that time up through the date of the filing of this Form 3.</w:t>
      </w:r>
    </w:p>
    <w:p>
      <w:pPr>
        <w:spacing w:after="0" w:line="18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No securities are beneficially owned.</w:t>
      </w:r>
    </w:p>
    <w:p>
      <w:pPr>
        <w:spacing w:after="0" w:line="6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1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/s/ YIWEN ZHANG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  <w:w w:val="96"/>
              </w:rPr>
              <w:t>04/13/2026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5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6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5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1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** Signature of Reporting</w:t>
            </w:r>
          </w:p>
        </w:tc>
        <w:tc>
          <w:tcPr>
            <w:tcW w:w="90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Date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18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Person</w:t>
            </w:r>
          </w:p>
        </w:tc>
        <w:tc>
          <w:tcPr>
            <w:tcW w:w="90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0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1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87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Reminder: Report on a separate line for each class of securities beneficially owned directly or indirectly.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87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 xml:space="preserve">* If the form is filed by more than one reporting person, </w:t>
            </w:r>
            <w:r>
              <w:rPr>
                <w:rFonts w:ascii="Arial" w:cs="Arial" w:eastAsia="Arial" w:hAnsi="Arial"/>
                <w:sz w:val="15"/>
                <w:szCs w:val="15"/>
                <w:i w:val="1"/>
                <w:iCs w:val="1"/>
                <w:color w:val="auto"/>
              </w:rPr>
              <w:t>see</w:t>
            </w: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 xml:space="preserve"> Instruction 5 (b)(v).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7" w:lineRule="exact"/>
        <w:rPr>
          <w:sz w:val="24"/>
          <w:szCs w:val="24"/>
          <w:color w:val="auto"/>
        </w:rPr>
      </w:pPr>
    </w:p>
    <w:p>
      <w:pPr>
        <w:jc w:val="both"/>
        <w:ind w:left="40" w:right="2240" w:firstLine="5"/>
        <w:spacing w:after="0" w:line="335" w:lineRule="auto"/>
        <w:tabs>
          <w:tab w:leader="none" w:pos="199" w:val="left"/>
        </w:tabs>
        <w:numPr>
          <w:ilvl w:val="0"/>
          <w:numId w:val="3"/>
        </w:numPr>
        <w:rPr>
          <w:rFonts w:ascii="Arial" w:cs="Arial" w:eastAsia="Arial" w:hAnsi="Arial"/>
          <w:sz w:val="14"/>
          <w:szCs w:val="14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 xml:space="preserve">Intentional misstatements or omissions of facts constitute Federal Criminal Violations </w:t>
      </w:r>
      <w:r>
        <w:rPr>
          <w:rFonts w:ascii="Arial" w:cs="Arial" w:eastAsia="Arial" w:hAnsi="Arial"/>
          <w:sz w:val="14"/>
          <w:szCs w:val="14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18 U.S.C. 1001 and 15 U.S.C. 78ff(a). Note: File three copies of this Form, one of which must be manually signed. If space is insufficient, </w:t>
      </w:r>
      <w:r>
        <w:rPr>
          <w:rFonts w:ascii="Arial" w:cs="Arial" w:eastAsia="Arial" w:hAnsi="Arial"/>
          <w:sz w:val="14"/>
          <w:szCs w:val="14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Instruction 6 for procedure.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40" w:right="80"/>
        <w:spacing w:after="0" w:line="27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Persons who respond to the collection of information contained in this form are not required to respond unless the form displays a currently valid OMB Number.</w:t>
      </w:r>
    </w:p>
    <w:sectPr>
      <w:pgSz w:w="11900" w:h="16838" w:orient="portrait"/>
      <w:cols w:equalWidth="0" w:num="1">
        <w:col w:w="10940"/>
      </w:cols>
      <w:pgMar w:left="480" w:top="230" w:right="479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%1."/>
      <w:numFmt w:val="decimal"/>
      <w:start w:val="4"/>
    </w:lvl>
  </w:abstractNum>
  <w:abstractNum w:abstractNumId="1">
    <w:nsid w:val="74B0DC51"/>
    <w:multiLevelType w:val="hybridMultilevel"/>
    <w:lvl w:ilvl="0">
      <w:lvlJc w:val="left"/>
      <w:lvlText w:val="%1."/>
      <w:numFmt w:val="decimal"/>
      <w:start w:val="5"/>
    </w:lvl>
  </w:abstractNum>
  <w:abstractNum w:abstractNumId="2">
    <w:nsid w:val="19495CFF"/>
    <w:multiLevelType w:val="hybridMultilevel"/>
    <w:lvl w:ilvl="0">
      <w:lvlJc w:val="left"/>
      <w:lvlText w:val="**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://www.sec.gov/cgi-bin/browse-edgar?action=getcompany&amp;CIK=0002128761" TargetMode="External"/><Relationship Id="rId11" Type="http://schemas.openxmlformats.org/officeDocument/2006/relationships/hyperlink" Target="http://www.sec.gov/cgi-bin/browse-edgar?action=getcompany&amp;CIK=0001756180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2026-04-13T20:47:55Z</dcterms:created>
  <dcterms:modified xsi:type="dcterms:W3CDTF">2026-04-13T20:47:55Z</dcterms:modified>
</cp:coreProperties>
</file>