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2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color w:val="auto"/>
              </w:rPr>
              <w:t>SEC Form 3</w:t>
            </w: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8"/>
        </w:trPr>
        <w:tc>
          <w:tcPr>
            <w:tcW w:w="2000" w:type="dxa"/>
            <w:vAlign w:val="bottom"/>
          </w:tcPr>
          <w:p>
            <w:pPr>
              <w:ind w:left="580"/>
              <w:spacing w:after="0" w:line="28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7"/>
                <w:szCs w:val="27"/>
                <w:b w:val="1"/>
                <w:bCs w:val="1"/>
                <w:color w:val="auto"/>
              </w:rPr>
              <w:t>FORM 3</w:t>
            </w: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UNITED STATES SECURITIES AND EXCHANGE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COMMISSION</w:t>
            </w: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808080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sz="8" w:color="2C2C2C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22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0"/>
                <w:szCs w:val="20"/>
                <w:color w:val="auto"/>
              </w:rPr>
              <w:t>OMB APPROVAL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Washington, D.C. 20549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808080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3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OMB Number:</w:t>
            </w: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3235-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8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1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26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20" w:type="dxa"/>
            <w:vAlign w:val="bottom"/>
            <w:vMerge w:val="restart"/>
          </w:tcPr>
          <w:p>
            <w:pPr>
              <w:jc w:val="right"/>
              <w:ind w:right="2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0104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820" w:type="dxa"/>
            <w:vAlign w:val="bottom"/>
            <w:vMerge w:val="restart"/>
          </w:tcPr>
          <w:p>
            <w:pPr>
              <w:jc w:val="center"/>
              <w:ind w:left="47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INITIAL STATEMENT OF BENEFICIAL OWNERSHIP OF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7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820" w:type="dxa"/>
            <w:vAlign w:val="bottom"/>
            <w:vMerge w:val="continue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Estimated average burden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9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jc w:val="center"/>
              <w:ind w:left="47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b w:val="1"/>
                <w:bCs w:val="1"/>
                <w:color w:val="auto"/>
              </w:rPr>
              <w:t>SECURITIES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response: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ind w:right="26"/>
              <w:spacing w:after="0" w:line="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6"/>
                <w:szCs w:val="6"/>
                <w:color w:val="auto"/>
              </w:rPr>
              <w:t>0.5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6"/>
        </w:trPr>
        <w:tc>
          <w:tcPr>
            <w:tcW w:w="200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6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hours per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5590540</wp:posOffset>
            </wp:positionH>
            <wp:positionV relativeFrom="paragraph">
              <wp:posOffset>-761365</wp:posOffset>
            </wp:positionV>
            <wp:extent cx="1330960" cy="9309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01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Filed pursuant to Section 16(a) of the Securities Exchange Act of 1934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or Section 30(h) of the Investment Company Act of 1940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-12065</wp:posOffset>
            </wp:positionH>
            <wp:positionV relativeFrom="paragraph">
              <wp:posOffset>20955</wp:posOffset>
            </wp:positionV>
            <wp:extent cx="6972300" cy="45612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561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8" w:orient="portrait"/>
          <w:cols w:equalWidth="0" w:num="1">
            <w:col w:w="10940"/>
          </w:cols>
          <w:pgMar w:left="480" w:top="230" w:right="479" w:bottom="1440" w:gutter="0" w:footer="0" w:header="0"/>
        </w:sectPr>
      </w:pPr>
    </w:p>
    <w:p>
      <w:pPr>
        <w:spacing w:after="0" w:line="36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310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1. Name and Address of Reporting Person</w:t>
            </w:r>
            <w:r>
              <w:rPr>
                <w:rFonts w:ascii="Arial" w:cs="Arial" w:eastAsia="Arial" w:hAnsi="Arial"/>
                <w:sz w:val="25"/>
                <w:szCs w:val="25"/>
                <w:color w:val="auto"/>
                <w:vertAlign w:val="superscript"/>
              </w:rPr>
              <w:t>*</w:t>
            </w: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2. Date of Event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restart"/>
          </w:tcPr>
          <w:p>
            <w:pPr>
              <w:spacing w:after="0"/>
              <w:rPr>
                <w:rFonts w:ascii="Times New Roman" w:cs="Times New Roman" w:eastAsia="Times New Roman" w:hAnsi="Times New Roman"/>
                <w:sz w:val="24"/>
                <w:szCs w:val="24"/>
                <w:color w:val="0000EE"/>
              </w:rPr>
            </w:pPr>
            <w:hyperlink r:id="rId10">
              <w:r>
                <w:rPr>
                  <w:rFonts w:ascii="Times New Roman" w:cs="Times New Roman" w:eastAsia="Times New Roman" w:hAnsi="Times New Roman"/>
                  <w:sz w:val="24"/>
                  <w:szCs w:val="24"/>
                  <w:color w:val="0000EE"/>
                </w:rPr>
                <w:t>TENG SONG-YUAN</w:t>
              </w:r>
            </w:hyperlink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97"/>
              </w:rPr>
              <w:t>Requiring Statement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6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(Month/Day/Year)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0"/>
        </w:trPr>
        <w:tc>
          <w:tcPr>
            <w:tcW w:w="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top w:val="single" w:sz="8" w:color="0000EE"/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20" w:type="dxa"/>
            <w:vAlign w:val="bottom"/>
          </w:tcPr>
          <w:p>
            <w:pPr>
              <w:ind w:left="160"/>
              <w:spacing w:after="0" w:line="19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10/27/2023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0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3. Issuer Name </w:t>
      </w: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and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Ticker or Trading Symbol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spacing w:after="0"/>
        <w:rPr>
          <w:rFonts w:ascii="Times New Roman" w:cs="Times New Roman" w:eastAsia="Times New Roman" w:hAnsi="Times New Roman"/>
          <w:sz w:val="24"/>
          <w:szCs w:val="24"/>
          <w:color w:val="0000EE"/>
        </w:rPr>
      </w:pPr>
      <w:hyperlink r:id="rId11">
        <w:r>
          <w:rPr>
            <w:rFonts w:ascii="Times New Roman" w:cs="Times New Roman" w:eastAsia="Times New Roman" w:hAnsi="Times New Roman"/>
            <w:sz w:val="24"/>
            <w:szCs w:val="24"/>
            <w:u w:val="single" w:color="auto"/>
            <w:color w:val="0000EE"/>
          </w:rPr>
          <w:t>NOCERA, INC.</w:t>
        </w:r>
        <w:r>
          <w:rPr>
            <w:rFonts w:ascii="Times New Roman" w:cs="Times New Roman" w:eastAsia="Times New Roman" w:hAnsi="Times New Roman"/>
            <w:sz w:val="24"/>
            <w:szCs w:val="24"/>
            <w:color w:val="0000EE"/>
          </w:rPr>
          <w:t xml:space="preserve"> </w:t>
        </w:r>
      </w:hyperlink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[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19"/>
          <w:szCs w:val="19"/>
          <w:color w:val="0000FF"/>
        </w:rPr>
        <w:t>NCRA</w:t>
      </w:r>
      <w:r>
        <w:rPr>
          <w:rFonts w:ascii="Times New Roman" w:cs="Times New Roman" w:eastAsia="Times New Roman" w:hAnsi="Times New Roman"/>
          <w:sz w:val="24"/>
          <w:szCs w:val="24"/>
          <w:color w:val="0000EE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000000"/>
        </w:rPr>
        <w:t>]</w:t>
      </w:r>
    </w:p>
    <w:p>
      <w:pPr>
        <w:spacing w:after="0" w:line="433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2">
            <w:col w:w="4720" w:space="280"/>
            <w:col w:w="5940"/>
          </w:cols>
          <w:pgMar w:left="480" w:top="230" w:right="479" w:bottom="1440" w:gutter="0" w:footer="0" w:header="0"/>
          <w:type w:val="continuous"/>
        </w:sect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98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(Last)</w:t>
            </w:r>
          </w:p>
        </w:tc>
        <w:tc>
          <w:tcPr>
            <w:tcW w:w="960" w:type="dxa"/>
            <w:vAlign w:val="bottom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(First)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(Middle)</w:t>
            </w:r>
          </w:p>
        </w:tc>
      </w:tr>
      <w:tr>
        <w:trPr>
          <w:trHeight w:val="31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C/O NOCERA, INC.</w:t>
            </w: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00"/>
        </w:trPr>
        <w:tc>
          <w:tcPr>
            <w:tcW w:w="3100" w:type="dxa"/>
            <w:vAlign w:val="bottom"/>
            <w:gridSpan w:val="3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3F (BUILDING B), NO. 185, SEC. 1</w:t>
            </w:r>
          </w:p>
        </w:tc>
      </w:tr>
      <w:tr>
        <w:trPr>
          <w:trHeight w:val="177"/>
        </w:trPr>
        <w:tc>
          <w:tcPr>
            <w:tcW w:w="94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0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303"/>
        </w:trPr>
        <w:tc>
          <w:tcPr>
            <w:tcW w:w="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(Street)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51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DATONG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240"/>
        </w:trPr>
        <w:tc>
          <w:tcPr>
            <w:tcW w:w="1900" w:type="dxa"/>
            <w:vAlign w:val="bottom"/>
            <w:gridSpan w:val="2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RD., XIZHI F5</w:t>
            </w:r>
          </w:p>
        </w:tc>
        <w:tc>
          <w:tcPr>
            <w:tcW w:w="120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221</w:t>
            </w:r>
          </w:p>
        </w:tc>
      </w:tr>
      <w:tr>
        <w:trPr>
          <w:trHeight w:val="254"/>
        </w:trPr>
        <w:tc>
          <w:tcPr>
            <w:tcW w:w="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</w:rPr>
              <w:t>DIST.</w:t>
            </w: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120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3" w:right="300" w:hanging="3"/>
        <w:spacing w:after="0" w:line="239" w:lineRule="auto"/>
        <w:tabs>
          <w:tab w:leader="none" w:pos="170" w:val="left"/>
        </w:tabs>
        <w:numPr>
          <w:ilvl w:val="0"/>
          <w:numId w:val="1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Relationship of Reporting Person(s) to Issuer</w:t>
      </w:r>
    </w:p>
    <w:p>
      <w:pPr>
        <w:ind w:left="3"/>
        <w:spacing w:after="0"/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(Check all applicable)</w:t>
      </w:r>
    </w:p>
    <w:p>
      <w:pPr>
        <w:spacing w:after="0" w:line="54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Director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10% Owner</w:t>
      </w:r>
    </w:p>
    <w:p>
      <w:pPr>
        <w:spacing w:after="0" w:line="83" w:lineRule="exact"/>
        <w:rPr>
          <w:sz w:val="24"/>
          <w:szCs w:val="24"/>
          <w:color w:val="auto"/>
        </w:rPr>
      </w:pPr>
    </w:p>
    <w:p>
      <w:pPr>
        <w:jc w:val="right"/>
        <w:spacing w:after="0"/>
        <w:tabs>
          <w:tab w:leader="none" w:pos="92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Officer (give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Other (specify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523"/>
        <w:spacing w:after="0"/>
        <w:tabs>
          <w:tab w:leader="none" w:pos="2042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title below)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below)</w:t>
      </w:r>
    </w:p>
    <w:p>
      <w:pPr>
        <w:spacing w:after="0" w:line="38" w:lineRule="exact"/>
        <w:rPr>
          <w:sz w:val="24"/>
          <w:szCs w:val="24"/>
          <w:color w:val="auto"/>
        </w:rPr>
      </w:pPr>
    </w:p>
    <w:p>
      <w:pPr>
        <w:ind w:left="363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0"/>
          <w:szCs w:val="20"/>
          <w:color w:val="0000FF"/>
        </w:rPr>
        <w:t>Chief Executive Officer (Asia)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-9" w:right="440" w:firstLine="9"/>
        <w:spacing w:after="0" w:line="264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If Amendment, Date of Original Filed (Month/Day/Year)</w:t>
      </w:r>
    </w:p>
    <w:p>
      <w:pPr>
        <w:spacing w:after="0" w:line="355" w:lineRule="exact"/>
        <w:rPr>
          <w:rFonts w:ascii="Arial" w:cs="Arial" w:eastAsia="Arial" w:hAnsi="Arial"/>
          <w:sz w:val="15"/>
          <w:szCs w:val="15"/>
          <w:color w:val="auto"/>
        </w:rPr>
      </w:pPr>
    </w:p>
    <w:p>
      <w:pPr>
        <w:ind w:left="-9" w:right="480" w:firstLine="9"/>
        <w:spacing w:after="0" w:line="261" w:lineRule="auto"/>
        <w:tabs>
          <w:tab w:leader="none" w:pos="158" w:val="left"/>
        </w:tabs>
        <w:numPr>
          <w:ilvl w:val="0"/>
          <w:numId w:val="2"/>
        </w:numPr>
        <w:rPr>
          <w:rFonts w:ascii="Arial" w:cs="Arial" w:eastAsia="Arial" w:hAnsi="Arial"/>
          <w:sz w:val="15"/>
          <w:szCs w:val="15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Individual or Joint/Group Filing (Check Applicable Line)</w:t>
      </w:r>
    </w:p>
    <w:p>
      <w:pPr>
        <w:ind w:left="451" w:right="34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One Reporting Person</w:t>
      </w:r>
    </w:p>
    <w:p>
      <w:pPr>
        <w:spacing w:after="0" w:line="11" w:lineRule="exact"/>
        <w:rPr>
          <w:sz w:val="24"/>
          <w:szCs w:val="24"/>
          <w:color w:val="auto"/>
        </w:rPr>
      </w:pPr>
    </w:p>
    <w:p>
      <w:pPr>
        <w:ind w:left="451" w:right="320"/>
        <w:spacing w:after="0" w:line="26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Form filed by More than One Reporting Person</w:t>
      </w: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ectPr>
          <w:pgSz w:w="11900" w:h="16838" w:orient="portrait"/>
          <w:cols w:equalWidth="0" w:num="3">
            <w:col w:w="4277" w:space="720"/>
            <w:col w:w="3003" w:space="269"/>
            <w:col w:w="2671"/>
          </w:cols>
          <w:pgMar w:left="480" w:top="230" w:right="479" w:bottom="1440" w:gutter="0" w:footer="0" w:header="0"/>
          <w:type w:val="continuous"/>
        </w:sectPr>
      </w:pPr>
    </w:p>
    <w:p>
      <w:pPr>
        <w:spacing w:after="0" w:line="147" w:lineRule="exact"/>
        <w:rPr>
          <w:sz w:val="24"/>
          <w:szCs w:val="24"/>
          <w:color w:val="auto"/>
        </w:rPr>
      </w:pPr>
    </w:p>
    <w:p>
      <w:pPr>
        <w:ind w:left="140"/>
        <w:spacing w:after="0"/>
        <w:tabs>
          <w:tab w:leader="none" w:pos="1140" w:val="left"/>
          <w:tab w:leader="none" w:pos="21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color w:val="auto"/>
        </w:rPr>
        <w:t>(City)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5"/>
          <w:szCs w:val="15"/>
          <w:color w:val="auto"/>
        </w:rPr>
        <w:t>(State)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4"/>
          <w:szCs w:val="14"/>
          <w:color w:val="auto"/>
        </w:rPr>
        <w:t>(Zip)</w:t>
      </w:r>
    </w:p>
    <w:p>
      <w:pPr>
        <w:spacing w:after="0" w:line="216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 - Non-Derivative Securities Beneficially Owned</w:t>
      </w:r>
    </w:p>
    <w:p>
      <w:pPr>
        <w:spacing w:after="0" w:line="140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Security (Instr. 4)</w:t>
            </w: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Amount of Securities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Ownership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 Nature of Indirect Beneficial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Beneficially Owned (Instr.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 Direct</w:t>
            </w:r>
          </w:p>
        </w:tc>
        <w:tc>
          <w:tcPr>
            <w:tcW w:w="2880" w:type="dxa"/>
            <w:vAlign w:val="bottom"/>
            <w:gridSpan w:val="2"/>
          </w:tcPr>
          <w:p>
            <w:pPr>
              <w:ind w:left="1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 5)</w:t>
            </w:r>
          </w:p>
        </w:tc>
      </w:tr>
      <w:tr>
        <w:trPr>
          <w:trHeight w:val="16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ind w:left="14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4)</w:t>
            </w: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(D) or Indirect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20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2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28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69"/>
        </w:trPr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  <w:tr>
        <w:trPr>
          <w:trHeight w:val="20"/>
        </w:trPr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340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860" w:type="dxa"/>
            <w:vAlign w:val="bottom"/>
            <w:tcBorders>
              <w:top w:val="single" w:sz="8" w:color="808080"/>
            </w:tcBorders>
            <w:shd w:val="clear" w:color="auto" w:fill="2C2C2C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808080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4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Table II - Derivative Securities Beneficially Owned</w:t>
      </w:r>
    </w:p>
    <w:p>
      <w:pPr>
        <w:spacing w:after="0" w:line="15" w:lineRule="exact"/>
        <w:rPr>
          <w:sz w:val="24"/>
          <w:szCs w:val="24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(e.g., puts, calls, warrants, options, convertible securities)</w:t>
      </w:r>
    </w:p>
    <w:p>
      <w:pPr>
        <w:spacing w:after="0" w:line="120" w:lineRule="exact"/>
        <w:rPr>
          <w:sz w:val="24"/>
          <w:szCs w:val="24"/>
          <w:color w:val="auto"/>
        </w:rPr>
      </w:pPr>
    </w:p>
    <w:tbl>
      <w:tblPr>
        <w:tblLayout w:type="fixed"/>
        <w:tblInd w:w="1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72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1. Title of Derivative Security (Instr. 4)</w:t>
            </w: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2. Date Exercisable and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3. Title and Amount of Securities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4.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5.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6. Nature of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 Date</w:t>
            </w:r>
          </w:p>
        </w:tc>
        <w:tc>
          <w:tcPr>
            <w:tcW w:w="2500" w:type="dxa"/>
            <w:vAlign w:val="bottom"/>
            <w:gridSpan w:val="2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Underlying Derivative Security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Conversion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  <w:w w:val="97"/>
              </w:rPr>
              <w:t>Indirect Beneficial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80" w:type="dxa"/>
            <w:vAlign w:val="bottom"/>
            <w:gridSpan w:val="2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(Month/Day/Year)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(Instr. 4)</w:t>
            </w:r>
          </w:p>
        </w:tc>
        <w:tc>
          <w:tcPr>
            <w:tcW w:w="12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Exercise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Form:</w:t>
            </w:r>
          </w:p>
        </w:tc>
        <w:tc>
          <w:tcPr>
            <w:tcW w:w="136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Ownership (Instr.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6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2C2C2C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8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Price of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Direct (D)</w:t>
            </w:r>
          </w:p>
        </w:tc>
        <w:tc>
          <w:tcPr>
            <w:tcW w:w="1360" w:type="dxa"/>
            <w:vAlign w:val="bottom"/>
            <w:vMerge w:val="restart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5)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40" w:type="dxa"/>
            <w:vAlign w:val="bottom"/>
            <w:vMerge w:val="restart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Amount</w:t>
            </w:r>
          </w:p>
        </w:tc>
        <w:tc>
          <w:tcPr>
            <w:tcW w:w="9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36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0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Derivative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5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 Indirect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or</w:t>
            </w: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Security</w:t>
            </w:r>
          </w:p>
        </w:tc>
        <w:tc>
          <w:tcPr>
            <w:tcW w:w="94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(I) (Instr. 5)</w:t>
            </w: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Number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5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Expiration</w:t>
            </w:r>
          </w:p>
        </w:tc>
        <w:tc>
          <w:tcPr>
            <w:tcW w:w="12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 w:line="16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of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30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Exercisable</w:t>
            </w:r>
          </w:p>
        </w:tc>
        <w:tc>
          <w:tcPr>
            <w:tcW w:w="9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Date</w:t>
            </w:r>
          </w:p>
        </w:tc>
        <w:tc>
          <w:tcPr>
            <w:tcW w:w="1260" w:type="dxa"/>
            <w:vAlign w:val="bottom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Title</w:t>
            </w:r>
          </w:p>
        </w:tc>
        <w:tc>
          <w:tcPr>
            <w:tcW w:w="1240" w:type="dxa"/>
            <w:vAlign w:val="bottom"/>
          </w:tcPr>
          <w:p>
            <w:pPr>
              <w:ind w:left="6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b w:val="1"/>
                <w:bCs w:val="1"/>
                <w:color w:val="auto"/>
              </w:rPr>
              <w:t>Shares</w:t>
            </w: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3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94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Explanation of Responses:</w:t>
      </w:r>
    </w:p>
    <w:p>
      <w:pPr>
        <w:spacing w:after="0" w:line="51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auto"/>
        </w:rPr>
        <w:t>Remarks:</w:t>
      </w:r>
    </w:p>
    <w:p>
      <w:pPr>
        <w:spacing w:after="0" w:line="57" w:lineRule="exact"/>
        <w:rPr>
          <w:sz w:val="24"/>
          <w:szCs w:val="24"/>
          <w:color w:val="auto"/>
        </w:rPr>
      </w:pPr>
    </w:p>
    <w:p>
      <w:pPr>
        <w:ind w:left="40" w:right="180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15"/>
          <w:szCs w:val="15"/>
          <w:color w:val="008000"/>
        </w:rPr>
        <w:t>Mr. Teng was a director of the Issuer as of October 27, 2023 but did not file his Form 3 at that time. No securities were beneficially owned by Mr. Teng at that time up through the date of the filing of this Form 3.</w:t>
      </w:r>
    </w:p>
    <w:p>
      <w:pPr>
        <w:spacing w:after="0" w:line="18" w:lineRule="exact"/>
        <w:rPr>
          <w:sz w:val="24"/>
          <w:szCs w:val="24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No securities are beneficially owned.</w:t>
      </w:r>
    </w:p>
    <w:p>
      <w:pPr>
        <w:spacing w:after="0" w:line="6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8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  <w:color w:val="0000FF"/>
                <w:w w:val="99"/>
              </w:rPr>
              <w:t>/s/ SONG-YUAN TENG   04/13/2026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5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** Signature of Reporting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900" w:type="dxa"/>
            <w:vAlign w:val="bottom"/>
            <w:tcBorders>
              <w:top w:val="single" w:sz="8" w:color="auto"/>
            </w:tcBorders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Date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8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9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Person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900" w:type="dxa"/>
            <w:vAlign w:val="bottom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0"/>
        </w:trPr>
        <w:tc>
          <w:tcPr>
            <w:tcW w:w="654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96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5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Reminder: Report on a separate line for each class of securities beneficially owned directly or indirectly.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5"/>
        </w:trPr>
        <w:tc>
          <w:tcPr>
            <w:tcW w:w="85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* If the form is filed by more than one reporting person, </w:t>
            </w:r>
            <w:r>
              <w:rPr>
                <w:rFonts w:ascii="Arial" w:cs="Arial" w:eastAsia="Arial" w:hAnsi="Arial"/>
                <w:sz w:val="15"/>
                <w:szCs w:val="15"/>
                <w:i w:val="1"/>
                <w:iCs w:val="1"/>
                <w:color w:val="auto"/>
              </w:rPr>
              <w:t>see</w:t>
            </w: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 xml:space="preserve"> Instruction 5 (b)(v).</w:t>
            </w: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7" w:lineRule="exact"/>
        <w:rPr>
          <w:sz w:val="24"/>
          <w:szCs w:val="24"/>
          <w:color w:val="auto"/>
        </w:rPr>
      </w:pPr>
    </w:p>
    <w:p>
      <w:pPr>
        <w:jc w:val="both"/>
        <w:ind w:left="40" w:right="2240" w:firstLine="5"/>
        <w:spacing w:after="0" w:line="335" w:lineRule="auto"/>
        <w:tabs>
          <w:tab w:leader="none" w:pos="199" w:val="left"/>
        </w:tabs>
        <w:numPr>
          <w:ilvl w:val="0"/>
          <w:numId w:val="3"/>
        </w:numPr>
        <w:rPr>
          <w:rFonts w:ascii="Arial" w:cs="Arial" w:eastAsia="Arial" w:hAnsi="Arial"/>
          <w:sz w:val="14"/>
          <w:szCs w:val="14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 xml:space="preserve">Intentional misstatements or omissions of facts constitute Federal Criminal Violations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18 U.S.C. 1001 and 15 U.S.C. 78ff(a). Note: File three copies of this Form, one of which must be manually signed. If space is insufficient, </w:t>
      </w:r>
      <w:r>
        <w:rPr>
          <w:rFonts w:ascii="Arial" w:cs="Arial" w:eastAsia="Arial" w:hAnsi="Arial"/>
          <w:sz w:val="14"/>
          <w:szCs w:val="14"/>
          <w:i w:val="1"/>
          <w:iCs w:val="1"/>
          <w:color w:val="auto"/>
        </w:rPr>
        <w:t>see</w:t>
      </w:r>
      <w:r>
        <w:rPr>
          <w:rFonts w:ascii="Arial" w:cs="Arial" w:eastAsia="Arial" w:hAnsi="Arial"/>
          <w:sz w:val="14"/>
          <w:szCs w:val="14"/>
          <w:color w:val="auto"/>
        </w:rPr>
        <w:t xml:space="preserve"> Instruction 6 for procedure.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40" w:right="80"/>
        <w:spacing w:after="0" w:line="276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5"/>
          <w:szCs w:val="15"/>
          <w:b w:val="1"/>
          <w:bCs w:val="1"/>
          <w:color w:val="auto"/>
        </w:rPr>
        <w:t>Persons who respond to the collection of information contained in this form are not required to respond unless the form displays a currently valid OMB Number.</w:t>
      </w:r>
    </w:p>
    <w:sectPr>
      <w:pgSz w:w="11900" w:h="16838" w:orient="portrait"/>
      <w:cols w:equalWidth="0" w:num="1">
        <w:col w:w="10940"/>
      </w:cols>
      <w:pgMar w:left="480" w:top="230" w:right="479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%1."/>
      <w:numFmt w:val="decimal"/>
      <w:start w:val="4"/>
    </w:lvl>
  </w:abstractNum>
  <w:abstractNum w:abstractNumId="1">
    <w:nsid w:val="74B0DC51"/>
    <w:multiLevelType w:val="hybridMultilevel"/>
    <w:lvl w:ilvl="0">
      <w:lvlJc w:val="left"/>
      <w:lvlText w:val="%1."/>
      <w:numFmt w:val="decimal"/>
      <w:start w:val="5"/>
    </w:lvl>
  </w:abstractNum>
  <w:abstractNum w:abstractNumId="2">
    <w:nsid w:val="19495CFF"/>
    <w:multiLevelType w:val="hybridMultilevel"/>
    <w:lvl w:ilvl="0">
      <w:lvlJc w:val="left"/>
      <w:lvlText w:val="**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sec.gov/cgi-bin/browse-edgar?action=getcompany&amp;CIK=0002127400" TargetMode="External"/><Relationship Id="rId11" Type="http://schemas.openxmlformats.org/officeDocument/2006/relationships/hyperlink" Target="http://www.sec.gov/cgi-bin/browse-edgar?action=getcompany&amp;CIK=0001756180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2026-04-13T20:47:53Z</dcterms:created>
  <dcterms:modified xsi:type="dcterms:W3CDTF">2026-04-13T20:47:53Z</dcterms:modified>
</cp:coreProperties>
</file>