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left"/>
        <w:rPr/>
      </w:pPr>
      <w:bookmarkStart w:id="0" w:name="ownership.xml.htm"/>
      <w:bookmarkStart w:id="1" w:name="ksownership"/>
      <w:bookmarkEnd w:id="0"/>
      <w:bookmarkEnd w:id="1"/>
      <w:r>
        <w:rPr/>
        <w:t xml:space="preserve">SEC Form 3 </w:t>
      </w:r>
    </w:p>
    <w:tbl>
      <w:tblPr>
        <w:tblW w:w="5000" w:type="pct"/>
        <w:jc w:val="left"/>
        <w:tblInd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040"/>
        <w:gridCol w:w="6124"/>
        <w:gridCol w:w="2041"/>
      </w:tblGrid>
      <w:tr>
        <w:trPr/>
        <w:tc>
          <w:tcPr>
            <w:tcW w:w="2040" w:type="dxa"/>
            <w:tcBorders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arial;helvetica;sans-serif" w:hAnsi="arial;helvetica;sans-serif"/>
                <w:b/>
                <w:sz w:val="36"/>
              </w:rPr>
            </w:pPr>
            <w:r>
              <w:rPr>
                <w:rFonts w:ascii="arial;helvetica;sans-serif" w:hAnsi="arial;helvetica;sans-serif"/>
                <w:b/>
                <w:sz w:val="36"/>
              </w:rPr>
              <w:t>FORM 3</w:t>
            </w:r>
          </w:p>
        </w:tc>
        <w:tc>
          <w:tcPr>
            <w:tcW w:w="61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b/>
                <w:sz w:val="28"/>
              </w:rPr>
              <w:t>UNITED STATES SECURITIES AND EXCHANGE COMMISSION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Washington, D.C. 20549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b/>
                <w:sz w:val="28"/>
              </w:rPr>
              <w:t>INITIAL STATEMENT OF BENEFICIAL OWNERSHIP OF SECURITIES</w:t>
            </w:r>
            <w:r>
              <w:rPr/>
              <w:br/>
              <w:br/>
            </w:r>
            <w:r>
              <w:rPr>
                <w:rFonts w:ascii="arial;helvetica;sans-serif" w:hAnsi="arial;helvetica;sans-serif"/>
                <w:sz w:val="20"/>
              </w:rPr>
              <w:t>Filed pursuant to Section 16(a) of the Securities Exchange Act of 1934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or Section 30(h) of the Investment Company Act of 1940</w:t>
            </w:r>
            <w:r>
              <w:rPr/>
              <w:t xml:space="preserve"> </w:t>
            </w:r>
          </w:p>
        </w:tc>
        <w:tc>
          <w:tcPr>
            <w:tcW w:w="2041" w:type="dxa"/>
            <w:tcBorders/>
          </w:tcPr>
          <w:p>
            <w:pPr>
              <w:pStyle w:val="TableContents"/>
              <w:bidi w:val="0"/>
              <w:spacing w:before="0" w:after="0"/>
              <w:jc w:val="center"/>
              <w:rPr/>
            </w:pPr>
            <w:r>
              <w:rPr/>
              <w:t xml:space="preserve">  </w:t>
            </w:r>
          </w:p>
          <w:tbl>
            <w:tblPr>
              <w:tblW w:w="5000" w:type="pct"/>
              <w:jc w:val="center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921"/>
            </w:tblGrid>
            <w:tr>
              <w:trPr/>
              <w:tc>
                <w:tcPr>
                  <w:tcW w:w="1921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>
                  <w:pPr>
                    <w:pStyle w:val="TableContents"/>
                    <w:bidi w:val="0"/>
                    <w:spacing w:before="0" w:after="0"/>
                    <w:jc w:val="center"/>
                    <w:rPr>
                      <w:rFonts w:ascii="arial;helvetica;sans-serif" w:hAnsi="arial;helvetica;sans-serif"/>
                      <w:b w:val="false"/>
                      <w:sz w:val="24"/>
                    </w:rPr>
                  </w:pPr>
                  <w:r>
                    <w:rPr>
                      <w:rFonts w:ascii="arial;helvetica;sans-serif" w:hAnsi="arial;helvetica;sans-serif"/>
                      <w:b w:val="false"/>
                      <w:sz w:val="24"/>
                    </w:rPr>
                    <w:t>OMB APPROVAL</w:t>
                  </w:r>
                </w:p>
                <w:tbl>
                  <w:tblPr>
                    <w:tblW w:w="5000" w:type="pct"/>
                    <w:jc w:val="left"/>
                    <w:tblInd w:w="0" w:type="dxa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</w:tblPr>
                  <w:tblGrid>
                    <w:gridCol w:w="1178"/>
                    <w:gridCol w:w="687"/>
                  </w:tblGrid>
                  <w:tr>
                    <w:trPr/>
                    <w:tc>
                      <w:tcPr>
                        <w:tcW w:w="117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OMB Number:</w:t>
                        </w:r>
                      </w:p>
                    </w:tc>
                    <w:tc>
                      <w:tcPr>
                        <w:tcW w:w="6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3235-0104</w:t>
                        </w:r>
                      </w:p>
                    </w:tc>
                  </w:tr>
                  <w:tr>
                    <w:trPr/>
                    <w:tc>
                      <w:tcPr>
                        <w:tcW w:w="1865" w:type="dxa"/>
                        <w:gridSpan w:val="2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Estimated average burden</w:t>
                        </w:r>
                      </w:p>
                    </w:tc>
                  </w:tr>
                  <w:tr>
                    <w:trPr/>
                    <w:tc>
                      <w:tcPr>
                        <w:tcW w:w="1178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lef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hours per response:</w:t>
                        </w:r>
                      </w:p>
                    </w:tc>
                    <w:tc>
                      <w:tcPr>
                        <w:tcW w:w="687" w:type="dxa"/>
                        <w:tcBorders/>
                        <w:vAlign w:val="center"/>
                      </w:tcPr>
                      <w:p>
                        <w:pPr>
                          <w:pStyle w:val="TableContents"/>
                          <w:bidi w:val="0"/>
                          <w:spacing w:before="0" w:after="283"/>
                          <w:jc w:val="right"/>
                          <w:rPr>
                            <w:rFonts w:ascii="arial;helvetica;sans-serif" w:hAnsi="arial;helvetica;sans-serif"/>
                            <w:sz w:val="14"/>
                          </w:rPr>
                        </w:pPr>
                        <w:r>
                          <w:rPr>
                            <w:rFonts w:ascii="arial;helvetica;sans-serif" w:hAnsi="arial;helvetica;sans-serif"/>
                            <w:sz w:val="14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TableContents"/>
                    <w:bidi w:val="0"/>
                    <w:spacing w:before="0" w:after="283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921" w:type="dxa"/>
                  <w:tcBorders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061"/>
        <w:gridCol w:w="1531"/>
        <w:gridCol w:w="3062"/>
        <w:gridCol w:w="2551"/>
      </w:tblGrid>
      <w:tr>
        <w:trPr/>
        <w:tc>
          <w:tcPr>
            <w:tcW w:w="306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1. Name and Address of Reporting Person</w:t>
            </w:r>
            <w:r>
              <w:rPr>
                <w:rFonts w:ascii="arial;helvetica;sans-serif" w:hAnsi="arial;helvetica;sans-serif"/>
                <w:position w:val="7"/>
                <w:sz w:val="16"/>
                <w:sz w:val="20"/>
              </w:rPr>
              <w:t>*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941"/>
            </w:tblGrid>
            <w:tr>
              <w:trPr/>
              <w:tc>
                <w:tcPr>
                  <w:tcW w:w="29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/>
                  </w:pPr>
                  <w:hyperlink r:id="rId2">
                    <w:r>
                      <w:rPr>
                        <w:rStyle w:val="InternetLink"/>
                      </w:rPr>
                      <w:t>Chuang Shun-Chih</w:t>
                    </w:r>
                  </w:hyperlink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80"/>
              <w:gridCol w:w="980"/>
              <w:gridCol w:w="981"/>
            </w:tblGrid>
            <w:tr>
              <w:trPr/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(Last)</w:t>
                  </w:r>
                </w:p>
              </w:tc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(First)</w:t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(Middle)</w:t>
                  </w:r>
                </w:p>
              </w:tc>
            </w:tr>
          </w:tbl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2941"/>
            </w:tblGrid>
            <w:tr>
              <w:trPr/>
              <w:tc>
                <w:tcPr>
                  <w:tcW w:w="29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C/O NOCERA, INC. 3F (BUILDING B),</w:t>
                  </w:r>
                </w:p>
              </w:tc>
            </w:tr>
            <w:tr>
              <w:trPr/>
              <w:tc>
                <w:tcPr>
                  <w:tcW w:w="294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NO. 185, SEC. 1, DATONG RD., XIZHI DIST.</w:t>
                  </w:r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(Street)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80"/>
              <w:gridCol w:w="980"/>
              <w:gridCol w:w="981"/>
            </w:tblGrid>
            <w:tr>
              <w:trPr/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NEW TAIPEI CITY</w:t>
                  </w:r>
                </w:p>
              </w:tc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F5</w:t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221</w:t>
                  </w:r>
                </w:p>
              </w:tc>
            </w:tr>
          </w:tbl>
          <w:p>
            <w:pPr>
              <w:pStyle w:val="HorizontalLine"/>
              <w:pBdr>
                <w:bottom w:val="double" w:sz="2" w:space="0" w:color="808080"/>
              </w:pBdr>
              <w:bidi w:val="0"/>
              <w:spacing w:before="0" w:after="283"/>
              <w:jc w:val="left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80"/>
              <w:gridCol w:w="980"/>
              <w:gridCol w:w="981"/>
            </w:tblGrid>
            <w:tr>
              <w:trPr/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(City)</w:t>
                  </w:r>
                </w:p>
              </w:tc>
              <w:tc>
                <w:tcPr>
                  <w:tcW w:w="98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(State)</w:t>
                  </w:r>
                </w:p>
              </w:tc>
              <w:tc>
                <w:tcPr>
                  <w:tcW w:w="98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(Zip)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31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>2. Date of Event Requiring Statement (Month/Day/Year)</w:t>
            </w:r>
            <w:r>
              <w:rPr/>
              <w:br/>
            </w: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06/01/2020</w:t>
            </w:r>
            <w:r>
              <w:rPr/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3. Issuer Name </w:t>
            </w:r>
            <w:r>
              <w:rPr>
                <w:rFonts w:ascii="arial;helvetica;sans-serif" w:hAnsi="arial;helvetica;sans-serif"/>
                <w:b/>
                <w:sz w:val="20"/>
              </w:rPr>
              <w:t>and</w:t>
            </w:r>
            <w:r>
              <w:rPr>
                <w:rFonts w:ascii="arial;helvetica;sans-serif" w:hAnsi="arial;helvetica;sans-serif"/>
                <w:sz w:val="20"/>
              </w:rPr>
              <w:t xml:space="preserve"> Ticker or Trading Symbol </w:t>
            </w:r>
            <w:r>
              <w:rPr/>
              <w:br/>
            </w:r>
            <w:hyperlink r:id="rId3">
              <w:r>
                <w:rPr>
                  <w:rStyle w:val="InternetLink"/>
                </w:rPr>
                <w:t>NOCERA, INC.</w:t>
              </w:r>
            </w:hyperlink>
            <w:r>
              <w:rPr/>
              <w:t xml:space="preserve"> [ </w:t>
            </w: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NCRA</w:t>
            </w:r>
            <w:r>
              <w:rPr/>
              <w:t xml:space="preserve"> ] </w:t>
            </w:r>
          </w:p>
        </w:tc>
      </w:tr>
      <w:tr>
        <w:trPr/>
        <w:tc>
          <w:tcPr>
            <w:tcW w:w="3061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2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/>
            </w:pPr>
            <w:r>
              <w:rPr>
                <w:rFonts w:ascii="arial;helvetica;sans-serif" w:hAnsi="arial;helvetica;sans-serif"/>
                <w:sz w:val="20"/>
              </w:rPr>
              <w:t xml:space="preserve">4. Relationship of Reporting Person(s) to Issuer </w:t>
            </w:r>
            <w:r>
              <w:rPr/>
              <w:br/>
            </w:r>
            <w:r>
              <w:rPr>
                <w:rFonts w:ascii="arial;helvetica;sans-serif" w:hAnsi="arial;helvetica;sans-serif"/>
                <w:sz w:val="20"/>
              </w:rPr>
              <w:t>(Check all applicable)</w:t>
            </w:r>
            <w:r>
              <w:rPr/>
              <w:t xml:space="preserve">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40"/>
              <w:gridCol w:w="1031"/>
              <w:gridCol w:w="440"/>
              <w:gridCol w:w="1031"/>
            </w:tblGrid>
            <w:tr>
              <w:trPr/>
              <w:tc>
                <w:tcPr>
                  <w:tcW w:w="4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Director</w:t>
                  </w:r>
                </w:p>
              </w:tc>
              <w:tc>
                <w:tcPr>
                  <w:tcW w:w="4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10% Owner</w:t>
                  </w:r>
                </w:p>
              </w:tc>
            </w:tr>
            <w:tr>
              <w:trPr/>
              <w:tc>
                <w:tcPr>
                  <w:tcW w:w="4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X</w:t>
                  </w:r>
                </w:p>
              </w:tc>
              <w:tc>
                <w:tcPr>
                  <w:tcW w:w="10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Officer (give title below)</w:t>
                  </w:r>
                </w:p>
              </w:tc>
              <w:tc>
                <w:tcPr>
                  <w:tcW w:w="440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1031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Other (specify below)</w:t>
                  </w:r>
                </w:p>
              </w:tc>
            </w:tr>
            <w:tr>
              <w:trPr/>
              <w:tc>
                <w:tcPr>
                  <w:tcW w:w="2942" w:type="dxa"/>
                  <w:gridSpan w:val="4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center"/>
                    <w:rPr/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Chief Financial Officer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5. If Amendment, Date of Original Filed (Month/Day/Year)</w:t>
            </w:r>
          </w:p>
        </w:tc>
      </w:tr>
      <w:tr>
        <w:trPr/>
        <w:tc>
          <w:tcPr>
            <w:tcW w:w="3061" w:type="dxa"/>
            <w:vMerge w:val="continue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62" w:type="dxa"/>
            <w:vMerge w:val="continue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Contents"/>
              <w:bidi w:val="0"/>
              <w:spacing w:before="0" w:after="0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Individual or Joint/Group Filing (Check Applicable Line) 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363"/>
              <w:gridCol w:w="2068"/>
            </w:tblGrid>
            <w:tr>
              <w:trPr/>
              <w:tc>
                <w:tcPr>
                  <w:tcW w:w="36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center"/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</w:pPr>
                  <w:r>
                    <w:rPr>
                      <w:rFonts w:ascii="Times;serif" w:hAnsi="Times;serif"/>
                      <w:color w:val="0000FF"/>
                      <w:sz w:val="24"/>
                      <w:shd w:fill="FFFFFF" w:val="clear"/>
                    </w:rPr>
                    <w:t>X</w:t>
                  </w:r>
                </w:p>
              </w:tc>
              <w:tc>
                <w:tcPr>
                  <w:tcW w:w="2068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One Reporting Person</w:t>
                  </w:r>
                </w:p>
              </w:tc>
            </w:tr>
            <w:tr>
              <w:trPr/>
              <w:tc>
                <w:tcPr>
                  <w:tcW w:w="363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  <w:tc>
                <w:tcPr>
                  <w:tcW w:w="2068" w:type="dxa"/>
                  <w:tcBorders/>
                  <w:vAlign w:val="center"/>
                </w:tcPr>
                <w:p>
                  <w:pPr>
                    <w:pStyle w:val="TableContents"/>
                    <w:bidi w:val="0"/>
                    <w:spacing w:before="0" w:after="283"/>
                    <w:jc w:val="left"/>
                    <w:rPr>
                      <w:rFonts w:ascii="arial;helvetica;sans-serif" w:hAnsi="arial;helvetica;sans-serif"/>
                      <w:sz w:val="20"/>
                    </w:rPr>
                  </w:pPr>
                  <w:r>
                    <w:rPr>
                      <w:rFonts w:ascii="arial;helvetica;sans-serif" w:hAnsi="arial;helvetica;sans-serif"/>
                      <w:sz w:val="20"/>
                    </w:rPr>
                    <w:t>Form filed by More than One Reporting Person</w:t>
                  </w:r>
                </w:p>
              </w:tc>
            </w:tr>
          </w:tbl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422"/>
        <w:gridCol w:w="1963"/>
        <w:gridCol w:w="1166"/>
        <w:gridCol w:w="2654"/>
      </w:tblGrid>
      <w:tr>
        <w:trPr>
          <w:tblHeader w:val="true"/>
        </w:trPr>
        <w:tc>
          <w:tcPr>
            <w:tcW w:w="10205" w:type="dxa"/>
            <w:gridSpan w:val="4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center"/>
              <w:rPr>
                <w:rFonts w:ascii="arial;helvetica;sans-serif" w:hAnsi="arial;helvetica;sans-serif"/>
                <w:b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 - Non-Derivative Securities Beneficially Owned</w:t>
            </w:r>
          </w:p>
        </w:tc>
      </w:tr>
      <w:tr>
        <w:trPr>
          <w:tblHeader w:val="true"/>
        </w:trPr>
        <w:tc>
          <w:tcPr>
            <w:tcW w:w="442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Security (Instr. 4) </w:t>
            </w:r>
          </w:p>
        </w:tc>
        <w:tc>
          <w:tcPr>
            <w:tcW w:w="19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2. Amount of Securities Beneficially Owned (Instr. 4) 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3. Ownership Form: Direct (D) or Indirect (I) (Instr. 5) 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4. Nature of Indirect Beneficial Ownership (Instr. 5) </w:t>
            </w:r>
          </w:p>
        </w:tc>
      </w:tr>
      <w:tr>
        <w:trPr/>
        <w:tc>
          <w:tcPr>
            <w:tcW w:w="442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Common Stock</w:t>
            </w:r>
          </w:p>
        </w:tc>
        <w:tc>
          <w:tcPr>
            <w:tcW w:w="19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500,001</w:t>
            </w:r>
          </w:p>
        </w:tc>
        <w:tc>
          <w:tcPr>
            <w:tcW w:w="11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D</w:t>
            </w:r>
          </w:p>
        </w:tc>
        <w:tc>
          <w:tcPr>
            <w:tcW w:w="26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1682"/>
        <w:gridCol w:w="1223"/>
        <w:gridCol w:w="1130"/>
        <w:gridCol w:w="1351"/>
        <w:gridCol w:w="938"/>
        <w:gridCol w:w="1267"/>
        <w:gridCol w:w="1230"/>
        <w:gridCol w:w="1384"/>
      </w:tblGrid>
      <w:tr>
        <w:trPr>
          <w:tblHeader w:val="true"/>
        </w:trPr>
        <w:tc>
          <w:tcPr>
            <w:tcW w:w="10205" w:type="dxa"/>
            <w:gridSpan w:val="8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center"/>
              <w:rPr>
                <w:rFonts w:ascii="arial;helvetica;sans-serif" w:hAnsi="arial;helvetica;sans-serif"/>
                <w:b w:val="false"/>
                <w:sz w:val="24"/>
              </w:rPr>
            </w:pPr>
            <w:r>
              <w:rPr>
                <w:rFonts w:ascii="arial;helvetica;sans-serif" w:hAnsi="arial;helvetica;sans-serif"/>
                <w:b/>
                <w:sz w:val="24"/>
              </w:rPr>
              <w:t>Table II - Derivative Securities Beneficially Owned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br/>
            </w:r>
            <w:r>
              <w:rPr>
                <w:rFonts w:ascii="arial;helvetica;sans-serif" w:hAnsi="arial;helvetica;sans-serif"/>
                <w:b/>
                <w:sz w:val="24"/>
              </w:rPr>
              <w:t>(e.g., puts, calls, warrants, options, convertible securities)</w:t>
            </w:r>
            <w:r>
              <w:rPr>
                <w:rFonts w:ascii="arial;helvetica;sans-serif" w:hAnsi="arial;helvetica;sans-serif"/>
                <w:b w:val="false"/>
                <w:sz w:val="24"/>
              </w:rPr>
              <w:t xml:space="preserve"> </w:t>
            </w:r>
          </w:p>
        </w:tc>
      </w:tr>
      <w:tr>
        <w:trPr>
          <w:tblHeader w:val="true"/>
        </w:trPr>
        <w:tc>
          <w:tcPr>
            <w:tcW w:w="1682" w:type="dxa"/>
            <w:vMerge w:val="restart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1. Title of Derivative Security (Instr. 4) </w:t>
            </w:r>
          </w:p>
        </w:tc>
        <w:tc>
          <w:tcPr>
            <w:tcW w:w="23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2. Date Exercisable and Expiration Date (Month/Day/Year)</w:t>
            </w:r>
          </w:p>
        </w:tc>
        <w:tc>
          <w:tcPr>
            <w:tcW w:w="228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3. Title and Amount of Securities Underlying Derivative Security (Instr. 4) </w:t>
            </w:r>
          </w:p>
        </w:tc>
        <w:tc>
          <w:tcPr>
            <w:tcW w:w="1267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4. Conversion or Exercise Price of Derivative Security </w:t>
            </w:r>
          </w:p>
        </w:tc>
        <w:tc>
          <w:tcPr>
            <w:tcW w:w="1230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5. Ownership Form: Direct (D) or Indirect (I) (Instr. 5) </w:t>
            </w:r>
          </w:p>
        </w:tc>
        <w:tc>
          <w:tcPr>
            <w:tcW w:w="1384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6. Nature of Indirect Beneficial Ownership (Instr. 5) </w:t>
            </w:r>
          </w:p>
        </w:tc>
      </w:tr>
      <w:tr>
        <w:trPr>
          <w:tblHeader w:val="true"/>
        </w:trPr>
        <w:tc>
          <w:tcPr>
            <w:tcW w:w="1682" w:type="dxa"/>
            <w:vMerge w:val="continue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 Exercisable</w:t>
            </w:r>
          </w:p>
        </w:tc>
        <w:tc>
          <w:tcPr>
            <w:tcW w:w="1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Expiration Date</w:t>
            </w:r>
          </w:p>
        </w:tc>
        <w:tc>
          <w:tcPr>
            <w:tcW w:w="1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Title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bottom"/>
          </w:tcPr>
          <w:p>
            <w:pPr>
              <w:pStyle w:val="TableHeading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Amount or Number of Shares</w:t>
            </w:r>
          </w:p>
        </w:tc>
        <w:tc>
          <w:tcPr>
            <w:tcW w:w="1267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30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84" w:type="dxa"/>
            <w:vMerge w:val="continue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Class A Warrants</w:t>
            </w:r>
          </w:p>
        </w:tc>
        <w:tc>
          <w:tcPr>
            <w:tcW w:w="12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0"/>
                <w:shd w:fill="FFFFFF" w:val="clear"/>
              </w:rPr>
              <w:t>06/01/2020</w:t>
            </w:r>
          </w:p>
        </w:tc>
        <w:tc>
          <w:tcPr>
            <w:tcW w:w="11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0"/>
                <w:shd w:fill="FFFFFF" w:val="clear"/>
              </w:rPr>
              <w:t>04/23/2026</w:t>
            </w:r>
          </w:p>
        </w:tc>
        <w:tc>
          <w:tcPr>
            <w:tcW w:w="13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Common Stock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50,000</w:t>
            </w:r>
          </w:p>
        </w:tc>
        <w:tc>
          <w:tcPr>
            <w:tcW w:w="126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0.5</w:t>
            </w:r>
          </w:p>
        </w:tc>
        <w:tc>
          <w:tcPr>
            <w:tcW w:w="12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D</w:t>
            </w:r>
          </w:p>
        </w:tc>
        <w:tc>
          <w:tcPr>
            <w:tcW w:w="13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68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Class A Warrants</w:t>
            </w:r>
          </w:p>
        </w:tc>
        <w:tc>
          <w:tcPr>
            <w:tcW w:w="12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0"/>
                <w:shd w:fill="FFFFFF" w:val="clear"/>
              </w:rPr>
              <w:t>12/01/2021</w:t>
            </w:r>
          </w:p>
        </w:tc>
        <w:tc>
          <w:tcPr>
            <w:tcW w:w="11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0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0"/>
                <w:shd w:fill="FFFFFF" w:val="clear"/>
              </w:rPr>
              <w:t>04/23/2026</w:t>
            </w:r>
          </w:p>
        </w:tc>
        <w:tc>
          <w:tcPr>
            <w:tcW w:w="13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Common Stock</w:t>
            </w:r>
          </w:p>
        </w:tc>
        <w:tc>
          <w:tcPr>
            <w:tcW w:w="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75,000</w:t>
            </w:r>
          </w:p>
        </w:tc>
        <w:tc>
          <w:tcPr>
            <w:tcW w:w="126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0.5</w:t>
            </w:r>
          </w:p>
        </w:tc>
        <w:tc>
          <w:tcPr>
            <w:tcW w:w="12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;serif" w:hAnsi="Times;serif"/>
                <w:color w:val="0000FF"/>
                <w:sz w:val="24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shd w:fill="FFFFFF" w:val="clear"/>
              </w:rPr>
              <w:t>D</w:t>
            </w:r>
          </w:p>
        </w:tc>
        <w:tc>
          <w:tcPr>
            <w:tcW w:w="13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05"/>
      </w:tblGrid>
      <w:tr>
        <w:trPr/>
        <w:tc>
          <w:tcPr>
            <w:tcW w:w="1020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Explanation of Responses:</w:t>
            </w:r>
          </w:p>
        </w:tc>
      </w:tr>
    </w:tbl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23"/>
        <w:gridCol w:w="2041"/>
        <w:gridCol w:w="2041"/>
      </w:tblGrid>
      <w:tr>
        <w:trPr/>
        <w:tc>
          <w:tcPr>
            <w:tcW w:w="6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  <w:t>/s/ Shun-Chih Chuang</w:t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</w:pPr>
            <w:r>
              <w:rPr>
                <w:rFonts w:ascii="Times;serif" w:hAnsi="Times;serif"/>
                <w:color w:val="0000FF"/>
                <w:sz w:val="24"/>
                <w:u w:val="single"/>
                <w:shd w:fill="FFFFFF" w:val="clear"/>
              </w:rPr>
              <w:t>01/26/2024</w:t>
            </w:r>
          </w:p>
        </w:tc>
      </w:tr>
      <w:tr>
        <w:trPr/>
        <w:tc>
          <w:tcPr>
            <w:tcW w:w="6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** Signature of Reporting Person</w:t>
            </w:r>
          </w:p>
        </w:tc>
        <w:tc>
          <w:tcPr>
            <w:tcW w:w="20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Date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>Reminder: Report on a separate line for each class of securities beneficially owned directly or indirectly.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 If the form is filed by more than one reporting person,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5 (b)(v).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** Intentional misstatements or omissions of facts constitute Federal Criminal Violations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18 U.S.C. 1001 and 15 U.S.C. 78ff(a).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sz w:val="20"/>
              </w:rPr>
            </w:pPr>
            <w:r>
              <w:rPr>
                <w:rFonts w:ascii="arial;helvetica;sans-serif" w:hAnsi="arial;helvetica;sans-serif"/>
                <w:sz w:val="20"/>
              </w:rPr>
              <w:t xml:space="preserve">Note: File three copies of this Form, one of which must be manually signed. If space is insufficient, </w:t>
            </w:r>
            <w:r>
              <w:rPr>
                <w:rFonts w:ascii="arial;helvetica;sans-serif" w:hAnsi="arial;helvetica;sans-serif"/>
                <w:i/>
                <w:sz w:val="20"/>
              </w:rPr>
              <w:t>see</w:t>
            </w:r>
            <w:r>
              <w:rPr>
                <w:rFonts w:ascii="arial;helvetica;sans-serif" w:hAnsi="arial;helvetica;sans-serif"/>
                <w:sz w:val="20"/>
              </w:rPr>
              <w:t xml:space="preserve"> Instruction 6 for procedure.</w:t>
            </w:r>
          </w:p>
        </w:tc>
      </w:tr>
      <w:tr>
        <w:trPr/>
        <w:tc>
          <w:tcPr>
            <w:tcW w:w="10205" w:type="dxa"/>
            <w:gridSpan w:val="3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rFonts w:ascii="arial;helvetica;sans-serif" w:hAnsi="arial;helvetica;sans-serif"/>
                <w:b/>
                <w:sz w:val="20"/>
              </w:rPr>
            </w:pPr>
            <w:r>
              <w:rPr>
                <w:rFonts w:ascii="arial;helvetica;sans-serif" w:hAnsi="arial;helvetica;sans-serif"/>
                <w:b/>
                <w:sz w:val="20"/>
              </w:rPr>
              <w:t>Persons who respond to the collection of information contained in this form are not required to respond unless the form displays a currently valid OMB Number.</w:t>
            </w:r>
          </w:p>
        </w:tc>
      </w:tr>
    </w:tbl>
    <w:p>
      <w:pPr>
        <w:pStyle w:val="TextBody"/>
        <w:bidi w:val="0"/>
        <w:spacing w:before="0" w:after="283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  <w:font w:name="Times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Tahoma" w:cs="Noto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Noto Sans Devanagari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c.gov/cgi-bin/browse-edgar?action=getcompany&amp;CIK=0002008935" TargetMode="External"/><Relationship Id="rId3" Type="http://schemas.openxmlformats.org/officeDocument/2006/relationships/hyperlink" Target="http://www.sec.gov/cgi-bin/browse-edgar?action=getcompany&amp;CIK=000175618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417</Words>
  <Characters>2287</Characters>
  <CharactersWithSpaces>2648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