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77" w:lineRule="exact"/>
        <w:rPr>
          <w:sz w:val="24"/>
          <w:szCs w:val="24"/>
          <w:color w:val="auto"/>
        </w:rPr>
      </w:pPr>
    </w:p>
    <w:p>
      <w:pPr>
        <w:spacing w:after="0"/>
        <w:rPr>
          <w:sz w:val="20"/>
          <w:szCs w:val="20"/>
          <w:color w:val="auto"/>
        </w:rPr>
      </w:pPr>
      <w:r>
        <w:rPr>
          <w:rFonts w:ascii="Arial" w:cs="Arial" w:eastAsia="Arial" w:hAnsi="Arial"/>
          <w:sz w:val="13"/>
          <w:szCs w:val="13"/>
          <w:u w:val="single" w:color="auto"/>
          <w:color w:val="0000EE"/>
        </w:rPr>
        <w:t>Table of Contents</w:t>
      </w:r>
    </w:p>
    <w:p>
      <w:pPr>
        <w:spacing w:after="0" w:line="1"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UNITED STATES</w:t>
      </w:r>
    </w:p>
    <w:p>
      <w:pPr>
        <w:spacing w:after="0" w:line="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AND EXCHANGE COMMISSION</w:t>
      </w:r>
    </w:p>
    <w:p>
      <w:pPr>
        <w:spacing w:after="0" w:line="9"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WASHINGTON, D.C. 20549</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FORM 10-K/A</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(Amendment No. 2)</w:t>
      </w:r>
    </w:p>
    <w:p>
      <w:pPr>
        <w:spacing w:after="0" w:line="207" w:lineRule="exact"/>
        <w:rPr>
          <w:sz w:val="24"/>
          <w:szCs w:val="24"/>
          <w:color w:val="auto"/>
        </w:rPr>
      </w:pPr>
    </w:p>
    <w:p>
      <w:pPr>
        <w:jc w:val="center"/>
        <w:ind w:left="3380" w:right="1120" w:hanging="2254"/>
        <w:spacing w:after="0" w:line="282" w:lineRule="auto"/>
        <w:tabs>
          <w:tab w:leader="none" w:pos="1339" w:val="left"/>
        </w:tabs>
        <w:numPr>
          <w:ilvl w:val="0"/>
          <w:numId w:val="1"/>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ANNUAL REPORT PURSUANT TO SECTION 13 OR 15(d) OF THE SECURITIES EXCHANGE ACT OF 1934 FOR THE FISCAL YEAR ENDED DECEMBER 31, 2022</w:t>
      </w:r>
    </w:p>
    <w:p>
      <w:pPr>
        <w:spacing w:after="0" w:line="16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OR</w:t>
      </w:r>
    </w:p>
    <w:p>
      <w:pPr>
        <w:spacing w:after="0" w:line="225" w:lineRule="exact"/>
        <w:rPr>
          <w:sz w:val="24"/>
          <w:szCs w:val="24"/>
          <w:color w:val="auto"/>
        </w:rPr>
      </w:pPr>
    </w:p>
    <w:p>
      <w:pPr>
        <w:ind w:left="2960" w:right="940" w:hanging="2019"/>
        <w:spacing w:after="0" w:line="282" w:lineRule="auto"/>
        <w:tabs>
          <w:tab w:leader="none" w:pos="1154" w:val="left"/>
        </w:tabs>
        <w:numPr>
          <w:ilvl w:val="0"/>
          <w:numId w:val="2"/>
        </w:numPr>
        <w:rPr>
          <w:rFonts w:ascii="MS PGothic" w:cs="MS PGothic" w:eastAsia="MS PGothic" w:hAnsi="MS PGothic"/>
          <w:sz w:val="18"/>
          <w:szCs w:val="18"/>
          <w:color w:val="auto"/>
          <w:highlight w:val="black"/>
        </w:rPr>
      </w:pPr>
      <w:r>
        <w:rPr>
          <w:rFonts w:ascii="Arial" w:cs="Arial" w:eastAsia="Arial" w:hAnsi="Arial"/>
          <w:sz w:val="18"/>
          <w:szCs w:val="18"/>
          <w:b w:val="1"/>
          <w:bCs w:val="1"/>
          <w:color w:val="auto"/>
        </w:rPr>
        <w:t>TRANSITION REPORT PURSUANT TO SECTION 13 OR 15(d) OF THE SECURITIES EXCHANGE ACT OF 1934 FOR THE TRANSITION PERIOD FROM _______ TO ___________</w:t>
      </w:r>
    </w:p>
    <w:p>
      <w:pPr>
        <w:spacing w:after="0" w:line="162"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COMMISSION FILE NO. 001-41434</w:t>
      </w:r>
    </w:p>
    <w:p>
      <w:pPr>
        <w:spacing w:after="0" w:line="216" w:lineRule="exact"/>
        <w:rPr>
          <w:sz w:val="24"/>
          <w:szCs w:val="24"/>
          <w:color w:val="auto"/>
        </w:rPr>
      </w:pPr>
    </w:p>
    <w:p>
      <w:pPr>
        <w:jc w:val="center"/>
        <w:spacing w:after="0"/>
        <w:rPr>
          <w:sz w:val="20"/>
          <w:szCs w:val="20"/>
          <w:color w:val="auto"/>
        </w:rPr>
      </w:pPr>
      <w:r>
        <w:rPr>
          <w:rFonts w:ascii="Arial" w:cs="Arial" w:eastAsia="Arial" w:hAnsi="Arial"/>
          <w:sz w:val="22"/>
          <w:szCs w:val="22"/>
          <w:b w:val="1"/>
          <w:bCs w:val="1"/>
          <w:u w:val="single" w:color="auto"/>
          <w:color w:val="auto"/>
        </w:rPr>
        <w:t>NOCERA, INC.</w:t>
      </w:r>
    </w:p>
    <w:p>
      <w:pPr>
        <w:spacing w:after="0" w:line="1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(Exact name of registrant as specified in charter)</w:t>
      </w: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5860" w:type="dxa"/>
            <w:vAlign w:val="bottom"/>
            <w:gridSpan w:val="2"/>
          </w:tcPr>
          <w:p>
            <w:pPr>
              <w:jc w:val="center"/>
              <w:ind w:right="440"/>
              <w:spacing w:after="0"/>
              <w:rPr>
                <w:sz w:val="20"/>
                <w:szCs w:val="20"/>
                <w:color w:val="auto"/>
              </w:rPr>
            </w:pPr>
            <w:r>
              <w:rPr>
                <w:rFonts w:ascii="Arial" w:cs="Arial" w:eastAsia="Arial" w:hAnsi="Arial"/>
                <w:sz w:val="18"/>
                <w:szCs w:val="18"/>
                <w:b w:val="1"/>
                <w:bCs w:val="1"/>
                <w:color w:val="auto"/>
                <w:w w:val="90"/>
              </w:rPr>
              <w:t>Nevada</w:t>
            </w:r>
          </w:p>
        </w:tc>
        <w:tc>
          <w:tcPr>
            <w:tcW w:w="5380" w:type="dxa"/>
            <w:vAlign w:val="bottom"/>
          </w:tcPr>
          <w:p>
            <w:pPr>
              <w:jc w:val="right"/>
              <w:ind w:right="2170"/>
              <w:spacing w:after="0"/>
              <w:rPr>
                <w:sz w:val="20"/>
                <w:szCs w:val="20"/>
                <w:color w:val="auto"/>
              </w:rPr>
            </w:pPr>
            <w:r>
              <w:rPr>
                <w:rFonts w:ascii="Arial" w:cs="Arial" w:eastAsia="Arial" w:hAnsi="Arial"/>
                <w:sz w:val="18"/>
                <w:szCs w:val="18"/>
                <w:b w:val="1"/>
                <w:bCs w:val="1"/>
                <w:color w:val="auto"/>
              </w:rPr>
              <w:t>16-1626611</w:t>
            </w:r>
          </w:p>
        </w:tc>
      </w:tr>
      <w:tr>
        <w:trPr>
          <w:trHeight w:val="224"/>
        </w:trPr>
        <w:tc>
          <w:tcPr>
            <w:tcW w:w="54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(State or other jurisdiction of incorporation)</w:t>
            </w:r>
          </w:p>
        </w:tc>
        <w:tc>
          <w:tcPr>
            <w:tcW w:w="460" w:type="dxa"/>
            <w:vAlign w:val="bottom"/>
          </w:tcPr>
          <w:p>
            <w:pPr>
              <w:spacing w:after="0"/>
              <w:rPr>
                <w:sz w:val="19"/>
                <w:szCs w:val="19"/>
                <w:color w:val="auto"/>
              </w:rPr>
            </w:pPr>
          </w:p>
        </w:tc>
        <w:tc>
          <w:tcPr>
            <w:tcW w:w="538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4"/>
              </w:rPr>
              <w:t>(IRS Employer Identification No.)</w:t>
            </w:r>
          </w:p>
        </w:tc>
      </w:tr>
    </w:tbl>
    <w:p>
      <w:pPr>
        <w:spacing w:after="0" w:line="18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3F (Building B), No. 185, Sec. 1, Datong Rd., Xizhi Dist., New Taipei City 221, Taiwan (R.O.C.)</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(Address of principal executive offices and zip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u w:val="single" w:color="auto"/>
          <w:color w:val="auto"/>
        </w:rPr>
        <w:t>(886)-910-163-358</w:t>
      </w:r>
    </w:p>
    <w:p>
      <w:pPr>
        <w:spacing w:after="0" w:line="27"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(Registrant’s telephone number, including area code)</w:t>
      </w:r>
    </w:p>
    <w:p>
      <w:pPr>
        <w:spacing w:after="0" w:line="207"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REGISTERED PURSUANT TO SECTION 12(b) OF THE ACT:</w:t>
      </w:r>
    </w:p>
    <w:p>
      <w:pPr>
        <w:spacing w:after="0" w:line="225" w:lineRule="exact"/>
        <w:rPr>
          <w:sz w:val="24"/>
          <w:szCs w:val="24"/>
          <w:color w:val="auto"/>
        </w:rPr>
      </w:pPr>
    </w:p>
    <w:tbl>
      <w:tblPr>
        <w:tblLayout w:type="fixed"/>
        <w:tblInd w:w="0" w:type="dxa"/>
        <w:tblCellMar>
          <w:top w:w="0" w:type="dxa"/>
          <w:left w:w="0" w:type="dxa"/>
          <w:bottom w:w="0" w:type="dxa"/>
          <w:right w:w="0" w:type="dxa"/>
        </w:tblCellMar>
      </w:tblPr>
      <w:tr>
        <w:trPr>
          <w:trHeight w:val="234"/>
        </w:trPr>
        <w:tc>
          <w:tcPr>
            <w:tcW w:w="384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Title of each class:</w:t>
            </w:r>
          </w:p>
        </w:tc>
        <w:tc>
          <w:tcPr>
            <w:tcW w:w="380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1"/>
              </w:rPr>
              <w:t>Trading Symbol(s)</w:t>
            </w:r>
          </w:p>
        </w:tc>
        <w:tc>
          <w:tcPr>
            <w:tcW w:w="3600" w:type="dxa"/>
            <w:vAlign w:val="bottom"/>
          </w:tcPr>
          <w:p>
            <w:pPr>
              <w:jc w:val="center"/>
              <w:spacing w:after="0"/>
              <w:rPr>
                <w:sz w:val="20"/>
                <w:szCs w:val="20"/>
                <w:color w:val="auto"/>
              </w:rPr>
            </w:pPr>
            <w:r>
              <w:rPr>
                <w:rFonts w:ascii="Arial" w:cs="Arial" w:eastAsia="Arial" w:hAnsi="Arial"/>
                <w:sz w:val="18"/>
                <w:szCs w:val="18"/>
                <w:b w:val="1"/>
                <w:bCs w:val="1"/>
                <w:color w:val="auto"/>
                <w:w w:val="88"/>
              </w:rPr>
              <w:t>Name of each exchange on which registered:</w:t>
            </w:r>
          </w:p>
        </w:tc>
      </w:tr>
      <w:tr>
        <w:trPr>
          <w:trHeight w:val="224"/>
        </w:trPr>
        <w:tc>
          <w:tcPr>
            <w:tcW w:w="362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Common Stock</w:t>
            </w:r>
          </w:p>
        </w:tc>
        <w:tc>
          <w:tcPr>
            <w:tcW w:w="220" w:type="dxa"/>
            <w:vAlign w:val="bottom"/>
          </w:tcPr>
          <w:p>
            <w:pPr>
              <w:spacing w:after="0"/>
              <w:rPr>
                <w:sz w:val="19"/>
                <w:szCs w:val="19"/>
                <w:color w:val="auto"/>
              </w:rPr>
            </w:pPr>
          </w:p>
        </w:tc>
        <w:tc>
          <w:tcPr>
            <w:tcW w:w="36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7"/>
              </w:rPr>
              <w:t>NCRA</w:t>
            </w:r>
          </w:p>
        </w:tc>
        <w:tc>
          <w:tcPr>
            <w:tcW w:w="200" w:type="dxa"/>
            <w:vAlign w:val="bottom"/>
          </w:tcPr>
          <w:p>
            <w:pPr>
              <w:spacing w:after="0"/>
              <w:rPr>
                <w:sz w:val="19"/>
                <w:szCs w:val="19"/>
                <w:color w:val="auto"/>
              </w:rPr>
            </w:pPr>
          </w:p>
        </w:tc>
        <w:tc>
          <w:tcPr>
            <w:tcW w:w="3600" w:type="dxa"/>
            <w:vAlign w:val="bottom"/>
            <w:tcBorders>
              <w:top w:val="single" w:sz="8" w:color="auto"/>
            </w:tcBorders>
          </w:tcPr>
          <w:p>
            <w:pPr>
              <w:jc w:val="center"/>
              <w:spacing w:after="0"/>
              <w:rPr>
                <w:sz w:val="20"/>
                <w:szCs w:val="20"/>
                <w:color w:val="auto"/>
              </w:rPr>
            </w:pPr>
            <w:r>
              <w:rPr>
                <w:rFonts w:ascii="Arial" w:cs="Arial" w:eastAsia="Arial" w:hAnsi="Arial"/>
                <w:sz w:val="18"/>
                <w:szCs w:val="18"/>
                <w:color w:val="auto"/>
                <w:w w:val="92"/>
              </w:rPr>
              <w:t>The Nasdaq Capital Market LLC</w:t>
            </w:r>
          </w:p>
        </w:tc>
      </w:tr>
    </w:tbl>
    <w:p>
      <w:pPr>
        <w:spacing w:after="0" w:line="183" w:lineRule="exact"/>
        <w:rPr>
          <w:sz w:val="24"/>
          <w:szCs w:val="24"/>
          <w:color w:val="auto"/>
        </w:rPr>
      </w:pPr>
    </w:p>
    <w:p>
      <w:pPr>
        <w:jc w:val="center"/>
        <w:spacing w:after="0"/>
        <w:rPr>
          <w:sz w:val="20"/>
          <w:szCs w:val="20"/>
          <w:color w:val="auto"/>
        </w:rPr>
      </w:pPr>
      <w:r>
        <w:rPr>
          <w:rFonts w:ascii="Arial" w:cs="Arial" w:eastAsia="Arial" w:hAnsi="Arial"/>
          <w:sz w:val="18"/>
          <w:szCs w:val="18"/>
          <w:b w:val="1"/>
          <w:bCs w:val="1"/>
          <w:color w:val="auto"/>
        </w:rPr>
        <w:t>SECURITIES REGISTERED PURSUANT TO SECTION 12(g) OF THE ACT:</w:t>
      </w:r>
    </w:p>
    <w:p>
      <w:pPr>
        <w:spacing w:after="0" w:line="229" w:lineRule="exact"/>
        <w:rPr>
          <w:sz w:val="24"/>
          <w:szCs w:val="24"/>
          <w:color w:val="auto"/>
        </w:rPr>
      </w:pPr>
    </w:p>
    <w:p>
      <w:pPr>
        <w:jc w:val="center"/>
        <w:spacing w:after="0"/>
        <w:rPr>
          <w:sz w:val="20"/>
          <w:szCs w:val="20"/>
          <w:color w:val="auto"/>
        </w:rPr>
      </w:pPr>
      <w:r>
        <w:rPr>
          <w:rFonts w:ascii="Arial" w:cs="Arial" w:eastAsia="Arial" w:hAnsi="Arial"/>
          <w:sz w:val="18"/>
          <w:szCs w:val="18"/>
          <w:color w:val="auto"/>
        </w:rPr>
        <w:t>None.</w:t>
      </w:r>
    </w:p>
    <w:p>
      <w:pPr>
        <w:spacing w:after="0" w:line="180" w:lineRule="exact"/>
        <w:rPr>
          <w:sz w:val="24"/>
          <w:szCs w:val="24"/>
          <w:color w:val="auto"/>
        </w:rPr>
      </w:pPr>
    </w:p>
    <w:p>
      <w:pPr>
        <w:ind w:left="720"/>
        <w:spacing w:after="0" w:line="207" w:lineRule="exact"/>
        <w:rPr>
          <w:sz w:val="20"/>
          <w:szCs w:val="20"/>
          <w:color w:val="auto"/>
        </w:rPr>
      </w:pPr>
      <w:r>
        <w:rPr>
          <w:rFonts w:ascii="Arial" w:cs="Arial" w:eastAsia="Arial" w:hAnsi="Arial"/>
          <w:sz w:val="18"/>
          <w:szCs w:val="18"/>
          <w:color w:val="auto"/>
        </w:rPr>
        <w:t xml:space="preserve">Indicate by check mark if the registrant is a well-known seasoned issuer, as defined in Rule 405 of the Securities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225" w:lineRule="exact"/>
        <w:rPr>
          <w:sz w:val="24"/>
          <w:szCs w:val="24"/>
          <w:color w:val="auto"/>
        </w:rPr>
      </w:pPr>
    </w:p>
    <w:p>
      <w:pPr>
        <w:ind w:left="720"/>
        <w:spacing w:after="0" w:line="207" w:lineRule="exact"/>
        <w:rPr>
          <w:sz w:val="20"/>
          <w:szCs w:val="20"/>
          <w:color w:val="auto"/>
        </w:rPr>
      </w:pPr>
      <w:r>
        <w:rPr>
          <w:rFonts w:ascii="Arial" w:cs="Arial" w:eastAsia="Arial" w:hAnsi="Arial"/>
          <w:sz w:val="18"/>
          <w:szCs w:val="18"/>
          <w:color w:val="auto"/>
        </w:rPr>
        <w:t xml:space="preserve">Indicate by check mark if the registrant is not required to file reports pursuant to Section 13 or Section 15(d) of the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270" w:lineRule="exact"/>
        <w:rPr>
          <w:sz w:val="24"/>
          <w:szCs w:val="24"/>
          <w:color w:val="auto"/>
        </w:rPr>
      </w:pPr>
    </w:p>
    <w:p>
      <w:pPr>
        <w:jc w:val="both"/>
        <w:ind w:firstLine="713"/>
        <w:spacing w:after="0" w:line="230" w:lineRule="exact"/>
        <w:rPr>
          <w:sz w:val="20"/>
          <w:szCs w:val="20"/>
          <w:color w:val="auto"/>
        </w:rPr>
      </w:pPr>
      <w:r>
        <w:rPr>
          <w:rFonts w:ascii="Arial" w:cs="Arial" w:eastAsia="Arial" w:hAnsi="Arial"/>
          <w:sz w:val="18"/>
          <w:szCs w:val="18"/>
          <w:color w:val="auto"/>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jc w:val="both"/>
        <w:ind w:firstLine="713"/>
        <w:spacing w:after="0" w:line="230" w:lineRule="exact"/>
        <w:rPr>
          <w:sz w:val="20"/>
          <w:szCs w:val="20"/>
          <w:color w:val="auto"/>
        </w:rPr>
      </w:pPr>
      <w:r>
        <w:rPr>
          <w:rFonts w:ascii="Arial" w:cs="Arial" w:eastAsia="Arial" w:hAnsi="Arial"/>
          <w:sz w:val="18"/>
          <w:szCs w:val="18"/>
          <w:color w:val="auto"/>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176" w:lineRule="exact"/>
        <w:rPr>
          <w:sz w:val="24"/>
          <w:szCs w:val="24"/>
          <w:color w:val="auto"/>
        </w:rPr>
      </w:pPr>
    </w:p>
    <w:p>
      <w:pPr>
        <w:jc w:val="both"/>
        <w:ind w:firstLine="765"/>
        <w:spacing w:after="0" w:line="263" w:lineRule="auto"/>
        <w:rPr>
          <w:sz w:val="20"/>
          <w:szCs w:val="20"/>
          <w:color w:val="auto"/>
        </w:rPr>
      </w:pPr>
      <w:r>
        <w:rPr>
          <w:rFonts w:ascii="Arial" w:cs="Arial" w:eastAsia="Arial" w:hAnsi="Arial"/>
          <w:sz w:val="18"/>
          <w:szCs w:val="18"/>
          <w:color w:val="auto"/>
        </w:rPr>
        <w:t>Indicate by check mark whether the registrant is a large accelerated filer, an accelerated filer, a non-accelerated filer, a smaller reporting company or emerging growth company. See the definitions of “large accelerated filer,” “accelerated filer”, “small reporting company” and “emerging growth company” in Rule 12b-2 of the Exchange Act.</w:t>
      </w:r>
    </w:p>
    <w:p>
      <w:pPr>
        <w:sectPr>
          <w:pgSz w:w="11900" w:h="16915" w:orient="portrait"/>
          <w:cols w:equalWidth="0" w:num="1">
            <w:col w:w="11240"/>
          </w:cols>
          <w:pgMar w:left="320" w:top="233" w:right="339" w:bottom="0" w:gutter="0" w:footer="0" w:header="0"/>
        </w:sectPr>
      </w:pPr>
    </w:p>
    <w:p>
      <w:pPr>
        <w:spacing w:after="0" w:line="139"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Large accelerated filer </w:t>
      </w:r>
      <w:r>
        <w:rPr>
          <w:rFonts w:ascii="MS PGothic" w:cs="MS PGothic" w:eastAsia="MS PGothic" w:hAnsi="MS PGothic"/>
          <w:sz w:val="16"/>
          <w:szCs w:val="16"/>
          <w:color w:val="auto"/>
        </w:rPr>
        <w:t>☐</w:t>
      </w:r>
    </w:p>
    <w:p>
      <w:pPr>
        <w:spacing w:after="0" w:line="93" w:lineRule="exact"/>
        <w:rPr>
          <w:sz w:val="24"/>
          <w:szCs w:val="24"/>
          <w:color w:val="auto"/>
        </w:rPr>
      </w:pPr>
    </w:p>
    <w:p>
      <w:pPr>
        <w:spacing w:after="0" w:line="196" w:lineRule="exact"/>
        <w:rPr>
          <w:sz w:val="20"/>
          <w:szCs w:val="20"/>
          <w:color w:val="auto"/>
        </w:rPr>
      </w:pPr>
      <w:r>
        <w:rPr>
          <w:rFonts w:ascii="Arial" w:cs="Arial" w:eastAsia="Arial" w:hAnsi="Arial"/>
          <w:sz w:val="17"/>
          <w:szCs w:val="17"/>
          <w:color w:val="auto"/>
        </w:rPr>
        <w:t xml:space="preserve">Non-accelerated filer </w:t>
      </w:r>
      <w:r>
        <w:rPr>
          <w:rFonts w:ascii="MS PGothic" w:cs="MS PGothic" w:eastAsia="MS PGothic" w:hAnsi="MS PGothic"/>
          <w:sz w:val="17"/>
          <w:szCs w:val="17"/>
          <w:color w:val="auto"/>
        </w:rPr>
        <w:t>☒</w:t>
      </w:r>
    </w:p>
    <w:p>
      <w:pPr>
        <w:spacing w:after="0" w:line="20" w:lineRule="exact"/>
        <w:rPr>
          <w:sz w:val="24"/>
          <w:szCs w:val="24"/>
          <w:color w:val="auto"/>
        </w:rPr>
      </w:pPr>
      <w:r>
        <w:rPr>
          <w:sz w:val="24"/>
          <w:szCs w:val="24"/>
          <w:color w:val="auto"/>
        </w:rPr>
        <w:br w:type="column"/>
      </w:r>
    </w:p>
    <w:p>
      <w:pPr>
        <w:spacing w:after="0" w:line="119" w:lineRule="exact"/>
        <w:rPr>
          <w:sz w:val="24"/>
          <w:szCs w:val="24"/>
          <w:color w:val="auto"/>
        </w:rPr>
      </w:pPr>
    </w:p>
    <w:p>
      <w:pPr>
        <w:spacing w:after="0" w:line="207" w:lineRule="exact"/>
        <w:rPr>
          <w:sz w:val="20"/>
          <w:szCs w:val="20"/>
          <w:color w:val="auto"/>
        </w:rPr>
      </w:pPr>
      <w:r>
        <w:rPr>
          <w:rFonts w:ascii="Arial" w:cs="Arial" w:eastAsia="Arial" w:hAnsi="Arial"/>
          <w:sz w:val="18"/>
          <w:szCs w:val="18"/>
          <w:color w:val="auto"/>
        </w:rPr>
        <w:t xml:space="preserve">Accelerated filer </w:t>
      </w:r>
      <w:r>
        <w:rPr>
          <w:rFonts w:ascii="MS PGothic" w:cs="MS PGothic" w:eastAsia="MS PGothic" w:hAnsi="MS PGothic"/>
          <w:sz w:val="18"/>
          <w:szCs w:val="18"/>
          <w:color w:val="auto"/>
        </w:rPr>
        <w:t>☐</w:t>
      </w:r>
    </w:p>
    <w:p>
      <w:pPr>
        <w:spacing w:after="0" w:line="70"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Smaller reporting company </w:t>
      </w:r>
      <w:r>
        <w:rPr>
          <w:rFonts w:ascii="MS PGothic" w:cs="MS PGothic" w:eastAsia="MS PGothic" w:hAnsi="MS PGothic"/>
          <w:sz w:val="16"/>
          <w:szCs w:val="16"/>
          <w:color w:val="auto"/>
        </w:rPr>
        <w:t>☒</w:t>
      </w:r>
    </w:p>
    <w:p>
      <w:pPr>
        <w:spacing w:after="0" w:line="32" w:lineRule="exact"/>
        <w:rPr>
          <w:sz w:val="24"/>
          <w:szCs w:val="24"/>
          <w:color w:val="auto"/>
        </w:rPr>
      </w:pPr>
    </w:p>
    <w:p>
      <w:pPr>
        <w:spacing w:after="0" w:line="184" w:lineRule="exact"/>
        <w:rPr>
          <w:sz w:val="20"/>
          <w:szCs w:val="20"/>
          <w:color w:val="auto"/>
        </w:rPr>
      </w:pPr>
      <w:r>
        <w:rPr>
          <w:rFonts w:ascii="Arial" w:cs="Arial" w:eastAsia="Arial" w:hAnsi="Arial"/>
          <w:sz w:val="16"/>
          <w:szCs w:val="16"/>
          <w:color w:val="auto"/>
        </w:rPr>
        <w:t xml:space="preserve">Emerging growth company </w:t>
      </w:r>
      <w:r>
        <w:rPr>
          <w:rFonts w:ascii="MS PGothic" w:cs="MS PGothic" w:eastAsia="MS PGothic" w:hAnsi="MS PGothic"/>
          <w:sz w:val="16"/>
          <w:szCs w:val="16"/>
          <w:color w:val="auto"/>
        </w:rPr>
        <w:t>☒</w:t>
      </w:r>
    </w:p>
    <w:p>
      <w:pPr>
        <w:spacing w:after="0" w:line="200" w:lineRule="exact"/>
        <w:rPr>
          <w:sz w:val="24"/>
          <w:szCs w:val="24"/>
          <w:color w:val="auto"/>
        </w:rPr>
      </w:pPr>
    </w:p>
    <w:p>
      <w:pPr>
        <w:sectPr>
          <w:pgSz w:w="11900" w:h="16915" w:orient="portrait"/>
          <w:cols w:equalWidth="0" w:num="2">
            <w:col w:w="5920" w:space="720"/>
            <w:col w:w="4600"/>
          </w:cols>
          <w:pgMar w:left="320" w:top="233" w:right="339" w:bottom="0" w:gutter="0" w:footer="0" w:header="0"/>
          <w:type w:val="continuous"/>
        </w:sectPr>
      </w:pPr>
    </w:p>
    <w:p>
      <w:pPr>
        <w:spacing w:after="0" w:line="32" w:lineRule="exact"/>
        <w:rPr>
          <w:sz w:val="24"/>
          <w:szCs w:val="24"/>
          <w:color w:val="auto"/>
        </w:rPr>
      </w:pPr>
    </w:p>
    <w:p>
      <w:pPr>
        <w:jc w:val="both"/>
        <w:ind w:firstLine="716"/>
        <w:spacing w:after="0" w:line="238" w:lineRule="exact"/>
        <w:rPr>
          <w:sz w:val="20"/>
          <w:szCs w:val="20"/>
          <w:color w:val="auto"/>
        </w:rPr>
      </w:pPr>
      <w:r>
        <w:rPr>
          <w:rFonts w:ascii="Arial" w:cs="Arial" w:eastAsia="Arial" w:hAnsi="Arial"/>
          <w:sz w:val="18"/>
          <w:szCs w:val="18"/>
          <w:color w:val="auto"/>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MS PGothic" w:cs="MS PGothic" w:eastAsia="MS PGothic" w:hAnsi="MS PGothic"/>
          <w:sz w:val="18"/>
          <w:szCs w:val="18"/>
          <w:color w:val="auto"/>
        </w:rPr>
        <w:t>☐</w:t>
      </w:r>
    </w:p>
    <w:p>
      <w:pPr>
        <w:spacing w:after="0" w:line="174" w:lineRule="exact"/>
        <w:rPr>
          <w:sz w:val="24"/>
          <w:szCs w:val="24"/>
          <w:color w:val="auto"/>
        </w:rPr>
      </w:pPr>
    </w:p>
    <w:p>
      <w:pPr>
        <w:jc w:val="both"/>
        <w:ind w:firstLine="716"/>
        <w:spacing w:after="0" w:line="230" w:lineRule="exact"/>
        <w:rPr>
          <w:sz w:val="20"/>
          <w:szCs w:val="20"/>
          <w:color w:val="auto"/>
        </w:rPr>
      </w:pPr>
      <w:r>
        <w:rPr>
          <w:rFonts w:ascii="Arial" w:cs="Arial" w:eastAsia="Arial" w:hAnsi="Arial"/>
          <w:sz w:val="18"/>
          <w:szCs w:val="18"/>
          <w:color w:val="auto"/>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r>
        <w:rPr>
          <w:rFonts w:ascii="MS PGothic" w:cs="MS PGothic" w:eastAsia="MS PGothic" w:hAnsi="MS PGothic"/>
          <w:sz w:val="18"/>
          <w:szCs w:val="18"/>
          <w:color w:val="auto"/>
        </w:rPr>
        <w:t>☐</w:t>
      </w:r>
    </w:p>
    <w:p>
      <w:pPr>
        <w:spacing w:after="0" w:line="176" w:lineRule="exact"/>
        <w:rPr>
          <w:sz w:val="24"/>
          <w:szCs w:val="24"/>
          <w:color w:val="auto"/>
        </w:rPr>
      </w:pPr>
    </w:p>
    <w:p>
      <w:pPr>
        <w:jc w:val="both"/>
        <w:ind w:right="20" w:firstLine="648"/>
        <w:spacing w:after="0" w:line="238" w:lineRule="exact"/>
        <w:rPr>
          <w:sz w:val="20"/>
          <w:szCs w:val="20"/>
          <w:color w:val="auto"/>
        </w:rPr>
      </w:pPr>
      <w:r>
        <w:rPr>
          <w:rFonts w:ascii="Arial" w:cs="Arial" w:eastAsia="Arial" w:hAnsi="Arial"/>
          <w:sz w:val="18"/>
          <w:szCs w:val="18"/>
          <w:color w:val="auto"/>
        </w:rPr>
        <w:t xml:space="preserve">If securities are registered pursuant to Section 12(b) of the Act, indicate by check mark whether the financial statements of the registrant included in the filing reflect the correction of an error to previously issued financial statements. </w:t>
      </w:r>
      <w:r>
        <w:rPr>
          <w:rFonts w:ascii="MS PGothic" w:cs="MS PGothic" w:eastAsia="MS PGothic" w:hAnsi="MS PGothic"/>
          <w:sz w:val="18"/>
          <w:szCs w:val="18"/>
          <w:color w:val="auto"/>
        </w:rPr>
        <w:t>☐</w:t>
      </w:r>
    </w:p>
    <w:p>
      <w:pPr>
        <w:spacing w:after="0" w:line="174" w:lineRule="exact"/>
        <w:rPr>
          <w:sz w:val="24"/>
          <w:szCs w:val="24"/>
          <w:color w:val="auto"/>
        </w:rPr>
      </w:pPr>
    </w:p>
    <w:p>
      <w:pPr>
        <w:jc w:val="both"/>
        <w:ind w:right="20" w:firstLine="648"/>
        <w:spacing w:after="0" w:line="238" w:lineRule="exact"/>
        <w:rPr>
          <w:sz w:val="20"/>
          <w:szCs w:val="20"/>
          <w:color w:val="auto"/>
        </w:rPr>
      </w:pPr>
      <w:r>
        <w:rPr>
          <w:rFonts w:ascii="Arial" w:cs="Arial" w:eastAsia="Arial" w:hAnsi="Arial"/>
          <w:sz w:val="18"/>
          <w:szCs w:val="18"/>
          <w:color w:val="auto"/>
        </w:rPr>
        <w:t xml:space="preserve">Indicate by check mark whether any of those error corrections are restatements that required a recovery analysis of incentive-based compensation received by any of the registrant’s executive officers during the relevant recovery period pursuant to §240.10D-1(b). </w:t>
      </w:r>
      <w:r>
        <w:rPr>
          <w:rFonts w:ascii="MS PGothic" w:cs="MS PGothic" w:eastAsia="MS PGothic" w:hAnsi="MS PGothic"/>
          <w:sz w:val="18"/>
          <w:szCs w:val="18"/>
          <w:color w:val="auto"/>
        </w:rPr>
        <w:t>☐</w:t>
      </w:r>
    </w:p>
    <w:p>
      <w:pPr>
        <w:spacing w:after="0" w:line="129" w:lineRule="exact"/>
        <w:rPr>
          <w:sz w:val="24"/>
          <w:szCs w:val="24"/>
          <w:color w:val="auto"/>
        </w:rPr>
      </w:pPr>
    </w:p>
    <w:p>
      <w:pPr>
        <w:ind w:left="720"/>
        <w:spacing w:after="0" w:line="207" w:lineRule="exact"/>
        <w:rPr>
          <w:sz w:val="20"/>
          <w:szCs w:val="20"/>
          <w:color w:val="auto"/>
        </w:rPr>
      </w:pPr>
      <w:r>
        <w:rPr>
          <w:rFonts w:ascii="Arial" w:cs="Arial" w:eastAsia="Arial" w:hAnsi="Arial"/>
          <w:sz w:val="18"/>
          <w:szCs w:val="18"/>
          <w:color w:val="auto"/>
        </w:rPr>
        <w:t xml:space="preserve">Indicate by check mark whether the registrant is a shell company (as defined in Rule 12b-2 of the Act). Yes </w:t>
      </w:r>
      <w:r>
        <w:rPr>
          <w:rFonts w:ascii="MS PGothic" w:cs="MS PGothic" w:eastAsia="MS PGothic" w:hAnsi="MS PGothic"/>
          <w:sz w:val="18"/>
          <w:szCs w:val="18"/>
          <w:color w:val="auto"/>
        </w:rPr>
        <w:t>☐</w:t>
      </w:r>
      <w:r>
        <w:rPr>
          <w:rFonts w:ascii="Arial" w:cs="Arial" w:eastAsia="Arial" w:hAnsi="Arial"/>
          <w:sz w:val="18"/>
          <w:szCs w:val="18"/>
          <w:color w:val="auto"/>
        </w:rPr>
        <w:t xml:space="preserve"> No </w:t>
      </w:r>
      <w:r>
        <w:rPr>
          <w:rFonts w:ascii="MS PGothic" w:cs="MS PGothic" w:eastAsia="MS PGothic" w:hAnsi="MS PGothic"/>
          <w:sz w:val="18"/>
          <w:szCs w:val="18"/>
          <w:color w:val="auto"/>
        </w:rPr>
        <w:t>☒</w:t>
      </w:r>
    </w:p>
    <w:p>
      <w:pPr>
        <w:spacing w:after="0" w:line="270" w:lineRule="exact"/>
        <w:rPr>
          <w:sz w:val="24"/>
          <w:szCs w:val="24"/>
          <w:color w:val="auto"/>
        </w:rPr>
      </w:pPr>
    </w:p>
    <w:p>
      <w:pPr>
        <w:jc w:val="both"/>
        <w:ind w:firstLine="720"/>
        <w:spacing w:after="0" w:line="342" w:lineRule="auto"/>
        <w:rPr>
          <w:sz w:val="20"/>
          <w:szCs w:val="20"/>
          <w:color w:val="auto"/>
        </w:rPr>
      </w:pPr>
      <w:r>
        <w:rPr>
          <w:rFonts w:ascii="Arial" w:cs="Arial" w:eastAsia="Arial" w:hAnsi="Arial"/>
          <w:sz w:val="16"/>
          <w:szCs w:val="16"/>
          <w:color w:val="auto"/>
        </w:rPr>
        <w:t>The aggregate market value of the registrant’s issued and outstanding shares of common stock held by non-affiliates of the registrant as of June 30, 2022 based on $4.00 per share, the price at which the registrant’s common stock was last sold on June 30, 2022, was approximately $18,658,256.</w:t>
      </w:r>
    </w:p>
    <w:p>
      <w:pPr>
        <w:sectPr>
          <w:pgSz w:w="11900" w:h="16915" w:orient="portrait"/>
          <w:cols w:equalWidth="0" w:num="1">
            <w:col w:w="11240"/>
          </w:cols>
          <w:pgMar w:left="320" w:top="233" w:right="339" w:bottom="0" w:gutter="0" w:footer="0" w:header="0"/>
          <w:type w:val="continuous"/>
        </w:sectPr>
      </w:pPr>
    </w:p>
    <w:bookmarkStart w:id="1" w:name="page2"/>
    <w:bookmarkEnd w:id="1"/>
    <w:p>
      <w:pPr>
        <w:spacing w:after="0"/>
        <w:rPr>
          <w:sz w:val="20"/>
          <w:szCs w:val="20"/>
          <w:color w:val="auto"/>
        </w:rPr>
      </w:pPr>
      <w:r>
        <w:rPr>
          <w:rFonts w:ascii="Arial" w:cs="Arial" w:eastAsia="Arial" w:hAnsi="Arial"/>
          <w:sz w:val="16"/>
          <w:szCs w:val="16"/>
          <w:color w:val="auto"/>
        </w:rPr>
        <w:t>There were 10,019,295 shares outstanding of the registrant’s common stock, par value $0.001 per share, as of August 31, 2023.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-451485</wp:posOffset>
            </wp:positionH>
            <wp:positionV relativeFrom="paragraph">
              <wp:posOffset>577850</wp:posOffset>
            </wp:positionV>
            <wp:extent cx="7132320" cy="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9419"/>
          </w:cols>
          <w:pgMar w:left="1040" w:top="341" w:right="1440" w:bottom="1440" w:gutter="0" w:footer="0" w:header="0"/>
        </w:sectPr>
      </w:pPr>
    </w:p>
    <w:bookmarkStart w:id="2" w:name="page3"/>
    <w:bookmarkEnd w:id="2"/>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TABLE OF CONTENTS TO ANNUAL REPORT ON FORM 10-K/A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Fiscal Year Ended December 31, 2022</w:t>
      </w:r>
    </w:p>
    <w:p>
      <w:pPr>
        <w:spacing w:after="0" w:line="200" w:lineRule="exact"/>
        <w:rPr>
          <w:sz w:val="20"/>
          <w:szCs w:val="20"/>
          <w:color w:val="auto"/>
        </w:rPr>
      </w:pPr>
    </w:p>
    <w:p>
      <w:pPr>
        <w:spacing w:after="0" w:line="237"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9940" w:type="dxa"/>
            <w:vAlign w:val="bottom"/>
            <w:gridSpan w:val="10"/>
          </w:tcPr>
          <w:p>
            <w:pPr>
              <w:spacing w:after="0"/>
              <w:rPr>
                <w:sz w:val="20"/>
                <w:szCs w:val="20"/>
                <w:color w:val="auto"/>
              </w:rPr>
            </w:pPr>
            <w:r>
              <w:rPr>
                <w:rFonts w:ascii="Arial" w:cs="Arial" w:eastAsia="Arial" w:hAnsi="Arial"/>
                <w:sz w:val="18"/>
                <w:szCs w:val="18"/>
                <w:color w:val="0000EE"/>
              </w:rPr>
              <w:t>EXPLANATORY NOTE</w:t>
            </w:r>
          </w:p>
        </w:tc>
        <w:tc>
          <w:tcPr>
            <w:tcW w:w="1300" w:type="dxa"/>
            <w:vAlign w:val="bottom"/>
          </w:tcPr>
          <w:p>
            <w:pPr>
              <w:jc w:val="center"/>
              <w:ind w:left="230"/>
              <w:spacing w:after="0"/>
              <w:rPr>
                <w:sz w:val="20"/>
                <w:szCs w:val="20"/>
                <w:color w:val="auto"/>
              </w:rPr>
            </w:pPr>
            <w:r>
              <w:rPr>
                <w:rFonts w:ascii="Arial" w:cs="Arial" w:eastAsia="Arial" w:hAnsi="Arial"/>
                <w:sz w:val="18"/>
                <w:szCs w:val="18"/>
                <w:color w:val="auto"/>
              </w:rPr>
              <w:t>ii</w:t>
            </w:r>
          </w:p>
        </w:tc>
      </w:tr>
      <w:tr>
        <w:trPr>
          <w:trHeight w:val="412"/>
        </w:trPr>
        <w:tc>
          <w:tcPr>
            <w:tcW w:w="1020" w:type="dxa"/>
            <w:vAlign w:val="bottom"/>
            <w:tcBorders>
              <w:top w:val="single" w:sz="8" w:color="0000EE"/>
            </w:tcBorders>
            <w:gridSpan w:val="3"/>
          </w:tcPr>
          <w:p>
            <w:pPr>
              <w:spacing w:after="0"/>
              <w:rPr>
                <w:sz w:val="20"/>
                <w:szCs w:val="20"/>
                <w:color w:val="auto"/>
              </w:rPr>
            </w:pPr>
            <w:r>
              <w:rPr>
                <w:rFonts w:ascii="Arial" w:cs="Arial" w:eastAsia="Arial" w:hAnsi="Arial"/>
                <w:sz w:val="18"/>
                <w:szCs w:val="18"/>
                <w:color w:val="0000EE"/>
              </w:rPr>
              <w:t>PART II</w:t>
            </w:r>
          </w:p>
        </w:tc>
        <w:tc>
          <w:tcPr>
            <w:tcW w:w="8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480" w:type="dxa"/>
            <w:vAlign w:val="bottom"/>
            <w:tcBorders>
              <w:top w:val="single" w:sz="8" w:color="0000EE"/>
            </w:tcBorders>
          </w:tcPr>
          <w:p>
            <w:pPr>
              <w:spacing w:after="0"/>
              <w:rPr>
                <w:sz w:val="24"/>
                <w:szCs w:val="24"/>
                <w:color w:val="auto"/>
              </w:rPr>
            </w:pPr>
          </w:p>
        </w:tc>
        <w:tc>
          <w:tcPr>
            <w:tcW w:w="1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280" w:type="dxa"/>
            <w:vAlign w:val="bottom"/>
          </w:tcPr>
          <w:p>
            <w:pPr>
              <w:spacing w:after="0"/>
              <w:rPr>
                <w:sz w:val="24"/>
                <w:szCs w:val="24"/>
                <w:color w:val="auto"/>
              </w:rPr>
            </w:pPr>
          </w:p>
        </w:tc>
        <w:tc>
          <w:tcPr>
            <w:tcW w:w="4480" w:type="dxa"/>
            <w:vAlign w:val="bottom"/>
          </w:tcPr>
          <w:p>
            <w:pPr>
              <w:spacing w:after="0"/>
              <w:rPr>
                <w:sz w:val="24"/>
                <w:szCs w:val="24"/>
                <w:color w:val="auto"/>
              </w:rPr>
            </w:pPr>
          </w:p>
        </w:tc>
        <w:tc>
          <w:tcPr>
            <w:tcW w:w="1300" w:type="dxa"/>
            <w:vAlign w:val="bottom"/>
          </w:tcPr>
          <w:p>
            <w:pPr>
              <w:jc w:val="center"/>
              <w:ind w:left="210"/>
              <w:spacing w:after="0"/>
              <w:rPr>
                <w:sz w:val="20"/>
                <w:szCs w:val="20"/>
                <w:color w:val="auto"/>
              </w:rPr>
            </w:pPr>
            <w:r>
              <w:rPr>
                <w:rFonts w:ascii="Arial" w:cs="Arial" w:eastAsia="Arial" w:hAnsi="Arial"/>
                <w:sz w:val="18"/>
                <w:szCs w:val="18"/>
                <w:color w:val="auto"/>
                <w:w w:val="79"/>
              </w:rPr>
              <w:t>1</w:t>
            </w:r>
          </w:p>
        </w:tc>
      </w:tr>
      <w:tr>
        <w:trPr>
          <w:trHeight w:val="20"/>
        </w:trPr>
        <w:tc>
          <w:tcPr>
            <w:tcW w:w="60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170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2280" w:type="dxa"/>
            <w:vAlign w:val="bottom"/>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r>
      <w:tr>
        <w:trPr>
          <w:trHeight w:val="412"/>
        </w:trPr>
        <w:tc>
          <w:tcPr>
            <w:tcW w:w="1020" w:type="dxa"/>
            <w:vAlign w:val="bottom"/>
            <w:gridSpan w:val="3"/>
          </w:tcPr>
          <w:p>
            <w:pPr>
              <w:spacing w:after="0"/>
              <w:rPr>
                <w:sz w:val="20"/>
                <w:szCs w:val="20"/>
                <w:color w:val="auto"/>
              </w:rPr>
            </w:pPr>
            <w:r>
              <w:rPr>
                <w:rFonts w:ascii="Arial" w:cs="Arial" w:eastAsia="Arial" w:hAnsi="Arial"/>
                <w:sz w:val="18"/>
                <w:szCs w:val="18"/>
                <w:color w:val="auto"/>
              </w:rPr>
              <w:t>ITEM 7.</w:t>
            </w:r>
          </w:p>
        </w:tc>
        <w:tc>
          <w:tcPr>
            <w:tcW w:w="8920" w:type="dxa"/>
            <w:vAlign w:val="bottom"/>
            <w:tcBorders>
              <w:bottom w:val="single" w:sz="8" w:color="0000EE"/>
            </w:tcBorders>
            <w:gridSpan w:val="7"/>
          </w:tcPr>
          <w:p>
            <w:pPr>
              <w:spacing w:after="0"/>
              <w:rPr>
                <w:sz w:val="20"/>
                <w:szCs w:val="20"/>
                <w:color w:val="auto"/>
              </w:rPr>
            </w:pPr>
            <w:r>
              <w:rPr>
                <w:rFonts w:ascii="Arial" w:cs="Arial" w:eastAsia="Arial" w:hAnsi="Arial"/>
                <w:sz w:val="18"/>
                <w:szCs w:val="18"/>
                <w:color w:val="0000EE"/>
                <w:w w:val="97"/>
              </w:rPr>
              <w:t>MANAGEMENT’S DISCUSSION AND ANALYSIS OF FINANCIAL CONDITION AND RESULTS OF OPERATIONS</w:t>
            </w:r>
          </w:p>
        </w:tc>
        <w:tc>
          <w:tcPr>
            <w:tcW w:w="1300" w:type="dxa"/>
            <w:vAlign w:val="bottom"/>
          </w:tcPr>
          <w:p>
            <w:pPr>
              <w:jc w:val="center"/>
              <w:ind w:left="210"/>
              <w:spacing w:after="0"/>
              <w:rPr>
                <w:sz w:val="20"/>
                <w:szCs w:val="20"/>
                <w:color w:val="auto"/>
              </w:rPr>
            </w:pPr>
            <w:r>
              <w:rPr>
                <w:rFonts w:ascii="Arial" w:cs="Arial" w:eastAsia="Arial" w:hAnsi="Arial"/>
                <w:sz w:val="18"/>
                <w:szCs w:val="18"/>
                <w:color w:val="auto"/>
                <w:w w:val="79"/>
              </w:rPr>
              <w:t>1</w:t>
            </w:r>
          </w:p>
        </w:tc>
      </w:tr>
      <w:tr>
        <w:trPr>
          <w:trHeight w:val="196"/>
        </w:trPr>
        <w:tc>
          <w:tcPr>
            <w:tcW w:w="1020" w:type="dxa"/>
            <w:vAlign w:val="bottom"/>
            <w:gridSpan w:val="3"/>
          </w:tcPr>
          <w:p>
            <w:pPr>
              <w:spacing w:after="0" w:line="196" w:lineRule="exact"/>
              <w:rPr>
                <w:sz w:val="20"/>
                <w:szCs w:val="20"/>
                <w:color w:val="auto"/>
              </w:rPr>
            </w:pPr>
            <w:r>
              <w:rPr>
                <w:rFonts w:ascii="Arial" w:cs="Arial" w:eastAsia="Arial" w:hAnsi="Arial"/>
                <w:sz w:val="18"/>
                <w:szCs w:val="18"/>
                <w:color w:val="auto"/>
              </w:rPr>
              <w:t>ITEM 8.</w:t>
            </w:r>
          </w:p>
        </w:tc>
        <w:tc>
          <w:tcPr>
            <w:tcW w:w="8920" w:type="dxa"/>
            <w:vAlign w:val="bottom"/>
            <w:gridSpan w:val="7"/>
          </w:tcPr>
          <w:p>
            <w:pPr>
              <w:spacing w:after="0" w:line="196" w:lineRule="exact"/>
              <w:rPr>
                <w:sz w:val="20"/>
                <w:szCs w:val="20"/>
                <w:color w:val="auto"/>
              </w:rPr>
            </w:pPr>
            <w:r>
              <w:rPr>
                <w:rFonts w:ascii="Arial" w:cs="Arial" w:eastAsia="Arial" w:hAnsi="Arial"/>
                <w:sz w:val="18"/>
                <w:szCs w:val="18"/>
                <w:color w:val="0000EE"/>
              </w:rPr>
              <w:t>FINANCIAL STATEMENTS</w:t>
            </w:r>
          </w:p>
        </w:tc>
        <w:tc>
          <w:tcPr>
            <w:tcW w:w="1300" w:type="dxa"/>
            <w:vAlign w:val="bottom"/>
          </w:tcPr>
          <w:p>
            <w:pPr>
              <w:jc w:val="center"/>
              <w:ind w:left="230"/>
              <w:spacing w:after="0" w:line="196" w:lineRule="exact"/>
              <w:rPr>
                <w:sz w:val="20"/>
                <w:szCs w:val="20"/>
                <w:color w:val="auto"/>
              </w:rPr>
            </w:pPr>
            <w:r>
              <w:rPr>
                <w:rFonts w:ascii="Arial" w:cs="Arial" w:eastAsia="Arial" w:hAnsi="Arial"/>
                <w:sz w:val="18"/>
                <w:szCs w:val="18"/>
                <w:color w:val="auto"/>
                <w:w w:val="89"/>
              </w:rPr>
              <w:t>15</w:t>
            </w:r>
          </w:p>
        </w:tc>
      </w:tr>
      <w:tr>
        <w:trPr>
          <w:trHeight w:val="412"/>
        </w:trPr>
        <w:tc>
          <w:tcPr>
            <w:tcW w:w="680" w:type="dxa"/>
            <w:vAlign w:val="bottom"/>
            <w:tcBorders>
              <w:bottom w:val="single" w:sz="8" w:color="0000EE"/>
            </w:tcBorders>
            <w:gridSpan w:val="2"/>
          </w:tcPr>
          <w:p>
            <w:pPr>
              <w:spacing w:after="0"/>
              <w:rPr>
                <w:sz w:val="20"/>
                <w:szCs w:val="20"/>
                <w:color w:val="auto"/>
              </w:rPr>
            </w:pPr>
            <w:r>
              <w:rPr>
                <w:rFonts w:ascii="Arial" w:cs="Arial" w:eastAsia="Arial" w:hAnsi="Arial"/>
                <w:sz w:val="18"/>
                <w:szCs w:val="18"/>
                <w:color w:val="0000EE"/>
                <w:w w:val="94"/>
              </w:rPr>
              <w:t>PART IV</w:t>
            </w:r>
          </w:p>
        </w:tc>
        <w:tc>
          <w:tcPr>
            <w:tcW w:w="340" w:type="dxa"/>
            <w:vAlign w:val="bottom"/>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480" w:type="dxa"/>
            <w:vAlign w:val="bottom"/>
            <w:tcBorders>
              <w:top w:val="single" w:sz="8" w:color="0000EE"/>
            </w:tcBorders>
          </w:tcPr>
          <w:p>
            <w:pPr>
              <w:spacing w:after="0"/>
              <w:rPr>
                <w:sz w:val="24"/>
                <w:szCs w:val="24"/>
                <w:color w:val="auto"/>
              </w:rPr>
            </w:pPr>
          </w:p>
        </w:tc>
        <w:tc>
          <w:tcPr>
            <w:tcW w:w="1220" w:type="dxa"/>
            <w:vAlign w:val="bottom"/>
            <w:tcBorders>
              <w:top w:val="single" w:sz="8" w:color="0000EE"/>
            </w:tcBorders>
          </w:tcPr>
          <w:p>
            <w:pPr>
              <w:spacing w:after="0"/>
              <w:rPr>
                <w:sz w:val="24"/>
                <w:szCs w:val="24"/>
                <w:color w:val="auto"/>
              </w:rPr>
            </w:pPr>
          </w:p>
        </w:tc>
        <w:tc>
          <w:tcPr>
            <w:tcW w:w="140" w:type="dxa"/>
            <w:vAlign w:val="bottom"/>
            <w:tcBorders>
              <w:top w:val="single" w:sz="8" w:color="0000EE"/>
            </w:tcBorders>
          </w:tcPr>
          <w:p>
            <w:pPr>
              <w:spacing w:after="0"/>
              <w:rPr>
                <w:sz w:val="24"/>
                <w:szCs w:val="24"/>
                <w:color w:val="auto"/>
              </w:rPr>
            </w:pPr>
          </w:p>
        </w:tc>
        <w:tc>
          <w:tcPr>
            <w:tcW w:w="2280" w:type="dxa"/>
            <w:vAlign w:val="bottom"/>
          </w:tcPr>
          <w:p>
            <w:pPr>
              <w:spacing w:after="0"/>
              <w:rPr>
                <w:sz w:val="24"/>
                <w:szCs w:val="24"/>
                <w:color w:val="auto"/>
              </w:rPr>
            </w:pPr>
          </w:p>
        </w:tc>
        <w:tc>
          <w:tcPr>
            <w:tcW w:w="4480" w:type="dxa"/>
            <w:vAlign w:val="bottom"/>
          </w:tcPr>
          <w:p>
            <w:pPr>
              <w:spacing w:after="0"/>
              <w:rPr>
                <w:sz w:val="24"/>
                <w:szCs w:val="24"/>
                <w:color w:val="auto"/>
              </w:rPr>
            </w:pPr>
          </w:p>
        </w:tc>
        <w:tc>
          <w:tcPr>
            <w:tcW w:w="1300" w:type="dxa"/>
            <w:vAlign w:val="bottom"/>
          </w:tcPr>
          <w:p>
            <w:pPr>
              <w:jc w:val="center"/>
              <w:ind w:left="230"/>
              <w:spacing w:after="0"/>
              <w:rPr>
                <w:sz w:val="20"/>
                <w:szCs w:val="20"/>
                <w:color w:val="auto"/>
              </w:rPr>
            </w:pPr>
            <w:r>
              <w:rPr>
                <w:rFonts w:ascii="Arial" w:cs="Arial" w:eastAsia="Arial" w:hAnsi="Arial"/>
                <w:sz w:val="18"/>
                <w:szCs w:val="18"/>
                <w:color w:val="auto"/>
                <w:w w:val="89"/>
              </w:rPr>
              <w:t>15</w:t>
            </w:r>
          </w:p>
        </w:tc>
      </w:tr>
      <w:tr>
        <w:trPr>
          <w:trHeight w:val="412"/>
        </w:trPr>
        <w:tc>
          <w:tcPr>
            <w:tcW w:w="9940" w:type="dxa"/>
            <w:vAlign w:val="bottom"/>
            <w:gridSpan w:val="10"/>
          </w:tcPr>
          <w:p>
            <w:pPr>
              <w:spacing w:after="0"/>
              <w:rPr>
                <w:sz w:val="20"/>
                <w:szCs w:val="20"/>
                <w:color w:val="auto"/>
              </w:rPr>
            </w:pPr>
            <w:r>
              <w:rPr>
                <w:rFonts w:ascii="Arial" w:cs="Arial" w:eastAsia="Arial" w:hAnsi="Arial"/>
                <w:sz w:val="18"/>
                <w:szCs w:val="18"/>
                <w:color w:val="auto"/>
              </w:rPr>
              <w:t xml:space="preserve">ITEM 15.   </w:t>
            </w:r>
            <w:r>
              <w:rPr>
                <w:rFonts w:ascii="Arial" w:cs="Arial" w:eastAsia="Arial" w:hAnsi="Arial"/>
                <w:sz w:val="18"/>
                <w:szCs w:val="18"/>
                <w:color w:val="0000EE"/>
              </w:rPr>
              <w:t>EXHIBITS AND FINANCIAL STATEMENT SCHEDULES</w:t>
            </w:r>
          </w:p>
        </w:tc>
        <w:tc>
          <w:tcPr>
            <w:tcW w:w="1300" w:type="dxa"/>
            <w:vAlign w:val="bottom"/>
          </w:tcPr>
          <w:p>
            <w:pPr>
              <w:jc w:val="center"/>
              <w:ind w:left="230"/>
              <w:spacing w:after="0"/>
              <w:rPr>
                <w:sz w:val="20"/>
                <w:szCs w:val="20"/>
                <w:color w:val="auto"/>
              </w:rPr>
            </w:pPr>
            <w:r>
              <w:rPr>
                <w:rFonts w:ascii="Arial" w:cs="Arial" w:eastAsia="Arial" w:hAnsi="Arial"/>
                <w:sz w:val="18"/>
                <w:szCs w:val="18"/>
                <w:color w:val="auto"/>
                <w:w w:val="89"/>
              </w:rPr>
              <w:t>15</w:t>
            </w:r>
          </w:p>
        </w:tc>
      </w:tr>
      <w:tr>
        <w:trPr>
          <w:trHeight w:val="20"/>
        </w:trPr>
        <w:tc>
          <w:tcPr>
            <w:tcW w:w="1020" w:type="dxa"/>
            <w:vAlign w:val="bottom"/>
            <w:gridSpan w:val="3"/>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40" w:type="dxa"/>
            <w:vAlign w:val="bottom"/>
            <w:shd w:val="clear" w:color="auto" w:fill="0000EE"/>
          </w:tcPr>
          <w:p>
            <w:pPr>
              <w:spacing w:after="0" w:line="20" w:lineRule="exact"/>
              <w:rPr>
                <w:sz w:val="1"/>
                <w:szCs w:val="1"/>
                <w:color w:val="auto"/>
              </w:rPr>
            </w:pPr>
          </w:p>
        </w:tc>
        <w:tc>
          <w:tcPr>
            <w:tcW w:w="1700" w:type="dxa"/>
            <w:vAlign w:val="bottom"/>
            <w:gridSpan w:val="2"/>
            <w:shd w:val="clear" w:color="auto" w:fill="0000EE"/>
          </w:tcPr>
          <w:p>
            <w:pPr>
              <w:spacing w:after="0" w:line="20" w:lineRule="exact"/>
              <w:rPr>
                <w:sz w:val="1"/>
                <w:szCs w:val="1"/>
                <w:color w:val="auto"/>
              </w:rPr>
            </w:pPr>
          </w:p>
        </w:tc>
        <w:tc>
          <w:tcPr>
            <w:tcW w:w="2420" w:type="dxa"/>
            <w:vAlign w:val="bottom"/>
            <w:gridSpan w:val="2"/>
            <w:shd w:val="clear" w:color="auto" w:fill="0000EE"/>
          </w:tcPr>
          <w:p>
            <w:pPr>
              <w:spacing w:after="0" w:line="20" w:lineRule="exact"/>
              <w:rPr>
                <w:sz w:val="1"/>
                <w:szCs w:val="1"/>
                <w:color w:val="auto"/>
              </w:rPr>
            </w:pPr>
          </w:p>
        </w:tc>
        <w:tc>
          <w:tcPr>
            <w:tcW w:w="448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r>
      <w:tr>
        <w:trPr>
          <w:trHeight w:val="412"/>
        </w:trPr>
        <w:tc>
          <w:tcPr>
            <w:tcW w:w="1340" w:type="dxa"/>
            <w:vAlign w:val="bottom"/>
            <w:tcBorders>
              <w:bottom w:val="single" w:sz="8" w:color="0000EE"/>
            </w:tcBorders>
            <w:gridSpan w:val="5"/>
          </w:tcPr>
          <w:p>
            <w:pPr>
              <w:spacing w:after="0"/>
              <w:rPr>
                <w:sz w:val="20"/>
                <w:szCs w:val="20"/>
                <w:color w:val="auto"/>
              </w:rPr>
            </w:pPr>
            <w:r>
              <w:rPr>
                <w:rFonts w:ascii="Arial" w:cs="Arial" w:eastAsia="Arial" w:hAnsi="Arial"/>
                <w:sz w:val="18"/>
                <w:szCs w:val="18"/>
                <w:color w:val="0000EE"/>
              </w:rPr>
              <w:t>EXHIBIT INDEX</w:t>
            </w:r>
          </w:p>
        </w:tc>
        <w:tc>
          <w:tcPr>
            <w:tcW w:w="8600" w:type="dxa"/>
            <w:vAlign w:val="bottom"/>
            <w:gridSpan w:val="5"/>
          </w:tcPr>
          <w:p>
            <w:pPr>
              <w:spacing w:after="0"/>
              <w:rPr>
                <w:sz w:val="24"/>
                <w:szCs w:val="24"/>
                <w:color w:val="auto"/>
              </w:rPr>
            </w:pPr>
          </w:p>
        </w:tc>
        <w:tc>
          <w:tcPr>
            <w:tcW w:w="1300" w:type="dxa"/>
            <w:vAlign w:val="bottom"/>
          </w:tcPr>
          <w:p>
            <w:pPr>
              <w:jc w:val="center"/>
              <w:ind w:left="230"/>
              <w:spacing w:after="0"/>
              <w:rPr>
                <w:sz w:val="20"/>
                <w:szCs w:val="20"/>
                <w:color w:val="auto"/>
              </w:rPr>
            </w:pPr>
            <w:r>
              <w:rPr>
                <w:rFonts w:ascii="Arial" w:cs="Arial" w:eastAsia="Arial" w:hAnsi="Arial"/>
                <w:sz w:val="18"/>
                <w:szCs w:val="18"/>
                <w:color w:val="auto"/>
                <w:w w:val="89"/>
              </w:rPr>
              <w:t>15</w:t>
            </w:r>
          </w:p>
        </w:tc>
      </w:tr>
      <w:tr>
        <w:trPr>
          <w:trHeight w:val="412"/>
        </w:trPr>
        <w:tc>
          <w:tcPr>
            <w:tcW w:w="9940" w:type="dxa"/>
            <w:vAlign w:val="bottom"/>
            <w:gridSpan w:val="10"/>
          </w:tcPr>
          <w:p>
            <w:pPr>
              <w:spacing w:after="0"/>
              <w:rPr>
                <w:sz w:val="20"/>
                <w:szCs w:val="20"/>
                <w:color w:val="auto"/>
              </w:rPr>
            </w:pPr>
            <w:r>
              <w:rPr>
                <w:rFonts w:ascii="Arial" w:cs="Arial" w:eastAsia="Arial" w:hAnsi="Arial"/>
                <w:sz w:val="18"/>
                <w:szCs w:val="18"/>
                <w:color w:val="0000EE"/>
              </w:rPr>
              <w:t>SIGNATURES</w:t>
            </w:r>
          </w:p>
        </w:tc>
        <w:tc>
          <w:tcPr>
            <w:tcW w:w="1300" w:type="dxa"/>
            <w:vAlign w:val="bottom"/>
          </w:tcPr>
          <w:p>
            <w:pPr>
              <w:jc w:val="center"/>
              <w:ind w:left="230"/>
              <w:spacing w:after="0"/>
              <w:rPr>
                <w:sz w:val="20"/>
                <w:szCs w:val="20"/>
                <w:color w:val="auto"/>
              </w:rPr>
            </w:pPr>
            <w:r>
              <w:rPr>
                <w:rFonts w:ascii="Arial" w:cs="Arial" w:eastAsia="Arial" w:hAnsi="Arial"/>
                <w:sz w:val="18"/>
                <w:szCs w:val="18"/>
                <w:color w:val="auto"/>
                <w:w w:val="89"/>
              </w:rPr>
              <w:t>15</w:t>
            </w:r>
          </w:p>
        </w:tc>
      </w:tr>
      <w:tr>
        <w:trPr>
          <w:trHeight w:val="20"/>
        </w:trPr>
        <w:tc>
          <w:tcPr>
            <w:tcW w:w="1100" w:type="dxa"/>
            <w:vAlign w:val="bottom"/>
            <w:gridSpan w:val="4"/>
            <w:shd w:val="clear" w:color="auto" w:fill="0000EE"/>
          </w:tcPr>
          <w:p>
            <w:pPr>
              <w:spacing w:after="0" w:line="20" w:lineRule="exact"/>
              <w:rPr>
                <w:sz w:val="1"/>
                <w:szCs w:val="1"/>
                <w:color w:val="auto"/>
              </w:rPr>
            </w:pPr>
          </w:p>
        </w:tc>
        <w:tc>
          <w:tcPr>
            <w:tcW w:w="1940" w:type="dxa"/>
            <w:vAlign w:val="bottom"/>
            <w:gridSpan w:val="3"/>
          </w:tcPr>
          <w:p>
            <w:pPr>
              <w:spacing w:after="0" w:line="20" w:lineRule="exact"/>
              <w:rPr>
                <w:sz w:val="1"/>
                <w:szCs w:val="1"/>
                <w:color w:val="auto"/>
              </w:rPr>
            </w:pPr>
          </w:p>
        </w:tc>
        <w:tc>
          <w:tcPr>
            <w:tcW w:w="6900" w:type="dxa"/>
            <w:vAlign w:val="bottom"/>
            <w:gridSpan w:val="3"/>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r>
      <w:tr>
        <w:trPr>
          <w:trHeight w:val="628"/>
        </w:trPr>
        <w:tc>
          <w:tcPr>
            <w:tcW w:w="9940" w:type="dxa"/>
            <w:vAlign w:val="bottom"/>
            <w:gridSpan w:val="10"/>
          </w:tcPr>
          <w:p>
            <w:pPr>
              <w:spacing w:after="0"/>
              <w:rPr>
                <w:sz w:val="20"/>
                <w:szCs w:val="20"/>
                <w:color w:val="auto"/>
              </w:rPr>
            </w:pPr>
            <w:r>
              <w:rPr>
                <w:rFonts w:ascii="Arial" w:cs="Arial" w:eastAsia="Arial" w:hAnsi="Arial"/>
                <w:sz w:val="18"/>
                <w:szCs w:val="18"/>
                <w:color w:val="0000EE"/>
              </w:rPr>
              <w:t>INDEX TO FINANCIAL STATEMENTS</w:t>
            </w:r>
          </w:p>
        </w:tc>
        <w:tc>
          <w:tcPr>
            <w:tcW w:w="1300" w:type="dxa"/>
            <w:vAlign w:val="bottom"/>
          </w:tcPr>
          <w:p>
            <w:pPr>
              <w:jc w:val="center"/>
              <w:ind w:left="210"/>
              <w:spacing w:after="0"/>
              <w:rPr>
                <w:sz w:val="20"/>
                <w:szCs w:val="20"/>
                <w:color w:val="auto"/>
              </w:rPr>
            </w:pPr>
            <w:r>
              <w:rPr>
                <w:rFonts w:ascii="Arial" w:cs="Arial" w:eastAsia="Arial" w:hAnsi="Arial"/>
                <w:sz w:val="18"/>
                <w:szCs w:val="18"/>
                <w:color w:val="auto"/>
                <w:w w:val="88"/>
              </w:rPr>
              <w:t>F-1</w:t>
            </w:r>
          </w:p>
        </w:tc>
      </w:tr>
      <w:tr>
        <w:trPr>
          <w:trHeight w:val="776"/>
        </w:trPr>
        <w:tc>
          <w:tcPr>
            <w:tcW w:w="600" w:type="dxa"/>
            <w:vAlign w:val="bottom"/>
            <w:tcBorders>
              <w:top w:val="single" w:sz="8" w:color="0000EE"/>
              <w:bottom w:val="single" w:sz="8" w:color="auto"/>
            </w:tcBorders>
          </w:tcPr>
          <w:p>
            <w:pPr>
              <w:spacing w:after="0"/>
              <w:rPr>
                <w:sz w:val="24"/>
                <w:szCs w:val="24"/>
                <w:color w:val="auto"/>
              </w:rPr>
            </w:pPr>
          </w:p>
        </w:tc>
        <w:tc>
          <w:tcPr>
            <w:tcW w:w="80" w:type="dxa"/>
            <w:vAlign w:val="bottom"/>
            <w:tcBorders>
              <w:top w:val="single" w:sz="8" w:color="0000EE"/>
              <w:bottom w:val="single" w:sz="8" w:color="auto"/>
            </w:tcBorders>
          </w:tcPr>
          <w:p>
            <w:pPr>
              <w:spacing w:after="0"/>
              <w:rPr>
                <w:sz w:val="24"/>
                <w:szCs w:val="24"/>
                <w:color w:val="auto"/>
              </w:rPr>
            </w:pPr>
          </w:p>
        </w:tc>
        <w:tc>
          <w:tcPr>
            <w:tcW w:w="340" w:type="dxa"/>
            <w:vAlign w:val="bottom"/>
            <w:tcBorders>
              <w:top w:val="single" w:sz="8" w:color="0000EE"/>
              <w:bottom w:val="single" w:sz="8" w:color="auto"/>
            </w:tcBorders>
          </w:tcPr>
          <w:p>
            <w:pPr>
              <w:spacing w:after="0"/>
              <w:rPr>
                <w:sz w:val="24"/>
                <w:szCs w:val="24"/>
                <w:color w:val="auto"/>
              </w:rPr>
            </w:pPr>
          </w:p>
        </w:tc>
        <w:tc>
          <w:tcPr>
            <w:tcW w:w="80" w:type="dxa"/>
            <w:vAlign w:val="bottom"/>
            <w:tcBorders>
              <w:top w:val="single" w:sz="8" w:color="0000EE"/>
              <w:bottom w:val="single" w:sz="8" w:color="auto"/>
            </w:tcBorders>
          </w:tcPr>
          <w:p>
            <w:pPr>
              <w:spacing w:after="0"/>
              <w:rPr>
                <w:sz w:val="24"/>
                <w:szCs w:val="24"/>
                <w:color w:val="auto"/>
              </w:rPr>
            </w:pPr>
          </w:p>
        </w:tc>
        <w:tc>
          <w:tcPr>
            <w:tcW w:w="240" w:type="dxa"/>
            <w:vAlign w:val="bottom"/>
            <w:tcBorders>
              <w:top w:val="single" w:sz="8" w:color="0000EE"/>
              <w:bottom w:val="single" w:sz="8" w:color="auto"/>
            </w:tcBorders>
          </w:tcPr>
          <w:p>
            <w:pPr>
              <w:spacing w:after="0"/>
              <w:rPr>
                <w:sz w:val="24"/>
                <w:szCs w:val="24"/>
                <w:color w:val="auto"/>
              </w:rPr>
            </w:pPr>
          </w:p>
        </w:tc>
        <w:tc>
          <w:tcPr>
            <w:tcW w:w="480" w:type="dxa"/>
            <w:vAlign w:val="bottom"/>
            <w:tcBorders>
              <w:top w:val="single" w:sz="8" w:color="0000EE"/>
              <w:bottom w:val="single" w:sz="8" w:color="auto"/>
            </w:tcBorders>
          </w:tcPr>
          <w:p>
            <w:pPr>
              <w:spacing w:after="0"/>
              <w:rPr>
                <w:sz w:val="24"/>
                <w:szCs w:val="24"/>
                <w:color w:val="auto"/>
              </w:rPr>
            </w:pPr>
          </w:p>
        </w:tc>
        <w:tc>
          <w:tcPr>
            <w:tcW w:w="1220" w:type="dxa"/>
            <w:vAlign w:val="bottom"/>
            <w:tcBorders>
              <w:top w:val="single" w:sz="8" w:color="0000EE"/>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280" w:type="dxa"/>
            <w:vAlign w:val="bottom"/>
            <w:tcBorders>
              <w:bottom w:val="single" w:sz="8" w:color="auto"/>
            </w:tcBorders>
          </w:tcPr>
          <w:p>
            <w:pPr>
              <w:spacing w:after="0"/>
              <w:rPr>
                <w:sz w:val="24"/>
                <w:szCs w:val="24"/>
                <w:color w:val="auto"/>
              </w:rPr>
            </w:pPr>
          </w:p>
        </w:tc>
        <w:tc>
          <w:tcPr>
            <w:tcW w:w="4480" w:type="dxa"/>
            <w:vAlign w:val="bottom"/>
            <w:tcBorders>
              <w:bottom w:val="single" w:sz="8" w:color="auto"/>
            </w:tcBorders>
          </w:tcPr>
          <w:p>
            <w:pPr>
              <w:ind w:left="140"/>
              <w:spacing w:after="0"/>
              <w:rPr>
                <w:sz w:val="20"/>
                <w:szCs w:val="20"/>
                <w:color w:val="auto"/>
              </w:rPr>
            </w:pPr>
            <w:r>
              <w:rPr>
                <w:rFonts w:ascii="Arial" w:cs="Arial" w:eastAsia="Arial" w:hAnsi="Arial"/>
                <w:sz w:val="18"/>
                <w:szCs w:val="18"/>
                <w:color w:val="auto"/>
              </w:rPr>
              <w:t>i</w:t>
            </w:r>
          </w:p>
        </w:tc>
        <w:tc>
          <w:tcPr>
            <w:tcW w:w="13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904" w:right="339" w:bottom="1440" w:gutter="0" w:footer="0" w:header="0"/>
        </w:sectPr>
      </w:pPr>
    </w:p>
    <w:bookmarkStart w:id="3" w:name="page4"/>
    <w:bookmarkEnd w:id="3"/>
    <w:p>
      <w:pPr>
        <w:jc w:val="center"/>
        <w:ind w:right="-19"/>
        <w:spacing w:after="0"/>
        <w:rPr>
          <w:sz w:val="20"/>
          <w:szCs w:val="20"/>
          <w:color w:val="auto"/>
        </w:rPr>
      </w:pPr>
      <w:r>
        <w:rPr>
          <w:rFonts w:ascii="Arial" w:cs="Arial" w:eastAsia="Arial" w:hAnsi="Arial"/>
          <w:sz w:val="18"/>
          <w:szCs w:val="18"/>
          <w:b w:val="1"/>
          <w:bCs w:val="1"/>
          <w:color w:val="auto"/>
        </w:rPr>
        <w:t>EXPLANATORY NOTE</w:t>
      </w:r>
    </w:p>
    <w:p>
      <w:pPr>
        <w:spacing w:after="0" w:line="229"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The purpose of this Amendment No. 2 (the “Amendment No. 2”) to the Annual Report on Form 10-K of Nocera, Inc. (the “Company”) for the year ended December 31, 2022 (the “Original Form 10-K”) is being filed by the Company in response to a comment letter, dated August 2, 2023, received by the Company from the Securities and Exchange Commission regarding Amendment No. 1 to the Original Form 10-K filed on July 10, 2022 (the “Amendment No. 1”). This Amendment No. 2 amends the following sections of the Original Form 10-K, as amended by Amendment No. 1:</w:t>
      </w:r>
    </w:p>
    <w:p>
      <w:pPr>
        <w:spacing w:after="0" w:line="171" w:lineRule="exact"/>
        <w:rPr>
          <w:sz w:val="20"/>
          <w:szCs w:val="20"/>
          <w:color w:val="auto"/>
        </w:rPr>
      </w:pPr>
    </w:p>
    <w:p>
      <w:pPr>
        <w:jc w:val="both"/>
        <w:ind w:left="980" w:hanging="648"/>
        <w:spacing w:after="0" w:line="255"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To clarify in “Operations Overview” in Item 7. Management’s Discussion and Analysis of Financial Condition and Results of Operations (the MD&amp;A”) that in connection with our November 2022 sale of our controlling interest in Xin Feng Construction Co., Ltd. (“XFC”), a construction company engaged in providing construction services for governmental and commercial buildings, including construction of indoor fish farms in Taiwan, we no longer have any intentions of providing the construction services of indoor RASs and solar sharing fish farms in Taiwan. However, we intend to sell equipment and to provide consulting services for the RAS equipment and expand the demo fish farm site with outsourcing construction services in Taiwan.</w:t>
      </w:r>
    </w:p>
    <w:p>
      <w:pPr>
        <w:spacing w:after="0" w:line="192" w:lineRule="exact"/>
        <w:rPr>
          <w:rFonts w:ascii="Arial" w:cs="Arial" w:eastAsia="Arial" w:hAnsi="Arial"/>
          <w:sz w:val="18"/>
          <w:szCs w:val="18"/>
          <w:color w:val="auto"/>
        </w:rPr>
      </w:pPr>
    </w:p>
    <w:p>
      <w:pPr>
        <w:ind w:left="980" w:hanging="648"/>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To amend the results of operations in the MD&amp;A to reflect the restated financial statements (as discussed below);</w:t>
      </w:r>
    </w:p>
    <w:p>
      <w:pPr>
        <w:spacing w:after="0" w:line="225" w:lineRule="exact"/>
        <w:rPr>
          <w:rFonts w:ascii="Arial" w:cs="Arial" w:eastAsia="Arial" w:hAnsi="Arial"/>
          <w:sz w:val="18"/>
          <w:szCs w:val="18"/>
          <w:color w:val="auto"/>
        </w:rPr>
      </w:pPr>
    </w:p>
    <w:p>
      <w:pPr>
        <w:ind w:left="980" w:hanging="648"/>
        <w:spacing w:after="0" w:line="277" w:lineRule="auto"/>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To amend Item 8. Financial Statements to include an amended Audit Report to include a “Critical Audit Matter” and a paragraph regarding the restatement of the financial statements in connection with XFC as a discontinued operation; and</w:t>
      </w:r>
    </w:p>
    <w:p>
      <w:pPr>
        <w:spacing w:after="0" w:line="170" w:lineRule="exact"/>
        <w:rPr>
          <w:rFonts w:ascii="Arial" w:cs="Arial" w:eastAsia="Arial" w:hAnsi="Arial"/>
          <w:sz w:val="18"/>
          <w:szCs w:val="18"/>
          <w:color w:val="auto"/>
        </w:rPr>
      </w:pPr>
    </w:p>
    <w:p>
      <w:pPr>
        <w:ind w:left="980" w:hanging="648"/>
        <w:spacing w:after="0"/>
        <w:tabs>
          <w:tab w:leader="none" w:pos="980" w:val="left"/>
        </w:tabs>
        <w:numPr>
          <w:ilvl w:val="0"/>
          <w:numId w:val="3"/>
        </w:numPr>
        <w:rPr>
          <w:rFonts w:ascii="Arial" w:cs="Arial" w:eastAsia="Arial" w:hAnsi="Arial"/>
          <w:sz w:val="18"/>
          <w:szCs w:val="18"/>
          <w:color w:val="auto"/>
        </w:rPr>
      </w:pPr>
      <w:r>
        <w:rPr>
          <w:rFonts w:ascii="Arial" w:cs="Arial" w:eastAsia="Arial" w:hAnsi="Arial"/>
          <w:sz w:val="18"/>
          <w:szCs w:val="18"/>
          <w:color w:val="auto"/>
        </w:rPr>
        <w:t>To file restated financial statements reflecting XFC as a discontinued operation in Item 8. Financial Statements.</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7"/>
          <w:szCs w:val="17"/>
          <w:color w:val="auto"/>
        </w:rPr>
        <w:t>In connection with the filing of this Amendment No. 2, the Company is refiling exhibits 31.1, 31.2, 32.1 and 32.2 under Item 16. Exhibits of Form 10-K.</w:t>
      </w:r>
    </w:p>
    <w:p>
      <w:pPr>
        <w:spacing w:after="0" w:line="23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Except as described above, no other amendments are being made to the Original Form 10-K, as amended by Amendment No. 1. This Amendment No. 2 does not reflect events occurring after the filing of the Original Form 10-K or modify or update the disclosure contained therein in any way other than as required to reflect the amendments discussed above.</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ii</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sectPr>
      </w:pPr>
    </w:p>
    <w:bookmarkStart w:id="4" w:name="page5"/>
    <w:bookmarkEnd w:id="4"/>
    <w:p>
      <w:pPr>
        <w:jc w:val="center"/>
        <w:spacing w:after="0"/>
        <w:rPr>
          <w:sz w:val="20"/>
          <w:szCs w:val="20"/>
          <w:color w:val="auto"/>
        </w:rPr>
      </w:pPr>
      <w:r>
        <w:rPr>
          <w:rFonts w:ascii="Arial" w:cs="Arial" w:eastAsia="Arial" w:hAnsi="Arial"/>
          <w:sz w:val="18"/>
          <w:szCs w:val="18"/>
          <w:b w:val="1"/>
          <w:bCs w:val="1"/>
          <w:color w:val="auto"/>
        </w:rPr>
        <w:t>PART II</w:t>
      </w:r>
    </w:p>
    <w:p>
      <w:pPr>
        <w:spacing w:after="0" w:line="22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7.</w:t>
      </w:r>
      <w:r>
        <w:rPr>
          <w:sz w:val="20"/>
          <w:szCs w:val="20"/>
          <w:color w:val="auto"/>
        </w:rPr>
        <w:tab/>
      </w:r>
      <w:r>
        <w:rPr>
          <w:rFonts w:ascii="Arial" w:cs="Arial" w:eastAsia="Arial" w:hAnsi="Arial"/>
          <w:sz w:val="17"/>
          <w:szCs w:val="17"/>
          <w:b w:val="1"/>
          <w:bCs w:val="1"/>
          <w:color w:val="auto"/>
        </w:rPr>
        <w:t>MANAGEMENT’S DISCUSSION AND ANALYSIS OF FINANCIAL CONDITION AND RESULTS OF OPERATIONS</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following discussion and analysis of our financial condition and results of operations should be read in conjunction with our consolidated financial statements and the related notes included elsewhere in this Annual Report on Form 10-K. Our consolidated financial statements have been prepared in accordance with U.S. GAAP. In addition, our consolidated financial statements and the financial data included in this Annual Report on Form 10-K reflect our reorganization and have been prepared as if our current corporate structure had been in place throughout the relevant periods. Actual results could differ materially from those projected in the forward-looking statements. For additional information regarding these and other risks and uncertainties, please see the items listed above under the section captioned “</w:t>
      </w:r>
      <w:r>
        <w:rPr>
          <w:rFonts w:ascii="Arial" w:cs="Arial" w:eastAsia="Arial" w:hAnsi="Arial"/>
          <w:sz w:val="18"/>
          <w:szCs w:val="18"/>
          <w:i w:val="1"/>
          <w:iCs w:val="1"/>
          <w:color w:val="auto"/>
        </w:rPr>
        <w:t>Risk Factors</w:t>
      </w:r>
      <w:r>
        <w:rPr>
          <w:rFonts w:ascii="Arial" w:cs="Arial" w:eastAsia="Arial" w:hAnsi="Arial"/>
          <w:sz w:val="18"/>
          <w:szCs w:val="18"/>
          <w:color w:val="auto"/>
        </w:rPr>
        <w:t>”, as well as any other cautionary language contained in this Annual Report on Form 10-K. Except as may be required by law, we undertake no obligation to update any forward-looking statements to reflect events after the date of this Annual Report on Form 10-K.</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Operations Overview</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of December 31, 2019, we provide land-based recirculation aquaculture systems for fish farming. Our primary business operations consist of the design, development and production of RASs large scale fish tank systems, for fish farms along with expert consulting, technology transfer, and aquaculture project management services to new and existing aquaculture management business services. Through our branch office, we also procure and sell eel in Taiwan. In addition, as of December 2022, we sell food items, including our signature seafood porridge bowl, through our flagship bento box store located at the Ning Xia Night Market in the Datong District of Taipei City, Taiwan.</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October 2020, the government of Taiwan began supporting the Green Power and Solar Sharing Fish Farms initiative. In view of the opportunities resulting from this initiative, in October 2020, Nocera ceased all of its operations in China and moved all of its technology and back-office operations to Taiwan. We now only operate out of Taiwan.</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current mission is to provide consulting services and solutions in aquaculture projects to reduce water pollution and decrease the disease problems of fisheries. Our goal is to become a global leader in the land-based aquaculture business. We are now poised to grow our existing operations in Taiwan and expand into the development and management of land-based fish farms in Taiwan and North and South America. We do not currently have any intentions of conducting operations in China or Hong Kong.</w:t>
      </w:r>
    </w:p>
    <w:p>
      <w:pPr>
        <w:spacing w:after="0" w:line="18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Effective December 31, 2020, we entered into a series of contractual agreements with Xin Feng Construction Co., Ltd., a funded limited liability company registered in Taiwan (R.O.C.), whereby we agreed to provide technical consulting and related services to XFC for RAS equipment for fish farms. XFC was engaged in the business of providing construction services to governmental and commercial buildings, including construction indoor fish farms. In November 2022, we decided to shift our focus away from construction services and on November 30, 2022, we entered into a Purchase of Business Agreement with Han-Chieh Shih (the “Purchaser”) pursuant to which we sold our controlling interest of XFC to the Purchaser for a total cash purchase price of $300,000 (the “XFC Sale”). The closing of the XFC Sale occurred on November 30, 2022 and our XFC VIE agreements were terminated in connection with the XFC Sale. As of the filing date of this Annual Report on Form 10-K, we have no intention of providing construction services for indoor RASs and solar sharing fish farms in Taiwan.</w:t>
      </w:r>
    </w:p>
    <w:p>
      <w:pPr>
        <w:spacing w:after="0" w:line="19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September 30, 2021, we launched our first RAS demo site in Taiwan and engaged the demo site into the testing phase to raise eel. Currently, we are promoting our RASs in Taiwan and looking for opportunities to cooperate with local solar energy industry and to expand our business into the U.S. We believe the U.S. is a potentially lucrative market to penetrate.</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1012" w:right="339" w:bottom="1440" w:gutter="0" w:footer="0" w:header="0"/>
        </w:sectPr>
      </w:pPr>
    </w:p>
    <w:bookmarkStart w:id="5" w:name="page6"/>
    <w:bookmarkEnd w:id="5"/>
    <w:p>
      <w:pPr>
        <w:jc w:val="both"/>
        <w:spacing w:after="0" w:line="279" w:lineRule="auto"/>
        <w:rPr>
          <w:sz w:val="20"/>
          <w:szCs w:val="20"/>
          <w:color w:val="auto"/>
        </w:rPr>
      </w:pPr>
      <w:r>
        <w:rPr>
          <w:rFonts w:ascii="Arial" w:cs="Arial" w:eastAsia="Arial" w:hAnsi="Arial"/>
          <w:sz w:val="17"/>
          <w:szCs w:val="17"/>
          <w:color w:val="auto"/>
        </w:rPr>
        <w:t>On September 7, 2022, we entered into a series of contractual agreements with the majority stockholder of Meixin Institutional Food Development Co., Ltd., a Taiwan corporation and a food processing and catering company, and Meixin, of which we purchased 80% controlling interest of Meixin for $4,300,000. The Meixin VIE Agreements essentially confer control and management of Meixin as well as substantially all of the economic benefits of the Selling Stockholder in Meixin to us. As a result, we have been determined to be the primary beneficiary of Meixin and Meixin became our VIE.</w:t>
      </w:r>
    </w:p>
    <w:p>
      <w:pPr>
        <w:spacing w:after="0" w:line="171"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June 1, 2023, Gui Zhou Grand Smooth Technology Ltd. (“GZ GST”), one of our wholly owned subsidiaries, entered into that certain Share Purchase Agreement dated as of June 1, 2023, as amended, with Zhe Jiang Xin Shui Hu Digital Information, Ltd. (“Zhe Jiang”), pursuant to which GZ GST acquired all of the issued and outstanding equity securities of Zhe Jiang from the stockholders of Zhe Jiang (the “Zhe Jiang Acquisition”) in exchange for the issuance of 1,500,000 shares of our common stock, par value $0.001 per share. During the initial transaction process and our performing due diligence for the closing, we observed that time constraints have led to certain complexities and challenges in consummating the Acquisition within the originally planned timeframe. We are actively working with Zhe Jiang to resolve such complexities and challenges and will file a Current Report on Form 8-K if and when the Zhe Jiang Acquisition is consummated.</w:t>
      </w:r>
    </w:p>
    <w:p>
      <w:pPr>
        <w:spacing w:after="0" w:line="19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We employ a sales and marketing strategy targeting Taiwan government-supported solar fish farms. We are planning on expanding our sales and marketing model through the use of online marketing, data intelligence, and the establishment of a distributor network. The online marketing and data intelligence is designed to generate sales leads internationally outside of Taiwan that can be directed to our sales department for further follow-up.</w:t>
      </w:r>
    </w:p>
    <w:p>
      <w:pPr>
        <w:spacing w:after="0" w:line="16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plan to sell RAS equipment and to provide consulting services for the development of fish farms in the U.S. We expect to sell over five thousand tanks in the next five years. Our production facility is to be established in Taiwan, and we plan to sell the systems into the Americas and European countries as well.</w:t>
      </w:r>
    </w:p>
    <w:p>
      <w:pPr>
        <w:spacing w:after="0" w:line="184"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We also intend to build fish farming demo sites in the United States in 2024 to promote our fish farming systems to the global market. As of February 16, 2023, we completed the acquisition of 229 acres of land in Montgomery County, Alabama, of which we intend to build RASs on that land for fish farming.</w:t>
      </w:r>
    </w:p>
    <w:p>
      <w:pPr>
        <w:spacing w:after="0" w:line="124"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We also intend to expend the fish farming demo sites in Taiwan by adding 20 units of RAS eel farming equipment with outsourcing construction services by the end of 2023, and build the catfish farm in the US by the end of 2024 to promote our fish farming systems to the global market. As of February 16, 2023, we completed the acquisition of 229 acres of land in Montgomery County, Alabama, of which we intend to build RASs on that land for fish farming.</w:t>
      </w:r>
    </w:p>
    <w:p>
      <w:pPr>
        <w:spacing w:after="0" w:line="14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 Factors Affecting our Performance</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a result of a number of factors, our historical results of operations may not be comparable to our results of operations in future periods, and our results of operations may not be directly comparable from period to period. Set forth below is a brief discussion of the key factors impacting our results of operations.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Known Trends and Uncertainties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Inflation</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Prices of certain commodity products, including raw materials, are historically volatile and are subject to fluctuations arising from changes in domestic and international supply and demand, labor costs, competition, market speculation, government regulations, trade restrictions and tariffs. Increasing prices in the component materials for our goods may impact the availability, the quality and the price of our products, as suppliers search for alternatives to existing materials and increase the prices they charge. Our suppliers may also fail to provide consistent quality of products as they may substitute lower cost materials to maintain pricing levels. Nocera’s cost base also reflects significant elements for freight, including fuel, which has significantly increased due to the effects of the coronavirus (COVID-19) pandemic and Russia’s initiation of military action against Ukraine. Rapid and significant changes in commodity prices such as fuel and plastic may negatively affect our profit margins if Nocera is unable to mitigate any inflationary increases through various customer pricing actions and cost reduction initiatives.</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6" w:name="page7"/>
    <w:bookmarkEnd w:id="6"/>
    <w:p>
      <w:pPr>
        <w:spacing w:after="0"/>
        <w:rPr>
          <w:sz w:val="20"/>
          <w:szCs w:val="20"/>
          <w:color w:val="auto"/>
        </w:rPr>
      </w:pPr>
      <w:r>
        <w:rPr>
          <w:rFonts w:ascii="Arial" w:cs="Arial" w:eastAsia="Arial" w:hAnsi="Arial"/>
          <w:sz w:val="18"/>
          <w:szCs w:val="18"/>
          <w:b w:val="1"/>
          <w:bCs w:val="1"/>
          <w:i w:val="1"/>
          <w:iCs w:val="1"/>
          <w:u w:val="single" w:color="auto"/>
          <w:color w:val="auto"/>
        </w:rPr>
        <w:t>Geopolitical Conditions</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Our operations could be disrupted by geopolitical conditions, trade disputes, international boycotts and sanctions, political and social instability, acts of war, terrorist activity or other similar events. From time to time, we could have a large revenue stream associated with a particular customer or a large number of customers located in a particular geographic region. Decreased demand from a discrete event impacting a specific customer, industry, or region in which we have a concentrated exposure could negatively impact our results of operations.</w:t>
      </w:r>
    </w:p>
    <w:p>
      <w:pPr>
        <w:spacing w:after="0" w:line="171"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In February 2022, Russia initiated significant military action against Ukraine. In response, the U.S. and certain other countries imposed significant sanctions and export controls against Russia, Belarus and certain individuals and entities connected to Russian or Belarusian political, business, and financial organizations, and the U.S. and certain other countries could impose further sanctions, trade restrictions, and other retaliatory actions should the conflict continue or worsen. It is not possible to predict the broader consequences of the conflict, including related geopolitical tensions, and the measures and retaliatory actions taken by the U.S. and other countries in respect thereof as well as any counter measures or retaliatory actions by Russia or Belarus in response, including, for example, potential cyberattacks or the disruption of energy exports, is likely to cause regional instability, geopolitical shifts, and could materially adversely affect global trade, currency exchange rates, regional economies and the global economy. The situation remains uncertain, and while it is difficult to predict the impact of any of the foregoing, the conflict and actions taken in response to the conflict could increase our costs, reduce our sales and earnings, impair our ability to raise additional capital when needed on acceptable terms, if at all, or otherwise adversely affect our business, financial condition, and results of operations.</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Foreign Currency</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Our reporting currency is the U.S. dollar and our operations in Taiwan use their local currency as their functional currencies. Substantially all of our revenue and expenses are in NT dollars. We are subject to the effects of exchange rate fluctuations with respect to any of such currency. For example, the value of the NT dollar depends to a large extent on Taiwan government policies and Taiwan’s domestic and international economic and political developments, as well as supply and demand in the local market.</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income statements of our operations are translated into U.S. dollars at the average exchange rates in each applicable period. To the extent the U.S. dollar strengthens against foreign currencies, the translation of these foreign currencies denominated transactions results in reduced revenue, operating expenses and net income for our international operations. We are also exposed to foreign exchange rate fluctuations as we convert the financial statements of our foreign subsidiaries into U.S. dollars in consolidation.</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u w:val="single" w:color="auto"/>
          <w:color w:val="auto"/>
        </w:rPr>
        <w:t>Effects of the COVID-19 Pandemic</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current outbreak of COVID-19 has globally resulted in the loss of life, business closures, restrictions on travel, and widespread cancellation of social gatherings. The initial spread of COVID-19 in Asia caused some business disruption resulting in reduced net revenue in December 2019. There continues to be considerable uncertainty around the duration of the pandemic and its resultant economic effects. Therefore, we expect this matter to negatively impact our operating results for the foreseeable future.</w:t>
      </w:r>
    </w:p>
    <w:p>
      <w:pPr>
        <w:spacing w:after="0" w:line="187"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extent to which the COVID-19 pandemic impacts our business will depend on future developments, which are highly uncertain and cannot be predicted at this time, including:</w:t>
      </w:r>
    </w:p>
    <w:p>
      <w:pPr>
        <w:spacing w:after="0" w:line="170" w:lineRule="exact"/>
        <w:rPr>
          <w:sz w:val="20"/>
          <w:szCs w:val="20"/>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new information which may emerge concerning the severity of the disease;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duration and spread of the outbreak;</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severity of travel restrictions imposed by geographic areas in which we operate, mandatory or voluntary business closures;</w:t>
      </w:r>
    </w:p>
    <w:p>
      <w:pPr>
        <w:spacing w:after="0" w:line="225"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regulatory actions taken in response to the pandemic, which may impact merchant operations, consumer and merchant pricing, and our product offerings;</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other business disruptions that affect our workforce;</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the impact on capital and financial markets;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4"/>
        </w:numPr>
        <w:rPr>
          <w:rFonts w:ascii="Arial" w:cs="Arial" w:eastAsia="Arial" w:hAnsi="Arial"/>
          <w:sz w:val="18"/>
          <w:szCs w:val="18"/>
          <w:color w:val="auto"/>
        </w:rPr>
      </w:pPr>
      <w:r>
        <w:rPr>
          <w:rFonts w:ascii="Arial" w:cs="Arial" w:eastAsia="Arial" w:hAnsi="Arial"/>
          <w:sz w:val="18"/>
          <w:szCs w:val="18"/>
          <w:color w:val="auto"/>
        </w:rPr>
        <w:t>actions taken throughout the world, including in markets in which we operate, to contain the COVID-19 outbreak or treat its impact.</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7" w:name="page8"/>
    <w:bookmarkEnd w:id="7"/>
    <w:p>
      <w:pPr>
        <w:jc w:val="both"/>
        <w:spacing w:after="0" w:line="277" w:lineRule="auto"/>
        <w:rPr>
          <w:sz w:val="20"/>
          <w:szCs w:val="20"/>
          <w:color w:val="auto"/>
        </w:rPr>
      </w:pPr>
      <w:r>
        <w:rPr>
          <w:rFonts w:ascii="Arial" w:cs="Arial" w:eastAsia="Arial" w:hAnsi="Arial"/>
          <w:sz w:val="18"/>
          <w:szCs w:val="18"/>
          <w:color w:val="auto"/>
        </w:rPr>
        <w:t>In addition, the current outbreak of COVID-19 has resulted in a widespread global health crisis and adversely affected global economies and financial markets, and similar public health threats could do so in the future.</w:t>
      </w:r>
    </w:p>
    <w:p>
      <w:pPr>
        <w:spacing w:after="0" w:line="170"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Substantially all our revenues were concentrated in Taiwan pending expansion into other international markets. Consequently, our results of operations will likely be adversely, and may be materially affected, to the extent that the COVID-19 pandemic or any epidemic harms Taiwan’s economy and society and the global economy in general. Any potential impact to our results will depend on, to a large extent, future developments and new information that may emerge regarding the duration and severity of the COVID-19 pandemic and the actions taken by government authorities and other entities to contain the COVID-19 pandemic or treat its impact, almost all of which are beyond our control. If the disruptions posed by the COVID-19 pandemic or other matters of global concern continue for an extensive period of time, the operations of our business may be materially adversely affected.</w:t>
      </w:r>
    </w:p>
    <w:p>
      <w:pPr>
        <w:spacing w:after="0" w:line="16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To the extent the COVID-19 pandemic or a similar public health threat has an impact on our business, it is likely to also have the effect of heightening many of the other risks described in the “</w:t>
      </w:r>
      <w:r>
        <w:rPr>
          <w:rFonts w:ascii="Arial" w:cs="Arial" w:eastAsia="Arial" w:hAnsi="Arial"/>
          <w:sz w:val="18"/>
          <w:szCs w:val="18"/>
          <w:i w:val="1"/>
          <w:iCs w:val="1"/>
          <w:color w:val="auto"/>
        </w:rPr>
        <w:t>Risk Factors</w:t>
      </w:r>
      <w:r>
        <w:rPr>
          <w:rFonts w:ascii="Arial" w:cs="Arial" w:eastAsia="Arial" w:hAnsi="Arial"/>
          <w:sz w:val="18"/>
          <w:szCs w:val="18"/>
          <w:color w:val="auto"/>
        </w:rPr>
        <w:t>” section of Part I Item 1A.</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Accounting Policies, Estimates and Assumptions</w:t>
      </w:r>
    </w:p>
    <w:p>
      <w:pPr>
        <w:spacing w:after="0" w:line="229"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We prepare our financial statements in conformity with U.S. GAAP, which requires us to make estimates and assumptions that affect the reported amounts of assets and liabilities, the disclosure of contingent assets and liabilities on the date of the financial statements and the reported amounts of revenues and expenses during the financial reporting period. We continually evaluate these estimates and assumptions based on the most recently available information, our own historical experience and on various other assumptions that we believe to be reasonable under the circumstances. Since the use of estimates is an integral component of the financial reporting process, actual results could differ from those estimates. Some of our accounting policies require higher degrees of judgment than others in their application. We consider the policies discussed below to be critical to an understanding of our financial statements.</w:t>
      </w:r>
    </w:p>
    <w:p>
      <w:pPr>
        <w:spacing w:after="0" w:line="19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SEC defines critical accounting policies as those that are, in management’s view, most important to the portrayal of our financial condition and results of operations and those that require significant judgments and estimates.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accounting principles we utilized in preparing our consolidated financial statements conform in all material respects to U.S. GAAP.</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Certain prior period amounts have been reclassified to conform with current year presentation.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Cuts and Jobs Act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8" w:name="page9"/>
    <w:bookmarkEnd w:id="8"/>
    <w:p>
      <w:pPr>
        <w:spacing w:after="0"/>
        <w:rPr>
          <w:sz w:val="20"/>
          <w:szCs w:val="20"/>
          <w:color w:val="auto"/>
        </w:rPr>
      </w:pPr>
      <w:r>
        <w:rPr>
          <w:rFonts w:ascii="Arial" w:cs="Arial" w:eastAsia="Arial" w:hAnsi="Arial"/>
          <w:sz w:val="18"/>
          <w:szCs w:val="18"/>
          <w:b w:val="1"/>
          <w:bCs w:val="1"/>
          <w:i w:val="1"/>
          <w:iCs w:val="1"/>
          <w:color w:val="auto"/>
        </w:rPr>
        <w:t>Fair Value Measurement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We apply ASC Topic 820, Fair Value Measurements and Disclosures which defines fair value, establishes a framework for measuring fair value and expands financial statement disclosure requirements for fair value measurements.</w:t>
      </w:r>
    </w:p>
    <w:p>
      <w:pPr>
        <w:spacing w:after="0" w:line="1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4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ASC Topic 820 specifies a hierarchy of valuation techniques, which is based on whether the inputs into the valuation technique are observable or unobservable. The hierarchy is as follows: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Level 1 inputs to the valuation methodology are quoted prices (unadjusted) for identical assets or liabilities in active markets.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Level 3 inputs to the valuation methodology are unobservable and significant to the fair value. Unobservable inputs are valuation technique inputs that reflect our own assumptions about the assumptions that market participants would use in pricing an asset or liability.</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Our management is responsible for determining the assets acquired, liabilities assumed and intangibles identified as of the acquisition date and considered a number of factors including valuations from an independent appraiser.</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When available, we use quoted market prices to determine the fair value of an asset or liability. If quoted market prices are not available, we measure fair value using valuation techniques that use, when possible, current market-based or independently sourced market parameters, such as interest rates and currency rates.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2022 and 2021, there are no assets or liabilities that are measured and reported at fair value on a recurring basis.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Cash and cash equivalents include all cash on hand and cash in bank with no restrictions. The balance of cash as of December 31, 2022 and 2021 were $2,906,074 and $2,103,677,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 Net</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Accounts receivable are stated at the original amount less an allowance for doubtful accounts, if any, based on a review of all outstanding amounts at period end. An allowance is also made when there is objective evidence that we will not be able to collect all amounts due according to the original terms of the receivables. We analyze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9" w:name="page10"/>
    <w:bookmarkEnd w:id="9"/>
    <w:p>
      <w:pPr>
        <w:spacing w:after="0"/>
        <w:rPr>
          <w:sz w:val="20"/>
          <w:szCs w:val="20"/>
          <w:color w:val="auto"/>
        </w:rPr>
      </w:pPr>
      <w:r>
        <w:rPr>
          <w:rFonts w:ascii="Arial" w:cs="Arial" w:eastAsia="Arial" w:hAnsi="Arial"/>
          <w:sz w:val="18"/>
          <w:szCs w:val="18"/>
          <w:b w:val="1"/>
          <w:bCs w:val="1"/>
          <w:i w:val="1"/>
          <w:iCs w:val="1"/>
          <w:color w:val="auto"/>
        </w:rPr>
        <w:t>Prepaid Expenses and Other Assets, Net</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Prepaid expense and other assets, net consist of receivable from prepaid rent,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Inventories</w:t>
      </w:r>
    </w:p>
    <w:p>
      <w:pPr>
        <w:spacing w:after="0" w:line="225"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 Net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Depreciation of property and equipment is provided using the straight-line method over their estimated useful lives, which are shown as follows.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620" w:type="dxa"/>
            <w:vAlign w:val="bottom"/>
            <w:tcBorders>
              <w:bottom w:val="single" w:sz="8" w:color="EEEEEE"/>
            </w:tcBorders>
          </w:tcPr>
          <w:p>
            <w:pPr>
              <w:spacing w:after="0"/>
              <w:rPr>
                <w:sz w:val="20"/>
                <w:szCs w:val="20"/>
                <w:color w:val="auto"/>
              </w:rPr>
            </w:pPr>
          </w:p>
        </w:tc>
        <w:tc>
          <w:tcPr>
            <w:tcW w:w="6620" w:type="dxa"/>
            <w:vAlign w:val="bottom"/>
            <w:tcBorders>
              <w:bottom w:val="single" w:sz="8" w:color="auto"/>
            </w:tcBorders>
          </w:tcPr>
          <w:p>
            <w:pPr>
              <w:jc w:val="right"/>
              <w:ind w:right="2830"/>
              <w:spacing w:after="0"/>
              <w:rPr>
                <w:sz w:val="20"/>
                <w:szCs w:val="20"/>
                <w:color w:val="auto"/>
              </w:rPr>
            </w:pPr>
            <w:r>
              <w:rPr>
                <w:rFonts w:ascii="Arial" w:cs="Arial" w:eastAsia="Arial" w:hAnsi="Arial"/>
                <w:sz w:val="18"/>
                <w:szCs w:val="18"/>
                <w:b w:val="1"/>
                <w:bCs w:val="1"/>
                <w:color w:val="auto"/>
              </w:rPr>
              <w:t>Useful life</w:t>
            </w:r>
          </w:p>
        </w:tc>
      </w:tr>
      <w:tr>
        <w:trPr>
          <w:trHeight w:val="209"/>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Leasehold improvements</w:t>
            </w:r>
          </w:p>
        </w:tc>
        <w:tc>
          <w:tcPr>
            <w:tcW w:w="66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Shorter of the remaining lease terms and estimated useful lives</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Furniture and fixture</w:t>
            </w:r>
          </w:p>
        </w:tc>
        <w:tc>
          <w:tcPr>
            <w:tcW w:w="6620" w:type="dxa"/>
            <w:vAlign w:val="bottom"/>
          </w:tcPr>
          <w:p>
            <w:pPr>
              <w:jc w:val="right"/>
              <w:spacing w:after="0"/>
              <w:rPr>
                <w:sz w:val="20"/>
                <w:szCs w:val="20"/>
                <w:color w:val="auto"/>
              </w:rPr>
            </w:pPr>
            <w:r>
              <w:rPr>
                <w:rFonts w:ascii="Arial" w:cs="Arial" w:eastAsia="Arial" w:hAnsi="Arial"/>
                <w:sz w:val="18"/>
                <w:szCs w:val="18"/>
                <w:color w:val="auto"/>
              </w:rPr>
              <w:t>5 years</w:t>
            </w: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Equipment</w:t>
            </w:r>
          </w:p>
        </w:tc>
        <w:tc>
          <w:tcPr>
            <w:tcW w:w="66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 years</w:t>
            </w:r>
          </w:p>
        </w:tc>
      </w:tr>
      <w:tr>
        <w:trPr>
          <w:trHeight w:val="216"/>
        </w:trPr>
        <w:tc>
          <w:tcPr>
            <w:tcW w:w="4620" w:type="dxa"/>
            <w:vAlign w:val="bottom"/>
          </w:tcPr>
          <w:p>
            <w:pPr>
              <w:spacing w:after="0"/>
              <w:rPr>
                <w:sz w:val="20"/>
                <w:szCs w:val="20"/>
                <w:color w:val="auto"/>
              </w:rPr>
            </w:pPr>
            <w:r>
              <w:rPr>
                <w:rFonts w:ascii="Arial" w:cs="Arial" w:eastAsia="Arial" w:hAnsi="Arial"/>
                <w:sz w:val="18"/>
                <w:szCs w:val="18"/>
                <w:color w:val="auto"/>
              </w:rPr>
              <w:t>Machinery</w:t>
            </w:r>
          </w:p>
        </w:tc>
        <w:tc>
          <w:tcPr>
            <w:tcW w:w="6620" w:type="dxa"/>
            <w:vAlign w:val="bottom"/>
          </w:tcPr>
          <w:p>
            <w:pPr>
              <w:jc w:val="right"/>
              <w:spacing w:after="0"/>
              <w:rPr>
                <w:sz w:val="20"/>
                <w:szCs w:val="20"/>
                <w:color w:val="auto"/>
              </w:rPr>
            </w:pPr>
            <w:r>
              <w:rPr>
                <w:rFonts w:ascii="Arial" w:cs="Arial" w:eastAsia="Arial" w:hAnsi="Arial"/>
                <w:sz w:val="18"/>
                <w:szCs w:val="18"/>
                <w:color w:val="auto"/>
              </w:rPr>
              <w:t>5 years</w:t>
            </w:r>
          </w:p>
        </w:tc>
      </w:tr>
      <w:tr>
        <w:trPr>
          <w:trHeight w:val="216"/>
        </w:trPr>
        <w:tc>
          <w:tcPr>
            <w:tcW w:w="4620" w:type="dxa"/>
            <w:vAlign w:val="bottom"/>
            <w:shd w:val="clear" w:color="auto" w:fill="EEEEEE"/>
          </w:tcPr>
          <w:p>
            <w:pPr>
              <w:spacing w:after="0"/>
              <w:rPr>
                <w:sz w:val="20"/>
                <w:szCs w:val="20"/>
                <w:color w:val="auto"/>
              </w:rPr>
            </w:pPr>
            <w:r>
              <w:rPr>
                <w:rFonts w:ascii="Arial" w:cs="Arial" w:eastAsia="Arial" w:hAnsi="Arial"/>
                <w:sz w:val="18"/>
                <w:szCs w:val="18"/>
                <w:color w:val="auto"/>
              </w:rPr>
              <w:t>Vehicle</w:t>
            </w:r>
          </w:p>
        </w:tc>
        <w:tc>
          <w:tcPr>
            <w:tcW w:w="66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 years</w:t>
            </w:r>
          </w:p>
        </w:tc>
      </w:tr>
    </w:tbl>
    <w:p>
      <w:pPr>
        <w:spacing w:after="0" w:line="20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Upon sale or disposal, the applicable amounts of asset cost and accumulated depreciation are removed from the accounts and the net amount less proceeds from disposal are charged or credited to income.</w:t>
      </w: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0" w:name="page11"/>
    <w:bookmarkEnd w:id="10"/>
    <w:p>
      <w:pPr>
        <w:spacing w:after="0"/>
        <w:rPr>
          <w:sz w:val="20"/>
          <w:szCs w:val="20"/>
          <w:color w:val="auto"/>
        </w:rPr>
      </w:pPr>
      <w:r>
        <w:rPr>
          <w:rFonts w:ascii="Arial" w:cs="Arial" w:eastAsia="Arial" w:hAnsi="Arial"/>
          <w:sz w:val="18"/>
          <w:szCs w:val="18"/>
          <w:b w:val="1"/>
          <w:bCs w:val="1"/>
          <w:i w:val="1"/>
          <w:iCs w:val="1"/>
          <w:color w:val="auto"/>
        </w:rPr>
        <w:t>Business Combination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acquisition-date fair value of the identifiable net assets acquired exceeds the fair value of the consideration transferred plus any noncontrolling interest in the acquiree, that excess in earnings is recognized as a gain attributable to the acquirer.</w:t>
      </w:r>
    </w:p>
    <w:p>
      <w:pPr>
        <w:spacing w:after="0" w:line="188"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Entity</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 variable interest entity (“VIE”) is an entity (investee) is an entity in which the investor has obtained a controlling interest even if it has less than a majority of voting rights, according to the Financial Accounting Standards Board (FASB). A VIE is subject to consolidation if a VIE meets one of the following three criteria as elaborated in ASC Topic 810-10, Consolidation:</w:t>
      </w:r>
    </w:p>
    <w:p>
      <w:pPr>
        <w:spacing w:after="0" w:line="184" w:lineRule="exact"/>
        <w:rPr>
          <w:sz w:val="20"/>
          <w:szCs w:val="20"/>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equity-at-risk is not sufficient to support the entity’s activities;</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as a group, the equity-at-risk holders cannot control the entity; or</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0"/>
          <w:numId w:val="5"/>
        </w:numPr>
        <w:rPr>
          <w:rFonts w:ascii="Arial" w:cs="Arial" w:eastAsia="Arial" w:hAnsi="Arial"/>
          <w:sz w:val="18"/>
          <w:szCs w:val="18"/>
          <w:color w:val="auto"/>
        </w:rPr>
      </w:pPr>
      <w:r>
        <w:rPr>
          <w:rFonts w:ascii="Arial" w:cs="Arial" w:eastAsia="Arial" w:hAnsi="Arial"/>
          <w:sz w:val="18"/>
          <w:szCs w:val="18"/>
          <w:color w:val="auto"/>
        </w:rPr>
        <w:t>the economics do not coincide with the voting interest.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If a firm is the primary beneficiary of a VIE, the holdings must be disclosed on the balance sheet. The primary beneficiary is defined as the person or company with the majority of variable interests. A corporation formed, owned, and operated by two or more businesses (ventures) as a separate and discrete business or project (venture) for their mutual benefit is defined as a joint venture.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and Intangible Assets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 xml:space="preserve">We recognize goodwill 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Goodwill is the excess of cost of an acquired entity over the amounts assigned to assets acquired and liabilities assumed in a business combination. Goodwill is not amortized. Goodwill is tested for impairment annually as of October 1st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recognize intangibles assets 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We determine our share-based compensation in accordance with ASC 718,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xml:space="preserve"> (ASC 718), which requires the measurement and recognition of compensation expense for all share-based payment awards made to employees based on the grant date fair value of the award.</w:t>
      </w:r>
    </w:p>
    <w:p>
      <w:pPr>
        <w:spacing w:after="0" w:line="200" w:lineRule="exact"/>
        <w:rPr>
          <w:sz w:val="20"/>
          <w:szCs w:val="20"/>
          <w:color w:val="auto"/>
        </w:rPr>
      </w:pPr>
    </w:p>
    <w:p>
      <w:pPr>
        <w:spacing w:after="0" w:line="30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1" w:name="page12"/>
    <w:bookmarkEnd w:id="11"/>
    <w:p>
      <w:pPr>
        <w:jc w:val="both"/>
        <w:spacing w:after="0" w:line="257" w:lineRule="auto"/>
        <w:rPr>
          <w:sz w:val="20"/>
          <w:szCs w:val="20"/>
          <w:color w:val="auto"/>
        </w:rPr>
      </w:pPr>
      <w:r>
        <w:rPr>
          <w:rFonts w:ascii="Arial" w:cs="Arial" w:eastAsia="Arial" w:hAnsi="Arial"/>
          <w:sz w:val="18"/>
          <w:szCs w:val="18"/>
          <w:color w:val="auto"/>
        </w:rPr>
        <w:t>Determining the appropriate fair value model and calculating the fair value of phantom award grants requires the input of subjective assumptions. We use the Black-Scholes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8"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Black-Scholes pricing model requires inputs such as the risk-free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6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the normal course of business, we are subject to contingencies, including legal proceedings and claims arising out of its business that relate to a wide range of matters, such as government investigations and tax matters. We recognize a liability for such contingency if it determines it is probable that a loss has occurred and a reasonable estimate of the loss can be made. We may consider many factors in making these assessments including historical and the specific facts and circumstances of each matter.</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8" w:lineRule="exact"/>
        <w:rPr>
          <w:sz w:val="20"/>
          <w:szCs w:val="20"/>
          <w:color w:val="auto"/>
        </w:rPr>
      </w:pPr>
    </w:p>
    <w:p>
      <w:pPr>
        <w:ind w:left="460" w:hanging="452"/>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Step 1: Identify the contract (s) with a customer</w:t>
      </w:r>
    </w:p>
    <w:p>
      <w:pPr>
        <w:spacing w:after="0" w:line="225" w:lineRule="exact"/>
        <w:rPr>
          <w:rFonts w:ascii="Arial" w:cs="Arial" w:eastAsia="Arial" w:hAnsi="Arial"/>
          <w:sz w:val="18"/>
          <w:szCs w:val="18"/>
          <w:color w:val="auto"/>
        </w:rPr>
      </w:pPr>
    </w:p>
    <w:p>
      <w:pPr>
        <w:ind w:left="460" w:hanging="452"/>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Step 2: Identify the performance obligations in the contract</w:t>
      </w:r>
    </w:p>
    <w:p>
      <w:pPr>
        <w:spacing w:after="0" w:line="225" w:lineRule="exact"/>
        <w:rPr>
          <w:rFonts w:ascii="Arial" w:cs="Arial" w:eastAsia="Arial" w:hAnsi="Arial"/>
          <w:sz w:val="18"/>
          <w:szCs w:val="18"/>
          <w:color w:val="auto"/>
        </w:rPr>
      </w:pPr>
    </w:p>
    <w:p>
      <w:pPr>
        <w:ind w:left="460" w:hanging="452"/>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Step 3: Determine the transaction price</w:t>
      </w:r>
    </w:p>
    <w:p>
      <w:pPr>
        <w:spacing w:after="0" w:line="225" w:lineRule="exact"/>
        <w:rPr>
          <w:rFonts w:ascii="Arial" w:cs="Arial" w:eastAsia="Arial" w:hAnsi="Arial"/>
          <w:sz w:val="18"/>
          <w:szCs w:val="18"/>
          <w:color w:val="auto"/>
        </w:rPr>
      </w:pPr>
    </w:p>
    <w:p>
      <w:pPr>
        <w:ind w:left="460" w:hanging="452"/>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Step 4: Allocate the transaction price to the performance obligation in the contract</w:t>
      </w:r>
    </w:p>
    <w:p>
      <w:pPr>
        <w:spacing w:after="0" w:line="225" w:lineRule="exact"/>
        <w:rPr>
          <w:rFonts w:ascii="Arial" w:cs="Arial" w:eastAsia="Arial" w:hAnsi="Arial"/>
          <w:sz w:val="18"/>
          <w:szCs w:val="18"/>
          <w:color w:val="auto"/>
        </w:rPr>
      </w:pPr>
    </w:p>
    <w:p>
      <w:pPr>
        <w:ind w:left="460" w:hanging="452"/>
        <w:spacing w:after="0"/>
        <w:tabs>
          <w:tab w:leader="none" w:pos="460" w:val="left"/>
        </w:tabs>
        <w:numPr>
          <w:ilvl w:val="0"/>
          <w:numId w:val="6"/>
        </w:numPr>
        <w:rPr>
          <w:rFonts w:ascii="Arial" w:cs="Arial" w:eastAsia="Arial" w:hAnsi="Arial"/>
          <w:sz w:val="18"/>
          <w:szCs w:val="18"/>
          <w:color w:val="auto"/>
        </w:rPr>
      </w:pPr>
      <w:r>
        <w:rPr>
          <w:rFonts w:ascii="Arial" w:cs="Arial" w:eastAsia="Arial" w:hAnsi="Arial"/>
          <w:sz w:val="18"/>
          <w:szCs w:val="18"/>
          <w:color w:val="auto"/>
        </w:rPr>
        <w:t>Step 5: Recognize revenue when (or as) the entity satisfies a performance obligation</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We considered revenue is recognized when (or as) we satisfy performance obligations by transferring a promised goods and provide maintenance service to a customer. Revenue is measured at the transaction price which is based on the amount of consideration that we expect to receive in exchange for transferring the promised goods and providing maintenance service to the customer. Contracts with customers are comprised of invoices, and written contracts.</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We do not have arrangements for returns from customers. We have no sales incentive programs.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2" w:name="page13"/>
    <w:bookmarkEnd w:id="12"/>
    <w:p>
      <w:pPr>
        <w:jc w:val="both"/>
        <w:spacing w:after="0" w:line="293" w:lineRule="auto"/>
        <w:rPr>
          <w:sz w:val="20"/>
          <w:szCs w:val="20"/>
          <w:color w:val="auto"/>
        </w:rPr>
      </w:pPr>
      <w:r>
        <w:rPr>
          <w:rFonts w:ascii="Arial" w:cs="Arial" w:eastAsia="Arial" w:hAnsi="Arial"/>
          <w:sz w:val="16"/>
          <w:szCs w:val="16"/>
          <w:color w:val="auto"/>
        </w:rPr>
        <w:t>We provide goods, maintenance service warranties for the goods sold with a period varying from 18 months to 72 months, with the majority of the periods being 18 months, and exclusive sales agency license to its customers. For performance obligation related to providing products, we expect to recognize the revenue according to the delivery of products. For performance obligation related to maintenance service warranties, we expect to recognize the revenue on a ratable basis using a time-based output method. The performance obligations are typically satisfied as services are rendered on a straight-line basis over the contract term, which is generally for 18 months as a majority of the maintenance service warranties periods provided are 18 months. For performance obligation related to exclusive agency license, we recognize the revenue ratably upon the satisfaction over the estimated economic life of the license.</w:t>
      </w:r>
    </w:p>
    <w:p>
      <w:pPr>
        <w:spacing w:after="0" w:line="164"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do not have amounts of contract assets since revenue is recognized as control of goods is transferred. The contract liabilities consist of advance payments from customers and deferred revenue. Advance payments from customers are expected to be recognized as revenue within 12 months. Deferred revenue is expected to be recognized as revenue within 12 months.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Sales</w:t>
      </w:r>
    </w:p>
    <w:p>
      <w:pPr>
        <w:spacing w:after="0" w:line="225"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Cost of sales consists primarily of purchase cost of merchandise goods, material costs, labor costs, depreciation, and related expenses, which are directly attributable to the production of the product. Write-down of inventories to lower of cost or net realizable value is also recorded in cost of sales.</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recognize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February 2016, the FASB issued ASU 2016-12, Leases (ASC Topic 842), which amends the lease requirements in ASC Topic 840, Leases. Under the new lease accounting standard, a lessee will be required to recognize a right-of-use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187"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We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we recognized a lease liability and right-of-use asset for each of our existing lease arrangement. The adoption of the new lease standard does not have a material impact on our consolidated income statement or our consolidated statement of cash flow.</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Uncertain Tax Positions</w:t>
      </w:r>
    </w:p>
    <w:p>
      <w:pPr>
        <w:spacing w:after="0" w:line="225" w:lineRule="exact"/>
        <w:rPr>
          <w:sz w:val="20"/>
          <w:szCs w:val="20"/>
          <w:color w:val="auto"/>
        </w:rPr>
      </w:pPr>
    </w:p>
    <w:p>
      <w:pPr>
        <w:jc w:val="both"/>
        <w:spacing w:after="0" w:line="269" w:lineRule="auto"/>
        <w:rPr>
          <w:sz w:val="20"/>
          <w:szCs w:val="20"/>
          <w:color w:val="auto"/>
        </w:rPr>
      </w:pPr>
      <w:r>
        <w:rPr>
          <w:rFonts w:ascii="Arial" w:cs="Arial" w:eastAsia="Arial" w:hAnsi="Arial"/>
          <w:sz w:val="17"/>
          <w:szCs w:val="17"/>
          <w:color w:val="auto"/>
        </w:rPr>
        <w:t>We account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We record interest and penalties on uncertain tax provisions as income tax expense. There are no uncertain tax positions as of December 31, 2022 and 2021, and we have no accrued interest or penalties related to uncertain tax positions. We do not believe that the unrecognized tax benefits will change over the next twelve months.</w:t>
      </w:r>
    </w:p>
    <w:p>
      <w:pPr>
        <w:spacing w:after="0" w:line="200" w:lineRule="exact"/>
        <w:rPr>
          <w:sz w:val="20"/>
          <w:szCs w:val="20"/>
          <w:color w:val="auto"/>
        </w:rPr>
      </w:pPr>
    </w:p>
    <w:p>
      <w:pPr>
        <w:spacing w:after="0" w:line="30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3" w:name="page14"/>
    <w:bookmarkEnd w:id="13"/>
    <w:p>
      <w:pPr>
        <w:spacing w:after="0"/>
        <w:rPr>
          <w:sz w:val="20"/>
          <w:szCs w:val="20"/>
          <w:color w:val="auto"/>
        </w:rPr>
      </w:pPr>
      <w:r>
        <w:rPr>
          <w:rFonts w:ascii="Arial" w:cs="Arial" w:eastAsia="Arial" w:hAnsi="Arial"/>
          <w:sz w:val="18"/>
          <w:szCs w:val="18"/>
          <w:b w:val="1"/>
          <w:bCs w:val="1"/>
          <w:i w:val="1"/>
          <w:iCs w:val="1"/>
          <w:color w:val="auto"/>
        </w:rPr>
        <w:t>Comprehensive (Loss) Income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Comprehensive income or loss is comprised of our net (loss) income and other comprehensive income or loss. The component of other comprehensive income or loss consists solely of foreign currency translation adjustments, net of the income tax effect.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Translation and Transactions</w:t>
      </w:r>
    </w:p>
    <w:p>
      <w:pPr>
        <w:spacing w:after="0" w:line="225" w:lineRule="exact"/>
        <w:rPr>
          <w:sz w:val="20"/>
          <w:szCs w:val="20"/>
          <w:color w:val="auto"/>
        </w:rPr>
      </w:pPr>
    </w:p>
    <w:p>
      <w:pPr>
        <w:jc w:val="both"/>
        <w:spacing w:after="0" w:line="270" w:lineRule="auto"/>
        <w:rPr>
          <w:sz w:val="20"/>
          <w:szCs w:val="20"/>
          <w:color w:val="auto"/>
        </w:rPr>
      </w:pPr>
      <w:r>
        <w:rPr>
          <w:rFonts w:ascii="Arial" w:cs="Arial" w:eastAsia="Arial" w:hAnsi="Arial"/>
          <w:sz w:val="17"/>
          <w:szCs w:val="17"/>
          <w:color w:val="auto"/>
        </w:rPr>
        <w:t>Our reporting currency is the United States dollar (“US$”). The functional currency of our VIE in Taiwan is Taiwan New Dollar (“TWD”), and the functional currency of our Hong Kong subsidiary is Hong Kong dollars (“HK$”). The functional currency of PRC companies is the Renminbi (“RMB”). In the consolidated financial statements, the financial information of our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2022 and 2021 are 6.9646 and 6.4854, respectively. The annual average exchange rates for the year ended December 31, 2022 and 2021 are 6.7208 and 6.3700, respectively.</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Earnings per Share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Recently Issued Accounting Standards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See Note 3 to the Consolidated Financial Statements included herewith.</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Results of Operations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November 30, 2022, the Company and Han-Chieh Shih (the “Purchaser”) entered into certain share purchase agreement (the “Disposition SPA”). Pursuant to the Disposition SPA, the Purchaser agreed to purchase 100% of the issued and outstanding shares of Xin Feng Construction Co., Ltd., a Taiwan limited liability company (“XFC”), which is controlled by the Company through a series of contractual agreements (the “VIE Agreements”), in exchange for cash consideration of $300,000 (the “Purchase Price”). Upon the closing of the transaction (the “Disposition”) contemplated by the Disposition SPA, the Purchaser will become the majority shareholder of XFC and as a result, assume all assets and liabilities of XFC. The transaction contemplated by the Purchase Agreement is hereby referred as the Disposal.</w:t>
      </w:r>
    </w:p>
    <w:p>
      <w:pPr>
        <w:spacing w:after="0" w:line="19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March 29, 2022, management was authorized to approve and commit to a plan to sell XFC. On November 30, 2022, the parties completed all the share transfer registration procedure as required by the laws of Taiwan and all the other closing conditions have been satisfied. The Disposition closed on November 30, 2022.</w:t>
      </w:r>
    </w:p>
    <w:p>
      <w:pPr>
        <w:spacing w:after="0" w:line="184"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In accordance with ASC 205-20, Reporting Discontinued Operations and Disclosures of Disposals of Components of an Entity, a disposal of a component of an entity or a group of components of an entity is required to be reported as discontinued operations if the disposal represents a strategic shift that has (or will have) a major effect on an entity’s operations and financial results when the components of an entity meets the criteria in paragraph 205-20-45-1E to be classified as held for sale. The disposition of XFC met the criteria in paragraph 205-20-45-1E and was reported as a discontinued operation.</w:t>
      </w: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4" w:name="page15"/>
    <w:bookmarkEnd w:id="14"/>
    <w:p>
      <w:pPr>
        <w:spacing w:after="0"/>
        <w:rPr>
          <w:sz w:val="20"/>
          <w:szCs w:val="20"/>
          <w:color w:val="auto"/>
        </w:rPr>
      </w:pPr>
      <w:r>
        <w:rPr>
          <w:rFonts w:ascii="Arial" w:cs="Arial" w:eastAsia="Arial" w:hAnsi="Arial"/>
          <w:sz w:val="18"/>
          <w:szCs w:val="18"/>
          <w:color w:val="auto"/>
        </w:rPr>
        <w:t>The following table sets forth our consolidated statements of operations for the years ended December 31, 2022 and 2021.</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980" w:type="dxa"/>
            <w:vAlign w:val="bottom"/>
          </w:tcPr>
          <w:p>
            <w:pPr>
              <w:spacing w:after="0"/>
              <w:rPr>
                <w:sz w:val="20"/>
                <w:szCs w:val="20"/>
                <w:color w:val="auto"/>
              </w:rPr>
            </w:pPr>
            <w:r>
              <w:rPr>
                <w:rFonts w:ascii="Arial" w:cs="Arial" w:eastAsia="Arial" w:hAnsi="Arial"/>
                <w:sz w:val="18"/>
                <w:szCs w:val="18"/>
                <w:b w:val="1"/>
                <w:bCs w:val="1"/>
                <w:color w:val="auto"/>
              </w:rPr>
              <w:t>Consolidated Statements of Operations</w:t>
            </w:r>
          </w:p>
        </w:tc>
        <w:tc>
          <w:tcPr>
            <w:tcW w:w="168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3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22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46"/>
        </w:trPr>
        <w:tc>
          <w:tcPr>
            <w:tcW w:w="598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320" w:type="dxa"/>
            <w:vAlign w:val="bottom"/>
            <w:gridSpan w:val="5"/>
          </w:tcPr>
          <w:p>
            <w:pPr>
              <w:jc w:val="right"/>
              <w:ind w:right="461"/>
              <w:spacing w:after="0"/>
              <w:rPr>
                <w:sz w:val="20"/>
                <w:szCs w:val="20"/>
                <w:color w:val="auto"/>
              </w:rPr>
            </w:pPr>
            <w:r>
              <w:rPr>
                <w:rFonts w:ascii="Arial" w:cs="Arial" w:eastAsia="Arial" w:hAnsi="Arial"/>
                <w:sz w:val="18"/>
                <w:szCs w:val="18"/>
                <w:b w:val="1"/>
                <w:bCs w:val="1"/>
                <w:color w:val="auto"/>
                <w:w w:val="94"/>
              </w:rPr>
              <w:t>For the years ended December 31,</w:t>
            </w:r>
          </w:p>
        </w:tc>
      </w:tr>
      <w:tr>
        <w:trPr>
          <w:trHeight w:val="223"/>
        </w:trPr>
        <w:tc>
          <w:tcPr>
            <w:tcW w:w="5980" w:type="dxa"/>
            <w:vAlign w:val="bottom"/>
            <w:tcBorders>
              <w:bottom w:val="single" w:sz="8" w:color="EEEEEE"/>
            </w:tcBorders>
          </w:tcPr>
          <w:p>
            <w:pPr>
              <w:spacing w:after="0"/>
              <w:rPr>
                <w:sz w:val="19"/>
                <w:szCs w:val="19"/>
                <w:color w:val="auto"/>
              </w:rPr>
            </w:pPr>
          </w:p>
        </w:tc>
        <w:tc>
          <w:tcPr>
            <w:tcW w:w="1680" w:type="dxa"/>
            <w:vAlign w:val="bottom"/>
            <w:tcBorders>
              <w:bottom w:val="single" w:sz="8" w:color="EEEEEE"/>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32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320" w:type="dxa"/>
            <w:vAlign w:val="bottom"/>
            <w:tcBorders>
              <w:top w:val="single" w:sz="8" w:color="auto"/>
              <w:bottom w:val="single" w:sz="8" w:color="EEEEEE"/>
            </w:tcBorders>
          </w:tcPr>
          <w:p>
            <w:pPr>
              <w:spacing w:after="0"/>
              <w:rPr>
                <w:sz w:val="19"/>
                <w:szCs w:val="19"/>
                <w:color w:val="auto"/>
              </w:rPr>
            </w:pPr>
          </w:p>
        </w:tc>
        <w:tc>
          <w:tcPr>
            <w:tcW w:w="360" w:type="dxa"/>
            <w:vAlign w:val="bottom"/>
            <w:tcBorders>
              <w:top w:val="single" w:sz="8" w:color="auto"/>
              <w:bottom w:val="single" w:sz="8" w:color="auto"/>
            </w:tcBorders>
          </w:tcPr>
          <w:p>
            <w:pPr>
              <w:spacing w:after="0"/>
              <w:rPr>
                <w:sz w:val="19"/>
                <w:szCs w:val="19"/>
                <w:color w:val="auto"/>
              </w:rPr>
            </w:pPr>
          </w:p>
        </w:tc>
        <w:tc>
          <w:tcPr>
            <w:tcW w:w="1220" w:type="dxa"/>
            <w:vAlign w:val="bottom"/>
            <w:tcBorders>
              <w:top w:val="single" w:sz="8" w:color="auto"/>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EEEEEE"/>
            </w:tcBorders>
          </w:tcPr>
          <w:p>
            <w:pPr>
              <w:spacing w:after="0"/>
              <w:rPr>
                <w:sz w:val="19"/>
                <w:szCs w:val="19"/>
                <w:color w:val="auto"/>
              </w:rPr>
            </w:pPr>
          </w:p>
        </w:tc>
      </w:tr>
      <w:tr>
        <w:trPr>
          <w:trHeight w:val="209"/>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Net Sales</w:t>
            </w:r>
          </w:p>
        </w:tc>
        <w:tc>
          <w:tcPr>
            <w:tcW w:w="1680" w:type="dxa"/>
            <w:vAlign w:val="bottom"/>
            <w:shd w:val="clear" w:color="auto" w:fill="EEEEEE"/>
          </w:tcPr>
          <w:p>
            <w:pPr>
              <w:spacing w:after="0"/>
              <w:rPr>
                <w:sz w:val="18"/>
                <w:szCs w:val="18"/>
                <w:color w:val="auto"/>
              </w:rPr>
            </w:pPr>
          </w:p>
        </w:tc>
        <w:tc>
          <w:tcPr>
            <w:tcW w:w="260" w:type="dxa"/>
            <w:vAlign w:val="bottom"/>
            <w:shd w:val="clear" w:color="auto" w:fill="EEEEEE"/>
          </w:tcPr>
          <w:p>
            <w:pPr>
              <w:jc w:val="right"/>
              <w:ind w:right="70"/>
              <w:spacing w:after="0"/>
              <w:rPr>
                <w:sz w:val="20"/>
                <w:szCs w:val="20"/>
                <w:color w:val="auto"/>
              </w:rPr>
            </w:pPr>
            <w:r>
              <w:rPr>
                <w:rFonts w:ascii="Arial" w:cs="Arial" w:eastAsia="Arial" w:hAnsi="Arial"/>
                <w:sz w:val="18"/>
                <w:szCs w:val="18"/>
                <w:color w:val="auto"/>
                <w:w w:val="79"/>
              </w:rPr>
              <w:t>$</w:t>
            </w:r>
          </w:p>
        </w:tc>
        <w:tc>
          <w:tcPr>
            <w:tcW w:w="13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14,102,138</w:t>
            </w:r>
          </w:p>
        </w:tc>
        <w:tc>
          <w:tcPr>
            <w:tcW w:w="320" w:type="dxa"/>
            <w:vAlign w:val="bottom"/>
            <w:shd w:val="clear" w:color="auto" w:fill="EEEEEE"/>
          </w:tcPr>
          <w:p>
            <w:pPr>
              <w:spacing w:after="0"/>
              <w:rPr>
                <w:sz w:val="18"/>
                <w:szCs w:val="18"/>
                <w:color w:val="auto"/>
              </w:rPr>
            </w:pPr>
          </w:p>
        </w:tc>
        <w:tc>
          <w:tcPr>
            <w:tcW w:w="360" w:type="dxa"/>
            <w:vAlign w:val="bottom"/>
            <w:shd w:val="clear" w:color="auto" w:fill="EEEEEE"/>
          </w:tcPr>
          <w:p>
            <w:pPr>
              <w:jc w:val="right"/>
              <w:ind w:right="170"/>
              <w:spacing w:after="0"/>
              <w:rPr>
                <w:sz w:val="20"/>
                <w:szCs w:val="20"/>
                <w:color w:val="auto"/>
              </w:rPr>
            </w:pPr>
            <w:r>
              <w:rPr>
                <w:rFonts w:ascii="Arial" w:cs="Arial" w:eastAsia="Arial" w:hAnsi="Arial"/>
                <w:sz w:val="18"/>
                <w:szCs w:val="18"/>
                <w:color w:val="auto"/>
                <w:w w:val="79"/>
              </w:rPr>
              <w:t>$</w:t>
            </w:r>
          </w:p>
        </w:tc>
        <w:tc>
          <w:tcPr>
            <w:tcW w:w="122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3,844,222</w:t>
            </w:r>
          </w:p>
        </w:tc>
        <w:tc>
          <w:tcPr>
            <w:tcW w:w="100" w:type="dxa"/>
            <w:vAlign w:val="bottom"/>
            <w:shd w:val="clear" w:color="auto" w:fill="EEEEEE"/>
          </w:tcPr>
          <w:p>
            <w:pPr>
              <w:spacing w:after="0"/>
              <w:rPr>
                <w:sz w:val="18"/>
                <w:szCs w:val="18"/>
                <w:color w:val="auto"/>
              </w:rPr>
            </w:pPr>
          </w:p>
        </w:tc>
      </w:tr>
      <w:tr>
        <w:trPr>
          <w:trHeight w:val="230"/>
        </w:trPr>
        <w:tc>
          <w:tcPr>
            <w:tcW w:w="5980" w:type="dxa"/>
            <w:vAlign w:val="bottom"/>
          </w:tcPr>
          <w:p>
            <w:pPr>
              <w:spacing w:after="0"/>
              <w:rPr>
                <w:sz w:val="20"/>
                <w:szCs w:val="20"/>
                <w:color w:val="auto"/>
              </w:rPr>
            </w:pPr>
            <w:r>
              <w:rPr>
                <w:rFonts w:ascii="Arial" w:cs="Arial" w:eastAsia="Arial" w:hAnsi="Arial"/>
                <w:sz w:val="18"/>
                <w:szCs w:val="18"/>
                <w:color w:val="auto"/>
              </w:rPr>
              <w:t>Cost of sales</w:t>
            </w:r>
          </w:p>
        </w:tc>
        <w:tc>
          <w:tcPr>
            <w:tcW w:w="1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40" w:type="dxa"/>
            <w:vAlign w:val="bottom"/>
            <w:gridSpan w:val="2"/>
          </w:tcPr>
          <w:p>
            <w:pPr>
              <w:jc w:val="right"/>
              <w:ind w:right="181"/>
              <w:spacing w:after="0"/>
              <w:rPr>
                <w:sz w:val="20"/>
                <w:szCs w:val="20"/>
                <w:color w:val="auto"/>
              </w:rPr>
            </w:pPr>
            <w:r>
              <w:rPr>
                <w:rFonts w:ascii="Arial" w:cs="Arial" w:eastAsia="Arial" w:hAnsi="Arial"/>
                <w:sz w:val="18"/>
                <w:szCs w:val="18"/>
                <w:color w:val="auto"/>
              </w:rPr>
              <w:t>(13,846,172)</w:t>
            </w:r>
          </w:p>
        </w:tc>
        <w:tc>
          <w:tcPr>
            <w:tcW w:w="360" w:type="dxa"/>
            <w:vAlign w:val="bottom"/>
          </w:tcPr>
          <w:p>
            <w:pPr>
              <w:spacing w:after="0"/>
              <w:rPr>
                <w:sz w:val="19"/>
                <w:szCs w:val="19"/>
                <w:color w:val="auto"/>
              </w:rPr>
            </w:pP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(3,770,412)</w:t>
            </w:r>
          </w:p>
        </w:tc>
      </w:tr>
      <w:tr>
        <w:trPr>
          <w:trHeight w:val="209"/>
        </w:trPr>
        <w:tc>
          <w:tcPr>
            <w:tcW w:w="598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Gross profit</w:t>
            </w:r>
          </w:p>
        </w:tc>
        <w:tc>
          <w:tcPr>
            <w:tcW w:w="1680" w:type="dxa"/>
            <w:vAlign w:val="bottom"/>
            <w:tcBorders>
              <w:top w:val="single" w:sz="8" w:color="EEEEEE"/>
            </w:tcBorders>
            <w:shd w:val="clear" w:color="auto" w:fill="EEEEEE"/>
          </w:tcPr>
          <w:p>
            <w:pPr>
              <w:spacing w:after="0"/>
              <w:rPr>
                <w:sz w:val="18"/>
                <w:szCs w:val="18"/>
                <w:color w:val="auto"/>
              </w:rPr>
            </w:pPr>
          </w:p>
        </w:tc>
        <w:tc>
          <w:tcPr>
            <w:tcW w:w="260" w:type="dxa"/>
            <w:vAlign w:val="bottom"/>
            <w:tcBorders>
              <w:top w:val="single" w:sz="8" w:color="auto"/>
              <w:bottom w:val="single" w:sz="8" w:color="auto"/>
            </w:tcBorders>
            <w:shd w:val="clear" w:color="auto" w:fill="EEEEEE"/>
          </w:tcPr>
          <w:p>
            <w:pPr>
              <w:spacing w:after="0"/>
              <w:rPr>
                <w:sz w:val="18"/>
                <w:szCs w:val="18"/>
                <w:color w:val="auto"/>
              </w:rPr>
            </w:pPr>
          </w:p>
        </w:tc>
        <w:tc>
          <w:tcPr>
            <w:tcW w:w="13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255,966</w:t>
            </w:r>
          </w:p>
        </w:tc>
        <w:tc>
          <w:tcPr>
            <w:tcW w:w="320" w:type="dxa"/>
            <w:vAlign w:val="bottom"/>
            <w:tcBorders>
              <w:top w:val="single" w:sz="8" w:color="EEEEEE"/>
            </w:tcBorders>
            <w:shd w:val="clear" w:color="auto" w:fill="EEEEEE"/>
          </w:tcPr>
          <w:p>
            <w:pPr>
              <w:spacing w:after="0"/>
              <w:rPr>
                <w:sz w:val="18"/>
                <w:szCs w:val="18"/>
                <w:color w:val="auto"/>
              </w:rPr>
            </w:pPr>
          </w:p>
        </w:tc>
        <w:tc>
          <w:tcPr>
            <w:tcW w:w="360" w:type="dxa"/>
            <w:vAlign w:val="bottom"/>
            <w:tcBorders>
              <w:top w:val="single" w:sz="8" w:color="auto"/>
              <w:bottom w:val="single" w:sz="8" w:color="auto"/>
            </w:tcBorders>
            <w:shd w:val="clear" w:color="auto" w:fill="EEEEEE"/>
          </w:tcPr>
          <w:p>
            <w:pPr>
              <w:spacing w:after="0"/>
              <w:rPr>
                <w:sz w:val="18"/>
                <w:szCs w:val="18"/>
                <w:color w:val="auto"/>
              </w:rPr>
            </w:pPr>
          </w:p>
        </w:tc>
        <w:tc>
          <w:tcPr>
            <w:tcW w:w="12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73,810</w:t>
            </w:r>
          </w:p>
        </w:tc>
        <w:tc>
          <w:tcPr>
            <w:tcW w:w="100" w:type="dxa"/>
            <w:vAlign w:val="bottom"/>
            <w:tcBorders>
              <w:top w:val="single" w:sz="8" w:color="EEEEEE"/>
            </w:tcBorders>
            <w:shd w:val="clear" w:color="auto" w:fill="EEEEEE"/>
          </w:tcPr>
          <w:p>
            <w:pPr>
              <w:spacing w:after="0"/>
              <w:rPr>
                <w:sz w:val="18"/>
                <w:szCs w:val="18"/>
                <w:color w:val="auto"/>
              </w:rPr>
            </w:pPr>
          </w:p>
        </w:tc>
      </w:tr>
      <w:tr>
        <w:trPr>
          <w:trHeight w:val="210"/>
        </w:trPr>
        <w:tc>
          <w:tcPr>
            <w:tcW w:w="598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Operating expenses</w:t>
            </w:r>
          </w:p>
        </w:tc>
        <w:tc>
          <w:tcPr>
            <w:tcW w:w="168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3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5980" w:type="dxa"/>
            <w:vAlign w:val="bottom"/>
          </w:tcPr>
          <w:p>
            <w:pPr>
              <w:spacing w:after="0"/>
              <w:rPr>
                <w:sz w:val="20"/>
                <w:szCs w:val="20"/>
                <w:color w:val="auto"/>
              </w:rPr>
            </w:pPr>
            <w:r>
              <w:rPr>
                <w:rFonts w:ascii="Arial" w:cs="Arial" w:eastAsia="Arial" w:hAnsi="Arial"/>
                <w:sz w:val="18"/>
                <w:szCs w:val="18"/>
                <w:color w:val="auto"/>
              </w:rPr>
              <w:t>General and administrative expenses</w:t>
            </w:r>
          </w:p>
        </w:tc>
        <w:tc>
          <w:tcPr>
            <w:tcW w:w="1680" w:type="dxa"/>
            <w:vAlign w:val="bottom"/>
          </w:tcPr>
          <w:p>
            <w:pPr>
              <w:spacing w:after="0"/>
              <w:rPr>
                <w:sz w:val="19"/>
                <w:szCs w:val="19"/>
                <w:color w:val="auto"/>
              </w:rPr>
            </w:pPr>
          </w:p>
        </w:tc>
        <w:tc>
          <w:tcPr>
            <w:tcW w:w="260" w:type="dxa"/>
            <w:vAlign w:val="bottom"/>
          </w:tcPr>
          <w:p>
            <w:pPr>
              <w:spacing w:after="0"/>
              <w:rPr>
                <w:sz w:val="19"/>
                <w:szCs w:val="19"/>
                <w:color w:val="auto"/>
              </w:rPr>
            </w:pPr>
          </w:p>
        </w:tc>
        <w:tc>
          <w:tcPr>
            <w:tcW w:w="1640" w:type="dxa"/>
            <w:vAlign w:val="bottom"/>
            <w:gridSpan w:val="2"/>
          </w:tcPr>
          <w:p>
            <w:pPr>
              <w:jc w:val="right"/>
              <w:ind w:right="181"/>
              <w:spacing w:after="0"/>
              <w:rPr>
                <w:sz w:val="20"/>
                <w:szCs w:val="20"/>
                <w:color w:val="auto"/>
              </w:rPr>
            </w:pPr>
            <w:r>
              <w:rPr>
                <w:rFonts w:ascii="Arial" w:cs="Arial" w:eastAsia="Arial" w:hAnsi="Arial"/>
                <w:sz w:val="18"/>
                <w:szCs w:val="18"/>
                <w:color w:val="auto"/>
              </w:rPr>
              <w:t>(2,772,102)</w:t>
            </w:r>
          </w:p>
        </w:tc>
        <w:tc>
          <w:tcPr>
            <w:tcW w:w="360" w:type="dxa"/>
            <w:vAlign w:val="bottom"/>
          </w:tcPr>
          <w:p>
            <w:pPr>
              <w:spacing w:after="0"/>
              <w:rPr>
                <w:sz w:val="19"/>
                <w:szCs w:val="19"/>
                <w:color w:val="auto"/>
              </w:rPr>
            </w:pPr>
          </w:p>
        </w:tc>
        <w:tc>
          <w:tcPr>
            <w:tcW w:w="1320" w:type="dxa"/>
            <w:vAlign w:val="bottom"/>
            <w:gridSpan w:val="2"/>
          </w:tcPr>
          <w:p>
            <w:pPr>
              <w:jc w:val="right"/>
              <w:spacing w:after="0"/>
              <w:rPr>
                <w:sz w:val="20"/>
                <w:szCs w:val="20"/>
                <w:color w:val="auto"/>
              </w:rPr>
            </w:pPr>
            <w:r>
              <w:rPr>
                <w:rFonts w:ascii="Arial" w:cs="Arial" w:eastAsia="Arial" w:hAnsi="Arial"/>
                <w:sz w:val="18"/>
                <w:szCs w:val="18"/>
                <w:color w:val="auto"/>
              </w:rPr>
              <w:t>(10,205,821)</w:t>
            </w:r>
          </w:p>
        </w:tc>
      </w:tr>
      <w:tr>
        <w:trPr>
          <w:trHeight w:val="210"/>
        </w:trPr>
        <w:tc>
          <w:tcPr>
            <w:tcW w:w="598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operating expenses</w:t>
            </w:r>
          </w:p>
        </w:tc>
        <w:tc>
          <w:tcPr>
            <w:tcW w:w="1680" w:type="dxa"/>
            <w:vAlign w:val="bottom"/>
            <w:tcBorders>
              <w:top w:val="single" w:sz="8" w:color="EEEEEE"/>
            </w:tcBorders>
            <w:shd w:val="clear" w:color="auto" w:fill="EEEEEE"/>
          </w:tcPr>
          <w:p>
            <w:pPr>
              <w:spacing w:after="0"/>
              <w:rPr>
                <w:sz w:val="18"/>
                <w:szCs w:val="18"/>
                <w:color w:val="auto"/>
              </w:rPr>
            </w:pPr>
          </w:p>
        </w:tc>
        <w:tc>
          <w:tcPr>
            <w:tcW w:w="260" w:type="dxa"/>
            <w:vAlign w:val="bottom"/>
            <w:tcBorders>
              <w:top w:val="single" w:sz="8" w:color="auto"/>
              <w:bottom w:val="single" w:sz="8" w:color="auto"/>
            </w:tcBorders>
            <w:shd w:val="clear" w:color="auto" w:fill="EEEEEE"/>
          </w:tcPr>
          <w:p>
            <w:pPr>
              <w:spacing w:after="0"/>
              <w:rPr>
                <w:sz w:val="18"/>
                <w:szCs w:val="18"/>
                <w:color w:val="auto"/>
              </w:rPr>
            </w:pPr>
          </w:p>
        </w:tc>
        <w:tc>
          <w:tcPr>
            <w:tcW w:w="13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(2,772,102</w:t>
            </w:r>
          </w:p>
        </w:tc>
        <w:tc>
          <w:tcPr>
            <w:tcW w:w="320" w:type="dxa"/>
            <w:vAlign w:val="bottom"/>
            <w:tcBorders>
              <w:top w:val="single" w:sz="8" w:color="EEEEEE"/>
            </w:tcBorders>
            <w:shd w:val="clear" w:color="auto" w:fill="EEEEEE"/>
          </w:tcPr>
          <w:p>
            <w:pPr>
              <w:jc w:val="right"/>
              <w:ind w:right="181"/>
              <w:spacing w:after="0"/>
              <w:rPr>
                <w:sz w:val="20"/>
                <w:szCs w:val="20"/>
                <w:color w:val="auto"/>
              </w:rPr>
            </w:pPr>
            <w:r>
              <w:rPr>
                <w:rFonts w:ascii="Arial" w:cs="Arial" w:eastAsia="Arial" w:hAnsi="Arial"/>
                <w:sz w:val="16"/>
                <w:szCs w:val="16"/>
                <w:color w:val="auto"/>
                <w:w w:val="74"/>
              </w:rPr>
              <w:t>)</w:t>
            </w:r>
          </w:p>
        </w:tc>
        <w:tc>
          <w:tcPr>
            <w:tcW w:w="360" w:type="dxa"/>
            <w:vAlign w:val="bottom"/>
            <w:tcBorders>
              <w:top w:val="single" w:sz="8" w:color="auto"/>
              <w:bottom w:val="single" w:sz="8" w:color="auto"/>
            </w:tcBorders>
            <w:shd w:val="clear" w:color="auto" w:fill="EEEEEE"/>
          </w:tcPr>
          <w:p>
            <w:pPr>
              <w:spacing w:after="0"/>
              <w:rPr>
                <w:sz w:val="18"/>
                <w:szCs w:val="18"/>
                <w:color w:val="auto"/>
              </w:rPr>
            </w:pPr>
          </w:p>
        </w:tc>
        <w:tc>
          <w:tcPr>
            <w:tcW w:w="12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(10,205,821</w:t>
            </w:r>
          </w:p>
        </w:tc>
        <w:tc>
          <w:tcPr>
            <w:tcW w:w="100" w:type="dxa"/>
            <w:vAlign w:val="bottom"/>
            <w:tcBorders>
              <w:top w:val="single" w:sz="8" w:color="EEEEEE"/>
            </w:tcBorders>
            <w:shd w:val="clear" w:color="auto" w:fill="EEEEEE"/>
          </w:tcPr>
          <w:p>
            <w:pPr>
              <w:jc w:val="right"/>
              <w:spacing w:after="0"/>
              <w:rPr>
                <w:sz w:val="20"/>
                <w:szCs w:val="20"/>
                <w:color w:val="auto"/>
              </w:rPr>
            </w:pPr>
            <w:r>
              <w:rPr>
                <w:rFonts w:ascii="Arial" w:cs="Arial" w:eastAsia="Arial" w:hAnsi="Arial"/>
                <w:sz w:val="16"/>
                <w:szCs w:val="16"/>
                <w:color w:val="auto"/>
                <w:w w:val="74"/>
              </w:rPr>
              <w:t>)</w:t>
            </w:r>
          </w:p>
        </w:tc>
      </w:tr>
      <w:tr>
        <w:trPr>
          <w:trHeight w:val="209"/>
        </w:trPr>
        <w:tc>
          <w:tcPr>
            <w:tcW w:w="598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2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9"/>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Other income (expense)</w:t>
            </w:r>
          </w:p>
        </w:tc>
        <w:tc>
          <w:tcPr>
            <w:tcW w:w="1680" w:type="dxa"/>
            <w:vAlign w:val="bottom"/>
            <w:shd w:val="clear" w:color="auto" w:fill="EEEEEE"/>
          </w:tcPr>
          <w:p>
            <w:pPr>
              <w:spacing w:after="0"/>
              <w:rPr>
                <w:sz w:val="19"/>
                <w:szCs w:val="19"/>
                <w:color w:val="auto"/>
              </w:rPr>
            </w:pPr>
          </w:p>
        </w:tc>
        <w:tc>
          <w:tcPr>
            <w:tcW w:w="260" w:type="dxa"/>
            <w:vAlign w:val="bottom"/>
            <w:shd w:val="clear" w:color="auto" w:fill="EEEEEE"/>
          </w:tcPr>
          <w:p>
            <w:pPr>
              <w:spacing w:after="0"/>
              <w:rPr>
                <w:sz w:val="19"/>
                <w:szCs w:val="19"/>
                <w:color w:val="auto"/>
              </w:rPr>
            </w:pPr>
          </w:p>
        </w:tc>
        <w:tc>
          <w:tcPr>
            <w:tcW w:w="164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417,999</w:t>
            </w:r>
          </w:p>
        </w:tc>
        <w:tc>
          <w:tcPr>
            <w:tcW w:w="360" w:type="dxa"/>
            <w:vAlign w:val="bottom"/>
            <w:shd w:val="clear" w:color="auto" w:fill="EEEEEE"/>
          </w:tcPr>
          <w:p>
            <w:pPr>
              <w:spacing w:after="0"/>
              <w:rPr>
                <w:sz w:val="19"/>
                <w:szCs w:val="19"/>
                <w:color w:val="auto"/>
              </w:rPr>
            </w:pPr>
          </w:p>
        </w:tc>
        <w:tc>
          <w:tcPr>
            <w:tcW w:w="132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309</w:t>
            </w:r>
          </w:p>
        </w:tc>
      </w:tr>
      <w:tr>
        <w:trPr>
          <w:trHeight w:val="210"/>
        </w:trPr>
        <w:tc>
          <w:tcPr>
            <w:tcW w:w="5980" w:type="dxa"/>
            <w:vAlign w:val="bottom"/>
          </w:tcPr>
          <w:p>
            <w:pPr>
              <w:spacing w:after="0"/>
              <w:rPr>
                <w:sz w:val="20"/>
                <w:szCs w:val="20"/>
                <w:color w:val="auto"/>
              </w:rPr>
            </w:pPr>
            <w:r>
              <w:rPr>
                <w:rFonts w:ascii="Arial" w:cs="Arial" w:eastAsia="Arial" w:hAnsi="Arial"/>
                <w:sz w:val="18"/>
                <w:szCs w:val="18"/>
                <w:b w:val="1"/>
                <w:bCs w:val="1"/>
                <w:color w:val="auto"/>
              </w:rPr>
              <w:t>Net loss from continuing operations before income taxes</w:t>
            </w:r>
          </w:p>
        </w:tc>
        <w:tc>
          <w:tcPr>
            <w:tcW w:w="1680" w:type="dxa"/>
            <w:vAlign w:val="bottom"/>
          </w:tcPr>
          <w:p>
            <w:pPr>
              <w:spacing w:after="0"/>
              <w:rPr>
                <w:sz w:val="18"/>
                <w:szCs w:val="18"/>
                <w:color w:val="auto"/>
              </w:rPr>
            </w:pPr>
          </w:p>
        </w:tc>
        <w:tc>
          <w:tcPr>
            <w:tcW w:w="260" w:type="dxa"/>
            <w:vAlign w:val="bottom"/>
            <w:tcBorders>
              <w:top w:val="single" w:sz="8" w:color="auto"/>
            </w:tcBorders>
          </w:tcPr>
          <w:p>
            <w:pPr>
              <w:spacing w:after="0"/>
              <w:rPr>
                <w:sz w:val="18"/>
                <w:szCs w:val="18"/>
                <w:color w:val="auto"/>
              </w:rPr>
            </w:pPr>
          </w:p>
        </w:tc>
        <w:tc>
          <w:tcPr>
            <w:tcW w:w="13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(2,098,137)</w:t>
            </w:r>
          </w:p>
        </w:tc>
        <w:tc>
          <w:tcPr>
            <w:tcW w:w="320" w:type="dxa"/>
            <w:vAlign w:val="bottom"/>
          </w:tcPr>
          <w:p>
            <w:pPr>
              <w:spacing w:after="0"/>
              <w:rPr>
                <w:sz w:val="18"/>
                <w:szCs w:val="18"/>
                <w:color w:val="auto"/>
              </w:rPr>
            </w:pPr>
          </w:p>
        </w:tc>
        <w:tc>
          <w:tcPr>
            <w:tcW w:w="360" w:type="dxa"/>
            <w:vAlign w:val="bottom"/>
            <w:tcBorders>
              <w:top w:val="single" w:sz="8" w:color="auto"/>
            </w:tcBorders>
          </w:tcPr>
          <w:p>
            <w:pPr>
              <w:spacing w:after="0"/>
              <w:rPr>
                <w:sz w:val="18"/>
                <w:szCs w:val="18"/>
                <w:color w:val="auto"/>
              </w:rPr>
            </w:pPr>
          </w:p>
        </w:tc>
        <w:tc>
          <w:tcPr>
            <w:tcW w:w="12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(10,131,702)</w:t>
            </w: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18"/>
                <w:szCs w:val="18"/>
                <w:color w:val="auto"/>
              </w:rPr>
            </w:pPr>
          </w:p>
        </w:tc>
        <w:tc>
          <w:tcPr>
            <w:tcW w:w="168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3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838" w:orient="portrait"/>
          <w:cols w:equalWidth="0" w:num="1">
            <w:col w:w="11240"/>
          </w:cols>
          <w:pgMar w:left="320" w:top="800" w:right="339" w:bottom="1440" w:gutter="0" w:footer="0" w:header="0"/>
        </w:sectPr>
      </w:pPr>
    </w:p>
    <w:p>
      <w:pPr>
        <w:spacing w:after="0"/>
        <w:rPr>
          <w:sz w:val="20"/>
          <w:szCs w:val="20"/>
          <w:color w:val="auto"/>
        </w:rPr>
      </w:pPr>
      <w:r>
        <w:rPr>
          <w:rFonts w:ascii="Arial" w:cs="Arial" w:eastAsia="Arial" w:hAnsi="Arial"/>
          <w:sz w:val="18"/>
          <w:szCs w:val="18"/>
          <w:color w:val="auto"/>
        </w:rPr>
        <w:t>Income tax (expense) benefit</w:t>
      </w:r>
    </w:p>
    <w:p>
      <w:pPr>
        <w:spacing w:after="0" w:line="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loss from continuing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-127635</wp:posOffset>
            </wp:positionV>
            <wp:extent cx="7132320" cy="146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15"/>
          <w:szCs w:val="15"/>
          <w:b w:val="1"/>
          <w:bCs w:val="1"/>
          <w:color w:val="auto"/>
        </w:rPr>
        <w:t>Net loss (income) from discontinued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-97155</wp:posOffset>
            </wp:positionV>
            <wp:extent cx="7132320" cy="137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42" w:lineRule="exact"/>
        <w:rPr>
          <w:sz w:val="20"/>
          <w:szCs w:val="20"/>
          <w:color w:val="auto"/>
        </w:rPr>
      </w:pPr>
    </w:p>
    <w:p>
      <w:pPr>
        <w:spacing w:after="0"/>
        <w:rPr>
          <w:sz w:val="20"/>
          <w:szCs w:val="20"/>
          <w:color w:val="auto"/>
        </w:rPr>
      </w:pPr>
      <w:r>
        <w:rPr>
          <w:rFonts w:ascii="Arial" w:cs="Arial" w:eastAsia="Arial" w:hAnsi="Arial"/>
          <w:sz w:val="18"/>
          <w:szCs w:val="18"/>
          <w:color w:val="auto"/>
        </w:rPr>
        <w:t>Loss on disposal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460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(Loss) income from discontinued operations</w:t>
      </w:r>
    </w:p>
    <w:p>
      <w:pPr>
        <w:spacing w:after="0" w:line="23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6319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29"/>
        </w:trPr>
        <w:tc>
          <w:tcPr>
            <w:tcW w:w="20" w:type="dxa"/>
            <w:vAlign w:val="bottom"/>
          </w:tcPr>
          <w:p>
            <w:pPr>
              <w:spacing w:after="0"/>
              <w:rPr>
                <w:sz w:val="19"/>
                <w:szCs w:val="19"/>
                <w:color w:val="auto"/>
              </w:rPr>
            </w:pPr>
          </w:p>
        </w:tc>
        <w:tc>
          <w:tcPr>
            <w:tcW w:w="420" w:type="dxa"/>
            <w:vAlign w:val="bottom"/>
          </w:tcPr>
          <w:p>
            <w:pPr>
              <w:spacing w:after="0"/>
              <w:rPr>
                <w:sz w:val="19"/>
                <w:szCs w:val="19"/>
                <w:color w:val="auto"/>
              </w:rPr>
            </w:pPr>
          </w:p>
        </w:tc>
        <w:tc>
          <w:tcPr>
            <w:tcW w:w="1460" w:type="dxa"/>
            <w:vAlign w:val="bottom"/>
            <w:gridSpan w:val="2"/>
          </w:tcPr>
          <w:p>
            <w:pPr>
              <w:jc w:val="right"/>
              <w:ind w:right="241"/>
              <w:spacing w:after="0"/>
              <w:rPr>
                <w:sz w:val="20"/>
                <w:szCs w:val="20"/>
                <w:color w:val="auto"/>
              </w:rPr>
            </w:pPr>
            <w:r>
              <w:rPr>
                <w:rFonts w:ascii="Arial" w:cs="Arial" w:eastAsia="Arial" w:hAnsi="Arial"/>
                <w:sz w:val="18"/>
                <w:szCs w:val="18"/>
                <w:color w:val="auto"/>
              </w:rPr>
              <w:t>23,808</w:t>
            </w:r>
          </w:p>
        </w:tc>
        <w:tc>
          <w:tcPr>
            <w:tcW w:w="400" w:type="dxa"/>
            <w:vAlign w:val="bottom"/>
          </w:tcPr>
          <w:p>
            <w:pPr>
              <w:spacing w:after="0"/>
              <w:rPr>
                <w:sz w:val="19"/>
                <w:szCs w:val="19"/>
                <w:color w:val="auto"/>
              </w:rPr>
            </w:pP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(9,421)</w:t>
            </w:r>
          </w:p>
        </w:tc>
      </w:tr>
      <w:tr>
        <w:trPr>
          <w:trHeight w:val="224"/>
        </w:trPr>
        <w:tc>
          <w:tcPr>
            <w:tcW w:w="20" w:type="dxa"/>
            <w:vAlign w:val="bottom"/>
          </w:tcPr>
          <w:p>
            <w:pPr>
              <w:spacing w:after="0"/>
              <w:rPr>
                <w:sz w:val="19"/>
                <w:szCs w:val="19"/>
                <w:color w:val="auto"/>
              </w:rPr>
            </w:pPr>
          </w:p>
        </w:tc>
        <w:tc>
          <w:tcPr>
            <w:tcW w:w="420" w:type="dxa"/>
            <w:vAlign w:val="bottom"/>
            <w:tcBorders>
              <w:top w:val="single" w:sz="8" w:color="auto"/>
            </w:tcBorders>
          </w:tcPr>
          <w:p>
            <w:pPr>
              <w:spacing w:after="0"/>
              <w:rPr>
                <w:sz w:val="19"/>
                <w:szCs w:val="19"/>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(2,074,329)</w:t>
            </w:r>
          </w:p>
        </w:tc>
        <w:tc>
          <w:tcPr>
            <w:tcW w:w="32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(10,141,123)</w:t>
            </w:r>
          </w:p>
        </w:tc>
        <w:tc>
          <w:tcPr>
            <w:tcW w:w="60" w:type="dxa"/>
            <w:vAlign w:val="bottom"/>
          </w:tcPr>
          <w:p>
            <w:pPr>
              <w:spacing w:after="0"/>
              <w:rPr>
                <w:sz w:val="19"/>
                <w:szCs w:val="19"/>
                <w:color w:val="auto"/>
              </w:rPr>
            </w:pPr>
          </w:p>
        </w:tc>
      </w:tr>
      <w:tr>
        <w:trPr>
          <w:trHeight w:val="619"/>
        </w:trPr>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460" w:type="dxa"/>
            <w:vAlign w:val="bottom"/>
            <w:gridSpan w:val="2"/>
          </w:tcPr>
          <w:p>
            <w:pPr>
              <w:jc w:val="right"/>
              <w:ind w:right="181"/>
              <w:spacing w:after="0"/>
              <w:rPr>
                <w:sz w:val="20"/>
                <w:szCs w:val="20"/>
                <w:color w:val="auto"/>
              </w:rPr>
            </w:pPr>
            <w:r>
              <w:rPr>
                <w:rFonts w:ascii="Arial" w:cs="Arial" w:eastAsia="Arial" w:hAnsi="Arial"/>
                <w:sz w:val="18"/>
                <w:szCs w:val="18"/>
                <w:color w:val="auto"/>
              </w:rPr>
              <w:t>(2,569,975)</w:t>
            </w:r>
          </w:p>
        </w:tc>
        <w:tc>
          <w:tcPr>
            <w:tcW w:w="400" w:type="dxa"/>
            <w:vAlign w:val="bottom"/>
          </w:tcPr>
          <w:p>
            <w:pPr>
              <w:spacing w:after="0"/>
              <w:rPr>
                <w:sz w:val="24"/>
                <w:szCs w:val="24"/>
                <w:color w:val="auto"/>
              </w:rPr>
            </w:pP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w:t>
            </w:r>
          </w:p>
        </w:tc>
      </w:tr>
      <w:tr>
        <w:trPr>
          <w:trHeight w:val="244"/>
        </w:trPr>
        <w:tc>
          <w:tcPr>
            <w:tcW w:w="2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1460" w:type="dxa"/>
            <w:vAlign w:val="bottom"/>
            <w:gridSpan w:val="2"/>
          </w:tcPr>
          <w:p>
            <w:pPr>
              <w:jc w:val="right"/>
              <w:ind w:right="181"/>
              <w:spacing w:after="0"/>
              <w:rPr>
                <w:sz w:val="20"/>
                <w:szCs w:val="20"/>
                <w:color w:val="auto"/>
              </w:rPr>
            </w:pPr>
            <w:r>
              <w:rPr>
                <w:rFonts w:ascii="Arial" w:cs="Arial" w:eastAsia="Arial" w:hAnsi="Arial"/>
                <w:sz w:val="18"/>
                <w:szCs w:val="18"/>
                <w:color w:val="auto"/>
              </w:rPr>
              <w:t>(92,285)</w:t>
            </w:r>
          </w:p>
        </w:tc>
        <w:tc>
          <w:tcPr>
            <w:tcW w:w="4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522,044</w:t>
            </w:r>
          </w:p>
        </w:tc>
        <w:tc>
          <w:tcPr>
            <w:tcW w:w="60" w:type="dxa"/>
            <w:vAlign w:val="bottom"/>
          </w:tcPr>
          <w:p>
            <w:pPr>
              <w:spacing w:after="0"/>
              <w:rPr>
                <w:sz w:val="21"/>
                <w:szCs w:val="21"/>
                <w:color w:val="auto"/>
              </w:rPr>
            </w:pPr>
          </w:p>
        </w:tc>
      </w:tr>
      <w:tr>
        <w:trPr>
          <w:trHeight w:val="209"/>
        </w:trPr>
        <w:tc>
          <w:tcPr>
            <w:tcW w:w="20" w:type="dxa"/>
            <w:vAlign w:val="bottom"/>
          </w:tcPr>
          <w:p>
            <w:pPr>
              <w:spacing w:after="0"/>
              <w:rPr>
                <w:sz w:val="18"/>
                <w:szCs w:val="18"/>
                <w:color w:val="auto"/>
              </w:rPr>
            </w:pPr>
          </w:p>
        </w:tc>
        <w:tc>
          <w:tcPr>
            <w:tcW w:w="4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(2,662,260</w:t>
            </w:r>
          </w:p>
        </w:tc>
        <w:tc>
          <w:tcPr>
            <w:tcW w:w="320" w:type="dxa"/>
            <w:vAlign w:val="bottom"/>
          </w:tcPr>
          <w:p>
            <w:pPr>
              <w:jc w:val="right"/>
              <w:ind w:right="181"/>
              <w:spacing w:after="0"/>
              <w:rPr>
                <w:sz w:val="20"/>
                <w:szCs w:val="20"/>
                <w:color w:val="auto"/>
              </w:rPr>
            </w:pPr>
            <w:r>
              <w:rPr>
                <w:rFonts w:ascii="Arial" w:cs="Arial" w:eastAsia="Arial" w:hAnsi="Arial"/>
                <w:sz w:val="16"/>
                <w:szCs w:val="16"/>
                <w:color w:val="auto"/>
                <w:w w:val="74"/>
              </w:rPr>
              <w:t>)</w:t>
            </w:r>
          </w:p>
        </w:tc>
        <w:tc>
          <w:tcPr>
            <w:tcW w:w="40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60" w:type="dxa"/>
            <w:vAlign w:val="bottom"/>
          </w:tcPr>
          <w:p>
            <w:pPr>
              <w:spacing w:after="0"/>
              <w:rPr>
                <w:sz w:val="18"/>
                <w:szCs w:val="18"/>
                <w:color w:val="auto"/>
              </w:rPr>
            </w:pPr>
          </w:p>
        </w:tc>
      </w:tr>
      <w:tr>
        <w:trPr>
          <w:trHeight w:val="223"/>
        </w:trPr>
        <w:tc>
          <w:tcPr>
            <w:tcW w:w="20" w:type="dxa"/>
            <w:vAlign w:val="bottom"/>
          </w:tcPr>
          <w:p>
            <w:pPr>
              <w:spacing w:after="0"/>
              <w:rPr>
                <w:sz w:val="19"/>
                <w:szCs w:val="19"/>
                <w:color w:val="auto"/>
              </w:rPr>
            </w:pPr>
          </w:p>
        </w:tc>
        <w:tc>
          <w:tcPr>
            <w:tcW w:w="420" w:type="dxa"/>
            <w:vAlign w:val="bottom"/>
            <w:tcBorders>
              <w:bottom w:val="single" w:sz="8" w:color="auto"/>
            </w:tcBorders>
          </w:tcPr>
          <w:p>
            <w:pPr>
              <w:jc w:val="right"/>
              <w:ind w:right="267"/>
              <w:spacing w:after="0"/>
              <w:rPr>
                <w:sz w:val="20"/>
                <w:szCs w:val="20"/>
                <w:color w:val="auto"/>
              </w:rPr>
            </w:pPr>
            <w:r>
              <w:rPr>
                <w:rFonts w:ascii="Arial" w:cs="Arial" w:eastAsia="Arial" w:hAnsi="Arial"/>
                <w:sz w:val="15"/>
                <w:szCs w:val="15"/>
                <w:color w:val="auto"/>
                <w:w w:val="71"/>
              </w:rPr>
              <w:t>$</w:t>
            </w:r>
          </w:p>
        </w:tc>
        <w:tc>
          <w:tcPr>
            <w:tcW w:w="114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(4,736,589</w:t>
            </w:r>
          </w:p>
        </w:tc>
        <w:tc>
          <w:tcPr>
            <w:tcW w:w="320" w:type="dxa"/>
            <w:vAlign w:val="bottom"/>
          </w:tcPr>
          <w:p>
            <w:pPr>
              <w:jc w:val="right"/>
              <w:ind w:right="181"/>
              <w:spacing w:after="0"/>
              <w:rPr>
                <w:sz w:val="20"/>
                <w:szCs w:val="20"/>
                <w:color w:val="auto"/>
              </w:rPr>
            </w:pPr>
            <w:r>
              <w:rPr>
                <w:rFonts w:ascii="Arial" w:cs="Arial" w:eastAsia="Arial" w:hAnsi="Arial"/>
                <w:sz w:val="16"/>
                <w:szCs w:val="16"/>
                <w:color w:val="auto"/>
                <w:w w:val="74"/>
              </w:rPr>
              <w:t>)</w:t>
            </w:r>
          </w:p>
        </w:tc>
        <w:tc>
          <w:tcPr>
            <w:tcW w:w="400" w:type="dxa"/>
            <w:vAlign w:val="bottom"/>
            <w:tcBorders>
              <w:bottom w:val="single" w:sz="8" w:color="auto"/>
            </w:tcBorders>
          </w:tcPr>
          <w:p>
            <w:pPr>
              <w:jc w:val="right"/>
              <w:ind w:right="210"/>
              <w:spacing w:after="0"/>
              <w:rPr>
                <w:sz w:val="20"/>
                <w:szCs w:val="20"/>
                <w:color w:val="auto"/>
              </w:rPr>
            </w:pPr>
            <w:r>
              <w:rPr>
                <w:rFonts w:ascii="Arial" w:cs="Arial" w:eastAsia="Arial" w:hAnsi="Arial"/>
                <w:sz w:val="18"/>
                <w:szCs w:val="18"/>
                <w:color w:val="auto"/>
                <w:w w:val="79"/>
              </w:rPr>
              <w:t>$</w:t>
            </w:r>
          </w:p>
        </w:tc>
        <w:tc>
          <w:tcPr>
            <w:tcW w:w="118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(9,619,079</w:t>
            </w:r>
          </w:p>
        </w:tc>
        <w:tc>
          <w:tcPr>
            <w:tcW w:w="60" w:type="dxa"/>
            <w:vAlign w:val="bottom"/>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198" w:lineRule="exact"/>
        <w:rPr>
          <w:sz w:val="20"/>
          <w:szCs w:val="20"/>
          <w:color w:val="auto"/>
        </w:rPr>
      </w:pPr>
    </w:p>
    <w:p>
      <w:pPr>
        <w:sectPr>
          <w:pgSz w:w="11900" w:h="16838" w:orient="portrait"/>
          <w:cols w:equalWidth="0" w:num="2">
            <w:col w:w="6940" w:space="720"/>
            <w:col w:w="3580"/>
          </w:cols>
          <w:pgMar w:left="320" w:top="800" w:right="339" w:bottom="1440" w:gutter="0" w:footer="0" w:header="0"/>
          <w:type w:val="continuous"/>
        </w:sectPr>
      </w:pPr>
    </w:p>
    <w:p>
      <w:pPr>
        <w:spacing w:after="0"/>
        <w:rPr>
          <w:sz w:val="20"/>
          <w:szCs w:val="20"/>
          <w:color w:val="auto"/>
        </w:rPr>
      </w:pPr>
      <w:r>
        <w:rPr>
          <w:rFonts w:ascii="Arial" w:cs="Arial" w:eastAsia="Arial" w:hAnsi="Arial"/>
          <w:sz w:val="18"/>
          <w:szCs w:val="18"/>
          <w:b w:val="1"/>
          <w:bCs w:val="1"/>
          <w:color w:val="auto"/>
        </w:rPr>
        <w:t>Comparison of Results of Operations for the years ended December 31, 2022 and December 31, 2021</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revenue of the company for the year ended December 31, 2022 was approximately $14.1 million compared to approximately $3.84 million for the comparable period in 2021. The revenue for the year ended December 31, 2022 was mostly generated from Meixin catering business and the fish trading business from NTB with the revenue of $1.6 million and $12.4 million respectively. The revenue for the year ended December 31, 2021 was generated from fish trading business from NTB. As of December 31, 2021, JC Development Co., Ltd. (“JCD”) and us have mutually agreed to terminate of the Regional Agency Cooperation Agreement dated as of September 2019, as amended by the Regional Agency Cooperation Supplementary Agreement dated as of May 31, 2020, by and between Grand Smooth Inc Ltd and JCD.</w:t>
      </w:r>
    </w:p>
    <w:p>
      <w:pPr>
        <w:spacing w:after="0" w:line="192"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The disposition of XFC with $2.6 million loss can be attributed to various factors. In 2022, government measures and business decisions influenced construction services, resulting in project completions, cancellations, and budget reductions. This led to a decrease in cases and programs, which didn't meet our initial expectations for XFC's business development. Additionally, we strategically shifted our focus to fully develop a fish farm in Montgomery, Alabama, necessitating the sale of XFC. We determined the market value of the associated Class A building/construction license for the sale. These factors, including government measures, business decisions, and the strategic shift towards the fish farm, significantly contributed to the loss.</w:t>
      </w:r>
    </w:p>
    <w:p>
      <w:pPr>
        <w:spacing w:after="0" w:line="161" w:lineRule="exact"/>
        <w:rPr>
          <w:sz w:val="20"/>
          <w:szCs w:val="20"/>
          <w:color w:val="auto"/>
        </w:rPr>
      </w:pPr>
    </w:p>
    <w:p>
      <w:pPr>
        <w:spacing w:after="0"/>
        <w:rPr>
          <w:sz w:val="20"/>
          <w:szCs w:val="20"/>
          <w:color w:val="auto"/>
        </w:rPr>
      </w:pPr>
      <w:r>
        <w:rPr>
          <w:rFonts w:ascii="Arial" w:cs="Arial" w:eastAsia="Arial" w:hAnsi="Arial"/>
          <w:sz w:val="16"/>
          <w:szCs w:val="16"/>
          <w:color w:val="auto"/>
        </w:rPr>
        <w:t>For the year ended December 31, 2022 and 2021, our foreign currency translation adjustment was $89,688 and $63,676 of sales and income, respectively.</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type w:val="continuous"/>
        </w:sectPr>
      </w:pPr>
    </w:p>
    <w:bookmarkStart w:id="15" w:name="page16"/>
    <w:bookmarkEnd w:id="15"/>
    <w:p>
      <w:pPr>
        <w:spacing w:after="0"/>
        <w:rPr>
          <w:sz w:val="20"/>
          <w:szCs w:val="20"/>
          <w:color w:val="auto"/>
        </w:rPr>
      </w:pPr>
      <w:r>
        <w:rPr>
          <w:rFonts w:ascii="Arial" w:cs="Arial" w:eastAsia="Arial" w:hAnsi="Arial"/>
          <w:sz w:val="18"/>
          <w:szCs w:val="18"/>
          <w:b w:val="1"/>
          <w:bCs w:val="1"/>
          <w:i w:val="1"/>
          <w:iCs w:val="1"/>
          <w:color w:val="auto"/>
        </w:rPr>
        <w:t>Gross profit</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Gross profit for the year ended December 31, 2022 was approximately $255,000, compared to approximately $73,000 for the comparable period in 2021. The gross profit for the year ended December 31, 2022 was mostly generated from Meixin catering business and the fish trading business from NTB with the revenue of $120,000 and $130,000, respectively. The increase of gross profit margin was mainly because in 2022, we had increased the fish trading business and the acquisition of Meixin of its catering business that leads to the increase of revenue recognition.</w:t>
      </w:r>
    </w:p>
    <w:p>
      <w:pPr>
        <w:spacing w:after="0" w:line="171"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operating loss incurred in NTB fish trading business is primarily attributed to administrative expenses, amounting to approximately $260,000. We are confident that profitability can be achieved by optimizing management expenses and enhancing profit margins.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General and administrative expenses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General and administrative expenses were $2.77 million, for the year ended December 31, 2022, compared to $10.2 million for the comparable period in 2021. The significant decrease was mainly because in 2021 we recognized significant share based compensation expenses to employees and consultants for professional services.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Other income (expense</w:t>
      </w:r>
      <w:r>
        <w:rPr>
          <w:rFonts w:ascii="Arial" w:cs="Arial" w:eastAsia="Arial" w:hAnsi="Arial"/>
          <w:sz w:val="18"/>
          <w:szCs w:val="18"/>
          <w:color w:val="auto"/>
        </w:rPr>
        <w: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Other income of $417,999 for the year ended December 31, 2022, compared to other income were $309 for the comparable period in 2021. The income for the year ended December 31, 2022 was mainly due to the waiver of payables.</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During the year ended December 31, 2022, we recorded an income tax benefit of $23,808 as compared to income tax expense of $9,421 for the comparable period in 2021.</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(income) from discontinued operations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November 2022, we completed the termination of VIE agreements with XFC. The results of XFC, as a discontinued operation, for the years ended December 31, 2022 and 2021, are reported as components of net loss separate from the net loss of continuing operations. The details of composition of net loss from discontinued operations were as below.</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5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2060" w:type="dxa"/>
            <w:vAlign w:val="bottom"/>
            <w:gridSpan w:val="3"/>
          </w:tcPr>
          <w:p>
            <w:pPr>
              <w:jc w:val="center"/>
              <w:ind w:left="650"/>
              <w:spacing w:after="0"/>
              <w:rPr>
                <w:sz w:val="20"/>
                <w:szCs w:val="20"/>
                <w:color w:val="auto"/>
              </w:rPr>
            </w:pPr>
            <w:r>
              <w:rPr>
                <w:rFonts w:ascii="Arial" w:cs="Arial" w:eastAsia="Arial" w:hAnsi="Arial"/>
                <w:sz w:val="18"/>
                <w:szCs w:val="18"/>
                <w:b w:val="1"/>
                <w:bCs w:val="1"/>
                <w:color w:val="auto"/>
                <w:w w:val="88"/>
              </w:rPr>
              <w:t>As Restated</w:t>
            </w:r>
          </w:p>
        </w:tc>
        <w:tc>
          <w:tcPr>
            <w:tcW w:w="1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7560" w:type="dxa"/>
            <w:vAlign w:val="bottom"/>
          </w:tcPr>
          <w:p>
            <w:pPr>
              <w:spacing w:after="0"/>
              <w:rPr>
                <w:sz w:val="18"/>
                <w:szCs w:val="18"/>
                <w:color w:val="auto"/>
              </w:rPr>
            </w:pPr>
          </w:p>
        </w:tc>
        <w:tc>
          <w:tcPr>
            <w:tcW w:w="380" w:type="dxa"/>
            <w:vAlign w:val="bottom"/>
          </w:tcPr>
          <w:p>
            <w:pPr>
              <w:spacing w:after="0"/>
              <w:rPr>
                <w:sz w:val="18"/>
                <w:szCs w:val="18"/>
                <w:color w:val="auto"/>
              </w:rPr>
            </w:pPr>
          </w:p>
        </w:tc>
        <w:tc>
          <w:tcPr>
            <w:tcW w:w="3300" w:type="dxa"/>
            <w:vAlign w:val="bottom"/>
            <w:gridSpan w:val="6"/>
          </w:tcPr>
          <w:p>
            <w:pPr>
              <w:jc w:val="center"/>
              <w:ind w:right="480"/>
              <w:spacing w:after="0"/>
              <w:rPr>
                <w:sz w:val="20"/>
                <w:szCs w:val="20"/>
                <w:color w:val="auto"/>
              </w:rPr>
            </w:pPr>
            <w:r>
              <w:rPr>
                <w:rFonts w:ascii="Arial" w:cs="Arial" w:eastAsia="Arial" w:hAnsi="Arial"/>
                <w:sz w:val="18"/>
                <w:szCs w:val="18"/>
                <w:b w:val="1"/>
                <w:bCs w:val="1"/>
                <w:color w:val="auto"/>
                <w:w w:val="90"/>
              </w:rPr>
              <w:t>For the Years Ended</w:t>
            </w:r>
          </w:p>
        </w:tc>
      </w:tr>
      <w:tr>
        <w:trPr>
          <w:trHeight w:val="234"/>
        </w:trPr>
        <w:tc>
          <w:tcPr>
            <w:tcW w:w="7560" w:type="dxa"/>
            <w:vAlign w:val="bottom"/>
          </w:tcPr>
          <w:p>
            <w:pPr>
              <w:spacing w:after="0"/>
              <w:rPr>
                <w:sz w:val="20"/>
                <w:szCs w:val="20"/>
                <w:color w:val="auto"/>
              </w:rPr>
            </w:pPr>
          </w:p>
        </w:tc>
        <w:tc>
          <w:tcPr>
            <w:tcW w:w="380" w:type="dxa"/>
            <w:vAlign w:val="bottom"/>
            <w:tcBorders>
              <w:bottom w:val="single" w:sz="8" w:color="auto"/>
            </w:tcBorders>
          </w:tcPr>
          <w:p>
            <w:pPr>
              <w:spacing w:after="0"/>
              <w:rPr>
                <w:sz w:val="20"/>
                <w:szCs w:val="20"/>
                <w:color w:val="auto"/>
              </w:rPr>
            </w:pPr>
          </w:p>
        </w:tc>
        <w:tc>
          <w:tcPr>
            <w:tcW w:w="2060" w:type="dxa"/>
            <w:vAlign w:val="bottom"/>
            <w:tcBorders>
              <w:bottom w:val="single" w:sz="8" w:color="auto"/>
            </w:tcBorders>
            <w:gridSpan w:val="3"/>
          </w:tcPr>
          <w:p>
            <w:pPr>
              <w:jc w:val="center"/>
              <w:ind w:left="650"/>
              <w:spacing w:after="0"/>
              <w:rPr>
                <w:sz w:val="20"/>
                <w:szCs w:val="20"/>
                <w:color w:val="auto"/>
              </w:rPr>
            </w:pPr>
            <w:r>
              <w:rPr>
                <w:rFonts w:ascii="Arial" w:cs="Arial" w:eastAsia="Arial" w:hAnsi="Arial"/>
                <w:sz w:val="18"/>
                <w:szCs w:val="18"/>
                <w:b w:val="1"/>
                <w:bCs w:val="1"/>
                <w:color w:val="auto"/>
                <w:w w:val="88"/>
              </w:rPr>
              <w:t>December 31,</w:t>
            </w:r>
          </w:p>
        </w:tc>
        <w:tc>
          <w:tcPr>
            <w:tcW w:w="114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7560" w:type="dxa"/>
            <w:vAlign w:val="bottom"/>
            <w:tcBorders>
              <w:bottom w:val="single" w:sz="8" w:color="EEEEEE"/>
            </w:tcBorders>
          </w:tcPr>
          <w:p>
            <w:pPr>
              <w:spacing w:after="0"/>
              <w:rPr>
                <w:sz w:val="19"/>
                <w:szCs w:val="19"/>
                <w:color w:val="auto"/>
              </w:rPr>
            </w:pPr>
          </w:p>
        </w:tc>
        <w:tc>
          <w:tcPr>
            <w:tcW w:w="380" w:type="dxa"/>
            <w:vAlign w:val="bottom"/>
            <w:tcBorders>
              <w:bottom w:val="single" w:sz="8" w:color="auto"/>
            </w:tcBorders>
          </w:tcPr>
          <w:p>
            <w:pPr>
              <w:spacing w:after="0"/>
              <w:rPr>
                <w:sz w:val="19"/>
                <w:szCs w:val="19"/>
                <w:color w:val="auto"/>
              </w:rPr>
            </w:pPr>
          </w:p>
        </w:tc>
        <w:tc>
          <w:tcPr>
            <w:tcW w:w="130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20" w:type="dxa"/>
            <w:vAlign w:val="bottom"/>
            <w:tcBorders>
              <w:bottom w:val="single" w:sz="8" w:color="EEEEEE"/>
            </w:tcBorders>
          </w:tcPr>
          <w:p>
            <w:pPr>
              <w:spacing w:after="0"/>
              <w:rPr>
                <w:sz w:val="19"/>
                <w:szCs w:val="19"/>
                <w:color w:val="auto"/>
              </w:rPr>
            </w:pPr>
          </w:p>
        </w:tc>
        <w:tc>
          <w:tcPr>
            <w:tcW w:w="540" w:type="dxa"/>
            <w:vAlign w:val="bottom"/>
            <w:tcBorders>
              <w:bottom w:val="single" w:sz="8" w:color="auto"/>
            </w:tcBorders>
          </w:tcPr>
          <w:p>
            <w:pPr>
              <w:spacing w:after="0"/>
              <w:rPr>
                <w:sz w:val="19"/>
                <w:szCs w:val="19"/>
                <w:color w:val="auto"/>
              </w:rPr>
            </w:pPr>
          </w:p>
        </w:tc>
        <w:tc>
          <w:tcPr>
            <w:tcW w:w="1140" w:type="dxa"/>
            <w:vAlign w:val="bottom"/>
            <w:tcBorders>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20" w:type="dxa"/>
            <w:vAlign w:val="bottom"/>
            <w:tcBorders>
              <w:bottom w:val="single" w:sz="8" w:color="EEEEEE"/>
            </w:tcBorders>
          </w:tcPr>
          <w:p>
            <w:pPr>
              <w:spacing w:after="0"/>
              <w:rPr>
                <w:sz w:val="19"/>
                <w:szCs w:val="19"/>
                <w:color w:val="auto"/>
              </w:rPr>
            </w:pPr>
          </w:p>
        </w:tc>
        <w:tc>
          <w:tcPr>
            <w:tcW w:w="80" w:type="dxa"/>
            <w:vAlign w:val="bottom"/>
            <w:tcBorders>
              <w:bottom w:val="single" w:sz="8" w:color="EEEEEE"/>
            </w:tcBorders>
          </w:tcPr>
          <w:p>
            <w:pPr>
              <w:spacing w:after="0"/>
              <w:rPr>
                <w:sz w:val="19"/>
                <w:szCs w:val="19"/>
                <w:color w:val="auto"/>
              </w:rPr>
            </w:pPr>
          </w:p>
        </w:tc>
      </w:tr>
      <w:tr>
        <w:trPr>
          <w:trHeight w:val="210"/>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Revenue (a)</w:t>
            </w:r>
          </w:p>
        </w:tc>
        <w:tc>
          <w:tcPr>
            <w:tcW w:w="380" w:type="dxa"/>
            <w:vAlign w:val="bottom"/>
            <w:shd w:val="clear" w:color="auto" w:fill="EEEEEE"/>
          </w:tcPr>
          <w:p>
            <w:pPr>
              <w:jc w:val="right"/>
              <w:ind w:right="227"/>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2,236,616</w:t>
            </w:r>
          </w:p>
        </w:tc>
        <w:tc>
          <w:tcPr>
            <w:tcW w:w="220" w:type="dxa"/>
            <w:vAlign w:val="bottom"/>
            <w:shd w:val="clear" w:color="auto" w:fill="EEEEEE"/>
          </w:tcPr>
          <w:p>
            <w:pPr>
              <w:spacing w:after="0"/>
              <w:rPr>
                <w:sz w:val="18"/>
                <w:szCs w:val="18"/>
                <w:color w:val="auto"/>
              </w:rPr>
            </w:pPr>
          </w:p>
        </w:tc>
        <w:tc>
          <w:tcPr>
            <w:tcW w:w="540" w:type="dxa"/>
            <w:vAlign w:val="bottom"/>
            <w:shd w:val="clear" w:color="auto" w:fill="EEEEEE"/>
          </w:tcPr>
          <w:p>
            <w:pPr>
              <w:jc w:val="right"/>
              <w:ind w:right="387"/>
              <w:spacing w:after="0"/>
              <w:rPr>
                <w:sz w:val="20"/>
                <w:szCs w:val="20"/>
                <w:color w:val="auto"/>
              </w:rPr>
            </w:pPr>
            <w:r>
              <w:rPr>
                <w:rFonts w:ascii="Arial" w:cs="Arial" w:eastAsia="Arial" w:hAnsi="Arial"/>
                <w:sz w:val="15"/>
                <w:szCs w:val="15"/>
                <w:color w:val="auto"/>
                <w:w w:val="71"/>
              </w:rPr>
              <w:t>$</w:t>
            </w:r>
          </w:p>
        </w:tc>
        <w:tc>
          <w:tcPr>
            <w:tcW w:w="114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6,101,103</w:t>
            </w: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Cost of revenues (b)</w:t>
            </w:r>
          </w:p>
        </w:tc>
        <w:tc>
          <w:tcPr>
            <w:tcW w:w="380" w:type="dxa"/>
            <w:vAlign w:val="bottom"/>
          </w:tcPr>
          <w:p>
            <w:pPr>
              <w:spacing w:after="0"/>
              <w:rPr>
                <w:sz w:val="18"/>
                <w:szCs w:val="18"/>
                <w:color w:val="auto"/>
              </w:rPr>
            </w:pPr>
          </w:p>
        </w:tc>
        <w:tc>
          <w:tcPr>
            <w:tcW w:w="1520" w:type="dxa"/>
            <w:vAlign w:val="bottom"/>
            <w:gridSpan w:val="2"/>
          </w:tcPr>
          <w:p>
            <w:pPr>
              <w:jc w:val="right"/>
              <w:ind w:right="81"/>
              <w:spacing w:after="0"/>
              <w:rPr>
                <w:sz w:val="20"/>
                <w:szCs w:val="20"/>
                <w:color w:val="auto"/>
              </w:rPr>
            </w:pPr>
            <w:r>
              <w:rPr>
                <w:rFonts w:ascii="Arial" w:cs="Arial" w:eastAsia="Arial" w:hAnsi="Arial"/>
                <w:sz w:val="18"/>
                <w:szCs w:val="18"/>
                <w:color w:val="auto"/>
              </w:rPr>
              <w:t>(2,225,487)</w:t>
            </w:r>
          </w:p>
        </w:tc>
        <w:tc>
          <w:tcPr>
            <w:tcW w:w="540" w:type="dxa"/>
            <w:vAlign w:val="bottom"/>
          </w:tcPr>
          <w:p>
            <w:pPr>
              <w:spacing w:after="0"/>
              <w:rPr>
                <w:sz w:val="18"/>
                <w:szCs w:val="18"/>
                <w:color w:val="auto"/>
              </w:rPr>
            </w:pPr>
          </w:p>
        </w:tc>
        <w:tc>
          <w:tcPr>
            <w:tcW w:w="1240" w:type="dxa"/>
            <w:vAlign w:val="bottom"/>
            <w:gridSpan w:val="3"/>
          </w:tcPr>
          <w:p>
            <w:pPr>
              <w:jc w:val="right"/>
              <w:ind w:right="40"/>
              <w:spacing w:after="0"/>
              <w:rPr>
                <w:sz w:val="20"/>
                <w:szCs w:val="20"/>
                <w:color w:val="auto"/>
              </w:rPr>
            </w:pPr>
            <w:r>
              <w:rPr>
                <w:rFonts w:ascii="Arial" w:cs="Arial" w:eastAsia="Arial" w:hAnsi="Arial"/>
                <w:sz w:val="18"/>
                <w:szCs w:val="18"/>
                <w:color w:val="auto"/>
              </w:rPr>
              <w:t>(5,230,321)</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General and administrative expenses (c)</w:t>
            </w:r>
          </w:p>
        </w:tc>
        <w:tc>
          <w:tcPr>
            <w:tcW w:w="38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81"/>
              <w:spacing w:after="0"/>
              <w:rPr>
                <w:sz w:val="20"/>
                <w:szCs w:val="20"/>
                <w:color w:val="auto"/>
              </w:rPr>
            </w:pPr>
            <w:r>
              <w:rPr>
                <w:rFonts w:ascii="Arial" w:cs="Arial" w:eastAsia="Arial" w:hAnsi="Arial"/>
                <w:sz w:val="18"/>
                <w:szCs w:val="18"/>
                <w:color w:val="auto"/>
              </w:rPr>
              <w:t>(105,226)</w:t>
            </w:r>
          </w:p>
        </w:tc>
        <w:tc>
          <w:tcPr>
            <w:tcW w:w="540" w:type="dxa"/>
            <w:vAlign w:val="bottom"/>
            <w:shd w:val="clear" w:color="auto" w:fill="EEEEEE"/>
          </w:tcPr>
          <w:p>
            <w:pPr>
              <w:spacing w:after="0"/>
              <w:rPr>
                <w:sz w:val="18"/>
                <w:szCs w:val="18"/>
                <w:color w:val="auto"/>
              </w:rPr>
            </w:pPr>
          </w:p>
        </w:tc>
        <w:tc>
          <w:tcPr>
            <w:tcW w:w="124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(213,863)</w:t>
            </w: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Other (expenses) income</w:t>
            </w:r>
          </w:p>
        </w:tc>
        <w:tc>
          <w:tcPr>
            <w:tcW w:w="380" w:type="dxa"/>
            <w:vAlign w:val="bottom"/>
          </w:tcPr>
          <w:p>
            <w:pPr>
              <w:spacing w:after="0"/>
              <w:rPr>
                <w:sz w:val="18"/>
                <w:szCs w:val="18"/>
                <w:color w:val="auto"/>
              </w:rPr>
            </w:pPr>
          </w:p>
        </w:tc>
        <w:tc>
          <w:tcPr>
            <w:tcW w:w="1520" w:type="dxa"/>
            <w:vAlign w:val="bottom"/>
            <w:gridSpan w:val="2"/>
          </w:tcPr>
          <w:p>
            <w:pPr>
              <w:jc w:val="right"/>
              <w:ind w:right="141"/>
              <w:spacing w:after="0"/>
              <w:rPr>
                <w:sz w:val="20"/>
                <w:szCs w:val="20"/>
                <w:color w:val="auto"/>
              </w:rPr>
            </w:pPr>
            <w:r>
              <w:rPr>
                <w:rFonts w:ascii="Arial" w:cs="Arial" w:eastAsia="Arial" w:hAnsi="Arial"/>
                <w:sz w:val="18"/>
                <w:szCs w:val="18"/>
                <w:color w:val="auto"/>
              </w:rPr>
              <w:t>1,812</w:t>
            </w:r>
          </w:p>
        </w:tc>
        <w:tc>
          <w:tcPr>
            <w:tcW w:w="540" w:type="dxa"/>
            <w:vAlign w:val="bottom"/>
          </w:tcPr>
          <w:p>
            <w:pPr>
              <w:spacing w:after="0"/>
              <w:rPr>
                <w:sz w:val="18"/>
                <w:szCs w:val="18"/>
                <w:color w:val="auto"/>
              </w:rPr>
            </w:pPr>
          </w:p>
        </w:tc>
        <w:tc>
          <w:tcPr>
            <w:tcW w:w="1240" w:type="dxa"/>
            <w:vAlign w:val="bottom"/>
            <w:gridSpan w:val="3"/>
          </w:tcPr>
          <w:p>
            <w:pPr>
              <w:jc w:val="right"/>
              <w:ind w:right="40"/>
              <w:spacing w:after="0"/>
              <w:rPr>
                <w:sz w:val="20"/>
                <w:szCs w:val="20"/>
                <w:color w:val="auto"/>
              </w:rPr>
            </w:pPr>
            <w:r>
              <w:rPr>
                <w:rFonts w:ascii="Arial" w:cs="Arial" w:eastAsia="Arial" w:hAnsi="Arial"/>
                <w:sz w:val="18"/>
                <w:szCs w:val="18"/>
                <w:color w:val="auto"/>
              </w:rPr>
              <w:t>(4,364)</w:t>
            </w:r>
          </w:p>
        </w:tc>
      </w:tr>
      <w:tr>
        <w:trPr>
          <w:trHeight w:val="230"/>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Income tax expenses (e)</w:t>
            </w:r>
          </w:p>
        </w:tc>
        <w:tc>
          <w:tcPr>
            <w:tcW w:w="38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jc w:val="right"/>
              <w:ind w:right="141"/>
              <w:spacing w:after="0"/>
              <w:rPr>
                <w:sz w:val="20"/>
                <w:szCs w:val="20"/>
                <w:color w:val="auto"/>
              </w:rPr>
            </w:pPr>
            <w:r>
              <w:rPr>
                <w:rFonts w:ascii="Arial" w:cs="Arial" w:eastAsia="Arial" w:hAnsi="Arial"/>
                <w:sz w:val="18"/>
                <w:szCs w:val="18"/>
                <w:color w:val="auto"/>
              </w:rPr>
              <w:t>–</w:t>
            </w:r>
          </w:p>
        </w:tc>
        <w:tc>
          <w:tcPr>
            <w:tcW w:w="540" w:type="dxa"/>
            <w:vAlign w:val="bottom"/>
            <w:shd w:val="clear" w:color="auto" w:fill="EEEEEE"/>
          </w:tcPr>
          <w:p>
            <w:pPr>
              <w:spacing w:after="0"/>
              <w:rPr>
                <w:sz w:val="19"/>
                <w:szCs w:val="19"/>
                <w:color w:val="auto"/>
              </w:rPr>
            </w:pPr>
          </w:p>
        </w:tc>
        <w:tc>
          <w:tcPr>
            <w:tcW w:w="124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(130,511)</w:t>
            </w:r>
          </w:p>
        </w:tc>
      </w:tr>
      <w:tr>
        <w:trPr>
          <w:trHeight w:val="223"/>
        </w:trPr>
        <w:tc>
          <w:tcPr>
            <w:tcW w:w="7560" w:type="dxa"/>
            <w:vAlign w:val="bottom"/>
          </w:tcPr>
          <w:p>
            <w:pPr>
              <w:ind w:left="180"/>
              <w:spacing w:after="0"/>
              <w:rPr>
                <w:sz w:val="20"/>
                <w:szCs w:val="20"/>
                <w:color w:val="auto"/>
              </w:rPr>
            </w:pPr>
            <w:r>
              <w:rPr>
                <w:rFonts w:ascii="Arial" w:cs="Arial" w:eastAsia="Arial" w:hAnsi="Arial"/>
                <w:sz w:val="18"/>
                <w:szCs w:val="18"/>
                <w:b w:val="1"/>
                <w:bCs w:val="1"/>
                <w:color w:val="auto"/>
              </w:rPr>
              <w:t>Net (loss) / profit income from discontinued operations</w:t>
            </w:r>
          </w:p>
        </w:tc>
        <w:tc>
          <w:tcPr>
            <w:tcW w:w="380" w:type="dxa"/>
            <w:vAlign w:val="bottom"/>
            <w:tcBorders>
              <w:top w:val="single" w:sz="8" w:color="auto"/>
              <w:bottom w:val="single" w:sz="8" w:color="auto"/>
            </w:tcBorders>
          </w:tcPr>
          <w:p>
            <w:pPr>
              <w:jc w:val="right"/>
              <w:ind w:right="227"/>
              <w:spacing w:after="0"/>
              <w:rPr>
                <w:sz w:val="20"/>
                <w:szCs w:val="20"/>
                <w:color w:val="auto"/>
              </w:rPr>
            </w:pPr>
            <w:r>
              <w:rPr>
                <w:rFonts w:ascii="Arial" w:cs="Arial" w:eastAsia="Arial" w:hAnsi="Arial"/>
                <w:sz w:val="15"/>
                <w:szCs w:val="15"/>
                <w:b w:val="1"/>
                <w:bCs w:val="1"/>
                <w:color w:val="auto"/>
                <w:w w:val="71"/>
              </w:rPr>
              <w:t>$</w:t>
            </w:r>
          </w:p>
        </w:tc>
        <w:tc>
          <w:tcPr>
            <w:tcW w:w="13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(92,285</w:t>
            </w:r>
          </w:p>
        </w:tc>
        <w:tc>
          <w:tcPr>
            <w:tcW w:w="220" w:type="dxa"/>
            <w:vAlign w:val="bottom"/>
          </w:tcPr>
          <w:p>
            <w:pPr>
              <w:jc w:val="right"/>
              <w:ind w:right="81"/>
              <w:spacing w:after="0"/>
              <w:rPr>
                <w:sz w:val="20"/>
                <w:szCs w:val="20"/>
                <w:color w:val="auto"/>
              </w:rPr>
            </w:pPr>
            <w:r>
              <w:rPr>
                <w:rFonts w:ascii="Arial" w:cs="Arial" w:eastAsia="Arial" w:hAnsi="Arial"/>
                <w:sz w:val="16"/>
                <w:szCs w:val="16"/>
                <w:b w:val="1"/>
                <w:bCs w:val="1"/>
                <w:color w:val="auto"/>
                <w:w w:val="74"/>
              </w:rPr>
              <w:t>)</w:t>
            </w:r>
          </w:p>
        </w:tc>
        <w:tc>
          <w:tcPr>
            <w:tcW w:w="540" w:type="dxa"/>
            <w:vAlign w:val="bottom"/>
            <w:tcBorders>
              <w:top w:val="single" w:sz="8" w:color="auto"/>
              <w:bottom w:val="single" w:sz="8" w:color="auto"/>
            </w:tcBorders>
          </w:tcPr>
          <w:p>
            <w:pPr>
              <w:jc w:val="right"/>
              <w:ind w:right="387"/>
              <w:spacing w:after="0"/>
              <w:rPr>
                <w:sz w:val="20"/>
                <w:szCs w:val="20"/>
                <w:color w:val="auto"/>
              </w:rPr>
            </w:pPr>
            <w:r>
              <w:rPr>
                <w:rFonts w:ascii="Arial" w:cs="Arial" w:eastAsia="Arial" w:hAnsi="Arial"/>
                <w:sz w:val="15"/>
                <w:szCs w:val="15"/>
                <w:b w:val="1"/>
                <w:bCs w:val="1"/>
                <w:color w:val="auto"/>
                <w:w w:val="71"/>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522,044</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left="340" w:hanging="332"/>
        <w:spacing w:after="0" w:line="286" w:lineRule="auto"/>
        <w:tabs>
          <w:tab w:leader="none" w:pos="340" w:val="left"/>
        </w:tabs>
        <w:numPr>
          <w:ilvl w:val="0"/>
          <w:numId w:val="7"/>
        </w:numPr>
        <w:rPr>
          <w:rFonts w:ascii="Arial" w:cs="Arial" w:eastAsia="Arial" w:hAnsi="Arial"/>
          <w:sz w:val="17"/>
          <w:szCs w:val="17"/>
          <w:color w:val="auto"/>
        </w:rPr>
      </w:pPr>
      <w:r>
        <w:rPr>
          <w:rFonts w:ascii="Arial" w:cs="Arial" w:eastAsia="Arial" w:hAnsi="Arial"/>
          <w:sz w:val="17"/>
          <w:szCs w:val="17"/>
          <w:b w:val="1"/>
          <w:bCs w:val="1"/>
          <w:i w:val="1"/>
          <w:iCs w:val="1"/>
          <w:color w:val="auto"/>
        </w:rPr>
        <w:t xml:space="preserve">Revenues. </w:t>
      </w:r>
      <w:r>
        <w:rPr>
          <w:rFonts w:ascii="Arial" w:cs="Arial" w:eastAsia="Arial" w:hAnsi="Arial"/>
          <w:sz w:val="17"/>
          <w:szCs w:val="17"/>
          <w:color w:val="auto"/>
        </w:rPr>
        <w:t>During the year ended December 31, 2022 and 2021, we recognized revenues of $2.2 million and $6.1 million from continuing construction</w:t>
      </w:r>
      <w:r>
        <w:rPr>
          <w:rFonts w:ascii="Arial" w:cs="Arial" w:eastAsia="Arial" w:hAnsi="Arial"/>
          <w:sz w:val="17"/>
          <w:szCs w:val="17"/>
          <w:b w:val="1"/>
          <w:bCs w:val="1"/>
          <w:i w:val="1"/>
          <w:iCs w:val="1"/>
          <w:color w:val="auto"/>
        </w:rPr>
        <w:t xml:space="preserve"> </w:t>
      </w:r>
      <w:r>
        <w:rPr>
          <w:rFonts w:ascii="Arial" w:cs="Arial" w:eastAsia="Arial" w:hAnsi="Arial"/>
          <w:sz w:val="17"/>
          <w:szCs w:val="17"/>
          <w:color w:val="auto"/>
        </w:rPr>
        <w:t>services. The decrease was primarily due to government changed measures and business decisions influenced construction services in 2022, resulting in project completions, cancellations, and budget reductions. This led to a decrease in cases and programs.</w:t>
      </w:r>
    </w:p>
    <w:p>
      <w:pPr>
        <w:spacing w:after="0" w:line="165" w:lineRule="exact"/>
        <w:rPr>
          <w:rFonts w:ascii="Arial" w:cs="Arial" w:eastAsia="Arial" w:hAnsi="Arial"/>
          <w:sz w:val="17"/>
          <w:szCs w:val="17"/>
          <w:color w:val="auto"/>
        </w:rPr>
      </w:pPr>
    </w:p>
    <w:p>
      <w:pPr>
        <w:ind w:left="340" w:hanging="332"/>
        <w:spacing w:after="0"/>
        <w:tabs>
          <w:tab w:leader="none" w:pos="340" w:val="left"/>
        </w:tabs>
        <w:numPr>
          <w:ilvl w:val="0"/>
          <w:numId w:val="7"/>
        </w:numPr>
        <w:rPr>
          <w:rFonts w:ascii="Arial" w:cs="Arial" w:eastAsia="Arial" w:hAnsi="Arial"/>
          <w:sz w:val="16"/>
          <w:szCs w:val="16"/>
          <w:color w:val="auto"/>
        </w:rPr>
      </w:pPr>
      <w:r>
        <w:rPr>
          <w:rFonts w:ascii="Arial" w:cs="Arial" w:eastAsia="Arial" w:hAnsi="Arial"/>
          <w:sz w:val="16"/>
          <w:szCs w:val="16"/>
          <w:b w:val="1"/>
          <w:bCs w:val="1"/>
          <w:i w:val="1"/>
          <w:iCs w:val="1"/>
          <w:color w:val="auto"/>
        </w:rPr>
        <w:t xml:space="preserve">Cost of revenues. </w:t>
      </w:r>
      <w:r>
        <w:rPr>
          <w:rFonts w:ascii="Arial" w:cs="Arial" w:eastAsia="Arial" w:hAnsi="Arial"/>
          <w:sz w:val="16"/>
          <w:szCs w:val="16"/>
          <w:color w:val="auto"/>
        </w:rPr>
        <w:t>The cost of revenues is comprised of cost of materials and labor cost. The decrease in cost of revenues was deduction of the projects.</w:t>
      </w:r>
    </w:p>
    <w:p>
      <w:pPr>
        <w:spacing w:after="0" w:line="248" w:lineRule="exact"/>
        <w:rPr>
          <w:rFonts w:ascii="Arial" w:cs="Arial" w:eastAsia="Arial" w:hAnsi="Arial"/>
          <w:sz w:val="16"/>
          <w:szCs w:val="16"/>
          <w:color w:val="auto"/>
        </w:rPr>
      </w:pPr>
    </w:p>
    <w:p>
      <w:pPr>
        <w:jc w:val="both"/>
        <w:ind w:left="340" w:hanging="332"/>
        <w:spacing w:after="0" w:line="263"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General and administrative expenses. </w:t>
      </w:r>
      <w:r>
        <w:rPr>
          <w:rFonts w:ascii="Arial" w:cs="Arial" w:eastAsia="Arial" w:hAnsi="Arial"/>
          <w:sz w:val="18"/>
          <w:szCs w:val="18"/>
          <w:color w:val="auto"/>
        </w:rPr>
        <w:t>General and administrative expenses was mainly comprised of employee salary and welfare expenses, office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rental expenses, marketing expenses and travel expenses. The decrease of general and administrative expenses was mainly attributable to the size of the project reduced and deduction of the employee.</w:t>
      </w:r>
    </w:p>
    <w:p>
      <w:pPr>
        <w:spacing w:after="0" w:line="183"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Impairment of goodwill. </w:t>
      </w:r>
      <w:r>
        <w:rPr>
          <w:rFonts w:ascii="Arial" w:cs="Arial" w:eastAsia="Arial" w:hAnsi="Arial"/>
          <w:sz w:val="18"/>
          <w:szCs w:val="18"/>
          <w:color w:val="auto"/>
        </w:rPr>
        <w:t>For the year ended December 31, 2022, we accrued impairment of goodwill of $332,040 arising from acquisition of XFC</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with we terminated VIE agreements.</w:t>
      </w:r>
    </w:p>
    <w:p>
      <w:pPr>
        <w:spacing w:after="0" w:line="170"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7"/>
        </w:numPr>
        <w:rPr>
          <w:rFonts w:ascii="Arial" w:cs="Arial" w:eastAsia="Arial" w:hAnsi="Arial"/>
          <w:sz w:val="18"/>
          <w:szCs w:val="18"/>
          <w:color w:val="auto"/>
        </w:rPr>
      </w:pPr>
      <w:r>
        <w:rPr>
          <w:rFonts w:ascii="Arial" w:cs="Arial" w:eastAsia="Arial" w:hAnsi="Arial"/>
          <w:sz w:val="18"/>
          <w:szCs w:val="18"/>
          <w:b w:val="1"/>
          <w:bCs w:val="1"/>
          <w:i w:val="1"/>
          <w:iCs w:val="1"/>
          <w:color w:val="auto"/>
        </w:rPr>
        <w:t xml:space="preserve">Income tax expenses. </w:t>
      </w:r>
      <w:r>
        <w:rPr>
          <w:rFonts w:ascii="Arial" w:cs="Arial" w:eastAsia="Arial" w:hAnsi="Arial"/>
          <w:sz w:val="18"/>
          <w:szCs w:val="18"/>
          <w:color w:val="auto"/>
        </w:rPr>
        <w:t>For the year ended December 31, 2021, our discontinued operation incurred current income tax expenses of $130,511, because</w:t>
      </w:r>
      <w:r>
        <w:rPr>
          <w:rFonts w:ascii="Arial" w:cs="Arial" w:eastAsia="Arial" w:hAnsi="Arial"/>
          <w:sz w:val="18"/>
          <w:szCs w:val="18"/>
          <w:b w:val="1"/>
          <w:bCs w:val="1"/>
          <w:i w:val="1"/>
          <w:iCs w:val="1"/>
          <w:color w:val="auto"/>
        </w:rPr>
        <w:t xml:space="preserve"> </w:t>
      </w:r>
      <w:r>
        <w:rPr>
          <w:rFonts w:ascii="Arial" w:cs="Arial" w:eastAsia="Arial" w:hAnsi="Arial"/>
          <w:sz w:val="18"/>
          <w:szCs w:val="18"/>
          <w:color w:val="auto"/>
        </w:rPr>
        <w:t>XFC generated taxable income during the period.</w:t>
      </w:r>
    </w:p>
    <w:p>
      <w:pPr>
        <w:spacing w:after="0" w:line="200" w:lineRule="exact"/>
        <w:rPr>
          <w:sz w:val="20"/>
          <w:szCs w:val="20"/>
          <w:color w:val="auto"/>
        </w:rPr>
      </w:pPr>
    </w:p>
    <w:p>
      <w:pPr>
        <w:spacing w:after="0" w:line="29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6" w:name="page17"/>
    <w:bookmarkEnd w:id="16"/>
    <w:p>
      <w:pPr>
        <w:spacing w:after="0"/>
        <w:rPr>
          <w:sz w:val="20"/>
          <w:szCs w:val="20"/>
          <w:color w:val="auto"/>
        </w:rPr>
      </w:pPr>
      <w:r>
        <w:rPr>
          <w:rFonts w:ascii="Arial" w:cs="Arial" w:eastAsia="Arial" w:hAnsi="Arial"/>
          <w:sz w:val="18"/>
          <w:szCs w:val="18"/>
          <w:b w:val="1"/>
          <w:bCs w:val="1"/>
          <w:color w:val="auto"/>
        </w:rPr>
        <w:t>Liquidity and Capital Resources; Going Concern</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We had net cash provided by operating activities for the year ended December 31, 2022 and the cash balance was $2.9 million as of December 31, 2022. As of December 31, 2022, we had an accumulated deficit of $14,747,461. In their audit report for the fiscal year ended December 31, 2022 included in this report, our auditors have expressed their concern as to our ability to continue as a going concern.</w:t>
      </w:r>
    </w:p>
    <w:p>
      <w:pPr>
        <w:spacing w:after="0" w:line="184" w:lineRule="exact"/>
        <w:rPr>
          <w:sz w:val="20"/>
          <w:szCs w:val="20"/>
          <w:color w:val="auto"/>
        </w:rPr>
      </w:pPr>
    </w:p>
    <w:p>
      <w:pPr>
        <w:jc w:val="both"/>
        <w:spacing w:after="0" w:line="290" w:lineRule="auto"/>
        <w:rPr>
          <w:sz w:val="20"/>
          <w:szCs w:val="20"/>
          <w:color w:val="auto"/>
        </w:rPr>
      </w:pPr>
      <w:r>
        <w:rPr>
          <w:rFonts w:ascii="Arial" w:cs="Arial" w:eastAsia="Arial" w:hAnsi="Arial"/>
          <w:sz w:val="16"/>
          <w:szCs w:val="16"/>
          <w:color w:val="auto"/>
        </w:rPr>
        <w:t>We continue to control our cash expenses as a percentage of expected revenue on an annual basis and thus may use its cash balances in the short-term to invest in revenue growth. Management is focused on growing our existing product offering, as well as our customer base, to increase our revenues. Our ability to continue as a going concern is dependent upon our ability to generate cashflows from operations and obtain financing. We cannot give assurance that we can increase our cash balances or limit our cash consumption and thus maintain sufficient cash balances for our planned operations or future acquisitions. Future business demands may lead to cash utilization at levels greater than recently experienced. We may need to raise additional capital in the future. However, we cannot assure that we will be able to raise additional capital on acceptable terms, or at all. Subject to the foregoing, however, management believes that our current cash balances coupled with anticipated cash flow from operating activities will be sufficient to meet our working capital requirements for at least one year from the date of issuance of the accompanying consolidated financial statements.</w:t>
      </w:r>
    </w:p>
    <w:p>
      <w:pPr>
        <w:spacing w:after="0" w:line="16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To date, we have funded our operations through revenues, loans from our officers, and the issuance of equity securities. We obtained a financial support letter from Mr. Yin-Chieh Cheng, the Chief Executive Officer, also the Chairman of the Board and our principal stockholder.</w:t>
      </w:r>
    </w:p>
    <w:p>
      <w:pPr>
        <w:spacing w:after="0" w:line="170" w:lineRule="exact"/>
        <w:rPr>
          <w:sz w:val="20"/>
          <w:szCs w:val="20"/>
          <w:color w:val="auto"/>
        </w:rPr>
      </w:pPr>
    </w:p>
    <w:p>
      <w:pPr>
        <w:jc w:val="both"/>
        <w:ind w:left="460" w:hanging="223"/>
        <w:spacing w:after="0" w:line="296" w:lineRule="auto"/>
        <w:tabs>
          <w:tab w:leader="none" w:pos="460" w:val="left"/>
        </w:tabs>
        <w:numPr>
          <w:ilvl w:val="0"/>
          <w:numId w:val="8"/>
        </w:numPr>
        <w:rPr>
          <w:rFonts w:ascii="Arial" w:cs="Arial" w:eastAsia="Arial" w:hAnsi="Arial"/>
          <w:sz w:val="16"/>
          <w:szCs w:val="16"/>
          <w:color w:val="auto"/>
        </w:rPr>
      </w:pPr>
      <w:r>
        <w:rPr>
          <w:rFonts w:ascii="Arial" w:cs="Arial" w:eastAsia="Arial" w:hAnsi="Arial"/>
          <w:sz w:val="16"/>
          <w:szCs w:val="16"/>
          <w:color w:val="auto"/>
        </w:rPr>
        <w:t>On April 1, 2021, we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Each Class C warrant consist of the right to purchase up one share of common stock to at an exercise price of $3.75 per share exercisable for 36 months from the date of issuance. Each Class D warrants consist of the right to purchase one share of our common stock at an exercise price of $7.50 per share exercisable for 36 months from the date of issuance. The subscription was completed on August 10, 2021</w:t>
      </w:r>
    </w:p>
    <w:p>
      <w:pPr>
        <w:spacing w:after="0" w:line="161" w:lineRule="exact"/>
        <w:rPr>
          <w:rFonts w:ascii="Arial" w:cs="Arial" w:eastAsia="Arial" w:hAnsi="Arial"/>
          <w:sz w:val="16"/>
          <w:szCs w:val="16"/>
          <w:color w:val="auto"/>
        </w:rPr>
      </w:pPr>
    </w:p>
    <w:p>
      <w:pPr>
        <w:ind w:left="460" w:right="20" w:hanging="223"/>
        <w:spacing w:after="0" w:line="277" w:lineRule="auto"/>
        <w:tabs>
          <w:tab w:leader="none" w:pos="460" w:val="left"/>
        </w:tabs>
        <w:numPr>
          <w:ilvl w:val="0"/>
          <w:numId w:val="8"/>
        </w:numPr>
        <w:rPr>
          <w:rFonts w:ascii="Arial" w:cs="Arial" w:eastAsia="Arial" w:hAnsi="Arial"/>
          <w:sz w:val="18"/>
          <w:szCs w:val="18"/>
          <w:color w:val="auto"/>
        </w:rPr>
      </w:pPr>
      <w:r>
        <w:rPr>
          <w:rFonts w:ascii="Arial" w:cs="Arial" w:eastAsia="Arial" w:hAnsi="Arial"/>
          <w:sz w:val="18"/>
          <w:szCs w:val="18"/>
          <w:color w:val="auto"/>
        </w:rPr>
        <w:t>In August 2021, we issued 80,000 shares of preferred shares of $0.001 each at an issue price of $2.50 per share to certain investors credited as fully paid.</w:t>
      </w:r>
    </w:p>
    <w:p>
      <w:pPr>
        <w:spacing w:after="0" w:line="170" w:lineRule="exact"/>
        <w:rPr>
          <w:rFonts w:ascii="Arial" w:cs="Arial" w:eastAsia="Arial" w:hAnsi="Arial"/>
          <w:sz w:val="18"/>
          <w:szCs w:val="18"/>
          <w:color w:val="auto"/>
        </w:rPr>
      </w:pPr>
    </w:p>
    <w:p>
      <w:pPr>
        <w:jc w:val="both"/>
        <w:ind w:left="460" w:hanging="223"/>
        <w:spacing w:after="0" w:line="296" w:lineRule="auto"/>
        <w:tabs>
          <w:tab w:leader="none" w:pos="460" w:val="left"/>
        </w:tabs>
        <w:numPr>
          <w:ilvl w:val="0"/>
          <w:numId w:val="8"/>
        </w:numPr>
        <w:rPr>
          <w:rFonts w:ascii="Arial" w:cs="Arial" w:eastAsia="Arial" w:hAnsi="Arial"/>
          <w:sz w:val="16"/>
          <w:szCs w:val="16"/>
          <w:color w:val="auto"/>
        </w:rPr>
      </w:pPr>
      <w:r>
        <w:rPr>
          <w:rFonts w:ascii="Arial" w:cs="Arial" w:eastAsia="Arial" w:hAnsi="Arial"/>
          <w:sz w:val="16"/>
          <w:szCs w:val="16"/>
          <w:color w:val="auto"/>
        </w:rPr>
        <w:t>On September 27, 2021, we entered into securities purchase agreements with investors, pursuant to which we issued in a registered direct offering, an aggregate of 32,000 shares of our common stock at a per share purchase price of $3.75. In addition, the investors also received one Class C Warrant and one Class D Warrant for the subscription of each preferred share. On December 31, 2021, we consummated a private offering of 278,667 units at a purchase price of $7.50 per unit to 28 investors for gross proceeds of $2,090,000. Each unit consisted of one share of the Company’s common stock and an “equity kicker” of one share of our common stock, for a total of 557,334 shares of common stock.</w:t>
      </w:r>
    </w:p>
    <w:p>
      <w:pPr>
        <w:spacing w:after="0" w:line="161" w:lineRule="exact"/>
        <w:rPr>
          <w:rFonts w:ascii="Arial" w:cs="Arial" w:eastAsia="Arial" w:hAnsi="Arial"/>
          <w:sz w:val="16"/>
          <w:szCs w:val="16"/>
          <w:color w:val="auto"/>
        </w:rPr>
      </w:pPr>
    </w:p>
    <w:p>
      <w:pPr>
        <w:jc w:val="both"/>
        <w:ind w:left="460" w:hanging="223"/>
        <w:spacing w:after="0" w:line="269" w:lineRule="auto"/>
        <w:tabs>
          <w:tab w:leader="none" w:pos="460" w:val="left"/>
        </w:tabs>
        <w:numPr>
          <w:ilvl w:val="0"/>
          <w:numId w:val="8"/>
        </w:numPr>
        <w:rPr>
          <w:rFonts w:ascii="Arial" w:cs="Arial" w:eastAsia="Arial" w:hAnsi="Arial"/>
          <w:sz w:val="17"/>
          <w:szCs w:val="17"/>
          <w:color w:val="auto"/>
        </w:rPr>
      </w:pPr>
      <w:r>
        <w:rPr>
          <w:rFonts w:ascii="Arial" w:cs="Arial" w:eastAsia="Arial" w:hAnsi="Arial"/>
          <w:sz w:val="17"/>
          <w:szCs w:val="17"/>
          <w:color w:val="auto"/>
        </w:rPr>
        <w:t>On August 10, 2022, our Registration Statement relating to the Public Offering was declared effective by the SEC. The Public Offering consisted of 1,880,000 units at a public offering price of $3.50 per unit, with each unit consisting of (i) one (1) share of our common stock and (ii) a warrant to purchase two (2) shares of our common stock. We received total gross proceeds of $6.58 million from the Public Offering and after deducting the underwriting commissions, discounts and offering expenses, we received net proceeds of approximately $5.3 million. On August 11, 2022, the shares of our common stock began trading on The Nasdaq Stock Market LLC under the symbol “NCRA.” The Shares and the Warrants comprising the units were immediately separable and issued separately in the Public Offering, which closed on August 15, 2022. In connection with the Public Offering and pursuant to the underwriting agreement between the underwriters named therein and us, we granted the underwriters a 45-day option to purchase up to 282,000 additional shares of our common stock and warrants, equivalent to 15% of the units sold in the Public Offering, at the public offering price of $3.50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200" w:lineRule="exact"/>
        <w:rPr>
          <w:sz w:val="20"/>
          <w:szCs w:val="20"/>
          <w:color w:val="auto"/>
        </w:rPr>
      </w:pPr>
    </w:p>
    <w:p>
      <w:pPr>
        <w:spacing w:after="0" w:line="30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17" w:name="page18"/>
    <w:bookmarkEnd w:id="17"/>
    <w:tbl>
      <w:tblPr>
        <w:tblLayout w:type="fixed"/>
        <w:tblInd w:w="0" w:type="dxa"/>
        <w:tblCellMar>
          <w:top w:w="0" w:type="dxa"/>
          <w:left w:w="0" w:type="dxa"/>
          <w:bottom w:w="0" w:type="dxa"/>
          <w:right w:w="0" w:type="dxa"/>
        </w:tblCellMar>
      </w:tblPr>
      <w:tr>
        <w:trPr>
          <w:trHeight w:val="230"/>
        </w:trPr>
        <w:tc>
          <w:tcPr>
            <w:tcW w:w="7560" w:type="dxa"/>
            <w:vAlign w:val="bottom"/>
          </w:tcPr>
          <w:p>
            <w:pPr>
              <w:spacing w:after="0"/>
              <w:rPr>
                <w:sz w:val="20"/>
                <w:szCs w:val="20"/>
                <w:color w:val="auto"/>
              </w:rPr>
            </w:pPr>
            <w:r>
              <w:rPr>
                <w:rFonts w:ascii="Arial" w:cs="Arial" w:eastAsia="Arial" w:hAnsi="Arial"/>
                <w:sz w:val="18"/>
                <w:szCs w:val="18"/>
                <w:color w:val="auto"/>
                <w:w w:val="95"/>
              </w:rPr>
              <w:t>The following table provides detailed information about our net cash flows for the periods indicated:</w:t>
            </w:r>
          </w:p>
        </w:tc>
        <w:tc>
          <w:tcPr>
            <w:tcW w:w="28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38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45"/>
        </w:trPr>
        <w:tc>
          <w:tcPr>
            <w:tcW w:w="75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400" w:type="dxa"/>
            <w:vAlign w:val="bottom"/>
            <w:gridSpan w:val="5"/>
          </w:tcPr>
          <w:p>
            <w:pPr>
              <w:jc w:val="right"/>
              <w:ind w:right="580"/>
              <w:spacing w:after="0"/>
              <w:rPr>
                <w:sz w:val="20"/>
                <w:szCs w:val="20"/>
                <w:color w:val="auto"/>
              </w:rPr>
            </w:pPr>
            <w:r>
              <w:rPr>
                <w:rFonts w:ascii="Arial" w:cs="Arial" w:eastAsia="Arial" w:hAnsi="Arial"/>
                <w:sz w:val="18"/>
                <w:szCs w:val="18"/>
                <w:b w:val="1"/>
                <w:bCs w:val="1"/>
                <w:color w:val="auto"/>
                <w:w w:val="95"/>
              </w:rPr>
              <w:t>For the years ended December 31,</w:t>
            </w:r>
          </w:p>
        </w:tc>
      </w:tr>
      <w:tr>
        <w:trPr>
          <w:trHeight w:val="223"/>
        </w:trPr>
        <w:tc>
          <w:tcPr>
            <w:tcW w:w="7560" w:type="dxa"/>
            <w:vAlign w:val="bottom"/>
            <w:tcBorders>
              <w:bottom w:val="single" w:sz="8" w:color="EEEEEE"/>
            </w:tcBorders>
          </w:tcPr>
          <w:p>
            <w:pPr>
              <w:spacing w:after="0"/>
              <w:rPr>
                <w:sz w:val="19"/>
                <w:szCs w:val="19"/>
                <w:color w:val="auto"/>
              </w:rPr>
            </w:pPr>
          </w:p>
        </w:tc>
        <w:tc>
          <w:tcPr>
            <w:tcW w:w="280" w:type="dxa"/>
            <w:vAlign w:val="bottom"/>
            <w:tcBorders>
              <w:top w:val="single" w:sz="8" w:color="auto"/>
              <w:bottom w:val="single" w:sz="8" w:color="auto"/>
            </w:tcBorders>
          </w:tcPr>
          <w:p>
            <w:pPr>
              <w:spacing w:after="0"/>
              <w:rPr>
                <w:sz w:val="19"/>
                <w:szCs w:val="19"/>
                <w:color w:val="auto"/>
              </w:rPr>
            </w:pPr>
          </w:p>
        </w:tc>
        <w:tc>
          <w:tcPr>
            <w:tcW w:w="140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2022</w:t>
            </w:r>
          </w:p>
        </w:tc>
        <w:tc>
          <w:tcPr>
            <w:tcW w:w="220" w:type="dxa"/>
            <w:vAlign w:val="bottom"/>
            <w:tcBorders>
              <w:top w:val="single" w:sz="8" w:color="auto"/>
              <w:bottom w:val="single" w:sz="8" w:color="EEEEEE"/>
            </w:tcBorders>
          </w:tcPr>
          <w:p>
            <w:pPr>
              <w:spacing w:after="0"/>
              <w:rPr>
                <w:sz w:val="19"/>
                <w:szCs w:val="19"/>
                <w:color w:val="auto"/>
              </w:rPr>
            </w:pPr>
          </w:p>
        </w:tc>
        <w:tc>
          <w:tcPr>
            <w:tcW w:w="380" w:type="dxa"/>
            <w:vAlign w:val="bottom"/>
            <w:tcBorders>
              <w:top w:val="single" w:sz="8" w:color="auto"/>
              <w:bottom w:val="single" w:sz="8" w:color="auto"/>
            </w:tcBorders>
          </w:tcPr>
          <w:p>
            <w:pPr>
              <w:spacing w:after="0"/>
              <w:rPr>
                <w:sz w:val="19"/>
                <w:szCs w:val="19"/>
                <w:color w:val="auto"/>
              </w:rPr>
            </w:pPr>
          </w:p>
        </w:tc>
        <w:tc>
          <w:tcPr>
            <w:tcW w:w="1300" w:type="dxa"/>
            <w:vAlign w:val="bottom"/>
            <w:tcBorders>
              <w:top w:val="single" w:sz="8" w:color="auto"/>
              <w:bottom w:val="single" w:sz="8" w:color="auto"/>
            </w:tcBorders>
          </w:tcPr>
          <w:p>
            <w:pPr>
              <w:jc w:val="right"/>
              <w:ind w:right="57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EEEEEE"/>
            </w:tcBorders>
          </w:tcPr>
          <w:p>
            <w:pPr>
              <w:spacing w:after="0"/>
              <w:rPr>
                <w:sz w:val="19"/>
                <w:szCs w:val="19"/>
                <w:color w:val="auto"/>
              </w:rPr>
            </w:pPr>
          </w:p>
        </w:tc>
      </w:tr>
      <w:tr>
        <w:trPr>
          <w:trHeight w:val="209"/>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Net cash provided by (used in) provided by operating activities</w:t>
            </w:r>
          </w:p>
        </w:tc>
        <w:tc>
          <w:tcPr>
            <w:tcW w:w="280" w:type="dxa"/>
            <w:vAlign w:val="bottom"/>
            <w:shd w:val="clear" w:color="auto" w:fill="EEEEEE"/>
          </w:tcPr>
          <w:p>
            <w:pPr>
              <w:jc w:val="right"/>
              <w:ind w:right="127"/>
              <w:spacing w:after="0"/>
              <w:rPr>
                <w:sz w:val="20"/>
                <w:szCs w:val="20"/>
                <w:color w:val="auto"/>
              </w:rPr>
            </w:pPr>
            <w:r>
              <w:rPr>
                <w:rFonts w:ascii="Arial" w:cs="Arial" w:eastAsia="Arial" w:hAnsi="Arial"/>
                <w:sz w:val="15"/>
                <w:szCs w:val="15"/>
                <w:color w:val="auto"/>
                <w:w w:val="71"/>
              </w:rPr>
              <w:t>$</w:t>
            </w:r>
          </w:p>
        </w:tc>
        <w:tc>
          <w:tcPr>
            <w:tcW w:w="14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(1,771,551)</w:t>
            </w:r>
          </w:p>
        </w:tc>
        <w:tc>
          <w:tcPr>
            <w:tcW w:w="220" w:type="dxa"/>
            <w:vAlign w:val="bottom"/>
            <w:shd w:val="clear" w:color="auto" w:fill="EEEEEE"/>
          </w:tcPr>
          <w:p>
            <w:pPr>
              <w:spacing w:after="0"/>
              <w:rPr>
                <w:sz w:val="18"/>
                <w:szCs w:val="18"/>
                <w:color w:val="auto"/>
              </w:rPr>
            </w:pPr>
          </w:p>
        </w:tc>
        <w:tc>
          <w:tcPr>
            <w:tcW w:w="380" w:type="dxa"/>
            <w:vAlign w:val="bottom"/>
            <w:shd w:val="clear" w:color="auto" w:fill="EEEEEE"/>
          </w:tcPr>
          <w:p>
            <w:pPr>
              <w:jc w:val="right"/>
              <w:ind w:right="227"/>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203,103</w:t>
            </w:r>
          </w:p>
        </w:tc>
        <w:tc>
          <w:tcPr>
            <w:tcW w:w="100" w:type="dxa"/>
            <w:vAlign w:val="bottom"/>
            <w:shd w:val="clear" w:color="auto" w:fill="EEEEEE"/>
          </w:tcPr>
          <w:p>
            <w:pPr>
              <w:spacing w:after="0"/>
              <w:rPr>
                <w:sz w:val="18"/>
                <w:szCs w:val="18"/>
                <w:color w:val="auto"/>
              </w:rPr>
            </w:pPr>
          </w:p>
        </w:tc>
      </w:tr>
      <w:tr>
        <w:trPr>
          <w:trHeight w:val="216"/>
        </w:trPr>
        <w:tc>
          <w:tcPr>
            <w:tcW w:w="7560" w:type="dxa"/>
            <w:vAlign w:val="bottom"/>
          </w:tcPr>
          <w:p>
            <w:pPr>
              <w:spacing w:after="0"/>
              <w:rPr>
                <w:sz w:val="20"/>
                <w:szCs w:val="20"/>
                <w:color w:val="auto"/>
              </w:rPr>
            </w:pPr>
            <w:r>
              <w:rPr>
                <w:rFonts w:ascii="Arial" w:cs="Arial" w:eastAsia="Arial" w:hAnsi="Arial"/>
                <w:sz w:val="18"/>
                <w:szCs w:val="18"/>
                <w:color w:val="auto"/>
              </w:rPr>
              <w:t>Net cash (used in) provided by investing activities</w:t>
            </w:r>
          </w:p>
        </w:tc>
        <w:tc>
          <w:tcPr>
            <w:tcW w:w="280" w:type="dxa"/>
            <w:vAlign w:val="bottom"/>
          </w:tcPr>
          <w:p>
            <w:pPr>
              <w:spacing w:after="0"/>
              <w:rPr>
                <w:sz w:val="18"/>
                <w:szCs w:val="18"/>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color w:val="auto"/>
              </w:rPr>
              <w:t>(4,030,834)</w:t>
            </w:r>
          </w:p>
        </w:tc>
        <w:tc>
          <w:tcPr>
            <w:tcW w:w="380" w:type="dxa"/>
            <w:vAlign w:val="bottom"/>
          </w:tcPr>
          <w:p>
            <w:pPr>
              <w:spacing w:after="0"/>
              <w:rPr>
                <w:sz w:val="18"/>
                <w:szCs w:val="18"/>
                <w:color w:val="auto"/>
              </w:rPr>
            </w:pPr>
          </w:p>
        </w:tc>
        <w:tc>
          <w:tcPr>
            <w:tcW w:w="1400" w:type="dxa"/>
            <w:vAlign w:val="bottom"/>
            <w:gridSpan w:val="2"/>
          </w:tcPr>
          <w:p>
            <w:pPr>
              <w:jc w:val="right"/>
              <w:ind w:right="100"/>
              <w:spacing w:after="0"/>
              <w:rPr>
                <w:sz w:val="20"/>
                <w:szCs w:val="20"/>
                <w:color w:val="auto"/>
              </w:rPr>
            </w:pPr>
            <w:r>
              <w:rPr>
                <w:rFonts w:ascii="Arial" w:cs="Arial" w:eastAsia="Arial" w:hAnsi="Arial"/>
                <w:sz w:val="18"/>
                <w:szCs w:val="18"/>
                <w:color w:val="auto"/>
              </w:rPr>
              <w:t>25,067</w:t>
            </w:r>
          </w:p>
        </w:tc>
      </w:tr>
      <w:tr>
        <w:trPr>
          <w:trHeight w:val="216"/>
        </w:trPr>
        <w:tc>
          <w:tcPr>
            <w:tcW w:w="7560" w:type="dxa"/>
            <w:vAlign w:val="bottom"/>
            <w:shd w:val="clear" w:color="auto" w:fill="EEEEEE"/>
          </w:tcPr>
          <w:p>
            <w:pPr>
              <w:spacing w:after="0"/>
              <w:rPr>
                <w:sz w:val="20"/>
                <w:szCs w:val="20"/>
                <w:color w:val="auto"/>
              </w:rPr>
            </w:pPr>
            <w:r>
              <w:rPr>
                <w:rFonts w:ascii="Arial" w:cs="Arial" w:eastAsia="Arial" w:hAnsi="Arial"/>
                <w:sz w:val="18"/>
                <w:szCs w:val="18"/>
                <w:color w:val="auto"/>
              </w:rPr>
              <w:t>Net cash (used in) provided by financing activities</w:t>
            </w:r>
          </w:p>
        </w:tc>
        <w:tc>
          <w:tcPr>
            <w:tcW w:w="280" w:type="dxa"/>
            <w:vAlign w:val="bottom"/>
            <w:shd w:val="clear" w:color="auto" w:fill="EEEEEE"/>
          </w:tcPr>
          <w:p>
            <w:pPr>
              <w:spacing w:after="0"/>
              <w:rPr>
                <w:sz w:val="18"/>
                <w:szCs w:val="18"/>
                <w:color w:val="auto"/>
              </w:rPr>
            </w:pPr>
          </w:p>
        </w:tc>
        <w:tc>
          <w:tcPr>
            <w:tcW w:w="162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6,288,391</w:t>
            </w:r>
          </w:p>
        </w:tc>
        <w:tc>
          <w:tcPr>
            <w:tcW w:w="380" w:type="dxa"/>
            <w:vAlign w:val="bottom"/>
            <w:shd w:val="clear" w:color="auto" w:fill="EEEEEE"/>
          </w:tcPr>
          <w:p>
            <w:pPr>
              <w:spacing w:after="0"/>
              <w:rPr>
                <w:sz w:val="18"/>
                <w:szCs w:val="18"/>
                <w:color w:val="auto"/>
              </w:rPr>
            </w:pPr>
          </w:p>
        </w:tc>
        <w:tc>
          <w:tcPr>
            <w:tcW w:w="140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1,203,833</w:t>
            </w:r>
          </w:p>
        </w:tc>
      </w:tr>
      <w:tr>
        <w:trPr>
          <w:trHeight w:val="229"/>
        </w:trPr>
        <w:tc>
          <w:tcPr>
            <w:tcW w:w="7560" w:type="dxa"/>
            <w:vAlign w:val="bottom"/>
          </w:tcPr>
          <w:p>
            <w:pPr>
              <w:spacing w:after="0"/>
              <w:rPr>
                <w:sz w:val="20"/>
                <w:szCs w:val="20"/>
                <w:color w:val="auto"/>
              </w:rPr>
            </w:pPr>
            <w:r>
              <w:rPr>
                <w:rFonts w:ascii="Arial" w:cs="Arial" w:eastAsia="Arial" w:hAnsi="Arial"/>
                <w:sz w:val="18"/>
                <w:szCs w:val="18"/>
                <w:color w:val="auto"/>
              </w:rPr>
              <w:t>Net effect of the exchange rate change on cash and cash equivalents</w:t>
            </w:r>
          </w:p>
        </w:tc>
        <w:tc>
          <w:tcPr>
            <w:tcW w:w="280" w:type="dxa"/>
            <w:vAlign w:val="bottom"/>
          </w:tcPr>
          <w:p>
            <w:pPr>
              <w:spacing w:after="0"/>
              <w:rPr>
                <w:sz w:val="19"/>
                <w:szCs w:val="19"/>
                <w:color w:val="auto"/>
              </w:rPr>
            </w:pPr>
          </w:p>
        </w:tc>
        <w:tc>
          <w:tcPr>
            <w:tcW w:w="1620" w:type="dxa"/>
            <w:vAlign w:val="bottom"/>
            <w:gridSpan w:val="2"/>
          </w:tcPr>
          <w:p>
            <w:pPr>
              <w:jc w:val="right"/>
              <w:ind w:right="160"/>
              <w:spacing w:after="0"/>
              <w:rPr>
                <w:sz w:val="20"/>
                <w:szCs w:val="20"/>
                <w:color w:val="auto"/>
              </w:rPr>
            </w:pPr>
            <w:r>
              <w:rPr>
                <w:rFonts w:ascii="Arial" w:cs="Arial" w:eastAsia="Arial" w:hAnsi="Arial"/>
                <w:sz w:val="18"/>
                <w:szCs w:val="18"/>
                <w:color w:val="auto"/>
              </w:rPr>
              <w:t>(23,941)</w:t>
            </w:r>
          </w:p>
        </w:tc>
        <w:tc>
          <w:tcPr>
            <w:tcW w:w="380" w:type="dxa"/>
            <w:vAlign w:val="bottom"/>
          </w:tcPr>
          <w:p>
            <w:pPr>
              <w:spacing w:after="0"/>
              <w:rPr>
                <w:sz w:val="19"/>
                <w:szCs w:val="19"/>
                <w:color w:val="auto"/>
              </w:rPr>
            </w:pPr>
          </w:p>
        </w:tc>
        <w:tc>
          <w:tcPr>
            <w:tcW w:w="1400" w:type="dxa"/>
            <w:vAlign w:val="bottom"/>
            <w:gridSpan w:val="2"/>
          </w:tcPr>
          <w:p>
            <w:pPr>
              <w:jc w:val="right"/>
              <w:ind w:right="40"/>
              <w:spacing w:after="0"/>
              <w:rPr>
                <w:sz w:val="20"/>
                <w:szCs w:val="20"/>
                <w:color w:val="auto"/>
              </w:rPr>
            </w:pPr>
            <w:r>
              <w:rPr>
                <w:rFonts w:ascii="Arial" w:cs="Arial" w:eastAsia="Arial" w:hAnsi="Arial"/>
                <w:sz w:val="18"/>
                <w:szCs w:val="18"/>
                <w:color w:val="auto"/>
              </w:rPr>
              <w:t>(11,525)</w:t>
            </w:r>
          </w:p>
        </w:tc>
      </w:tr>
      <w:tr>
        <w:trPr>
          <w:trHeight w:val="223"/>
        </w:trPr>
        <w:tc>
          <w:tcPr>
            <w:tcW w:w="756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Increase in cash and cash equivalents</w:t>
            </w:r>
          </w:p>
        </w:tc>
        <w:tc>
          <w:tcPr>
            <w:tcW w:w="280" w:type="dxa"/>
            <w:vAlign w:val="bottom"/>
            <w:tcBorders>
              <w:top w:val="single" w:sz="8" w:color="auto"/>
              <w:bottom w:val="single" w:sz="8" w:color="auto"/>
            </w:tcBorders>
            <w:shd w:val="clear" w:color="auto" w:fill="EEEEEE"/>
          </w:tcPr>
          <w:p>
            <w:pPr>
              <w:jc w:val="right"/>
              <w:ind w:right="127"/>
              <w:spacing w:after="0"/>
              <w:rPr>
                <w:sz w:val="20"/>
                <w:szCs w:val="20"/>
                <w:color w:val="auto"/>
              </w:rPr>
            </w:pPr>
            <w:r>
              <w:rPr>
                <w:rFonts w:ascii="Arial" w:cs="Arial" w:eastAsia="Arial" w:hAnsi="Arial"/>
                <w:sz w:val="15"/>
                <w:szCs w:val="15"/>
                <w:color w:val="auto"/>
                <w:w w:val="71"/>
              </w:rPr>
              <w:t>$</w:t>
            </w:r>
          </w:p>
        </w:tc>
        <w:tc>
          <w:tcPr>
            <w:tcW w:w="14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462,065</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380" w:type="dxa"/>
            <w:vAlign w:val="bottom"/>
            <w:tcBorders>
              <w:top w:val="single" w:sz="8" w:color="auto"/>
              <w:bottom w:val="single" w:sz="8" w:color="auto"/>
            </w:tcBorders>
            <w:shd w:val="clear" w:color="auto" w:fill="EEEEEE"/>
          </w:tcPr>
          <w:p>
            <w:pPr>
              <w:jc w:val="right"/>
              <w:ind w:right="227"/>
              <w:spacing w:after="0"/>
              <w:rPr>
                <w:sz w:val="20"/>
                <w:szCs w:val="20"/>
                <w:color w:val="auto"/>
              </w:rPr>
            </w:pPr>
            <w:r>
              <w:rPr>
                <w:rFonts w:ascii="Arial" w:cs="Arial" w:eastAsia="Arial" w:hAnsi="Arial"/>
                <w:sz w:val="15"/>
                <w:szCs w:val="15"/>
                <w:color w:val="auto"/>
                <w:w w:val="71"/>
              </w:rPr>
              <w:t>$</w:t>
            </w:r>
          </w:p>
        </w:tc>
        <w:tc>
          <w:tcPr>
            <w:tcW w:w="13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1,420,478</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560" w:type="dxa"/>
            <w:vAlign w:val="bottom"/>
          </w:tcPr>
          <w:p>
            <w:pPr>
              <w:spacing w:after="0" w:line="20" w:lineRule="exact"/>
              <w:rPr>
                <w:sz w:val="1"/>
                <w:szCs w:val="1"/>
                <w:color w:val="auto"/>
              </w:rPr>
            </w:pPr>
          </w:p>
        </w:tc>
        <w:tc>
          <w:tcPr>
            <w:tcW w:w="28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38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provided by (used in) operating activities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Net cash used in operating activities amounted to $1,771,551 for the year ended December 31, 2022. This reflected a net loss of $4,736,589, as adjusted for non-cash items primarily including loss on disposal of XFC of $2,569,975, depreciation of $66,907 and share-based compensation of $413,453, and offset by effect of changes in working capital including a decrease of $5,382 of inventories.</w:t>
      </w:r>
    </w:p>
    <w:p>
      <w:pPr>
        <w:spacing w:after="0" w:line="184"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The decrease in our inventories by $1.2 million can primarily be attributed to the construction services provided by XFC. In accordance with industry practices, the construction in progress within the construction industry is categorized as inventories. Therefore, it is essential to differentiate the $6 million increase in sales from the $1.2 million decrease in inventories. The $6 million in sales predominantly originates from NTB fish trading business, officially commenced in November, 2021, and Meixin catering business which acquired in September, 2022 conducted by NTB, which officially commenced in November, 2021. It is worth noting that a portion of the $1.2 million decrease in inventories will be transferred into revenue once the construction projects are fully completed.</w:t>
      </w:r>
    </w:p>
    <w:p>
      <w:pPr>
        <w:spacing w:after="0" w:line="192"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Net cash provided by operating activities amounted to $203,103 for the year ended December 31, 2021. This reflected a net loss of $9,619,079, as adjusted for non-cash items primarily including share-based compensation of $6,638,371, consultancy services settled by equities of $3,045,150 and offset by effect of changes in working capital including increase of accounts receivable in the amount of $693.</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provided by investing activities</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Net cash used in investing activities was $4,030,834 for the year ended December 31, 2022 which were primarily cash paid for acquisition of a subsidiary.</w:t>
      </w:r>
    </w:p>
    <w:p>
      <w:pPr>
        <w:spacing w:after="0" w:line="248"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Net cash used in investing activities was $25,067 for the year ended December 31, 2021 which were primarily attributable to the purchase of equipment and intangible asset.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Net cash (used in) provided by financing activities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cash provided by financing activities amounted to $6,288,391 for the year ended December 31, 2022, which were primarily arising from proceeds from issuance of common stock and other borrowings during the year.</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Net cash provided by financing activities amounted to $1,203,833 for the year ended December 31, 2021, which were primarily arising from proceeds from issuance of common stock and preferred stock during the year.</w:t>
      </w:r>
    </w:p>
    <w:p>
      <w:pPr>
        <w:spacing w:after="0" w:line="170" w:lineRule="exact"/>
        <w:rPr>
          <w:sz w:val="20"/>
          <w:szCs w:val="20"/>
          <w:color w:val="auto"/>
        </w:rPr>
      </w:pPr>
    </w:p>
    <w:p>
      <w:pPr>
        <w:jc w:val="both"/>
        <w:spacing w:after="0" w:line="275" w:lineRule="auto"/>
        <w:rPr>
          <w:sz w:val="20"/>
          <w:szCs w:val="20"/>
          <w:color w:val="auto"/>
        </w:rPr>
      </w:pPr>
      <w:r>
        <w:rPr>
          <w:rFonts w:ascii="Arial" w:cs="Arial" w:eastAsia="Arial" w:hAnsi="Arial"/>
          <w:sz w:val="17"/>
          <w:szCs w:val="17"/>
          <w:color w:val="auto"/>
        </w:rPr>
        <w:t>Since we plan to build our land-based fish farming demo sites in the U.S., Japan, and Thailand to promote our fish farming systems to the global market, we expect that we will require additional capital, which includes construction costs, marketing costs, operation costs, etc., to meet our long-term operating requirements. We expect to obtain financing from stockholders or raise additional capital through, among other things, the sale of equity or debt securities. The stockholders are committed to provide additional financing required when we try to raise additional capital from third party investors or banks. However, there can be no assurance that we will be successful in raising this additional capital.</w:t>
      </w:r>
    </w:p>
    <w:p>
      <w:pPr>
        <w:spacing w:after="0" w:line="17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Recently Issued Accounting Pronouncements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Please refer to the Note 3 to the Consolidated Financial Statements included herewith.</w:t>
      </w:r>
    </w:p>
    <w:p>
      <w:pPr>
        <w:spacing w:after="0" w:line="200" w:lineRule="exact"/>
        <w:rPr>
          <w:sz w:val="20"/>
          <w:szCs w:val="20"/>
          <w:color w:val="auto"/>
        </w:rPr>
      </w:pPr>
    </w:p>
    <w:p>
      <w:pPr>
        <w:spacing w:after="0" w:line="34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18" w:name="page19"/>
    <w:bookmarkEnd w:id="18"/>
    <w:p>
      <w:pPr>
        <w:spacing w:after="0"/>
        <w:rPr>
          <w:sz w:val="20"/>
          <w:szCs w:val="20"/>
          <w:color w:val="auto"/>
        </w:rPr>
      </w:pPr>
      <w:r>
        <w:rPr>
          <w:rFonts w:ascii="Arial" w:cs="Arial" w:eastAsia="Arial" w:hAnsi="Arial"/>
          <w:sz w:val="18"/>
          <w:szCs w:val="18"/>
          <w:b w:val="1"/>
          <w:bCs w:val="1"/>
          <w:color w:val="auto"/>
        </w:rPr>
        <w:t>ITEM 8. FINANCIAL STATEMENTS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The financial statements immediately follow the signature page of this Form 10-K/A.</w:t>
      </w:r>
    </w:p>
    <w:p>
      <w:pPr>
        <w:spacing w:after="0" w:line="221" w:lineRule="exact"/>
        <w:rPr>
          <w:sz w:val="20"/>
          <w:szCs w:val="20"/>
          <w:color w:val="auto"/>
        </w:rPr>
      </w:pPr>
    </w:p>
    <w:p>
      <w:pPr>
        <w:ind w:left="5260"/>
        <w:spacing w:after="0"/>
        <w:rPr>
          <w:sz w:val="20"/>
          <w:szCs w:val="20"/>
          <w:color w:val="auto"/>
        </w:rPr>
      </w:pPr>
      <w:r>
        <w:rPr>
          <w:rFonts w:ascii="Arial" w:cs="Arial" w:eastAsia="Arial" w:hAnsi="Arial"/>
          <w:sz w:val="18"/>
          <w:szCs w:val="18"/>
          <w:b w:val="1"/>
          <w:bCs w:val="1"/>
          <w:color w:val="auto"/>
        </w:rPr>
        <w:t>PART IV</w:t>
      </w:r>
    </w:p>
    <w:p>
      <w:pPr>
        <w:spacing w:after="0" w:line="225" w:lineRule="exact"/>
        <w:rPr>
          <w:sz w:val="20"/>
          <w:szCs w:val="20"/>
          <w:color w:val="auto"/>
        </w:rPr>
      </w:pPr>
    </w:p>
    <w:p>
      <w:pPr>
        <w:spacing w:after="0"/>
        <w:tabs>
          <w:tab w:leader="none" w:pos="980" w:val="left"/>
        </w:tabs>
        <w:rPr>
          <w:sz w:val="20"/>
          <w:szCs w:val="20"/>
          <w:color w:val="auto"/>
        </w:rPr>
      </w:pPr>
      <w:r>
        <w:rPr>
          <w:rFonts w:ascii="Arial" w:cs="Arial" w:eastAsia="Arial" w:hAnsi="Arial"/>
          <w:sz w:val="18"/>
          <w:szCs w:val="18"/>
          <w:b w:val="1"/>
          <w:bCs w:val="1"/>
          <w:color w:val="auto"/>
        </w:rPr>
        <w:t>ITEM 15.</w:t>
        <w:tab/>
        <w:t>EXHIBITS AND FINANCIAL STATEMENT SCHEDULES</w:t>
      </w:r>
    </w:p>
    <w:p>
      <w:pPr>
        <w:spacing w:after="0" w:line="229" w:lineRule="exact"/>
        <w:rPr>
          <w:sz w:val="20"/>
          <w:szCs w:val="20"/>
          <w:color w:val="auto"/>
        </w:rPr>
      </w:pPr>
    </w:p>
    <w:p>
      <w:pPr>
        <w:ind w:left="340" w:hanging="332"/>
        <w:spacing w:after="0" w:line="277" w:lineRule="auto"/>
        <w:tabs>
          <w:tab w:leader="none" w:pos="340" w:val="left"/>
        </w:tabs>
        <w:numPr>
          <w:ilvl w:val="0"/>
          <w:numId w:val="9"/>
        </w:numPr>
        <w:rPr>
          <w:rFonts w:ascii="Arial" w:cs="Arial" w:eastAsia="Arial" w:hAnsi="Arial"/>
          <w:sz w:val="18"/>
          <w:szCs w:val="18"/>
          <w:color w:val="auto"/>
        </w:rPr>
      </w:pPr>
      <w:r>
        <w:rPr>
          <w:rFonts w:ascii="Arial" w:cs="Arial" w:eastAsia="Arial" w:hAnsi="Arial"/>
          <w:sz w:val="18"/>
          <w:szCs w:val="18"/>
          <w:color w:val="auto"/>
        </w:rPr>
        <w:t>Financial Statements: The following Financial Statements and Supplementary Data of Nocera, Inc. and the Report of Independent Registered Public Accounting Firm included in Part II, Item 8:</w:t>
      </w:r>
    </w:p>
    <w:p>
      <w:pPr>
        <w:spacing w:after="0" w:line="170" w:lineRule="exact"/>
        <w:rPr>
          <w:rFonts w:ascii="Arial" w:cs="Arial" w:eastAsia="Arial" w:hAnsi="Arial"/>
          <w:sz w:val="18"/>
          <w:szCs w:val="18"/>
          <w:color w:val="auto"/>
        </w:rPr>
      </w:pPr>
    </w:p>
    <w:p>
      <w:pPr>
        <w:ind w:left="660" w:hanging="328"/>
        <w:spacing w:after="0"/>
        <w:tabs>
          <w:tab w:leader="none" w:pos="660" w:val="left"/>
        </w:tabs>
        <w:numPr>
          <w:ilvl w:val="1"/>
          <w:numId w:val="9"/>
        </w:numPr>
        <w:rPr>
          <w:rFonts w:ascii="Arial" w:cs="Arial" w:eastAsia="Arial" w:hAnsi="Arial"/>
          <w:sz w:val="18"/>
          <w:szCs w:val="18"/>
          <w:color w:val="auto"/>
        </w:rPr>
      </w:pPr>
      <w:r>
        <w:rPr>
          <w:rFonts w:ascii="Arial" w:cs="Arial" w:eastAsia="Arial" w:hAnsi="Arial"/>
          <w:sz w:val="18"/>
          <w:szCs w:val="18"/>
          <w:u w:val="single" w:color="auto"/>
          <w:color w:val="0000EE"/>
        </w:rPr>
        <w:t>Balance Sheets at December 31, 2022 and 2021;</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1"/>
          <w:numId w:val="9"/>
        </w:numPr>
        <w:rPr>
          <w:rFonts w:ascii="Arial" w:cs="Arial" w:eastAsia="Arial" w:hAnsi="Arial"/>
          <w:sz w:val="18"/>
          <w:szCs w:val="18"/>
          <w:color w:val="auto"/>
        </w:rPr>
      </w:pPr>
      <w:r>
        <w:rPr>
          <w:rFonts w:ascii="Arial" w:cs="Arial" w:eastAsia="Arial" w:hAnsi="Arial"/>
          <w:sz w:val="18"/>
          <w:szCs w:val="18"/>
          <w:u w:val="single" w:color="auto"/>
          <w:color w:val="0000EE"/>
        </w:rPr>
        <w:t>Statements of Operations for the years ended December 31, 2022 and 2021;</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1"/>
          <w:numId w:val="9"/>
        </w:numPr>
        <w:rPr>
          <w:rFonts w:ascii="Arial" w:cs="Arial" w:eastAsia="Arial" w:hAnsi="Arial"/>
          <w:sz w:val="18"/>
          <w:szCs w:val="18"/>
          <w:color w:val="auto"/>
        </w:rPr>
      </w:pPr>
      <w:r>
        <w:rPr>
          <w:rFonts w:ascii="Arial" w:cs="Arial" w:eastAsia="Arial" w:hAnsi="Arial"/>
          <w:sz w:val="18"/>
          <w:szCs w:val="18"/>
          <w:u w:val="single" w:color="auto"/>
          <w:color w:val="0000EE"/>
        </w:rPr>
        <w:t>Statements of Changes in Stockholders’ Deficit for the years ended December 31, 2022 and 2021</w:t>
      </w:r>
      <w:r>
        <w:rPr>
          <w:rFonts w:ascii="Arial" w:cs="Arial" w:eastAsia="Arial" w:hAnsi="Arial"/>
          <w:sz w:val="18"/>
          <w:szCs w:val="18"/>
          <w:color w:val="000000"/>
        </w:rPr>
        <w:t>;</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1"/>
          <w:numId w:val="9"/>
        </w:numPr>
        <w:rPr>
          <w:rFonts w:ascii="Arial" w:cs="Arial" w:eastAsia="Arial" w:hAnsi="Arial"/>
          <w:sz w:val="18"/>
          <w:szCs w:val="18"/>
          <w:color w:val="auto"/>
        </w:rPr>
      </w:pPr>
      <w:r>
        <w:rPr>
          <w:rFonts w:ascii="Arial" w:cs="Arial" w:eastAsia="Arial" w:hAnsi="Arial"/>
          <w:sz w:val="18"/>
          <w:szCs w:val="18"/>
          <w:u w:val="single" w:color="auto"/>
          <w:color w:val="0000EE"/>
        </w:rPr>
        <w:t>Statements of Cash Flows for the years ended December 31, 2022 and 2021</w:t>
      </w:r>
      <w:r>
        <w:rPr>
          <w:rFonts w:ascii="Arial" w:cs="Arial" w:eastAsia="Arial" w:hAnsi="Arial"/>
          <w:sz w:val="18"/>
          <w:szCs w:val="18"/>
          <w:color w:val="000000"/>
        </w:rPr>
        <w:t>; and</w:t>
      </w:r>
    </w:p>
    <w:p>
      <w:pPr>
        <w:spacing w:after="0" w:line="225" w:lineRule="exact"/>
        <w:rPr>
          <w:rFonts w:ascii="Arial" w:cs="Arial" w:eastAsia="Arial" w:hAnsi="Arial"/>
          <w:sz w:val="18"/>
          <w:szCs w:val="18"/>
          <w:color w:val="auto"/>
        </w:rPr>
      </w:pPr>
    </w:p>
    <w:p>
      <w:pPr>
        <w:ind w:left="660" w:hanging="328"/>
        <w:spacing w:after="0"/>
        <w:tabs>
          <w:tab w:leader="none" w:pos="660" w:val="left"/>
        </w:tabs>
        <w:numPr>
          <w:ilvl w:val="1"/>
          <w:numId w:val="9"/>
        </w:numPr>
        <w:rPr>
          <w:rFonts w:ascii="Arial" w:cs="Arial" w:eastAsia="Arial" w:hAnsi="Arial"/>
          <w:sz w:val="18"/>
          <w:szCs w:val="18"/>
          <w:color w:val="auto"/>
        </w:rPr>
      </w:pPr>
      <w:r>
        <w:rPr>
          <w:rFonts w:ascii="Arial" w:cs="Arial" w:eastAsia="Arial" w:hAnsi="Arial"/>
          <w:sz w:val="18"/>
          <w:szCs w:val="18"/>
          <w:u w:val="single" w:color="auto"/>
          <w:color w:val="0000EE"/>
        </w:rPr>
        <w:t>Notes to Financial Statements.</w:t>
      </w:r>
    </w:p>
    <w:p>
      <w:pPr>
        <w:spacing w:after="0" w:line="225" w:lineRule="exact"/>
        <w:rPr>
          <w:rFonts w:ascii="Arial" w:cs="Arial" w:eastAsia="Arial" w:hAnsi="Arial"/>
          <w:sz w:val="18"/>
          <w:szCs w:val="18"/>
          <w:color w:val="auto"/>
        </w:rPr>
      </w:pPr>
    </w:p>
    <w:p>
      <w:pPr>
        <w:ind w:left="180" w:hanging="172"/>
        <w:spacing w:after="0"/>
        <w:tabs>
          <w:tab w:leader="none" w:pos="180" w:val="left"/>
        </w:tabs>
        <w:numPr>
          <w:ilvl w:val="0"/>
          <w:numId w:val="9"/>
        </w:numPr>
        <w:rPr>
          <w:rFonts w:ascii="Arial" w:cs="Arial" w:eastAsia="Arial" w:hAnsi="Arial"/>
          <w:sz w:val="18"/>
          <w:szCs w:val="18"/>
          <w:color w:val="auto"/>
        </w:rPr>
      </w:pPr>
      <w:r>
        <w:rPr>
          <w:rFonts w:ascii="Arial" w:cs="Arial" w:eastAsia="Arial" w:hAnsi="Arial"/>
          <w:sz w:val="18"/>
          <w:szCs w:val="18"/>
          <w:color w:val="auto"/>
        </w:rPr>
        <w:t>Exhibits:</w:t>
      </w:r>
    </w:p>
    <w:p>
      <w:pPr>
        <w:spacing w:after="0" w:line="221" w:lineRule="exact"/>
        <w:rPr>
          <w:sz w:val="20"/>
          <w:szCs w:val="20"/>
          <w:color w:val="auto"/>
        </w:rPr>
      </w:pPr>
    </w:p>
    <w:p>
      <w:pPr>
        <w:jc w:val="center"/>
        <w:ind w:right="-19"/>
        <w:spacing w:after="0"/>
        <w:rPr>
          <w:sz w:val="20"/>
          <w:szCs w:val="20"/>
          <w:color w:val="auto"/>
        </w:rPr>
      </w:pPr>
      <w:r>
        <w:rPr>
          <w:rFonts w:ascii="Arial" w:cs="Arial" w:eastAsia="Arial" w:hAnsi="Arial"/>
          <w:sz w:val="18"/>
          <w:szCs w:val="18"/>
          <w:b w:val="1"/>
          <w:bCs w:val="1"/>
          <w:color w:val="auto"/>
        </w:rPr>
        <w:t>EXHIBIT INDEX</w:t>
      </w:r>
    </w:p>
    <w:p>
      <w:pPr>
        <w:sectPr>
          <w:pgSz w:w="11900" w:h="16838" w:orient="portrait"/>
          <w:cols w:equalWidth="0" w:num="1">
            <w:col w:w="11240"/>
          </w:cols>
          <w:pgMar w:left="320" w:top="796" w:right="339" w:bottom="1440" w:gutter="0" w:footer="0" w:header="0"/>
        </w:sectPr>
      </w:pP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41"/>
        </w:trPr>
        <w:tc>
          <w:tcPr>
            <w:tcW w:w="1040" w:type="dxa"/>
            <w:vAlign w:val="bottom"/>
            <w:gridSpan w:val="2"/>
          </w:tcPr>
          <w:p>
            <w:pPr>
              <w:spacing w:after="0"/>
              <w:rPr>
                <w:sz w:val="20"/>
                <w:szCs w:val="20"/>
                <w:color w:val="auto"/>
              </w:rPr>
            </w:pPr>
            <w:r>
              <w:rPr>
                <w:rFonts w:ascii="Arial" w:cs="Arial" w:eastAsia="Arial" w:hAnsi="Arial"/>
                <w:sz w:val="18"/>
                <w:szCs w:val="18"/>
                <w:b w:val="1"/>
                <w:bCs w:val="1"/>
                <w:color w:val="auto"/>
              </w:rPr>
              <w:t>Exhibit No.</w:t>
            </w:r>
          </w:p>
        </w:tc>
        <w:tc>
          <w:tcPr>
            <w:tcW w:w="5600" w:type="dxa"/>
            <w:vAlign w:val="bottom"/>
            <w:gridSpan w:val="15"/>
          </w:tcPr>
          <w:p>
            <w:pPr>
              <w:spacing w:after="0"/>
              <w:rPr>
                <w:sz w:val="20"/>
                <w:szCs w:val="20"/>
                <w:color w:val="auto"/>
              </w:rPr>
            </w:pPr>
            <w:r>
              <w:rPr>
                <w:rFonts w:ascii="Arial" w:cs="Arial" w:eastAsia="Arial" w:hAnsi="Arial"/>
                <w:sz w:val="18"/>
                <w:szCs w:val="18"/>
                <w:b w:val="1"/>
                <w:bCs w:val="1"/>
                <w:color w:val="auto"/>
              </w:rPr>
              <w:t>Description</w:t>
            </w:r>
          </w:p>
        </w:tc>
      </w:tr>
      <w:tr>
        <w:trPr>
          <w:trHeight w:val="175"/>
        </w:trPr>
        <w:tc>
          <w:tcPr>
            <w:tcW w:w="920" w:type="dxa"/>
            <w:vAlign w:val="bottom"/>
            <w:tcBorders>
              <w:top w:val="single" w:sz="8" w:color="auto"/>
            </w:tcBorders>
          </w:tcPr>
          <w:p>
            <w:pPr>
              <w:spacing w:after="0" w:line="176" w:lineRule="exact"/>
              <w:rPr>
                <w:sz w:val="20"/>
                <w:szCs w:val="20"/>
                <w:color w:val="auto"/>
              </w:rPr>
            </w:pPr>
            <w:r>
              <w:rPr>
                <w:rFonts w:ascii="Arial" w:cs="Arial" w:eastAsia="Arial" w:hAnsi="Arial"/>
                <w:sz w:val="18"/>
                <w:szCs w:val="18"/>
                <w:color w:val="auto"/>
              </w:rPr>
              <w:t>3.1</w:t>
            </w:r>
          </w:p>
        </w:tc>
        <w:tc>
          <w:tcPr>
            <w:tcW w:w="120" w:type="dxa"/>
            <w:vAlign w:val="bottom"/>
          </w:tcPr>
          <w:p>
            <w:pPr>
              <w:spacing w:after="0"/>
              <w:rPr>
                <w:sz w:val="15"/>
                <w:szCs w:val="15"/>
                <w:color w:val="auto"/>
              </w:rPr>
            </w:pPr>
          </w:p>
        </w:tc>
        <w:tc>
          <w:tcPr>
            <w:tcW w:w="20" w:type="dxa"/>
            <w:vAlign w:val="bottom"/>
            <w:tcBorders>
              <w:top w:val="single" w:sz="8" w:color="auto"/>
            </w:tcBorders>
          </w:tcPr>
          <w:p>
            <w:pPr>
              <w:spacing w:after="0"/>
              <w:rPr>
                <w:sz w:val="15"/>
                <w:szCs w:val="15"/>
                <w:color w:val="auto"/>
              </w:rPr>
            </w:pPr>
          </w:p>
        </w:tc>
        <w:tc>
          <w:tcPr>
            <w:tcW w:w="5580" w:type="dxa"/>
            <w:vAlign w:val="bottom"/>
            <w:tcBorders>
              <w:top w:val="single" w:sz="8" w:color="auto"/>
            </w:tcBorders>
            <w:gridSpan w:val="14"/>
          </w:tcPr>
          <w:p>
            <w:pPr>
              <w:spacing w:after="0" w:line="176" w:lineRule="exact"/>
              <w:rPr>
                <w:rFonts w:ascii="Arial" w:cs="Arial" w:eastAsia="Arial" w:hAnsi="Arial"/>
                <w:sz w:val="18"/>
                <w:szCs w:val="18"/>
                <w:color w:val="0000EE"/>
              </w:rPr>
            </w:pPr>
            <w:hyperlink r:id="rId28">
              <w:r>
                <w:rPr>
                  <w:rFonts w:ascii="Arial" w:cs="Arial" w:eastAsia="Arial" w:hAnsi="Arial"/>
                  <w:sz w:val="18"/>
                  <w:szCs w:val="18"/>
                  <w:color w:val="0000EE"/>
                </w:rPr>
                <w:t>Amended and Restated Articles of Incorporation of the Registrant</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920" w:type="dxa"/>
            <w:vAlign w:val="bottom"/>
          </w:tcPr>
          <w:p>
            <w:pPr>
              <w:spacing w:after="0" w:line="196" w:lineRule="exact"/>
              <w:rPr>
                <w:sz w:val="20"/>
                <w:szCs w:val="20"/>
                <w:color w:val="auto"/>
              </w:rPr>
            </w:pPr>
            <w:r>
              <w:rPr>
                <w:rFonts w:ascii="Arial" w:cs="Arial" w:eastAsia="Arial" w:hAnsi="Arial"/>
                <w:sz w:val="18"/>
                <w:szCs w:val="18"/>
                <w:color w:val="auto"/>
              </w:rPr>
              <w:t>3.2</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tcBorders>
              <w:bottom w:val="single" w:sz="8" w:color="0000EE"/>
            </w:tcBorders>
            <w:gridSpan w:val="14"/>
          </w:tcPr>
          <w:p>
            <w:pPr>
              <w:spacing w:after="0" w:line="196" w:lineRule="exact"/>
              <w:rPr>
                <w:rFonts w:ascii="Arial" w:cs="Arial" w:eastAsia="Arial" w:hAnsi="Arial"/>
                <w:sz w:val="18"/>
                <w:szCs w:val="18"/>
                <w:color w:val="0000EE"/>
              </w:rPr>
            </w:pPr>
            <w:hyperlink r:id="rId29">
              <w:r>
                <w:rPr>
                  <w:rFonts w:ascii="Arial" w:cs="Arial" w:eastAsia="Arial" w:hAnsi="Arial"/>
                  <w:sz w:val="18"/>
                  <w:szCs w:val="18"/>
                  <w:color w:val="0000EE"/>
                </w:rPr>
                <w:t>Certificate  of  Amendment  of  Amended  and  Restated  Articles  of</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Arial" w:cs="Arial" w:eastAsia="Arial" w:hAnsi="Arial"/>
                <w:sz w:val="18"/>
                <w:szCs w:val="18"/>
                <w:color w:val="0000EE"/>
              </w:rPr>
            </w:pPr>
            <w:hyperlink r:id="rId29">
              <w:r>
                <w:rPr>
                  <w:rFonts w:ascii="Arial" w:cs="Arial" w:eastAsia="Arial" w:hAnsi="Arial"/>
                  <w:sz w:val="18"/>
                  <w:szCs w:val="18"/>
                  <w:color w:val="0000EE"/>
                </w:rPr>
                <w:t>Incorporation of the Registrant</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58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920" w:type="dxa"/>
            <w:vAlign w:val="bottom"/>
          </w:tcPr>
          <w:p>
            <w:pPr>
              <w:ind w:left="40"/>
              <w:spacing w:after="0" w:line="196" w:lineRule="exact"/>
              <w:rPr>
                <w:sz w:val="20"/>
                <w:szCs w:val="20"/>
                <w:color w:val="auto"/>
              </w:rPr>
            </w:pPr>
            <w:r>
              <w:rPr>
                <w:rFonts w:ascii="Arial" w:cs="Arial" w:eastAsia="Arial" w:hAnsi="Arial"/>
                <w:sz w:val="18"/>
                <w:szCs w:val="18"/>
                <w:color w:val="auto"/>
              </w:rPr>
              <w:t>3.3</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Arial" w:cs="Arial" w:eastAsia="Arial" w:hAnsi="Arial"/>
                <w:sz w:val="18"/>
                <w:szCs w:val="18"/>
                <w:color w:val="0000EE"/>
              </w:rPr>
            </w:pPr>
            <w:hyperlink r:id="rId30">
              <w:r>
                <w:rPr>
                  <w:rFonts w:ascii="Arial" w:cs="Arial" w:eastAsia="Arial" w:hAnsi="Arial"/>
                  <w:sz w:val="18"/>
                  <w:szCs w:val="18"/>
                  <w:color w:val="0000EE"/>
                </w:rPr>
                <w:t>Certificate of Amendment of Articles of Incorporation of the Registrant</w:t>
              </w:r>
            </w:hyperlink>
          </w:p>
        </w:tc>
      </w:tr>
      <w:tr>
        <w:trPr>
          <w:trHeight w:val="196"/>
        </w:trPr>
        <w:tc>
          <w:tcPr>
            <w:tcW w:w="920" w:type="dxa"/>
            <w:vAlign w:val="bottom"/>
          </w:tcPr>
          <w:p>
            <w:pPr>
              <w:spacing w:after="0" w:line="196" w:lineRule="exact"/>
              <w:rPr>
                <w:sz w:val="20"/>
                <w:szCs w:val="20"/>
                <w:color w:val="auto"/>
              </w:rPr>
            </w:pPr>
            <w:r>
              <w:rPr>
                <w:rFonts w:ascii="Arial" w:cs="Arial" w:eastAsia="Arial" w:hAnsi="Arial"/>
                <w:sz w:val="18"/>
                <w:szCs w:val="18"/>
                <w:color w:val="auto"/>
              </w:rPr>
              <w:t>3.4</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800" w:type="dxa"/>
            <w:vAlign w:val="bottom"/>
            <w:tcBorders>
              <w:top w:val="single" w:sz="8" w:color="0000EE"/>
              <w:bottom w:val="single" w:sz="8" w:color="0000EE"/>
            </w:tcBorders>
            <w:gridSpan w:val="4"/>
          </w:tcPr>
          <w:p>
            <w:pPr>
              <w:spacing w:after="0" w:line="196" w:lineRule="exact"/>
              <w:rPr>
                <w:rFonts w:ascii="Arial" w:cs="Arial" w:eastAsia="Arial" w:hAnsi="Arial"/>
                <w:sz w:val="18"/>
                <w:szCs w:val="18"/>
                <w:color w:val="0000EE"/>
                <w:w w:val="90"/>
              </w:rPr>
            </w:pPr>
            <w:hyperlink r:id="rId31">
              <w:r>
                <w:rPr>
                  <w:rFonts w:ascii="Arial" w:cs="Arial" w:eastAsia="Arial" w:hAnsi="Arial"/>
                  <w:sz w:val="18"/>
                  <w:szCs w:val="18"/>
                  <w:color w:val="0000EE"/>
                  <w:w w:val="90"/>
                </w:rPr>
                <w:t>Certificate of Change of the Registrant</w:t>
              </w:r>
            </w:hyperlink>
          </w:p>
        </w:tc>
        <w:tc>
          <w:tcPr>
            <w:tcW w:w="2360" w:type="dxa"/>
            <w:vAlign w:val="bottom"/>
            <w:tcBorders>
              <w:top w:val="single" w:sz="8" w:color="0000EE"/>
            </w:tcBorders>
            <w:gridSpan w:val="8"/>
          </w:tcPr>
          <w:p>
            <w:pPr>
              <w:spacing w:after="0"/>
              <w:rPr>
                <w:sz w:val="17"/>
                <w:szCs w:val="17"/>
                <w:color w:val="auto"/>
              </w:rPr>
            </w:pPr>
          </w:p>
        </w:tc>
        <w:tc>
          <w:tcPr>
            <w:tcW w:w="420" w:type="dxa"/>
            <w:vAlign w:val="bottom"/>
            <w:gridSpan w:val="2"/>
          </w:tcPr>
          <w:p>
            <w:pPr>
              <w:spacing w:after="0"/>
              <w:rPr>
                <w:sz w:val="17"/>
                <w:szCs w:val="17"/>
                <w:color w:val="auto"/>
              </w:rPr>
            </w:pPr>
          </w:p>
        </w:tc>
      </w:tr>
      <w:tr>
        <w:trPr>
          <w:trHeight w:val="412"/>
        </w:trPr>
        <w:tc>
          <w:tcPr>
            <w:tcW w:w="920" w:type="dxa"/>
            <w:vAlign w:val="bottom"/>
          </w:tcPr>
          <w:p>
            <w:pPr>
              <w:spacing w:after="0"/>
              <w:rPr>
                <w:sz w:val="20"/>
                <w:szCs w:val="20"/>
                <w:color w:val="auto"/>
              </w:rPr>
            </w:pPr>
            <w:r>
              <w:rPr>
                <w:rFonts w:ascii="Arial" w:cs="Arial" w:eastAsia="Arial" w:hAnsi="Arial"/>
                <w:sz w:val="18"/>
                <w:szCs w:val="18"/>
                <w:color w:val="auto"/>
              </w:rPr>
              <w:t>3.5</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500" w:type="dxa"/>
            <w:vAlign w:val="bottom"/>
            <w:tcBorders>
              <w:bottom w:val="single" w:sz="8" w:color="0000EE"/>
            </w:tcBorders>
            <w:gridSpan w:val="7"/>
          </w:tcPr>
          <w:p>
            <w:pPr>
              <w:spacing w:after="0"/>
              <w:rPr>
                <w:rFonts w:ascii="Arial" w:cs="Arial" w:eastAsia="Arial" w:hAnsi="Arial"/>
                <w:sz w:val="18"/>
                <w:szCs w:val="18"/>
                <w:color w:val="0000EE"/>
                <w:w w:val="89"/>
              </w:rPr>
            </w:pPr>
            <w:hyperlink r:id="rId32">
              <w:r>
                <w:rPr>
                  <w:rFonts w:ascii="Arial" w:cs="Arial" w:eastAsia="Arial" w:hAnsi="Arial"/>
                  <w:sz w:val="18"/>
                  <w:szCs w:val="18"/>
                  <w:color w:val="0000EE"/>
                  <w:w w:val="89"/>
                </w:rPr>
                <w:t>Amended and Restated Bylaws of the Registrant</w:t>
              </w:r>
            </w:hyperlink>
          </w:p>
        </w:tc>
        <w:tc>
          <w:tcPr>
            <w:tcW w:w="2080" w:type="dxa"/>
            <w:vAlign w:val="bottom"/>
            <w:gridSpan w:val="7"/>
          </w:tcPr>
          <w:p>
            <w:pPr>
              <w:spacing w:after="0"/>
              <w:rPr>
                <w:sz w:val="24"/>
                <w:szCs w:val="24"/>
                <w:color w:val="auto"/>
              </w:rPr>
            </w:pPr>
          </w:p>
        </w:tc>
      </w:tr>
      <w:tr>
        <w:trPr>
          <w:trHeight w:val="196"/>
        </w:trPr>
        <w:tc>
          <w:tcPr>
            <w:tcW w:w="920" w:type="dxa"/>
            <w:vAlign w:val="bottom"/>
          </w:tcPr>
          <w:p>
            <w:pPr>
              <w:spacing w:after="0" w:line="196" w:lineRule="exact"/>
              <w:rPr>
                <w:sz w:val="20"/>
                <w:szCs w:val="20"/>
                <w:color w:val="auto"/>
              </w:rPr>
            </w:pPr>
            <w:r>
              <w:rPr>
                <w:rFonts w:ascii="Arial" w:cs="Arial" w:eastAsia="Arial" w:hAnsi="Arial"/>
                <w:sz w:val="18"/>
                <w:szCs w:val="18"/>
                <w:color w:val="auto"/>
              </w:rPr>
              <w:t>3.6</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660" w:type="dxa"/>
            <w:vAlign w:val="bottom"/>
            <w:tcBorders>
              <w:bottom w:val="single" w:sz="8" w:color="0000EE"/>
            </w:tcBorders>
            <w:gridSpan w:val="8"/>
          </w:tcPr>
          <w:p>
            <w:pPr>
              <w:spacing w:after="0" w:line="196" w:lineRule="exact"/>
              <w:rPr>
                <w:rFonts w:ascii="Arial" w:cs="Arial" w:eastAsia="Arial" w:hAnsi="Arial"/>
                <w:sz w:val="18"/>
                <w:szCs w:val="18"/>
                <w:color w:val="0000EE"/>
                <w:w w:val="94"/>
              </w:rPr>
            </w:pPr>
            <w:hyperlink r:id="rId33">
              <w:r>
                <w:rPr>
                  <w:rFonts w:ascii="Arial" w:cs="Arial" w:eastAsia="Arial" w:hAnsi="Arial"/>
                  <w:sz w:val="18"/>
                  <w:szCs w:val="18"/>
                  <w:color w:val="0000EE"/>
                  <w:w w:val="94"/>
                </w:rPr>
                <w:t>Articles of Incorporation of GSI Acquisition Corp.</w:t>
              </w:r>
            </w:hyperlink>
          </w:p>
        </w:tc>
        <w:tc>
          <w:tcPr>
            <w:tcW w:w="1920" w:type="dxa"/>
            <w:vAlign w:val="bottom"/>
            <w:gridSpan w:val="6"/>
          </w:tcPr>
          <w:p>
            <w:pPr>
              <w:spacing w:after="0"/>
              <w:rPr>
                <w:sz w:val="17"/>
                <w:szCs w:val="17"/>
                <w:color w:val="auto"/>
              </w:rPr>
            </w:pPr>
          </w:p>
        </w:tc>
      </w:tr>
      <w:tr>
        <w:trPr>
          <w:trHeight w:val="412"/>
        </w:trPr>
        <w:tc>
          <w:tcPr>
            <w:tcW w:w="920" w:type="dxa"/>
            <w:vAlign w:val="bottom"/>
          </w:tcPr>
          <w:p>
            <w:pPr>
              <w:spacing w:after="0"/>
              <w:rPr>
                <w:sz w:val="20"/>
                <w:szCs w:val="20"/>
                <w:color w:val="auto"/>
              </w:rPr>
            </w:pPr>
            <w:r>
              <w:rPr>
                <w:rFonts w:ascii="Arial" w:cs="Arial" w:eastAsia="Arial" w:hAnsi="Arial"/>
                <w:sz w:val="18"/>
                <w:szCs w:val="18"/>
                <w:color w:val="auto"/>
              </w:rPr>
              <w:t>3.7</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580" w:type="dxa"/>
            <w:vAlign w:val="bottom"/>
            <w:gridSpan w:val="14"/>
          </w:tcPr>
          <w:p>
            <w:pPr>
              <w:spacing w:after="0"/>
              <w:rPr>
                <w:rFonts w:ascii="Arial" w:cs="Arial" w:eastAsia="Arial" w:hAnsi="Arial"/>
                <w:sz w:val="18"/>
                <w:szCs w:val="18"/>
                <w:color w:val="0000EE"/>
              </w:rPr>
            </w:pPr>
            <w:hyperlink r:id="rId34">
              <w:r>
                <w:rPr>
                  <w:rFonts w:ascii="Arial" w:cs="Arial" w:eastAsia="Arial" w:hAnsi="Arial"/>
                  <w:sz w:val="18"/>
                  <w:szCs w:val="18"/>
                  <w:color w:val="0000EE"/>
                </w:rPr>
                <w:t>Articles of Association of Grand Smooth Inc Limited</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30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420" w:type="dxa"/>
            <w:vAlign w:val="bottom"/>
            <w:gridSpan w:val="3"/>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412"/>
        </w:trPr>
        <w:tc>
          <w:tcPr>
            <w:tcW w:w="920" w:type="dxa"/>
            <w:vAlign w:val="bottom"/>
          </w:tcPr>
          <w:p>
            <w:pPr>
              <w:spacing w:after="0"/>
              <w:rPr>
                <w:sz w:val="20"/>
                <w:szCs w:val="20"/>
                <w:color w:val="auto"/>
              </w:rPr>
            </w:pPr>
            <w:r>
              <w:rPr>
                <w:rFonts w:ascii="Arial" w:cs="Arial" w:eastAsia="Arial" w:hAnsi="Arial"/>
                <w:sz w:val="18"/>
                <w:szCs w:val="18"/>
                <w:color w:val="auto"/>
              </w:rPr>
              <w:t>3.8</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580" w:type="dxa"/>
            <w:vAlign w:val="bottom"/>
            <w:tcBorders>
              <w:bottom w:val="single" w:sz="8" w:color="0000EE"/>
            </w:tcBorders>
            <w:gridSpan w:val="14"/>
          </w:tcPr>
          <w:p>
            <w:pPr>
              <w:spacing w:after="0"/>
              <w:rPr>
                <w:rFonts w:ascii="Arial" w:cs="Arial" w:eastAsia="Arial" w:hAnsi="Arial"/>
                <w:sz w:val="18"/>
                <w:szCs w:val="18"/>
                <w:color w:val="0000EE"/>
                <w:w w:val="97"/>
              </w:rPr>
            </w:pPr>
            <w:hyperlink r:id="rId35">
              <w:r>
                <w:rPr>
                  <w:rFonts w:ascii="Arial" w:cs="Arial" w:eastAsia="Arial" w:hAnsi="Arial"/>
                  <w:sz w:val="18"/>
                  <w:szCs w:val="18"/>
                  <w:color w:val="0000EE"/>
                  <w:w w:val="97"/>
                </w:rPr>
                <w:t>Agreement and Plan of Merger, dated as of December 27, 2018, by and</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Arial" w:cs="Arial" w:eastAsia="Arial" w:hAnsi="Arial"/>
                <w:sz w:val="18"/>
                <w:szCs w:val="18"/>
                <w:color w:val="0000EE"/>
                <w:w w:val="92"/>
              </w:rPr>
            </w:pPr>
            <w:hyperlink r:id="rId35">
              <w:r>
                <w:rPr>
                  <w:rFonts w:ascii="Arial" w:cs="Arial" w:eastAsia="Arial" w:hAnsi="Arial"/>
                  <w:sz w:val="18"/>
                  <w:szCs w:val="18"/>
                  <w:color w:val="0000EE"/>
                  <w:w w:val="92"/>
                </w:rPr>
                <w:t>among the Registrant, Grand Smooth Inc Limited and GSI Acquisition Corp.</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30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780" w:type="dxa"/>
            <w:vAlign w:val="bottom"/>
            <w:gridSpan w:val="4"/>
            <w:shd w:val="clear" w:color="auto" w:fill="0000EE"/>
          </w:tcPr>
          <w:p>
            <w:pPr>
              <w:spacing w:after="0" w:line="20" w:lineRule="exact"/>
              <w:rPr>
                <w:sz w:val="1"/>
                <w:szCs w:val="1"/>
                <w:color w:val="auto"/>
              </w:rPr>
            </w:pPr>
          </w:p>
        </w:tc>
        <w:tc>
          <w:tcPr>
            <w:tcW w:w="960" w:type="dxa"/>
            <w:vAlign w:val="bottom"/>
            <w:gridSpan w:val="2"/>
            <w:shd w:val="clear" w:color="auto" w:fill="0000EE"/>
          </w:tcPr>
          <w:p>
            <w:pPr>
              <w:spacing w:after="0" w:line="20" w:lineRule="exact"/>
              <w:rPr>
                <w:sz w:val="1"/>
                <w:szCs w:val="1"/>
                <w:color w:val="auto"/>
              </w:rPr>
            </w:pPr>
          </w:p>
        </w:tc>
        <w:tc>
          <w:tcPr>
            <w:tcW w:w="380" w:type="dxa"/>
            <w:vAlign w:val="bottom"/>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r>
        <w:trPr>
          <w:trHeight w:val="196"/>
        </w:trPr>
        <w:tc>
          <w:tcPr>
            <w:tcW w:w="920" w:type="dxa"/>
            <w:vAlign w:val="bottom"/>
          </w:tcPr>
          <w:p>
            <w:pPr>
              <w:spacing w:after="0" w:line="196" w:lineRule="exact"/>
              <w:rPr>
                <w:sz w:val="20"/>
                <w:szCs w:val="20"/>
                <w:color w:val="auto"/>
              </w:rPr>
            </w:pPr>
            <w:r>
              <w:rPr>
                <w:rFonts w:ascii="Arial" w:cs="Arial" w:eastAsia="Arial" w:hAnsi="Arial"/>
                <w:sz w:val="18"/>
                <w:szCs w:val="18"/>
                <w:color w:val="auto"/>
              </w:rPr>
              <w:t>3.9</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tcBorders>
              <w:bottom w:val="single" w:sz="8" w:color="0000EE"/>
            </w:tcBorders>
            <w:gridSpan w:val="14"/>
          </w:tcPr>
          <w:p>
            <w:pPr>
              <w:spacing w:after="0" w:line="196" w:lineRule="exact"/>
              <w:rPr>
                <w:rFonts w:ascii="Arial" w:cs="Arial" w:eastAsia="Arial" w:hAnsi="Arial"/>
                <w:sz w:val="18"/>
                <w:szCs w:val="18"/>
                <w:color w:val="0000EE"/>
                <w:w w:val="93"/>
              </w:rPr>
            </w:pPr>
            <w:hyperlink r:id="rId36">
              <w:r>
                <w:rPr>
                  <w:rFonts w:ascii="Arial" w:cs="Arial" w:eastAsia="Arial" w:hAnsi="Arial"/>
                  <w:sz w:val="18"/>
                  <w:szCs w:val="18"/>
                  <w:color w:val="0000EE"/>
                  <w:w w:val="93"/>
                </w:rPr>
                <w:t>Amended Agreement and Plan of Merger, dated as of December 27, 2018,</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tcBorders>
              <w:bottom w:val="single" w:sz="8" w:color="0000EE"/>
            </w:tcBorders>
            <w:gridSpan w:val="14"/>
          </w:tcPr>
          <w:p>
            <w:pPr>
              <w:spacing w:after="0" w:line="196" w:lineRule="exact"/>
              <w:rPr>
                <w:rFonts w:ascii="Arial" w:cs="Arial" w:eastAsia="Arial" w:hAnsi="Arial"/>
                <w:sz w:val="18"/>
                <w:szCs w:val="18"/>
                <w:color w:val="0000EE"/>
                <w:w w:val="91"/>
              </w:rPr>
            </w:pPr>
            <w:hyperlink r:id="rId36">
              <w:r>
                <w:rPr>
                  <w:rFonts w:ascii="Arial" w:cs="Arial" w:eastAsia="Arial" w:hAnsi="Arial"/>
                  <w:sz w:val="18"/>
                  <w:szCs w:val="18"/>
                  <w:color w:val="0000EE"/>
                  <w:w w:val="91"/>
                </w:rPr>
                <w:t>and effective as of December 31, 2018, by and among the Registrant, Grand</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Arial" w:cs="Arial" w:eastAsia="Arial" w:hAnsi="Arial"/>
                <w:sz w:val="18"/>
                <w:szCs w:val="18"/>
                <w:color w:val="0000EE"/>
              </w:rPr>
            </w:pPr>
            <w:hyperlink r:id="rId36">
              <w:r>
                <w:rPr>
                  <w:rFonts w:ascii="Arial" w:cs="Arial" w:eastAsia="Arial" w:hAnsi="Arial"/>
                  <w:sz w:val="18"/>
                  <w:szCs w:val="18"/>
                  <w:color w:val="0000EE"/>
                </w:rPr>
                <w:t>Smooth Inc Limited and GSI Acquisition Corp.</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300" w:type="dxa"/>
            <w:vAlign w:val="bottom"/>
            <w:gridSpan w:val="3"/>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780" w:type="dxa"/>
            <w:vAlign w:val="bottom"/>
            <w:gridSpan w:val="4"/>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r>
      <w:tr>
        <w:trPr>
          <w:trHeight w:val="196"/>
        </w:trPr>
        <w:tc>
          <w:tcPr>
            <w:tcW w:w="920" w:type="dxa"/>
            <w:vAlign w:val="bottom"/>
          </w:tcPr>
          <w:p>
            <w:pPr>
              <w:spacing w:after="0" w:line="196" w:lineRule="exact"/>
              <w:rPr>
                <w:sz w:val="20"/>
                <w:szCs w:val="20"/>
                <w:color w:val="auto"/>
              </w:rPr>
            </w:pPr>
            <w:r>
              <w:rPr>
                <w:rFonts w:ascii="Arial" w:cs="Arial" w:eastAsia="Arial" w:hAnsi="Arial"/>
                <w:sz w:val="18"/>
                <w:szCs w:val="18"/>
                <w:color w:val="auto"/>
              </w:rPr>
              <w:t>3.10</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tcBorders>
              <w:bottom w:val="single" w:sz="8" w:color="0000EE"/>
            </w:tcBorders>
            <w:gridSpan w:val="14"/>
          </w:tcPr>
          <w:p>
            <w:pPr>
              <w:spacing w:after="0" w:line="196" w:lineRule="exact"/>
              <w:rPr>
                <w:rFonts w:ascii="Arial" w:cs="Arial" w:eastAsia="Arial" w:hAnsi="Arial"/>
                <w:sz w:val="18"/>
                <w:szCs w:val="18"/>
                <w:color w:val="0000EE"/>
                <w:w w:val="91"/>
              </w:rPr>
            </w:pPr>
            <w:hyperlink r:id="rId37">
              <w:r>
                <w:rPr>
                  <w:rFonts w:ascii="Arial" w:cs="Arial" w:eastAsia="Arial" w:hAnsi="Arial"/>
                  <w:sz w:val="18"/>
                  <w:szCs w:val="18"/>
                  <w:color w:val="0000EE"/>
                  <w:w w:val="91"/>
                </w:rPr>
                <w:t>Statement of Merger – GSI Acquisition Corp. and Grand Smooth Inc Limited</w:t>
              </w:r>
            </w:hyperlink>
          </w:p>
        </w:tc>
      </w:tr>
      <w:tr>
        <w:trPr>
          <w:trHeight w:val="412"/>
        </w:trPr>
        <w:tc>
          <w:tcPr>
            <w:tcW w:w="920" w:type="dxa"/>
            <w:vAlign w:val="bottom"/>
          </w:tcPr>
          <w:p>
            <w:pPr>
              <w:spacing w:after="0"/>
              <w:rPr>
                <w:sz w:val="20"/>
                <w:szCs w:val="20"/>
                <w:color w:val="auto"/>
              </w:rPr>
            </w:pPr>
            <w:r>
              <w:rPr>
                <w:rFonts w:ascii="Arial" w:cs="Arial" w:eastAsia="Arial" w:hAnsi="Arial"/>
                <w:sz w:val="18"/>
                <w:szCs w:val="18"/>
                <w:color w:val="auto"/>
              </w:rPr>
              <w:t>4.1</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580" w:type="dxa"/>
            <w:vAlign w:val="bottom"/>
            <w:tcBorders>
              <w:bottom w:val="single" w:sz="8" w:color="0000EE"/>
            </w:tcBorders>
            <w:gridSpan w:val="14"/>
          </w:tcPr>
          <w:p>
            <w:pPr>
              <w:spacing w:after="0"/>
              <w:rPr>
                <w:rFonts w:ascii="Arial" w:cs="Arial" w:eastAsia="Arial" w:hAnsi="Arial"/>
                <w:sz w:val="18"/>
                <w:szCs w:val="18"/>
                <w:color w:val="0000EE"/>
                <w:w w:val="95"/>
              </w:rPr>
            </w:pPr>
            <w:hyperlink r:id="rId38">
              <w:r>
                <w:rPr>
                  <w:rFonts w:ascii="Arial" w:cs="Arial" w:eastAsia="Arial" w:hAnsi="Arial"/>
                  <w:sz w:val="18"/>
                  <w:szCs w:val="18"/>
                  <w:color w:val="0000EE"/>
                  <w:w w:val="95"/>
                </w:rPr>
                <w:t>Description of Nocera, Inc.’s securities registered under section 12 of the</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Arial" w:cs="Arial" w:eastAsia="Arial" w:hAnsi="Arial"/>
                <w:sz w:val="18"/>
                <w:szCs w:val="18"/>
                <w:color w:val="0000EE"/>
              </w:rPr>
            </w:pPr>
            <w:hyperlink r:id="rId38">
              <w:r>
                <w:rPr>
                  <w:rFonts w:ascii="Arial" w:cs="Arial" w:eastAsia="Arial" w:hAnsi="Arial"/>
                  <w:sz w:val="18"/>
                  <w:szCs w:val="18"/>
                  <w:color w:val="0000EE"/>
                </w:rPr>
                <w:t>Securities Exchange Act of 1934, as amended</w:t>
              </w:r>
            </w:hyperlink>
          </w:p>
        </w:tc>
      </w:tr>
      <w:tr>
        <w:trPr>
          <w:trHeight w:val="20"/>
        </w:trPr>
        <w:tc>
          <w:tcPr>
            <w:tcW w:w="10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300" w:type="dxa"/>
            <w:vAlign w:val="bottom"/>
            <w:gridSpan w:val="3"/>
            <w:shd w:val="clear" w:color="auto" w:fill="0000EE"/>
          </w:tcPr>
          <w:p>
            <w:pPr>
              <w:spacing w:after="0" w:line="20" w:lineRule="exact"/>
              <w:rPr>
                <w:sz w:val="1"/>
                <w:szCs w:val="1"/>
                <w:color w:val="auto"/>
              </w:rPr>
            </w:pPr>
          </w:p>
        </w:tc>
        <w:tc>
          <w:tcPr>
            <w:tcW w:w="900" w:type="dxa"/>
            <w:vAlign w:val="bottom"/>
            <w:gridSpan w:val="5"/>
          </w:tcPr>
          <w:p>
            <w:pPr>
              <w:spacing w:after="0" w:line="20" w:lineRule="exact"/>
              <w:rPr>
                <w:sz w:val="1"/>
                <w:szCs w:val="1"/>
                <w:color w:val="auto"/>
              </w:rPr>
            </w:pPr>
          </w:p>
        </w:tc>
        <w:tc>
          <w:tcPr>
            <w:tcW w:w="960" w:type="dxa"/>
            <w:vAlign w:val="bottom"/>
            <w:gridSpan w:val="2"/>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r>
      <w:tr>
        <w:trPr>
          <w:trHeight w:val="196"/>
        </w:trPr>
        <w:tc>
          <w:tcPr>
            <w:tcW w:w="1040" w:type="dxa"/>
            <w:vAlign w:val="bottom"/>
            <w:gridSpan w:val="2"/>
          </w:tcPr>
          <w:p>
            <w:pPr>
              <w:spacing w:after="0" w:line="196" w:lineRule="exact"/>
              <w:rPr>
                <w:sz w:val="20"/>
                <w:szCs w:val="20"/>
                <w:color w:val="auto"/>
              </w:rPr>
            </w:pPr>
            <w:r>
              <w:rPr>
                <w:rFonts w:ascii="Arial" w:cs="Arial" w:eastAsia="Arial" w:hAnsi="Arial"/>
                <w:sz w:val="18"/>
                <w:szCs w:val="18"/>
                <w:color w:val="auto"/>
              </w:rPr>
              <w:t>10.1†</w:t>
            </w:r>
          </w:p>
        </w:tc>
        <w:tc>
          <w:tcPr>
            <w:tcW w:w="20" w:type="dxa"/>
            <w:vAlign w:val="bottom"/>
          </w:tcPr>
          <w:p>
            <w:pPr>
              <w:spacing w:after="0"/>
              <w:rPr>
                <w:sz w:val="17"/>
                <w:szCs w:val="17"/>
                <w:color w:val="auto"/>
              </w:rPr>
            </w:pPr>
          </w:p>
        </w:tc>
        <w:tc>
          <w:tcPr>
            <w:tcW w:w="4200" w:type="dxa"/>
            <w:vAlign w:val="bottom"/>
            <w:tcBorders>
              <w:bottom w:val="single" w:sz="8" w:color="0000EE"/>
            </w:tcBorders>
            <w:gridSpan w:val="10"/>
          </w:tcPr>
          <w:p>
            <w:pPr>
              <w:spacing w:after="0" w:line="196" w:lineRule="exact"/>
              <w:rPr>
                <w:rFonts w:ascii="Arial" w:cs="Arial" w:eastAsia="Arial" w:hAnsi="Arial"/>
                <w:sz w:val="18"/>
                <w:szCs w:val="18"/>
                <w:color w:val="0000EE"/>
                <w:w w:val="91"/>
              </w:rPr>
            </w:pPr>
            <w:hyperlink r:id="rId39">
              <w:r>
                <w:rPr>
                  <w:rFonts w:ascii="Arial" w:cs="Arial" w:eastAsia="Arial" w:hAnsi="Arial"/>
                  <w:sz w:val="18"/>
                  <w:szCs w:val="18"/>
                  <w:color w:val="0000EE"/>
                  <w:w w:val="91"/>
                </w:rPr>
                <w:t>2018 Nocera, Inc. Stock Option and Award Incentive Plan</w:t>
              </w:r>
            </w:hyperlink>
          </w:p>
        </w:tc>
        <w:tc>
          <w:tcPr>
            <w:tcW w:w="1380" w:type="dxa"/>
            <w:vAlign w:val="bottom"/>
            <w:gridSpan w:val="4"/>
          </w:tcPr>
          <w:p>
            <w:pPr>
              <w:spacing w:after="0"/>
              <w:rPr>
                <w:sz w:val="17"/>
                <w:szCs w:val="17"/>
                <w:color w:val="auto"/>
              </w:rPr>
            </w:pPr>
          </w:p>
        </w:tc>
      </w:tr>
      <w:tr>
        <w:trPr>
          <w:trHeight w:val="412"/>
        </w:trPr>
        <w:tc>
          <w:tcPr>
            <w:tcW w:w="920" w:type="dxa"/>
            <w:vAlign w:val="bottom"/>
          </w:tcPr>
          <w:p>
            <w:pPr>
              <w:spacing w:after="0"/>
              <w:rPr>
                <w:sz w:val="20"/>
                <w:szCs w:val="20"/>
                <w:color w:val="auto"/>
              </w:rPr>
            </w:pPr>
            <w:r>
              <w:rPr>
                <w:rFonts w:ascii="Arial" w:cs="Arial" w:eastAsia="Arial" w:hAnsi="Arial"/>
                <w:sz w:val="18"/>
                <w:szCs w:val="18"/>
                <w:color w:val="auto"/>
              </w:rPr>
              <w:t>10.2</w:t>
            </w: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5580" w:type="dxa"/>
            <w:vAlign w:val="bottom"/>
            <w:gridSpan w:val="14"/>
          </w:tcPr>
          <w:p>
            <w:pPr>
              <w:spacing w:after="0"/>
              <w:rPr>
                <w:rFonts w:ascii="Arial" w:cs="Arial" w:eastAsia="Arial" w:hAnsi="Arial"/>
                <w:sz w:val="18"/>
                <w:szCs w:val="18"/>
                <w:color w:val="0000EE"/>
              </w:rPr>
            </w:pPr>
            <w:hyperlink r:id="rId40">
              <w:r>
                <w:rPr>
                  <w:rFonts w:ascii="Arial" w:cs="Arial" w:eastAsia="Arial" w:hAnsi="Arial"/>
                  <w:sz w:val="18"/>
                  <w:szCs w:val="18"/>
                  <w:color w:val="0000EE"/>
                </w:rPr>
                <w:t>Share Exchange Agreement</w:t>
              </w:r>
            </w:hyperlink>
          </w:p>
        </w:tc>
      </w:tr>
      <w:tr>
        <w:trPr>
          <w:trHeight w:val="20"/>
        </w:trPr>
        <w:tc>
          <w:tcPr>
            <w:tcW w:w="104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160" w:type="dxa"/>
            <w:vAlign w:val="bottom"/>
            <w:gridSpan w:val="10"/>
          </w:tcPr>
          <w:p>
            <w:pPr>
              <w:spacing w:after="0" w:line="20" w:lineRule="exact"/>
              <w:rPr>
                <w:sz w:val="1"/>
                <w:szCs w:val="1"/>
                <w:color w:val="auto"/>
              </w:rPr>
            </w:pPr>
          </w:p>
        </w:tc>
        <w:tc>
          <w:tcPr>
            <w:tcW w:w="420" w:type="dxa"/>
            <w:vAlign w:val="bottom"/>
            <w:gridSpan w:val="2"/>
          </w:tcPr>
          <w:p>
            <w:pPr>
              <w:spacing w:after="0" w:line="20" w:lineRule="exact"/>
              <w:rPr>
                <w:sz w:val="1"/>
                <w:szCs w:val="1"/>
                <w:color w:val="auto"/>
              </w:rPr>
            </w:pPr>
          </w:p>
        </w:tc>
      </w:tr>
      <w:tr>
        <w:trPr>
          <w:trHeight w:val="412"/>
        </w:trPr>
        <w:tc>
          <w:tcPr>
            <w:tcW w:w="1040" w:type="dxa"/>
            <w:vAlign w:val="bottom"/>
            <w:gridSpan w:val="2"/>
          </w:tcPr>
          <w:p>
            <w:pPr>
              <w:spacing w:after="0"/>
              <w:rPr>
                <w:sz w:val="20"/>
                <w:szCs w:val="20"/>
                <w:color w:val="auto"/>
              </w:rPr>
            </w:pPr>
            <w:r>
              <w:rPr>
                <w:rFonts w:ascii="Arial" w:cs="Arial" w:eastAsia="Arial" w:hAnsi="Arial"/>
                <w:sz w:val="18"/>
                <w:szCs w:val="18"/>
                <w:color w:val="auto"/>
              </w:rPr>
              <w:t>10.3†</w:t>
            </w:r>
          </w:p>
        </w:tc>
        <w:tc>
          <w:tcPr>
            <w:tcW w:w="20" w:type="dxa"/>
            <w:vAlign w:val="bottom"/>
          </w:tcPr>
          <w:p>
            <w:pPr>
              <w:spacing w:after="0"/>
              <w:rPr>
                <w:sz w:val="24"/>
                <w:szCs w:val="24"/>
                <w:color w:val="auto"/>
              </w:rPr>
            </w:pPr>
          </w:p>
        </w:tc>
        <w:tc>
          <w:tcPr>
            <w:tcW w:w="5580" w:type="dxa"/>
            <w:vAlign w:val="bottom"/>
            <w:tcBorders>
              <w:bottom w:val="single" w:sz="8" w:color="0000EE"/>
            </w:tcBorders>
            <w:gridSpan w:val="14"/>
          </w:tcPr>
          <w:p>
            <w:pPr>
              <w:spacing w:after="0"/>
              <w:rPr>
                <w:rFonts w:ascii="Arial" w:cs="Arial" w:eastAsia="Arial" w:hAnsi="Arial"/>
                <w:sz w:val="18"/>
                <w:szCs w:val="18"/>
                <w:color w:val="0000EE"/>
                <w:w w:val="90"/>
              </w:rPr>
            </w:pPr>
            <w:hyperlink r:id="rId36">
              <w:r>
                <w:rPr>
                  <w:rFonts w:ascii="Arial" w:cs="Arial" w:eastAsia="Arial" w:hAnsi="Arial"/>
                  <w:sz w:val="18"/>
                  <w:szCs w:val="18"/>
                  <w:color w:val="0000EE"/>
                  <w:w w:val="90"/>
                </w:rPr>
                <w:t>Consulting Agreement dated as of December 27, 2018, between Nocera, Inc.</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580" w:type="dxa"/>
            <w:vAlign w:val="bottom"/>
            <w:tcBorders>
              <w:bottom w:val="single" w:sz="8" w:color="0000EE"/>
            </w:tcBorders>
          </w:tcPr>
          <w:p>
            <w:pPr>
              <w:spacing w:after="0" w:line="196" w:lineRule="exact"/>
              <w:rPr>
                <w:rFonts w:ascii="Arial" w:cs="Arial" w:eastAsia="Arial" w:hAnsi="Arial"/>
                <w:sz w:val="18"/>
                <w:szCs w:val="18"/>
                <w:color w:val="0000EE"/>
                <w:w w:val="90"/>
              </w:rPr>
            </w:pPr>
            <w:hyperlink r:id="rId36">
              <w:r>
                <w:rPr>
                  <w:rFonts w:ascii="Arial" w:cs="Arial" w:eastAsia="Arial" w:hAnsi="Arial"/>
                  <w:sz w:val="18"/>
                  <w:szCs w:val="18"/>
                  <w:color w:val="0000EE"/>
                  <w:w w:val="90"/>
                </w:rPr>
                <w:t>and Yin-Chieh Cheng</w:t>
              </w:r>
            </w:hyperlink>
          </w:p>
        </w:tc>
        <w:tc>
          <w:tcPr>
            <w:tcW w:w="4000" w:type="dxa"/>
            <w:vAlign w:val="bottom"/>
            <w:gridSpan w:val="13"/>
          </w:tcPr>
          <w:p>
            <w:pPr>
              <w:spacing w:after="0"/>
              <w:rPr>
                <w:sz w:val="17"/>
                <w:szCs w:val="17"/>
                <w:color w:val="auto"/>
              </w:rPr>
            </w:pPr>
          </w:p>
        </w:tc>
      </w:tr>
      <w:tr>
        <w:trPr>
          <w:trHeight w:val="196"/>
        </w:trPr>
        <w:tc>
          <w:tcPr>
            <w:tcW w:w="920" w:type="dxa"/>
            <w:vAlign w:val="bottom"/>
          </w:tcPr>
          <w:p>
            <w:pPr>
              <w:spacing w:after="0" w:line="196" w:lineRule="exact"/>
              <w:rPr>
                <w:sz w:val="20"/>
                <w:szCs w:val="20"/>
                <w:color w:val="auto"/>
              </w:rPr>
            </w:pPr>
            <w:r>
              <w:rPr>
                <w:rFonts w:ascii="Arial" w:cs="Arial" w:eastAsia="Arial" w:hAnsi="Arial"/>
                <w:sz w:val="18"/>
                <w:szCs w:val="18"/>
                <w:color w:val="auto"/>
              </w:rPr>
              <w:t>10.4</w:t>
            </w: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tcBorders>
              <w:bottom w:val="single" w:sz="8" w:color="0000EE"/>
            </w:tcBorders>
            <w:gridSpan w:val="14"/>
          </w:tcPr>
          <w:p>
            <w:pPr>
              <w:spacing w:after="0" w:line="196" w:lineRule="exact"/>
              <w:rPr>
                <w:rFonts w:ascii="Arial" w:cs="Arial" w:eastAsia="Arial" w:hAnsi="Arial"/>
                <w:sz w:val="18"/>
                <w:szCs w:val="18"/>
                <w:color w:val="0000EE"/>
                <w:w w:val="93"/>
              </w:rPr>
            </w:pPr>
            <w:hyperlink r:id="rId41">
              <w:r>
                <w:rPr>
                  <w:rFonts w:ascii="Arial" w:cs="Arial" w:eastAsia="Arial" w:hAnsi="Arial"/>
                  <w:sz w:val="18"/>
                  <w:szCs w:val="18"/>
                  <w:color w:val="0000EE"/>
                  <w:w w:val="93"/>
                </w:rPr>
                <w:t>Regional Agency Cooperation Agreement dated as of September 2019, by</w:t>
              </w:r>
            </w:hyperlink>
          </w:p>
        </w:tc>
      </w:tr>
      <w:tr>
        <w:trPr>
          <w:trHeight w:val="196"/>
        </w:trPr>
        <w:tc>
          <w:tcPr>
            <w:tcW w:w="9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5580" w:type="dxa"/>
            <w:vAlign w:val="bottom"/>
            <w:gridSpan w:val="14"/>
          </w:tcPr>
          <w:p>
            <w:pPr>
              <w:spacing w:after="0" w:line="196" w:lineRule="exact"/>
              <w:rPr>
                <w:rFonts w:ascii="Arial" w:cs="Arial" w:eastAsia="Arial" w:hAnsi="Arial"/>
                <w:sz w:val="18"/>
                <w:szCs w:val="18"/>
                <w:color w:val="0000EE"/>
                <w:w w:val="97"/>
              </w:rPr>
            </w:pPr>
            <w:hyperlink r:id="rId41">
              <w:r>
                <w:rPr>
                  <w:rFonts w:ascii="Arial" w:cs="Arial" w:eastAsia="Arial" w:hAnsi="Arial"/>
                  <w:sz w:val="18"/>
                  <w:szCs w:val="18"/>
                  <w:color w:val="0000EE"/>
                  <w:w w:val="97"/>
                </w:rPr>
                <w:t>and between Grand Smooth Inc Ltd and Jie Hao Development Co., Ltd.</w:t>
              </w:r>
            </w:hyperlink>
          </w:p>
        </w:tc>
      </w:tr>
      <w:tr>
        <w:trPr>
          <w:trHeight w:val="20"/>
        </w:trPr>
        <w:tc>
          <w:tcPr>
            <w:tcW w:w="9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58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220" w:type="dxa"/>
            <w:vAlign w:val="bottom"/>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50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540" w:type="dxa"/>
            <w:vAlign w:val="bottom"/>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5" w:lineRule="exact"/>
        <w:rPr>
          <w:sz w:val="20"/>
          <w:szCs w:val="20"/>
          <w:color w:val="auto"/>
        </w:rPr>
      </w:pPr>
    </w:p>
    <w:p>
      <w:pPr>
        <w:spacing w:after="0"/>
        <w:rPr>
          <w:sz w:val="20"/>
          <w:szCs w:val="20"/>
          <w:color w:val="auto"/>
        </w:rPr>
      </w:pPr>
      <w:r>
        <w:rPr>
          <w:rFonts w:ascii="Arial" w:cs="Arial" w:eastAsia="Arial" w:hAnsi="Arial"/>
          <w:sz w:val="17"/>
          <w:szCs w:val="17"/>
          <w:b w:val="1"/>
          <w:bCs w:val="1"/>
          <w:color w:val="auto"/>
        </w:rPr>
        <w:t>Previously Filed and Incorporated by Reference Herein</w:t>
      </w:r>
    </w:p>
    <w:p>
      <w:pPr>
        <w:spacing w:after="0" w:line="52" w:lineRule="exact"/>
        <w:rPr>
          <w:sz w:val="20"/>
          <w:szCs w:val="20"/>
          <w:color w:val="auto"/>
        </w:rPr>
      </w:pPr>
    </w:p>
    <w:p>
      <w:pPr>
        <w:spacing w:after="0"/>
        <w:rPr>
          <w:sz w:val="20"/>
          <w:szCs w:val="20"/>
          <w:color w:val="auto"/>
        </w:rPr>
      </w:pPr>
      <w:r>
        <w:rPr>
          <w:rFonts w:ascii="Arial" w:cs="Arial" w:eastAsia="Arial" w:hAnsi="Arial"/>
          <w:sz w:val="17"/>
          <w:szCs w:val="17"/>
          <w:color w:val="auto"/>
        </w:rPr>
        <w:t>Filed as Exhibit 3.2 to Form 10-K filed on March 23, 2022.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-635</wp:posOffset>
            </wp:positionH>
            <wp:positionV relativeFrom="paragraph">
              <wp:posOffset>-123190</wp:posOffset>
            </wp:positionV>
            <wp:extent cx="2846070" cy="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extLst>
                    </a:blip>
                    <a:srcRect/>
                    <a:stretch>
                      <a:fillRect/>
                    </a:stretch>
                  </pic:blipFill>
                  <pic:spPr bwMode="auto">
                    <a:xfrm>
                      <a:off x="0" y="0"/>
                      <a:ext cx="2846070" cy="8890"/>
                    </a:xfrm>
                    <a:prstGeom prst="rect">
                      <a:avLst/>
                    </a:prstGeom>
                    <a:noFill/>
                  </pic:spPr>
                </pic:pic>
              </a:graphicData>
            </a:graphic>
          </wp:anchor>
        </w:drawing>
      </w:r>
    </w:p>
    <w:p>
      <w:pPr>
        <w:spacing w:after="0" w:line="15" w:lineRule="exact"/>
        <w:rPr>
          <w:sz w:val="20"/>
          <w:szCs w:val="20"/>
          <w:color w:val="auto"/>
        </w:rPr>
      </w:pPr>
    </w:p>
    <w:p>
      <w:pPr>
        <w:spacing w:after="0"/>
        <w:rPr>
          <w:sz w:val="20"/>
          <w:szCs w:val="20"/>
          <w:color w:val="auto"/>
        </w:rPr>
      </w:pPr>
      <w:r>
        <w:rPr>
          <w:rFonts w:ascii="Arial" w:cs="Arial" w:eastAsia="Arial" w:hAnsi="Arial"/>
          <w:sz w:val="17"/>
          <w:szCs w:val="17"/>
          <w:color w:val="auto"/>
        </w:rPr>
        <w:t>Filed as Exhibit 3.6 to Form 10-K filed on March 23, 2022.</w:t>
      </w:r>
    </w:p>
    <w:p>
      <w:pPr>
        <w:spacing w:after="0" w:line="222" w:lineRule="exact"/>
        <w:rPr>
          <w:sz w:val="20"/>
          <w:szCs w:val="20"/>
          <w:color w:val="auto"/>
        </w:rPr>
      </w:pPr>
    </w:p>
    <w:p>
      <w:pPr>
        <w:ind w:right="20"/>
        <w:spacing w:after="0" w:line="255" w:lineRule="auto"/>
        <w:rPr>
          <w:sz w:val="20"/>
          <w:szCs w:val="20"/>
          <w:color w:val="auto"/>
        </w:rPr>
      </w:pPr>
      <w:r>
        <w:rPr>
          <w:rFonts w:ascii="Arial" w:cs="Arial" w:eastAsia="Arial" w:hAnsi="Arial"/>
          <w:sz w:val="18"/>
          <w:szCs w:val="18"/>
          <w:color w:val="auto"/>
        </w:rPr>
        <w:t>Filed as Exhibit 3.7 to Form 10-K filed on March 23, 2022. Filed as Exhibit 3.3 to Form 10-12G filed on October 19, 2018.</w:t>
      </w:r>
    </w:p>
    <w:p>
      <w:pPr>
        <w:spacing w:after="0" w:line="3" w:lineRule="exact"/>
        <w:rPr>
          <w:sz w:val="20"/>
          <w:szCs w:val="20"/>
          <w:color w:val="auto"/>
        </w:rPr>
      </w:pPr>
    </w:p>
    <w:p>
      <w:pPr>
        <w:ind w:right="20"/>
        <w:spacing w:after="0" w:line="250" w:lineRule="auto"/>
        <w:rPr>
          <w:sz w:val="20"/>
          <w:szCs w:val="20"/>
          <w:color w:val="auto"/>
        </w:rPr>
      </w:pPr>
      <w:r>
        <w:rPr>
          <w:rFonts w:ascii="Arial" w:cs="Arial" w:eastAsia="Arial" w:hAnsi="Arial"/>
          <w:sz w:val="18"/>
          <w:szCs w:val="18"/>
          <w:color w:val="auto"/>
        </w:rPr>
        <w:t>Filed as Exhibit 3.1 to Form 8-K filed on February 28, 2022. Filed as Exhibit 3.3 to Form 8-K12G3 filed on January 31, 2019.</w:t>
      </w:r>
    </w:p>
    <w:p>
      <w:pPr>
        <w:spacing w:after="0" w:line="1" w:lineRule="exact"/>
        <w:rPr>
          <w:sz w:val="20"/>
          <w:szCs w:val="20"/>
          <w:color w:val="auto"/>
        </w:rPr>
      </w:pPr>
    </w:p>
    <w:p>
      <w:pPr>
        <w:ind w:right="20"/>
        <w:spacing w:after="0" w:line="250" w:lineRule="auto"/>
        <w:rPr>
          <w:sz w:val="20"/>
          <w:szCs w:val="20"/>
          <w:color w:val="auto"/>
        </w:rPr>
      </w:pPr>
      <w:r>
        <w:rPr>
          <w:rFonts w:ascii="Arial" w:cs="Arial" w:eastAsia="Arial" w:hAnsi="Arial"/>
          <w:sz w:val="18"/>
          <w:szCs w:val="18"/>
          <w:color w:val="auto"/>
        </w:rPr>
        <w:t>Filed as Exhibit 3.4 to Form 8-K12G3 filed on January 31, 2019.</w:t>
      </w:r>
    </w:p>
    <w:p>
      <w:pPr>
        <w:spacing w:after="0" w:line="1" w:lineRule="exact"/>
        <w:rPr>
          <w:sz w:val="20"/>
          <w:szCs w:val="20"/>
          <w:color w:val="auto"/>
        </w:rPr>
      </w:pPr>
    </w:p>
    <w:p>
      <w:pPr>
        <w:spacing w:after="0" w:line="250" w:lineRule="auto"/>
        <w:rPr>
          <w:sz w:val="20"/>
          <w:szCs w:val="20"/>
          <w:color w:val="auto"/>
        </w:rPr>
      </w:pPr>
      <w:r>
        <w:rPr>
          <w:rFonts w:ascii="Arial" w:cs="Arial" w:eastAsia="Arial" w:hAnsi="Arial"/>
          <w:sz w:val="18"/>
          <w:szCs w:val="18"/>
          <w:color w:val="auto"/>
        </w:rPr>
        <w:t>Filed as Exhibit 10.1 to Form 8-K filed on December 31, 2018.</w:t>
      </w:r>
    </w:p>
    <w:p>
      <w:pPr>
        <w:spacing w:after="0" w:line="1" w:lineRule="exact"/>
        <w:rPr>
          <w:sz w:val="20"/>
          <w:szCs w:val="20"/>
          <w:color w:val="auto"/>
        </w:rPr>
      </w:pPr>
    </w:p>
    <w:p>
      <w:pPr>
        <w:ind w:right="20"/>
        <w:spacing w:after="0" w:line="260" w:lineRule="auto"/>
        <w:rPr>
          <w:sz w:val="20"/>
          <w:szCs w:val="20"/>
          <w:color w:val="auto"/>
        </w:rPr>
      </w:pPr>
      <w:r>
        <w:rPr>
          <w:rFonts w:ascii="Arial" w:cs="Arial" w:eastAsia="Arial" w:hAnsi="Arial"/>
          <w:sz w:val="18"/>
          <w:szCs w:val="18"/>
          <w:color w:val="auto"/>
        </w:rPr>
        <w:t>Filed as Exhibit 2.1 to Form 8-K12G3 filed on January 31, 2019.</w:t>
      </w:r>
    </w:p>
    <w:p>
      <w:pPr>
        <w:spacing w:after="0" w:line="185" w:lineRule="exact"/>
        <w:rPr>
          <w:sz w:val="20"/>
          <w:szCs w:val="20"/>
          <w:color w:val="auto"/>
        </w:rPr>
      </w:pPr>
    </w:p>
    <w:p>
      <w:pPr>
        <w:ind w:right="20"/>
        <w:spacing w:after="0" w:line="258" w:lineRule="auto"/>
        <w:rPr>
          <w:sz w:val="20"/>
          <w:szCs w:val="20"/>
          <w:color w:val="auto"/>
        </w:rPr>
      </w:pPr>
      <w:r>
        <w:rPr>
          <w:rFonts w:ascii="Arial" w:cs="Arial" w:eastAsia="Arial" w:hAnsi="Arial"/>
          <w:sz w:val="18"/>
          <w:szCs w:val="18"/>
          <w:color w:val="auto"/>
        </w:rPr>
        <w:t>Filed as Exhibit 3.5 to Form 8-K12G3 filed on January 31, 2019.</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Filed as Exhibit 4.1 to Form 10-K filed on March 23, 2022.</w:t>
      </w:r>
    </w:p>
    <w:p>
      <w:pPr>
        <w:spacing w:after="0" w:line="222" w:lineRule="exact"/>
        <w:rPr>
          <w:sz w:val="20"/>
          <w:szCs w:val="20"/>
          <w:color w:val="auto"/>
        </w:rPr>
      </w:pPr>
    </w:p>
    <w:p>
      <w:pPr>
        <w:spacing w:after="0" w:line="258" w:lineRule="auto"/>
        <w:rPr>
          <w:sz w:val="20"/>
          <w:szCs w:val="20"/>
          <w:color w:val="auto"/>
        </w:rPr>
      </w:pPr>
      <w:r>
        <w:rPr>
          <w:rFonts w:ascii="Arial" w:cs="Arial" w:eastAsia="Arial" w:hAnsi="Arial"/>
          <w:sz w:val="18"/>
          <w:szCs w:val="18"/>
          <w:color w:val="auto"/>
        </w:rPr>
        <w:t>Filed as Exhibit 10.2 to Form 8-K12G3 filed on January 31, 2019.</w:t>
      </w:r>
    </w:p>
    <w:p>
      <w:pPr>
        <w:spacing w:after="0" w:line="1" w:lineRule="exact"/>
        <w:rPr>
          <w:sz w:val="20"/>
          <w:szCs w:val="20"/>
          <w:color w:val="auto"/>
        </w:rPr>
      </w:pPr>
    </w:p>
    <w:p>
      <w:pPr>
        <w:spacing w:after="0" w:line="250" w:lineRule="auto"/>
        <w:rPr>
          <w:sz w:val="20"/>
          <w:szCs w:val="20"/>
          <w:color w:val="auto"/>
        </w:rPr>
      </w:pPr>
      <w:r>
        <w:rPr>
          <w:rFonts w:ascii="Arial" w:cs="Arial" w:eastAsia="Arial" w:hAnsi="Arial"/>
          <w:sz w:val="18"/>
          <w:szCs w:val="18"/>
          <w:color w:val="auto"/>
        </w:rPr>
        <w:t>Filed as Exhibit 10.1 to Form 8-K12G3 filed on January 31, 2019.</w:t>
      </w:r>
    </w:p>
    <w:p>
      <w:pPr>
        <w:spacing w:after="0" w:line="1" w:lineRule="exact"/>
        <w:rPr>
          <w:sz w:val="20"/>
          <w:szCs w:val="20"/>
          <w:color w:val="auto"/>
        </w:rPr>
      </w:pPr>
    </w:p>
    <w:p>
      <w:pPr>
        <w:ind w:right="20"/>
        <w:spacing w:after="0" w:line="250" w:lineRule="auto"/>
        <w:rPr>
          <w:sz w:val="20"/>
          <w:szCs w:val="20"/>
          <w:color w:val="auto"/>
        </w:rPr>
      </w:pPr>
      <w:r>
        <w:rPr>
          <w:rFonts w:ascii="Arial" w:cs="Arial" w:eastAsia="Arial" w:hAnsi="Arial"/>
          <w:sz w:val="18"/>
          <w:szCs w:val="18"/>
          <w:color w:val="auto"/>
        </w:rPr>
        <w:t>Filed as Exhibit 2.1 to Form 8-K12G3 filed on January 31, 2019.</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color w:val="auto"/>
        </w:rPr>
        <w:t>Filed as Exhibit 10.1 to Form 8-K filed on October 30, 2019.</w:t>
      </w:r>
    </w:p>
    <w:p>
      <w:pPr>
        <w:spacing w:after="0" w:line="409" w:lineRule="exact"/>
        <w:rPr>
          <w:sz w:val="20"/>
          <w:szCs w:val="20"/>
          <w:color w:val="auto"/>
        </w:rPr>
      </w:pPr>
    </w:p>
    <w:p>
      <w:pPr>
        <w:sectPr>
          <w:pgSz w:w="11900" w:h="16838" w:orient="portrait"/>
          <w:cols w:equalWidth="0" w:num="2">
            <w:col w:w="6640" w:space="120"/>
            <w:col w:w="4480"/>
          </w:cols>
          <w:pgMar w:left="320" w:top="796" w:right="339" w:bottom="1440" w:gutter="0" w:footer="0" w:header="0"/>
          <w:type w:val="continuous"/>
        </w:sectPr>
      </w:pPr>
    </w:p>
    <w:p>
      <w:pPr>
        <w:spacing w:after="0" w:line="299"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19" w:name="page20"/>
    <w:bookmarkEnd w:id="19"/>
    <w:tbl>
      <w:tblPr>
        <w:tblLayout w:type="fixed"/>
        <w:tblInd w:w="0" w:type="dxa"/>
        <w:tblCellMar>
          <w:top w:w="0" w:type="dxa"/>
          <w:left w:w="0" w:type="dxa"/>
          <w:bottom w:w="0" w:type="dxa"/>
          <w:right w:w="0" w:type="dxa"/>
        </w:tblCellMar>
      </w:tblPr>
      <w:tr>
        <w:trPr>
          <w:trHeight w:val="207"/>
        </w:trPr>
        <w:tc>
          <w:tcPr>
            <w:tcW w:w="1060" w:type="dxa"/>
            <w:vAlign w:val="bottom"/>
          </w:tcPr>
          <w:p>
            <w:pPr>
              <w:spacing w:after="0"/>
              <w:rPr>
                <w:sz w:val="20"/>
                <w:szCs w:val="20"/>
                <w:color w:val="auto"/>
              </w:rPr>
            </w:pPr>
            <w:r>
              <w:rPr>
                <w:rFonts w:ascii="Arial" w:cs="Arial" w:eastAsia="Arial" w:hAnsi="Arial"/>
                <w:sz w:val="18"/>
                <w:szCs w:val="18"/>
                <w:color w:val="auto"/>
              </w:rPr>
              <w:t>10.5</w:t>
            </w:r>
          </w:p>
        </w:tc>
        <w:tc>
          <w:tcPr>
            <w:tcW w:w="3700" w:type="dxa"/>
            <w:vAlign w:val="bottom"/>
            <w:tcBorders>
              <w:bottom w:val="single" w:sz="8" w:color="0000EE"/>
            </w:tcBorders>
            <w:gridSpan w:val="15"/>
          </w:tcPr>
          <w:p>
            <w:pPr>
              <w:spacing w:after="0"/>
              <w:rPr>
                <w:rFonts w:ascii="Arial" w:cs="Arial" w:eastAsia="Arial" w:hAnsi="Arial"/>
                <w:sz w:val="18"/>
                <w:szCs w:val="18"/>
                <w:color w:val="0000EE"/>
                <w:w w:val="91"/>
              </w:rPr>
            </w:pPr>
            <w:hyperlink r:id="rId44">
              <w:r>
                <w:rPr>
                  <w:rFonts w:ascii="Arial" w:cs="Arial" w:eastAsia="Arial" w:hAnsi="Arial"/>
                  <w:sz w:val="18"/>
                  <w:szCs w:val="18"/>
                  <w:color w:val="0000EE"/>
                  <w:w w:val="91"/>
                </w:rPr>
                <w:t>Procare International Co., Limited Project Contract</w:t>
              </w:r>
            </w:hyperlink>
          </w:p>
        </w:tc>
        <w:tc>
          <w:tcPr>
            <w:tcW w:w="1940" w:type="dxa"/>
            <w:vAlign w:val="bottom"/>
            <w:gridSpan w:val="9"/>
          </w:tcPr>
          <w:p>
            <w:pPr>
              <w:spacing w:after="0"/>
              <w:rPr>
                <w:sz w:val="17"/>
                <w:szCs w:val="17"/>
                <w:color w:val="auto"/>
              </w:rPr>
            </w:pPr>
          </w:p>
        </w:tc>
        <w:tc>
          <w:tcPr>
            <w:tcW w:w="4540" w:type="dxa"/>
            <w:vAlign w:val="bottom"/>
          </w:tcPr>
          <w:p>
            <w:pPr>
              <w:ind w:left="60"/>
              <w:spacing w:after="0"/>
              <w:rPr>
                <w:sz w:val="20"/>
                <w:szCs w:val="20"/>
                <w:color w:val="auto"/>
              </w:rPr>
            </w:pPr>
            <w:r>
              <w:rPr>
                <w:rFonts w:ascii="Arial" w:cs="Arial" w:eastAsia="Arial" w:hAnsi="Arial"/>
                <w:sz w:val="18"/>
                <w:szCs w:val="18"/>
                <w:color w:val="auto"/>
                <w:w w:val="94"/>
              </w:rPr>
              <w:t>Filed as Exhibit 10.1 to Form 8-K filed on January 10, 2020.</w:t>
            </w: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10.6</w:t>
            </w:r>
          </w:p>
        </w:tc>
        <w:tc>
          <w:tcPr>
            <w:tcW w:w="5640" w:type="dxa"/>
            <w:vAlign w:val="bottom"/>
            <w:gridSpan w:val="24"/>
          </w:tcPr>
          <w:p>
            <w:pPr>
              <w:spacing w:after="0" w:line="196" w:lineRule="exact"/>
              <w:rPr>
                <w:rFonts w:ascii="Arial" w:cs="Arial" w:eastAsia="Arial" w:hAnsi="Arial"/>
                <w:sz w:val="18"/>
                <w:szCs w:val="18"/>
                <w:color w:val="0000EE"/>
                <w:w w:val="95"/>
              </w:rPr>
            </w:pPr>
            <w:hyperlink r:id="rId45">
              <w:r>
                <w:rPr>
                  <w:rFonts w:ascii="Arial" w:cs="Arial" w:eastAsia="Arial" w:hAnsi="Arial"/>
                  <w:sz w:val="18"/>
                  <w:szCs w:val="18"/>
                  <w:color w:val="0000EE"/>
                  <w:w w:val="95"/>
                </w:rPr>
                <w:t>Regional Agency Cooperation Supplementary Agreement dated as of May</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9"/>
              </w:rPr>
              <w:t>Filed as Exhibit 10.1 to Form 8-K filed on June 19, 2020.</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bottom w:val="single" w:sz="8" w:color="0000EE"/>
            </w:tcBorders>
            <w:gridSpan w:val="20"/>
          </w:tcPr>
          <w:p>
            <w:pPr>
              <w:spacing w:after="0" w:line="196" w:lineRule="exact"/>
              <w:rPr>
                <w:rFonts w:ascii="Arial" w:cs="Arial" w:eastAsia="Arial" w:hAnsi="Arial"/>
                <w:sz w:val="18"/>
                <w:szCs w:val="18"/>
                <w:color w:val="0000EE"/>
                <w:w w:val="92"/>
              </w:rPr>
            </w:pPr>
            <w:hyperlink r:id="rId45">
              <w:r>
                <w:rPr>
                  <w:rFonts w:ascii="Arial" w:cs="Arial" w:eastAsia="Arial" w:hAnsi="Arial"/>
                  <w:sz w:val="18"/>
                  <w:szCs w:val="18"/>
                  <w:color w:val="0000EE"/>
                  <w:w w:val="92"/>
                </w:rPr>
                <w:t>31, 2020, by and between Grand Smooth Inc Ltd and JC Development Co.,</w:t>
              </w:r>
            </w:hyperlink>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300" w:type="dxa"/>
            <w:vAlign w:val="bottom"/>
            <w:tcBorders>
              <w:bottom w:val="single" w:sz="8" w:color="0000EE"/>
            </w:tcBorders>
            <w:gridSpan w:val="2"/>
          </w:tcPr>
          <w:p>
            <w:pPr>
              <w:spacing w:after="0" w:line="196" w:lineRule="exact"/>
              <w:rPr>
                <w:rFonts w:ascii="Arial" w:cs="Arial" w:eastAsia="Arial" w:hAnsi="Arial"/>
                <w:sz w:val="18"/>
                <w:szCs w:val="18"/>
                <w:color w:val="0000EE"/>
                <w:w w:val="93"/>
              </w:rPr>
            </w:pPr>
            <w:hyperlink r:id="rId45">
              <w:r>
                <w:rPr>
                  <w:rFonts w:ascii="Arial" w:cs="Arial" w:eastAsia="Arial" w:hAnsi="Arial"/>
                  <w:sz w:val="18"/>
                  <w:szCs w:val="18"/>
                  <w:color w:val="0000EE"/>
                  <w:w w:val="93"/>
                </w:rPr>
                <w:t>Ltd.</w:t>
              </w:r>
            </w:hyperlink>
          </w:p>
        </w:tc>
        <w:tc>
          <w:tcPr>
            <w:tcW w:w="5340" w:type="dxa"/>
            <w:vAlign w:val="bottom"/>
            <w:gridSpan w:val="22"/>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10.7</w:t>
            </w:r>
          </w:p>
        </w:tc>
        <w:tc>
          <w:tcPr>
            <w:tcW w:w="5640" w:type="dxa"/>
            <w:vAlign w:val="bottom"/>
            <w:gridSpan w:val="24"/>
          </w:tcPr>
          <w:p>
            <w:pPr>
              <w:spacing w:after="0" w:line="196" w:lineRule="exact"/>
              <w:rPr>
                <w:rFonts w:ascii="Arial" w:cs="Arial" w:eastAsia="Arial" w:hAnsi="Arial"/>
                <w:sz w:val="18"/>
                <w:szCs w:val="18"/>
                <w:color w:val="0000EE"/>
                <w:w w:val="93"/>
              </w:rPr>
            </w:pPr>
            <w:hyperlink r:id="rId46">
              <w:r>
                <w:rPr>
                  <w:rFonts w:ascii="Arial" w:cs="Arial" w:eastAsia="Arial" w:hAnsi="Arial"/>
                  <w:sz w:val="18"/>
                  <w:szCs w:val="18"/>
                  <w:color w:val="0000EE"/>
                  <w:w w:val="93"/>
                </w:rPr>
                <w:t>Consulting Agreement dated as of May 15, 2020, between Nocera, Inc. and</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9"/>
              </w:rPr>
              <w:t>Filed as Exhibit 10.2 to Form 8-K filed on June 19, 2020.</w:t>
            </w:r>
          </w:p>
        </w:tc>
      </w:tr>
      <w:tr>
        <w:trPr>
          <w:trHeight w:val="196"/>
        </w:trPr>
        <w:tc>
          <w:tcPr>
            <w:tcW w:w="1060" w:type="dxa"/>
            <w:vAlign w:val="bottom"/>
          </w:tcPr>
          <w:p>
            <w:pPr>
              <w:spacing w:after="0"/>
              <w:rPr>
                <w:sz w:val="17"/>
                <w:szCs w:val="17"/>
                <w:color w:val="auto"/>
              </w:rPr>
            </w:pPr>
          </w:p>
        </w:tc>
        <w:tc>
          <w:tcPr>
            <w:tcW w:w="2160" w:type="dxa"/>
            <w:vAlign w:val="bottom"/>
            <w:tcBorders>
              <w:top w:val="single" w:sz="8" w:color="0000EE"/>
              <w:bottom w:val="single" w:sz="8" w:color="0000EE"/>
            </w:tcBorders>
            <w:gridSpan w:val="7"/>
          </w:tcPr>
          <w:p>
            <w:pPr>
              <w:spacing w:after="0" w:line="196" w:lineRule="exact"/>
              <w:rPr>
                <w:rFonts w:ascii="Arial" w:cs="Arial" w:eastAsia="Arial" w:hAnsi="Arial"/>
                <w:sz w:val="18"/>
                <w:szCs w:val="18"/>
                <w:color w:val="0000EE"/>
                <w:w w:val="91"/>
              </w:rPr>
            </w:pPr>
            <w:hyperlink r:id="rId46">
              <w:r>
                <w:rPr>
                  <w:rFonts w:ascii="Arial" w:cs="Arial" w:eastAsia="Arial" w:hAnsi="Arial"/>
                  <w:sz w:val="18"/>
                  <w:szCs w:val="18"/>
                  <w:color w:val="0000EE"/>
                  <w:w w:val="91"/>
                </w:rPr>
                <w:t>Atlanta Capital Partners, LLC</w:t>
              </w:r>
            </w:hyperlink>
          </w:p>
        </w:tc>
        <w:tc>
          <w:tcPr>
            <w:tcW w:w="3420" w:type="dxa"/>
            <w:vAlign w:val="bottom"/>
            <w:tcBorders>
              <w:top w:val="single" w:sz="8" w:color="0000EE"/>
            </w:tcBorders>
            <w:gridSpan w:val="13"/>
          </w:tcPr>
          <w:p>
            <w:pPr>
              <w:spacing w:after="0"/>
              <w:rPr>
                <w:sz w:val="17"/>
                <w:szCs w:val="17"/>
                <w:color w:val="auto"/>
              </w:rPr>
            </w:pPr>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10.8</w:t>
            </w:r>
          </w:p>
        </w:tc>
        <w:tc>
          <w:tcPr>
            <w:tcW w:w="5580" w:type="dxa"/>
            <w:vAlign w:val="bottom"/>
            <w:tcBorders>
              <w:bottom w:val="single" w:sz="8" w:color="0000EE"/>
            </w:tcBorders>
            <w:gridSpan w:val="20"/>
          </w:tcPr>
          <w:p>
            <w:pPr>
              <w:spacing w:after="0" w:line="196" w:lineRule="exact"/>
              <w:rPr>
                <w:rFonts w:ascii="Arial" w:cs="Arial" w:eastAsia="Arial" w:hAnsi="Arial"/>
                <w:sz w:val="18"/>
                <w:szCs w:val="18"/>
                <w:color w:val="0000EE"/>
                <w:w w:val="96"/>
              </w:rPr>
            </w:pPr>
            <w:hyperlink r:id="rId47">
              <w:r>
                <w:rPr>
                  <w:rFonts w:ascii="Arial" w:cs="Arial" w:eastAsia="Arial" w:hAnsi="Arial"/>
                  <w:sz w:val="18"/>
                  <w:szCs w:val="18"/>
                  <w:color w:val="0000EE"/>
                  <w:w w:val="96"/>
                </w:rPr>
                <w:t>Settlement Agreement and Release dated as of October 8, 2020, by and</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7"/>
              </w:rPr>
              <w:t>Filed as Exhibit 10.4 to Form 10-Q filed on November 16,</w:t>
            </w:r>
          </w:p>
        </w:tc>
      </w:tr>
      <w:tr>
        <w:trPr>
          <w:trHeight w:val="196"/>
        </w:trPr>
        <w:tc>
          <w:tcPr>
            <w:tcW w:w="1060" w:type="dxa"/>
            <w:vAlign w:val="bottom"/>
          </w:tcPr>
          <w:p>
            <w:pPr>
              <w:spacing w:after="0"/>
              <w:rPr>
                <w:sz w:val="17"/>
                <w:szCs w:val="17"/>
                <w:color w:val="auto"/>
              </w:rPr>
            </w:pPr>
          </w:p>
        </w:tc>
        <w:tc>
          <w:tcPr>
            <w:tcW w:w="5580" w:type="dxa"/>
            <w:vAlign w:val="bottom"/>
            <w:tcBorders>
              <w:bottom w:val="single" w:sz="8" w:color="0000EE"/>
            </w:tcBorders>
            <w:gridSpan w:val="20"/>
          </w:tcPr>
          <w:p>
            <w:pPr>
              <w:spacing w:after="0" w:line="196" w:lineRule="exact"/>
              <w:rPr>
                <w:rFonts w:ascii="Arial" w:cs="Arial" w:eastAsia="Arial" w:hAnsi="Arial"/>
                <w:sz w:val="18"/>
                <w:szCs w:val="18"/>
                <w:color w:val="0000EE"/>
                <w:w w:val="92"/>
              </w:rPr>
            </w:pPr>
            <w:hyperlink r:id="rId47">
              <w:r>
                <w:rPr>
                  <w:rFonts w:ascii="Arial" w:cs="Arial" w:eastAsia="Arial" w:hAnsi="Arial"/>
                  <w:sz w:val="18"/>
                  <w:szCs w:val="18"/>
                  <w:color w:val="0000EE"/>
                  <w:w w:val="92"/>
                </w:rPr>
                <w:t>between Guizhou Wan Feng Hu Zhi Shui Chan Company, Ltd. and Nocera,</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2020.</w:t>
            </w:r>
          </w:p>
        </w:tc>
      </w:tr>
      <w:tr>
        <w:trPr>
          <w:trHeight w:val="196"/>
        </w:trPr>
        <w:tc>
          <w:tcPr>
            <w:tcW w:w="1060" w:type="dxa"/>
            <w:vAlign w:val="bottom"/>
          </w:tcPr>
          <w:p>
            <w:pPr>
              <w:spacing w:after="0"/>
              <w:rPr>
                <w:sz w:val="17"/>
                <w:szCs w:val="17"/>
                <w:color w:val="auto"/>
              </w:rPr>
            </w:pPr>
          </w:p>
        </w:tc>
        <w:tc>
          <w:tcPr>
            <w:tcW w:w="280" w:type="dxa"/>
            <w:vAlign w:val="bottom"/>
            <w:tcBorders>
              <w:bottom w:val="single" w:sz="8" w:color="0000EE"/>
            </w:tcBorders>
          </w:tcPr>
          <w:p>
            <w:pPr>
              <w:spacing w:after="0" w:line="196" w:lineRule="exact"/>
              <w:rPr>
                <w:rFonts w:ascii="Arial" w:cs="Arial" w:eastAsia="Arial" w:hAnsi="Arial"/>
                <w:sz w:val="18"/>
                <w:szCs w:val="18"/>
                <w:color w:val="0000EE"/>
                <w:w w:val="89"/>
              </w:rPr>
            </w:pPr>
            <w:hyperlink r:id="rId47">
              <w:r>
                <w:rPr>
                  <w:rFonts w:ascii="Arial" w:cs="Arial" w:eastAsia="Arial" w:hAnsi="Arial"/>
                  <w:sz w:val="18"/>
                  <w:szCs w:val="18"/>
                  <w:color w:val="0000EE"/>
                  <w:w w:val="89"/>
                </w:rPr>
                <w:t>Inc.</w:t>
              </w:r>
            </w:hyperlink>
          </w:p>
        </w:tc>
        <w:tc>
          <w:tcPr>
            <w:tcW w:w="5360" w:type="dxa"/>
            <w:vAlign w:val="bottom"/>
            <w:gridSpan w:val="23"/>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10.9</w:t>
            </w:r>
          </w:p>
        </w:tc>
        <w:tc>
          <w:tcPr>
            <w:tcW w:w="5640" w:type="dxa"/>
            <w:vAlign w:val="bottom"/>
            <w:gridSpan w:val="24"/>
          </w:tcPr>
          <w:p>
            <w:pPr>
              <w:spacing w:after="0" w:line="196" w:lineRule="exact"/>
              <w:rPr>
                <w:rFonts w:ascii="Arial" w:cs="Arial" w:eastAsia="Arial" w:hAnsi="Arial"/>
                <w:sz w:val="18"/>
                <w:szCs w:val="18"/>
                <w:color w:val="0000EE"/>
                <w:w w:val="92"/>
              </w:rPr>
            </w:pPr>
            <w:hyperlink r:id="rId48">
              <w:r>
                <w:rPr>
                  <w:rFonts w:ascii="Arial" w:cs="Arial" w:eastAsia="Arial" w:hAnsi="Arial"/>
                  <w:sz w:val="18"/>
                  <w:szCs w:val="18"/>
                  <w:color w:val="0000EE"/>
                  <w:w w:val="92"/>
                </w:rPr>
                <w:t>Exchange Agreement, Consent, and Representations dated as of December</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8"/>
              </w:rPr>
              <w:t>Filed as Exhibit 2.1 to Form 8-K filed on January 4, 2021.</w:t>
            </w: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700" w:type="dxa"/>
            <w:vAlign w:val="bottom"/>
            <w:gridSpan w:val="2"/>
            <w:shd w:val="clear" w:color="auto" w:fill="0000EE"/>
          </w:tcPr>
          <w:p>
            <w:pPr>
              <w:spacing w:after="0" w:line="20" w:lineRule="exact"/>
              <w:rPr>
                <w:sz w:val="1"/>
                <w:szCs w:val="1"/>
                <w:color w:val="auto"/>
              </w:rPr>
            </w:pPr>
          </w:p>
        </w:tc>
        <w:tc>
          <w:tcPr>
            <w:tcW w:w="36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520" w:type="dxa"/>
            <w:vAlign w:val="bottom"/>
            <w:shd w:val="clear" w:color="auto" w:fill="0000EE"/>
          </w:tcPr>
          <w:p>
            <w:pPr>
              <w:spacing w:after="0" w:line="20" w:lineRule="exact"/>
              <w:rPr>
                <w:sz w:val="1"/>
                <w:szCs w:val="1"/>
                <w:color w:val="auto"/>
              </w:rPr>
            </w:pPr>
          </w:p>
        </w:tc>
        <w:tc>
          <w:tcPr>
            <w:tcW w:w="0" w:type="dxa"/>
            <w:vAlign w:val="bottom"/>
            <w:tcBorders>
              <w:right w:val="single" w:sz="8" w:color="0000EE"/>
            </w:tcBorders>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Arial" w:cs="Arial" w:eastAsia="Arial" w:hAnsi="Arial"/>
                <w:sz w:val="18"/>
                <w:szCs w:val="18"/>
                <w:color w:val="0000EE"/>
                <w:w w:val="94"/>
              </w:rPr>
            </w:pPr>
            <w:hyperlink r:id="rId48">
              <w:r>
                <w:rPr>
                  <w:rFonts w:ascii="Arial" w:cs="Arial" w:eastAsia="Arial" w:hAnsi="Arial"/>
                  <w:sz w:val="18"/>
                  <w:szCs w:val="18"/>
                  <w:color w:val="0000EE"/>
                  <w:w w:val="94"/>
                </w:rPr>
                <w:t>31, 2020 of the Registrant and Agreement and Plan of Share Exchange for</w:t>
              </w:r>
            </w:hyperlink>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bottom w:val="single" w:sz="8" w:color="0000EE"/>
            </w:tcBorders>
            <w:gridSpan w:val="20"/>
          </w:tcPr>
          <w:p>
            <w:pPr>
              <w:spacing w:after="0" w:line="196" w:lineRule="exact"/>
              <w:rPr>
                <w:rFonts w:ascii="Arial" w:cs="Arial" w:eastAsia="Arial" w:hAnsi="Arial"/>
                <w:sz w:val="18"/>
                <w:szCs w:val="18"/>
                <w:color w:val="0000EE"/>
                <w:w w:val="93"/>
              </w:rPr>
            </w:pPr>
            <w:hyperlink r:id="rId48">
              <w:r>
                <w:rPr>
                  <w:rFonts w:ascii="Arial" w:cs="Arial" w:eastAsia="Arial" w:hAnsi="Arial"/>
                  <w:sz w:val="18"/>
                  <w:szCs w:val="18"/>
                  <w:color w:val="0000EE"/>
                  <w:w w:val="93"/>
                </w:rPr>
                <w:t>VIE Interest dated as of December 31, 2020, by and between Nocera, Inc.,</w:t>
              </w:r>
            </w:hyperlink>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4220" w:type="dxa"/>
            <w:vAlign w:val="bottom"/>
            <w:tcBorders>
              <w:bottom w:val="single" w:sz="8" w:color="0000EE"/>
            </w:tcBorders>
            <w:gridSpan w:val="16"/>
          </w:tcPr>
          <w:p>
            <w:pPr>
              <w:spacing w:after="0" w:line="196" w:lineRule="exact"/>
              <w:rPr>
                <w:rFonts w:ascii="Arial" w:cs="Arial" w:eastAsia="Arial" w:hAnsi="Arial"/>
                <w:sz w:val="18"/>
                <w:szCs w:val="18"/>
                <w:color w:val="0000EE"/>
                <w:w w:val="90"/>
              </w:rPr>
            </w:pPr>
            <w:hyperlink r:id="rId48">
              <w:r>
                <w:rPr>
                  <w:rFonts w:ascii="Arial" w:cs="Arial" w:eastAsia="Arial" w:hAnsi="Arial"/>
                  <w:sz w:val="18"/>
                  <w:szCs w:val="18"/>
                  <w:color w:val="0000EE"/>
                  <w:w w:val="90"/>
                </w:rPr>
                <w:t>Xin Feng Construction Co. Ltd., and Shunda Feed Co. Ltd</w:t>
              </w:r>
            </w:hyperlink>
          </w:p>
        </w:tc>
        <w:tc>
          <w:tcPr>
            <w:tcW w:w="1420" w:type="dxa"/>
            <w:vAlign w:val="bottom"/>
            <w:gridSpan w:val="8"/>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10.10</w:t>
            </w:r>
          </w:p>
        </w:tc>
        <w:tc>
          <w:tcPr>
            <w:tcW w:w="5580" w:type="dxa"/>
            <w:vAlign w:val="bottom"/>
            <w:tcBorders>
              <w:bottom w:val="single" w:sz="8" w:color="0000EE"/>
            </w:tcBorders>
            <w:gridSpan w:val="21"/>
          </w:tcPr>
          <w:p>
            <w:pPr>
              <w:spacing w:after="0" w:line="196" w:lineRule="exact"/>
              <w:rPr>
                <w:rFonts w:ascii="Arial" w:cs="Arial" w:eastAsia="Arial" w:hAnsi="Arial"/>
                <w:sz w:val="18"/>
                <w:szCs w:val="18"/>
                <w:color w:val="0000EE"/>
                <w:w w:val="96"/>
              </w:rPr>
            </w:pPr>
            <w:hyperlink r:id="rId49">
              <w:r>
                <w:rPr>
                  <w:rFonts w:ascii="Arial" w:cs="Arial" w:eastAsia="Arial" w:hAnsi="Arial"/>
                  <w:sz w:val="18"/>
                  <w:szCs w:val="18"/>
                  <w:color w:val="0000EE"/>
                  <w:w w:val="96"/>
                </w:rPr>
                <w:t>Voting Rights Proxy Agreement dated as of December 31, 2020, by and</w:t>
              </w:r>
            </w:hyperlink>
          </w:p>
        </w:tc>
        <w:tc>
          <w:tcPr>
            <w:tcW w:w="60" w:type="dxa"/>
            <w:vAlign w:val="bottom"/>
            <w:gridSpan w:val="3"/>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6"/>
              </w:rPr>
              <w:t>Filed as Exhibit 10.1 to Form 8-K filed on January 4, 2021.</w:t>
            </w: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Arial" w:cs="Arial" w:eastAsia="Arial" w:hAnsi="Arial"/>
                <w:sz w:val="18"/>
                <w:szCs w:val="18"/>
                <w:color w:val="0000EE"/>
              </w:rPr>
            </w:pPr>
            <w:hyperlink r:id="rId49">
              <w:r>
                <w:rPr>
                  <w:rFonts w:ascii="Arial" w:cs="Arial" w:eastAsia="Arial" w:hAnsi="Arial"/>
                  <w:sz w:val="18"/>
                  <w:szCs w:val="18"/>
                  <w:color w:val="0000EE"/>
                </w:rPr>
                <w:t>among Hui-Min Tu, Wen-Chih Tsai, Ching-Yao Tsai, Ching-Chao Tsai,</w:t>
              </w:r>
            </w:hyperlink>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r:id="rId49">
              <w:r>
                <w:rPr>
                  <w:rFonts w:ascii="Arial" w:cs="Arial" w:eastAsia="Arial" w:hAnsi="Arial"/>
                  <w:sz w:val="18"/>
                  <w:szCs w:val="18"/>
                  <w:color w:val="0000EE"/>
                </w:rPr>
                <w:t>Nocera, Inc. and Xin Feng Construction Co. Ltd.</w:t>
              </w:r>
            </w:hyperlink>
          </w:p>
        </w:tc>
        <w:tc>
          <w:tcPr>
            <w:tcW w:w="60" w:type="dxa"/>
            <w:vAlign w:val="bottom"/>
            <w:gridSpan w:val="3"/>
          </w:tcPr>
          <w:p>
            <w:pPr>
              <w:spacing w:after="0"/>
              <w:rPr>
                <w:sz w:val="17"/>
                <w:szCs w:val="17"/>
                <w:color w:val="auto"/>
              </w:rPr>
            </w:pP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1060" w:type="dxa"/>
            <w:vAlign w:val="bottom"/>
            <w:gridSpan w:val="3"/>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10.11</w:t>
            </w:r>
          </w:p>
        </w:tc>
        <w:tc>
          <w:tcPr>
            <w:tcW w:w="5640" w:type="dxa"/>
            <w:vAlign w:val="bottom"/>
            <w:gridSpan w:val="24"/>
          </w:tcPr>
          <w:p>
            <w:pPr>
              <w:spacing w:after="0" w:line="196" w:lineRule="exact"/>
              <w:rPr>
                <w:rFonts w:ascii="Arial" w:cs="Arial" w:eastAsia="Arial" w:hAnsi="Arial"/>
                <w:sz w:val="18"/>
                <w:szCs w:val="18"/>
                <w:color w:val="0000EE"/>
                <w:w w:val="91"/>
              </w:rPr>
            </w:pPr>
            <w:hyperlink r:id="rId50">
              <w:r>
                <w:rPr>
                  <w:rFonts w:ascii="Arial" w:cs="Arial" w:eastAsia="Arial" w:hAnsi="Arial"/>
                  <w:sz w:val="18"/>
                  <w:szCs w:val="18"/>
                  <w:color w:val="0000EE"/>
                  <w:w w:val="91"/>
                </w:rPr>
                <w:t>Exclusive Business Cooperation Agreement dated as of December 31, 2020,</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6"/>
              </w:rPr>
              <w:t>Filed as Exhibit 10.2 to Form 8-K filed on January 4, 2021.</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tcBorders>
            <w:gridSpan w:val="20"/>
          </w:tcPr>
          <w:p>
            <w:pPr>
              <w:spacing w:after="0" w:line="196" w:lineRule="exact"/>
              <w:rPr>
                <w:rFonts w:ascii="Arial" w:cs="Arial" w:eastAsia="Arial" w:hAnsi="Arial"/>
                <w:sz w:val="18"/>
                <w:szCs w:val="18"/>
                <w:color w:val="0000EE"/>
              </w:rPr>
            </w:pPr>
            <w:hyperlink r:id="rId50">
              <w:r>
                <w:rPr>
                  <w:rFonts w:ascii="Arial" w:cs="Arial" w:eastAsia="Arial" w:hAnsi="Arial"/>
                  <w:sz w:val="18"/>
                  <w:szCs w:val="18"/>
                  <w:color w:val="0000EE"/>
                </w:rPr>
                <w:t>by and among Nocera, Inc. and Xin Feng Construction Co. Ltd.</w:t>
              </w:r>
            </w:hyperlink>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220" w:type="dxa"/>
            <w:vAlign w:val="bottom"/>
            <w:gridSpan w:val="4"/>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10.12</w:t>
            </w:r>
          </w:p>
        </w:tc>
        <w:tc>
          <w:tcPr>
            <w:tcW w:w="5620" w:type="dxa"/>
            <w:vAlign w:val="bottom"/>
            <w:tcBorders>
              <w:bottom w:val="single" w:sz="8" w:color="0000EE"/>
            </w:tcBorders>
            <w:gridSpan w:val="23"/>
          </w:tcPr>
          <w:p>
            <w:pPr>
              <w:spacing w:after="0" w:line="196" w:lineRule="exact"/>
              <w:rPr>
                <w:rFonts w:ascii="Arial" w:cs="Arial" w:eastAsia="Arial" w:hAnsi="Arial"/>
                <w:sz w:val="18"/>
                <w:szCs w:val="18"/>
                <w:color w:val="0000EE"/>
                <w:w w:val="95"/>
              </w:rPr>
            </w:pPr>
            <w:hyperlink r:id="rId51">
              <w:r>
                <w:rPr>
                  <w:rFonts w:ascii="Arial" w:cs="Arial" w:eastAsia="Arial" w:hAnsi="Arial"/>
                  <w:sz w:val="18"/>
                  <w:szCs w:val="18"/>
                  <w:color w:val="0000EE"/>
                  <w:w w:val="95"/>
                </w:rPr>
                <w:t>Equity Pledge Agreement dated as of December 31, 2020, by and among</w:t>
              </w:r>
            </w:hyperlink>
          </w:p>
        </w:tc>
        <w:tc>
          <w:tcPr>
            <w:tcW w:w="20" w:type="dxa"/>
            <w:vAlign w:val="bottom"/>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6"/>
              </w:rPr>
              <w:t>Filed as Exhibit 10.3 to Form 8-K filed on January 4, 2021.</w:t>
            </w:r>
          </w:p>
        </w:tc>
      </w:tr>
      <w:tr>
        <w:trPr>
          <w:trHeight w:val="196"/>
        </w:trPr>
        <w:tc>
          <w:tcPr>
            <w:tcW w:w="1060" w:type="dxa"/>
            <w:vAlign w:val="bottom"/>
          </w:tcPr>
          <w:p>
            <w:pPr>
              <w:spacing w:after="0"/>
              <w:rPr>
                <w:sz w:val="17"/>
                <w:szCs w:val="17"/>
                <w:color w:val="auto"/>
              </w:rPr>
            </w:pPr>
          </w:p>
        </w:tc>
        <w:tc>
          <w:tcPr>
            <w:tcW w:w="5600" w:type="dxa"/>
            <w:vAlign w:val="bottom"/>
            <w:tcBorders>
              <w:bottom w:val="single" w:sz="8" w:color="0000EE"/>
            </w:tcBorders>
            <w:gridSpan w:val="22"/>
          </w:tcPr>
          <w:p>
            <w:pPr>
              <w:spacing w:after="0" w:line="196" w:lineRule="exact"/>
              <w:rPr>
                <w:rFonts w:ascii="Arial" w:cs="Arial" w:eastAsia="Arial" w:hAnsi="Arial"/>
                <w:sz w:val="18"/>
                <w:szCs w:val="18"/>
                <w:color w:val="0000EE"/>
                <w:w w:val="92"/>
              </w:rPr>
            </w:pPr>
            <w:hyperlink r:id="rId51">
              <w:r>
                <w:rPr>
                  <w:rFonts w:ascii="Arial" w:cs="Arial" w:eastAsia="Arial" w:hAnsi="Arial"/>
                  <w:sz w:val="18"/>
                  <w:szCs w:val="18"/>
                  <w:color w:val="0000EE"/>
                  <w:w w:val="92"/>
                </w:rPr>
                <w:t>Hui-Min Tu, Wen-Chih Tsai, Ching-Yao Tsai, Ching-Chao Tsai, Nocera, Inc.</w:t>
              </w:r>
            </w:hyperlink>
          </w:p>
        </w:tc>
        <w:tc>
          <w:tcPr>
            <w:tcW w:w="40" w:type="dxa"/>
            <w:vAlign w:val="bottom"/>
            <w:gridSpan w:val="2"/>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2600" w:type="dxa"/>
            <w:vAlign w:val="bottom"/>
            <w:tcBorders>
              <w:bottom w:val="single" w:sz="8" w:color="0000EE"/>
            </w:tcBorders>
            <w:gridSpan w:val="10"/>
          </w:tcPr>
          <w:p>
            <w:pPr>
              <w:spacing w:after="0" w:line="196" w:lineRule="exact"/>
              <w:rPr>
                <w:rFonts w:ascii="Arial" w:cs="Arial" w:eastAsia="Arial" w:hAnsi="Arial"/>
                <w:sz w:val="18"/>
                <w:szCs w:val="18"/>
                <w:color w:val="0000EE"/>
                <w:w w:val="91"/>
              </w:rPr>
            </w:pPr>
            <w:hyperlink r:id="rId51">
              <w:r>
                <w:rPr>
                  <w:rFonts w:ascii="Arial" w:cs="Arial" w:eastAsia="Arial" w:hAnsi="Arial"/>
                  <w:sz w:val="18"/>
                  <w:szCs w:val="18"/>
                  <w:color w:val="0000EE"/>
                  <w:w w:val="91"/>
                </w:rPr>
                <w:t>and Xin Feng Construction Co. Ltd.</w:t>
              </w:r>
            </w:hyperlink>
          </w:p>
        </w:tc>
        <w:tc>
          <w:tcPr>
            <w:tcW w:w="3040" w:type="dxa"/>
            <w:vAlign w:val="bottom"/>
            <w:gridSpan w:val="1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10.13</w:t>
            </w:r>
          </w:p>
        </w:tc>
        <w:tc>
          <w:tcPr>
            <w:tcW w:w="5640" w:type="dxa"/>
            <w:vAlign w:val="bottom"/>
            <w:gridSpan w:val="24"/>
          </w:tcPr>
          <w:p>
            <w:pPr>
              <w:spacing w:after="0" w:line="196" w:lineRule="exact"/>
              <w:rPr>
                <w:rFonts w:ascii="Arial" w:cs="Arial" w:eastAsia="Arial" w:hAnsi="Arial"/>
                <w:sz w:val="18"/>
                <w:szCs w:val="18"/>
                <w:color w:val="0000EE"/>
                <w:w w:val="96"/>
              </w:rPr>
            </w:pPr>
            <w:hyperlink r:id="rId52">
              <w:r>
                <w:rPr>
                  <w:rFonts w:ascii="Arial" w:cs="Arial" w:eastAsia="Arial" w:hAnsi="Arial"/>
                  <w:sz w:val="18"/>
                  <w:szCs w:val="18"/>
                  <w:color w:val="0000EE"/>
                  <w:w w:val="96"/>
                </w:rPr>
                <w:t>Exclusive Call Option Agreement dated as of December 31, 2020, by and</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6"/>
              </w:rPr>
              <w:t>Filed as Exhibit 10.4 to Form 8-K filed on January 4, 2021.</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bottom w:val="single" w:sz="8" w:color="0000EE"/>
            </w:tcBorders>
            <w:gridSpan w:val="20"/>
          </w:tcPr>
          <w:p>
            <w:pPr>
              <w:spacing w:after="0" w:line="196" w:lineRule="exact"/>
              <w:rPr>
                <w:rFonts w:ascii="Arial" w:cs="Arial" w:eastAsia="Arial" w:hAnsi="Arial"/>
                <w:sz w:val="18"/>
                <w:szCs w:val="18"/>
                <w:color w:val="0000EE"/>
                <w:w w:val="95"/>
              </w:rPr>
            </w:pPr>
            <w:hyperlink r:id="rId52">
              <w:r>
                <w:rPr>
                  <w:rFonts w:ascii="Arial" w:cs="Arial" w:eastAsia="Arial" w:hAnsi="Arial"/>
                  <w:sz w:val="18"/>
                  <w:szCs w:val="18"/>
                  <w:color w:val="0000EE"/>
                  <w:w w:val="95"/>
                </w:rPr>
                <w:t>among Nocera, Inc., Hui-Min Tu, Wen-Chih Tsai, Ching-Yao Tsai, Ching-</w:t>
              </w:r>
            </w:hyperlink>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Arial" w:cs="Arial" w:eastAsia="Arial" w:hAnsi="Arial"/>
                <w:sz w:val="18"/>
                <w:szCs w:val="18"/>
                <w:color w:val="0000EE"/>
              </w:rPr>
            </w:pPr>
            <w:hyperlink r:id="rId52">
              <w:r>
                <w:rPr>
                  <w:rFonts w:ascii="Arial" w:cs="Arial" w:eastAsia="Arial" w:hAnsi="Arial"/>
                  <w:sz w:val="18"/>
                  <w:szCs w:val="18"/>
                  <w:color w:val="0000EE"/>
                </w:rPr>
                <w:t>Chao Tsai and Xin Feng Construction Co. Ltd.</w:t>
              </w:r>
            </w:hyperlink>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6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720" w:type="dxa"/>
            <w:vAlign w:val="bottom"/>
            <w:shd w:val="clear" w:color="auto" w:fill="0000EE"/>
          </w:tcPr>
          <w:p>
            <w:pPr>
              <w:spacing w:after="0" w:line="20" w:lineRule="exact"/>
              <w:rPr>
                <w:sz w:val="1"/>
                <w:szCs w:val="1"/>
                <w:color w:val="auto"/>
              </w:rPr>
            </w:pPr>
          </w:p>
        </w:tc>
        <w:tc>
          <w:tcPr>
            <w:tcW w:w="1420" w:type="dxa"/>
            <w:vAlign w:val="bottom"/>
            <w:gridSpan w:val="5"/>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10.14</w:t>
            </w:r>
          </w:p>
        </w:tc>
        <w:tc>
          <w:tcPr>
            <w:tcW w:w="5580" w:type="dxa"/>
            <w:vAlign w:val="bottom"/>
            <w:tcBorders>
              <w:bottom w:val="single" w:sz="8" w:color="0000EE"/>
            </w:tcBorders>
            <w:gridSpan w:val="20"/>
          </w:tcPr>
          <w:p>
            <w:pPr>
              <w:spacing w:after="0" w:line="196" w:lineRule="exact"/>
              <w:rPr>
                <w:rFonts w:ascii="Arial" w:cs="Arial" w:eastAsia="Arial" w:hAnsi="Arial"/>
                <w:sz w:val="18"/>
                <w:szCs w:val="18"/>
                <w:color w:val="0000EE"/>
                <w:w w:val="93"/>
              </w:rPr>
            </w:pPr>
            <w:hyperlink r:id="rId53">
              <w:r>
                <w:rPr>
                  <w:rFonts w:ascii="Arial" w:cs="Arial" w:eastAsia="Arial" w:hAnsi="Arial"/>
                  <w:sz w:val="18"/>
                  <w:szCs w:val="18"/>
                  <w:color w:val="0000EE"/>
                  <w:w w:val="93"/>
                </w:rPr>
                <w:t>Subscription Agreement dated as of April 1, 2021, by and between Nocera,</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7"/>
              </w:rPr>
              <w:t>Filed as Exhibit 10.4 to Form 10-Q filed on May 17, 2021.</w:t>
            </w:r>
          </w:p>
        </w:tc>
      </w:tr>
      <w:tr>
        <w:trPr>
          <w:trHeight w:val="196"/>
        </w:trPr>
        <w:tc>
          <w:tcPr>
            <w:tcW w:w="1060" w:type="dxa"/>
            <w:vAlign w:val="bottom"/>
          </w:tcPr>
          <w:p>
            <w:pPr>
              <w:spacing w:after="0"/>
              <w:rPr>
                <w:sz w:val="17"/>
                <w:szCs w:val="17"/>
                <w:color w:val="auto"/>
              </w:rPr>
            </w:pPr>
          </w:p>
        </w:tc>
        <w:tc>
          <w:tcPr>
            <w:tcW w:w="1800" w:type="dxa"/>
            <w:vAlign w:val="bottom"/>
            <w:tcBorders>
              <w:bottom w:val="single" w:sz="8" w:color="0000EE"/>
            </w:tcBorders>
            <w:gridSpan w:val="6"/>
          </w:tcPr>
          <w:p>
            <w:pPr>
              <w:spacing w:after="0" w:line="196" w:lineRule="exact"/>
              <w:rPr>
                <w:rFonts w:ascii="Arial" w:cs="Arial" w:eastAsia="Arial" w:hAnsi="Arial"/>
                <w:sz w:val="18"/>
                <w:szCs w:val="18"/>
                <w:color w:val="0000EE"/>
                <w:w w:val="90"/>
              </w:rPr>
            </w:pPr>
            <w:hyperlink r:id="rId53">
              <w:r>
                <w:rPr>
                  <w:rFonts w:ascii="Arial" w:cs="Arial" w:eastAsia="Arial" w:hAnsi="Arial"/>
                  <w:sz w:val="18"/>
                  <w:szCs w:val="18"/>
                  <w:color w:val="0000EE"/>
                  <w:w w:val="90"/>
                </w:rPr>
                <w:t>Inc. and Han-Chieh Shih</w:t>
              </w:r>
            </w:hyperlink>
          </w:p>
        </w:tc>
        <w:tc>
          <w:tcPr>
            <w:tcW w:w="3840" w:type="dxa"/>
            <w:vAlign w:val="bottom"/>
            <w:gridSpan w:val="18"/>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10.15</w:t>
            </w:r>
          </w:p>
        </w:tc>
        <w:tc>
          <w:tcPr>
            <w:tcW w:w="5640" w:type="dxa"/>
            <w:vAlign w:val="bottom"/>
            <w:gridSpan w:val="24"/>
          </w:tcPr>
          <w:p>
            <w:pPr>
              <w:spacing w:after="0" w:line="196" w:lineRule="exact"/>
              <w:rPr>
                <w:rFonts w:ascii="Arial" w:cs="Arial" w:eastAsia="Arial" w:hAnsi="Arial"/>
                <w:sz w:val="18"/>
                <w:szCs w:val="18"/>
                <w:color w:val="0000EE"/>
                <w:w w:val="98"/>
              </w:rPr>
            </w:pPr>
            <w:hyperlink r:id="rId54">
              <w:r>
                <w:rPr>
                  <w:rFonts w:ascii="Arial" w:cs="Arial" w:eastAsia="Arial" w:hAnsi="Arial"/>
                  <w:sz w:val="18"/>
                  <w:szCs w:val="18"/>
                  <w:color w:val="0000EE"/>
                  <w:w w:val="98"/>
                </w:rPr>
                <w:t>Consulting Agreement dated as of November 15, 2021, by and between</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2"/>
              </w:rPr>
              <w:t>Filed as Exhibit 10.15 to Form 10-K filed on March 23, 2022.</w:t>
            </w:r>
          </w:p>
        </w:tc>
      </w:tr>
      <w:tr>
        <w:trPr>
          <w:trHeight w:val="196"/>
        </w:trPr>
        <w:tc>
          <w:tcPr>
            <w:tcW w:w="1060" w:type="dxa"/>
            <w:vAlign w:val="bottom"/>
          </w:tcPr>
          <w:p>
            <w:pPr>
              <w:spacing w:after="0"/>
              <w:rPr>
                <w:sz w:val="17"/>
                <w:szCs w:val="17"/>
                <w:color w:val="auto"/>
              </w:rPr>
            </w:pPr>
          </w:p>
        </w:tc>
        <w:tc>
          <w:tcPr>
            <w:tcW w:w="2420" w:type="dxa"/>
            <w:vAlign w:val="bottom"/>
            <w:tcBorders>
              <w:top w:val="single" w:sz="8" w:color="0000EE"/>
              <w:bottom w:val="single" w:sz="8" w:color="0000EE"/>
            </w:tcBorders>
            <w:gridSpan w:val="9"/>
          </w:tcPr>
          <w:p>
            <w:pPr>
              <w:spacing w:after="0" w:line="196" w:lineRule="exact"/>
              <w:rPr>
                <w:rFonts w:ascii="Arial" w:cs="Arial" w:eastAsia="Arial" w:hAnsi="Arial"/>
                <w:sz w:val="18"/>
                <w:szCs w:val="18"/>
                <w:color w:val="0000EE"/>
                <w:w w:val="91"/>
              </w:rPr>
            </w:pPr>
            <w:hyperlink r:id="rId54">
              <w:r>
                <w:rPr>
                  <w:rFonts w:ascii="Arial" w:cs="Arial" w:eastAsia="Arial" w:hAnsi="Arial"/>
                  <w:sz w:val="18"/>
                  <w:szCs w:val="18"/>
                  <w:color w:val="0000EE"/>
                  <w:w w:val="91"/>
                </w:rPr>
                <w:t>Nocera, Inc. and Shih-Chung Lin</w:t>
              </w:r>
            </w:hyperlink>
          </w:p>
        </w:tc>
        <w:tc>
          <w:tcPr>
            <w:tcW w:w="3160" w:type="dxa"/>
            <w:vAlign w:val="bottom"/>
            <w:tcBorders>
              <w:top w:val="single" w:sz="8" w:color="0000EE"/>
            </w:tcBorders>
            <w:gridSpan w:val="12"/>
          </w:tcPr>
          <w:p>
            <w:pPr>
              <w:spacing w:after="0"/>
              <w:rPr>
                <w:sz w:val="17"/>
                <w:szCs w:val="17"/>
                <w:color w:val="auto"/>
              </w:rPr>
            </w:pPr>
          </w:p>
        </w:tc>
        <w:tc>
          <w:tcPr>
            <w:tcW w:w="60" w:type="dxa"/>
            <w:vAlign w:val="bottom"/>
            <w:gridSpan w:val="3"/>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10.16</w:t>
            </w:r>
          </w:p>
        </w:tc>
        <w:tc>
          <w:tcPr>
            <w:tcW w:w="5640" w:type="dxa"/>
            <w:vAlign w:val="bottom"/>
            <w:gridSpan w:val="24"/>
          </w:tcPr>
          <w:p>
            <w:pPr>
              <w:spacing w:after="0" w:line="196" w:lineRule="exact"/>
              <w:rPr>
                <w:rFonts w:ascii="Arial" w:cs="Arial" w:eastAsia="Arial" w:hAnsi="Arial"/>
                <w:sz w:val="18"/>
                <w:szCs w:val="18"/>
                <w:color w:val="0000EE"/>
                <w:w w:val="98"/>
              </w:rPr>
            </w:pPr>
            <w:hyperlink r:id="rId55">
              <w:r>
                <w:rPr>
                  <w:rFonts w:ascii="Arial" w:cs="Arial" w:eastAsia="Arial" w:hAnsi="Arial"/>
                  <w:sz w:val="18"/>
                  <w:szCs w:val="18"/>
                  <w:color w:val="0000EE"/>
                  <w:w w:val="98"/>
                </w:rPr>
                <w:t>Consulting Agreement dated as of November 15, 2021, by and between</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2"/>
              </w:rPr>
              <w:t>Filed as Exhibit 10.16 to Form 10-K filed on March 23, 2022.</w:t>
            </w:r>
          </w:p>
        </w:tc>
      </w:tr>
      <w:tr>
        <w:trPr>
          <w:trHeight w:val="196"/>
        </w:trPr>
        <w:tc>
          <w:tcPr>
            <w:tcW w:w="1060" w:type="dxa"/>
            <w:vAlign w:val="bottom"/>
          </w:tcPr>
          <w:p>
            <w:pPr>
              <w:spacing w:after="0"/>
              <w:rPr>
                <w:sz w:val="17"/>
                <w:szCs w:val="17"/>
                <w:color w:val="auto"/>
              </w:rPr>
            </w:pPr>
          </w:p>
        </w:tc>
        <w:tc>
          <w:tcPr>
            <w:tcW w:w="2400" w:type="dxa"/>
            <w:vAlign w:val="bottom"/>
            <w:tcBorders>
              <w:top w:val="single" w:sz="8" w:color="0000EE"/>
              <w:bottom w:val="single" w:sz="8" w:color="0000EE"/>
            </w:tcBorders>
            <w:gridSpan w:val="8"/>
          </w:tcPr>
          <w:p>
            <w:pPr>
              <w:spacing w:after="0" w:line="196" w:lineRule="exact"/>
              <w:rPr>
                <w:rFonts w:ascii="Arial" w:cs="Arial" w:eastAsia="Arial" w:hAnsi="Arial"/>
                <w:sz w:val="18"/>
                <w:szCs w:val="18"/>
                <w:color w:val="0000EE"/>
                <w:w w:val="90"/>
              </w:rPr>
            </w:pPr>
            <w:hyperlink r:id="rId55">
              <w:r>
                <w:rPr>
                  <w:rFonts w:ascii="Arial" w:cs="Arial" w:eastAsia="Arial" w:hAnsi="Arial"/>
                  <w:sz w:val="18"/>
                  <w:szCs w:val="18"/>
                  <w:color w:val="0000EE"/>
                  <w:w w:val="90"/>
                </w:rPr>
                <w:t>Nocera, Inc. and Han-Chieh Shih</w:t>
              </w:r>
            </w:hyperlink>
          </w:p>
        </w:tc>
        <w:tc>
          <w:tcPr>
            <w:tcW w:w="3180" w:type="dxa"/>
            <w:vAlign w:val="bottom"/>
            <w:tcBorders>
              <w:top w:val="single" w:sz="8" w:color="0000EE"/>
            </w:tcBorders>
            <w:gridSpan w:val="13"/>
          </w:tcPr>
          <w:p>
            <w:pPr>
              <w:spacing w:after="0"/>
              <w:rPr>
                <w:sz w:val="17"/>
                <w:szCs w:val="17"/>
                <w:color w:val="auto"/>
              </w:rPr>
            </w:pPr>
          </w:p>
        </w:tc>
        <w:tc>
          <w:tcPr>
            <w:tcW w:w="60" w:type="dxa"/>
            <w:vAlign w:val="bottom"/>
            <w:gridSpan w:val="3"/>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10.17†</w:t>
            </w:r>
          </w:p>
        </w:tc>
        <w:tc>
          <w:tcPr>
            <w:tcW w:w="5640" w:type="dxa"/>
            <w:vAlign w:val="bottom"/>
            <w:gridSpan w:val="24"/>
          </w:tcPr>
          <w:p>
            <w:pPr>
              <w:spacing w:after="0" w:line="196" w:lineRule="exact"/>
              <w:rPr>
                <w:rFonts w:ascii="Arial" w:cs="Arial" w:eastAsia="Arial" w:hAnsi="Arial"/>
                <w:sz w:val="18"/>
                <w:szCs w:val="18"/>
                <w:color w:val="0000EE"/>
              </w:rPr>
            </w:pPr>
            <w:hyperlink r:id="rId56">
              <w:r>
                <w:rPr>
                  <w:rFonts w:ascii="Arial" w:cs="Arial" w:eastAsia="Arial" w:hAnsi="Arial"/>
                  <w:sz w:val="18"/>
                  <w:szCs w:val="18"/>
                  <w:color w:val="0000EE"/>
                </w:rPr>
                <w:t>Employment Agreement dated as of August 16, 2019, by and between</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2"/>
              </w:rPr>
              <w:t>Filed as Exhibit 10.18 to Form 10-K filed on March 23, 2022.</w:t>
            </w:r>
          </w:p>
        </w:tc>
      </w:tr>
      <w:tr>
        <w:trPr>
          <w:trHeight w:val="196"/>
        </w:trPr>
        <w:tc>
          <w:tcPr>
            <w:tcW w:w="1060" w:type="dxa"/>
            <w:vAlign w:val="bottom"/>
          </w:tcPr>
          <w:p>
            <w:pPr>
              <w:spacing w:after="0"/>
              <w:rPr>
                <w:sz w:val="17"/>
                <w:szCs w:val="17"/>
                <w:color w:val="auto"/>
              </w:rPr>
            </w:pPr>
          </w:p>
        </w:tc>
        <w:tc>
          <w:tcPr>
            <w:tcW w:w="2620" w:type="dxa"/>
            <w:vAlign w:val="bottom"/>
            <w:tcBorders>
              <w:top w:val="single" w:sz="8" w:color="0000EE"/>
              <w:bottom w:val="single" w:sz="8" w:color="0000EE"/>
            </w:tcBorders>
            <w:gridSpan w:val="11"/>
          </w:tcPr>
          <w:p>
            <w:pPr>
              <w:spacing w:after="0" w:line="196" w:lineRule="exact"/>
              <w:rPr>
                <w:rFonts w:ascii="Arial" w:cs="Arial" w:eastAsia="Arial" w:hAnsi="Arial"/>
                <w:sz w:val="18"/>
                <w:szCs w:val="18"/>
                <w:color w:val="0000EE"/>
                <w:w w:val="89"/>
              </w:rPr>
            </w:pPr>
            <w:hyperlink r:id="rId56">
              <w:r>
                <w:rPr>
                  <w:rFonts w:ascii="Arial" w:cs="Arial" w:eastAsia="Arial" w:hAnsi="Arial"/>
                  <w:sz w:val="18"/>
                  <w:szCs w:val="18"/>
                  <w:color w:val="0000EE"/>
                  <w:w w:val="89"/>
                </w:rPr>
                <w:t>Nocera, Inc. and Shun-Chih Chuang</w:t>
              </w:r>
            </w:hyperlink>
          </w:p>
        </w:tc>
        <w:tc>
          <w:tcPr>
            <w:tcW w:w="2960" w:type="dxa"/>
            <w:vAlign w:val="bottom"/>
            <w:tcBorders>
              <w:top w:val="single" w:sz="8" w:color="0000EE"/>
            </w:tcBorders>
            <w:gridSpan w:val="9"/>
          </w:tcPr>
          <w:p>
            <w:pPr>
              <w:spacing w:after="0"/>
              <w:rPr>
                <w:sz w:val="17"/>
                <w:szCs w:val="17"/>
                <w:color w:val="auto"/>
              </w:rPr>
            </w:pPr>
          </w:p>
        </w:tc>
        <w:tc>
          <w:tcPr>
            <w:tcW w:w="60" w:type="dxa"/>
            <w:vAlign w:val="bottom"/>
            <w:gridSpan w:val="4"/>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10.18†</w:t>
            </w:r>
          </w:p>
        </w:tc>
        <w:tc>
          <w:tcPr>
            <w:tcW w:w="5640" w:type="dxa"/>
            <w:vAlign w:val="bottom"/>
            <w:gridSpan w:val="24"/>
          </w:tcPr>
          <w:p>
            <w:pPr>
              <w:spacing w:after="0" w:line="196" w:lineRule="exact"/>
              <w:rPr>
                <w:rFonts w:ascii="Arial" w:cs="Arial" w:eastAsia="Arial" w:hAnsi="Arial"/>
                <w:sz w:val="18"/>
                <w:szCs w:val="18"/>
                <w:color w:val="0000EE"/>
              </w:rPr>
            </w:pPr>
            <w:hyperlink r:id="rId57">
              <w:r>
                <w:rPr>
                  <w:rFonts w:ascii="Arial" w:cs="Arial" w:eastAsia="Arial" w:hAnsi="Arial"/>
                  <w:sz w:val="18"/>
                  <w:szCs w:val="18"/>
                  <w:color w:val="0000EE"/>
                </w:rPr>
                <w:t>Employment Agreement dated as of January 3, 2022, by and between</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8"/>
              </w:rPr>
              <w:t>Filed as Exhibit 10.15 to Form S-1 filed on July 20, 2022.</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tcBorders>
            <w:gridSpan w:val="21"/>
          </w:tcPr>
          <w:p>
            <w:pPr>
              <w:spacing w:after="0" w:line="196" w:lineRule="exact"/>
              <w:rPr>
                <w:rFonts w:ascii="Arial" w:cs="Arial" w:eastAsia="Arial" w:hAnsi="Arial"/>
                <w:sz w:val="18"/>
                <w:szCs w:val="18"/>
                <w:color w:val="0000EE"/>
              </w:rPr>
            </w:pPr>
            <w:hyperlink r:id="rId57">
              <w:r>
                <w:rPr>
                  <w:rFonts w:ascii="Arial" w:cs="Arial" w:eastAsia="Arial" w:hAnsi="Arial"/>
                  <w:sz w:val="18"/>
                  <w:szCs w:val="18"/>
                  <w:color w:val="0000EE"/>
                </w:rPr>
                <w:t>Nocera, Inc. and Gerald H. Lindberg</w:t>
              </w:r>
            </w:hyperlink>
          </w:p>
        </w:tc>
        <w:tc>
          <w:tcPr>
            <w:tcW w:w="60" w:type="dxa"/>
            <w:vAlign w:val="bottom"/>
            <w:gridSpan w:val="3"/>
          </w:tcPr>
          <w:p>
            <w:pPr>
              <w:spacing w:after="0"/>
              <w:rPr>
                <w:sz w:val="17"/>
                <w:szCs w:val="17"/>
                <w:color w:val="auto"/>
              </w:rPr>
            </w:pP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1120" w:type="dxa"/>
            <w:vAlign w:val="bottom"/>
            <w:gridSpan w:val="7"/>
            <w:shd w:val="clear" w:color="auto" w:fill="0000EE"/>
          </w:tcPr>
          <w:p>
            <w:pPr>
              <w:spacing w:after="0" w:line="20" w:lineRule="exact"/>
              <w:rPr>
                <w:sz w:val="1"/>
                <w:szCs w:val="1"/>
                <w:color w:val="auto"/>
              </w:rPr>
            </w:pPr>
          </w:p>
        </w:tc>
        <w:tc>
          <w:tcPr>
            <w:tcW w:w="2140" w:type="dxa"/>
            <w:vAlign w:val="bottom"/>
            <w:gridSpan w:val="6"/>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c>
          <w:tcPr>
            <w:tcW w:w="60" w:type="dxa"/>
            <w:vAlign w:val="bottom"/>
            <w:gridSpan w:val="3"/>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10.19†</w:t>
            </w:r>
          </w:p>
        </w:tc>
        <w:tc>
          <w:tcPr>
            <w:tcW w:w="5640" w:type="dxa"/>
            <w:vAlign w:val="bottom"/>
            <w:gridSpan w:val="24"/>
          </w:tcPr>
          <w:p>
            <w:pPr>
              <w:spacing w:after="0" w:line="196" w:lineRule="exact"/>
              <w:rPr>
                <w:rFonts w:ascii="Arial" w:cs="Arial" w:eastAsia="Arial" w:hAnsi="Arial"/>
                <w:sz w:val="18"/>
                <w:szCs w:val="18"/>
                <w:color w:val="0000EE"/>
                <w:w w:val="98"/>
              </w:rPr>
            </w:pPr>
            <w:hyperlink r:id="rId58">
              <w:r>
                <w:rPr>
                  <w:rFonts w:ascii="Arial" w:cs="Arial" w:eastAsia="Arial" w:hAnsi="Arial"/>
                  <w:sz w:val="18"/>
                  <w:szCs w:val="18"/>
                  <w:color w:val="0000EE"/>
                  <w:w w:val="98"/>
                </w:rPr>
                <w:t>Addendum,  dated  December  31,  2021,  to  that  certain  Employment</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8"/>
              </w:rPr>
              <w:t>Filed as Exhibit 10.15 to Form S-1 filed on July 20, 2022.</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bottom w:val="single" w:sz="8" w:color="0000EE"/>
            </w:tcBorders>
            <w:gridSpan w:val="20"/>
          </w:tcPr>
          <w:p>
            <w:pPr>
              <w:spacing w:after="0" w:line="196" w:lineRule="exact"/>
              <w:rPr>
                <w:rFonts w:ascii="Arial" w:cs="Arial" w:eastAsia="Arial" w:hAnsi="Arial"/>
                <w:sz w:val="18"/>
                <w:szCs w:val="18"/>
                <w:color w:val="0000EE"/>
                <w:w w:val="95"/>
              </w:rPr>
            </w:pPr>
            <w:hyperlink r:id="rId58">
              <w:r>
                <w:rPr>
                  <w:rFonts w:ascii="Arial" w:cs="Arial" w:eastAsia="Arial" w:hAnsi="Arial"/>
                  <w:sz w:val="18"/>
                  <w:szCs w:val="18"/>
                  <w:color w:val="0000EE"/>
                  <w:w w:val="95"/>
                </w:rPr>
                <w:t>Agreement, dated August 16, 2019, between Nocera, Inc. and Shun-Chih</w:t>
              </w:r>
            </w:hyperlink>
          </w:p>
        </w:tc>
        <w:tc>
          <w:tcPr>
            <w:tcW w:w="0" w:type="dxa"/>
            <w:vAlign w:val="bottom"/>
            <w:tcBorders>
              <w:top w:val="single" w:sz="8" w:color="0000EE"/>
            </w:tcBorders>
          </w:tcPr>
          <w:p>
            <w:pPr>
              <w:spacing w:after="0"/>
              <w:rPr>
                <w:sz w:val="17"/>
                <w:szCs w:val="17"/>
                <w:color w:val="auto"/>
              </w:rPr>
            </w:pPr>
          </w:p>
        </w:tc>
        <w:tc>
          <w:tcPr>
            <w:tcW w:w="60" w:type="dxa"/>
            <w:vAlign w:val="bottom"/>
            <w:gridSpan w:val="3"/>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Arial" w:cs="Arial" w:eastAsia="Arial" w:hAnsi="Arial"/>
                <w:sz w:val="18"/>
                <w:szCs w:val="18"/>
                <w:color w:val="0000EE"/>
              </w:rPr>
            </w:pPr>
            <w:hyperlink r:id="rId58">
              <w:r>
                <w:rPr>
                  <w:rFonts w:ascii="Arial" w:cs="Arial" w:eastAsia="Arial" w:hAnsi="Arial"/>
                  <w:sz w:val="18"/>
                  <w:szCs w:val="18"/>
                  <w:color w:val="0000EE"/>
                </w:rPr>
                <w:t>Chuang</w:t>
              </w:r>
            </w:hyperlink>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560" w:type="dxa"/>
            <w:vAlign w:val="bottom"/>
            <w:gridSpan w:val="3"/>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880" w:type="dxa"/>
            <w:vAlign w:val="bottom"/>
          </w:tcPr>
          <w:p>
            <w:pPr>
              <w:spacing w:after="0" w:line="20" w:lineRule="exact"/>
              <w:rPr>
                <w:sz w:val="1"/>
                <w:szCs w:val="1"/>
                <w:color w:val="auto"/>
              </w:rPr>
            </w:pPr>
          </w:p>
        </w:tc>
        <w:tc>
          <w:tcPr>
            <w:tcW w:w="3260" w:type="dxa"/>
            <w:vAlign w:val="bottom"/>
            <w:gridSpan w:val="13"/>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10.20†</w:t>
            </w:r>
          </w:p>
        </w:tc>
        <w:tc>
          <w:tcPr>
            <w:tcW w:w="5580" w:type="dxa"/>
            <w:vAlign w:val="bottom"/>
            <w:tcBorders>
              <w:bottom w:val="single" w:sz="8" w:color="0000EE"/>
            </w:tcBorders>
            <w:gridSpan w:val="20"/>
          </w:tcPr>
          <w:p>
            <w:pPr>
              <w:spacing w:after="0" w:line="196" w:lineRule="exact"/>
              <w:rPr>
                <w:rFonts w:ascii="Arial" w:cs="Arial" w:eastAsia="Arial" w:hAnsi="Arial"/>
                <w:sz w:val="18"/>
                <w:szCs w:val="18"/>
                <w:color w:val="0000EE"/>
                <w:w w:val="89"/>
              </w:rPr>
            </w:pPr>
            <w:hyperlink r:id="rId59">
              <w:r>
                <w:rPr>
                  <w:rFonts w:ascii="Arial" w:cs="Arial" w:eastAsia="Arial" w:hAnsi="Arial"/>
                  <w:sz w:val="18"/>
                  <w:szCs w:val="18"/>
                  <w:color w:val="0000EE"/>
                  <w:w w:val="89"/>
                </w:rPr>
                <w:t>Employment Agreement, dated September 1, 2022, between Nocera, Inc. and</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Filed as Exhibit 10.1 to Form 8-K filed on September 1,</w:t>
            </w:r>
          </w:p>
        </w:tc>
      </w:tr>
      <w:tr>
        <w:trPr>
          <w:trHeight w:val="196"/>
        </w:trPr>
        <w:tc>
          <w:tcPr>
            <w:tcW w:w="1060" w:type="dxa"/>
            <w:vAlign w:val="bottom"/>
          </w:tcPr>
          <w:p>
            <w:pPr>
              <w:spacing w:after="0"/>
              <w:rPr>
                <w:sz w:val="17"/>
                <w:szCs w:val="17"/>
                <w:color w:val="auto"/>
              </w:rPr>
            </w:pPr>
          </w:p>
        </w:tc>
        <w:tc>
          <w:tcPr>
            <w:tcW w:w="1520" w:type="dxa"/>
            <w:vAlign w:val="bottom"/>
            <w:tcBorders>
              <w:bottom w:val="single" w:sz="8" w:color="0000EE"/>
            </w:tcBorders>
            <w:gridSpan w:val="5"/>
          </w:tcPr>
          <w:p>
            <w:pPr>
              <w:spacing w:after="0" w:line="196" w:lineRule="exact"/>
              <w:rPr>
                <w:rFonts w:ascii="Arial" w:cs="Arial" w:eastAsia="Arial" w:hAnsi="Arial"/>
                <w:sz w:val="18"/>
                <w:szCs w:val="18"/>
                <w:color w:val="0000EE"/>
                <w:w w:val="90"/>
              </w:rPr>
            </w:pPr>
            <w:hyperlink r:id="rId59">
              <w:r>
                <w:rPr>
                  <w:rFonts w:ascii="Arial" w:cs="Arial" w:eastAsia="Arial" w:hAnsi="Arial"/>
                  <w:sz w:val="18"/>
                  <w:szCs w:val="18"/>
                  <w:color w:val="0000EE"/>
                  <w:w w:val="90"/>
                </w:rPr>
                <w:t>Mr. Hong-Wen Ruan</w:t>
              </w:r>
            </w:hyperlink>
          </w:p>
        </w:tc>
        <w:tc>
          <w:tcPr>
            <w:tcW w:w="4120" w:type="dxa"/>
            <w:vAlign w:val="bottom"/>
            <w:gridSpan w:val="19"/>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2022.</w:t>
            </w: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10.21</w:t>
            </w:r>
          </w:p>
        </w:tc>
        <w:tc>
          <w:tcPr>
            <w:tcW w:w="5580" w:type="dxa"/>
            <w:vAlign w:val="bottom"/>
            <w:tcBorders>
              <w:bottom w:val="single" w:sz="8" w:color="0000EE"/>
            </w:tcBorders>
            <w:gridSpan w:val="21"/>
          </w:tcPr>
          <w:p>
            <w:pPr>
              <w:spacing w:after="0" w:line="196" w:lineRule="exact"/>
              <w:rPr>
                <w:rFonts w:ascii="Arial" w:cs="Arial" w:eastAsia="Arial" w:hAnsi="Arial"/>
                <w:sz w:val="18"/>
                <w:szCs w:val="18"/>
                <w:color w:val="0000EE"/>
                <w:w w:val="97"/>
              </w:rPr>
            </w:pPr>
            <w:hyperlink r:id="rId60">
              <w:r>
                <w:rPr>
                  <w:rFonts w:ascii="Arial" w:cs="Arial" w:eastAsia="Arial" w:hAnsi="Arial"/>
                  <w:sz w:val="18"/>
                  <w:szCs w:val="18"/>
                  <w:color w:val="0000EE"/>
                  <w:w w:val="97"/>
                </w:rPr>
                <w:t>VIE Purchase, dated September 7, 2022, between Nocera, Inc., Meixin</w:t>
              </w:r>
            </w:hyperlink>
          </w:p>
        </w:tc>
        <w:tc>
          <w:tcPr>
            <w:tcW w:w="60" w:type="dxa"/>
            <w:vAlign w:val="bottom"/>
            <w:gridSpan w:val="3"/>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9"/>
              </w:rPr>
              <w:t>Filed as Exhibit 10.1 to Form 8-K filed on September 12,</w:t>
            </w: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Arial" w:cs="Arial" w:eastAsia="Arial" w:hAnsi="Arial"/>
                <w:sz w:val="18"/>
                <w:szCs w:val="18"/>
                <w:color w:val="0000EE"/>
              </w:rPr>
            </w:pPr>
            <w:hyperlink r:id="rId60">
              <w:r>
                <w:rPr>
                  <w:rFonts w:ascii="Arial" w:cs="Arial" w:eastAsia="Arial" w:hAnsi="Arial"/>
                  <w:sz w:val="18"/>
                  <w:szCs w:val="18"/>
                  <w:color w:val="0000EE"/>
                </w:rPr>
                <w:t>Institutional Food Development Co., Ltd., and the Selling Stockholder</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2022.</w:t>
            </w:r>
          </w:p>
        </w:tc>
      </w:tr>
      <w:tr>
        <w:trPr>
          <w:trHeight w:val="20"/>
        </w:trPr>
        <w:tc>
          <w:tcPr>
            <w:tcW w:w="1060" w:type="dxa"/>
            <w:vAlign w:val="bottom"/>
          </w:tcPr>
          <w:p>
            <w:pPr>
              <w:spacing w:after="0" w:line="20" w:lineRule="exact"/>
              <w:rPr>
                <w:sz w:val="1"/>
                <w:szCs w:val="1"/>
                <w:color w:val="auto"/>
              </w:rPr>
            </w:pPr>
          </w:p>
        </w:tc>
        <w:tc>
          <w:tcPr>
            <w:tcW w:w="640" w:type="dxa"/>
            <w:vAlign w:val="bottom"/>
            <w:gridSpan w:val="4"/>
            <w:shd w:val="clear" w:color="auto" w:fill="0000EE"/>
          </w:tcPr>
          <w:p>
            <w:pPr>
              <w:spacing w:after="0" w:line="20" w:lineRule="exact"/>
              <w:rPr>
                <w:sz w:val="1"/>
                <w:szCs w:val="1"/>
                <w:color w:val="auto"/>
              </w:rPr>
            </w:pPr>
          </w:p>
        </w:tc>
        <w:tc>
          <w:tcPr>
            <w:tcW w:w="4140" w:type="dxa"/>
            <w:vAlign w:val="bottom"/>
            <w:gridSpan w:val="14"/>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520" w:type="dxa"/>
            <w:vAlign w:val="bottom"/>
          </w:tcPr>
          <w:p>
            <w:pPr>
              <w:spacing w:after="0" w:line="20" w:lineRule="exact"/>
              <w:rPr>
                <w:sz w:val="1"/>
                <w:szCs w:val="1"/>
                <w:color w:val="auto"/>
              </w:rPr>
            </w:pPr>
          </w:p>
        </w:tc>
        <w:tc>
          <w:tcPr>
            <w:tcW w:w="6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10.22</w:t>
            </w:r>
          </w:p>
        </w:tc>
        <w:tc>
          <w:tcPr>
            <w:tcW w:w="5640" w:type="dxa"/>
            <w:vAlign w:val="bottom"/>
            <w:gridSpan w:val="24"/>
          </w:tcPr>
          <w:p>
            <w:pPr>
              <w:spacing w:after="0" w:line="196" w:lineRule="exact"/>
              <w:rPr>
                <w:rFonts w:ascii="Arial" w:cs="Arial" w:eastAsia="Arial" w:hAnsi="Arial"/>
                <w:sz w:val="18"/>
                <w:szCs w:val="18"/>
                <w:color w:val="0000EE"/>
                <w:w w:val="92"/>
              </w:rPr>
            </w:pPr>
            <w:hyperlink r:id="rId61">
              <w:r>
                <w:rPr>
                  <w:rFonts w:ascii="Arial" w:cs="Arial" w:eastAsia="Arial" w:hAnsi="Arial"/>
                  <w:sz w:val="18"/>
                  <w:szCs w:val="18"/>
                  <w:color w:val="0000EE"/>
                  <w:w w:val="92"/>
                </w:rPr>
                <w:t>Voting Rights Proxy Agreement, dated September 7, 2022, between Nocera,</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9"/>
              </w:rPr>
              <w:t>Filed as Exhibit 10.1 to Form 8-K filed on September 12,</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bottom w:val="single" w:sz="8" w:color="0000EE"/>
            </w:tcBorders>
            <w:gridSpan w:val="20"/>
          </w:tcPr>
          <w:p>
            <w:pPr>
              <w:spacing w:after="0" w:line="196" w:lineRule="exact"/>
              <w:rPr>
                <w:rFonts w:ascii="Arial" w:cs="Arial" w:eastAsia="Arial" w:hAnsi="Arial"/>
                <w:sz w:val="18"/>
                <w:szCs w:val="18"/>
                <w:color w:val="0000EE"/>
                <w:w w:val="97"/>
              </w:rPr>
            </w:pPr>
            <w:hyperlink r:id="rId61">
              <w:r>
                <w:rPr>
                  <w:rFonts w:ascii="Arial" w:cs="Arial" w:eastAsia="Arial" w:hAnsi="Arial"/>
                  <w:sz w:val="18"/>
                  <w:szCs w:val="18"/>
                  <w:color w:val="0000EE"/>
                  <w:w w:val="97"/>
                </w:rPr>
                <w:t>Inc., the Selling Stockholder and Meixin Institutional Food Development</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2022.</w:t>
            </w: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Arial" w:cs="Arial" w:eastAsia="Arial" w:hAnsi="Arial"/>
                <w:sz w:val="18"/>
                <w:szCs w:val="18"/>
                <w:color w:val="0000EE"/>
              </w:rPr>
            </w:pPr>
            <w:hyperlink r:id="rId61">
              <w:r>
                <w:rPr>
                  <w:rFonts w:ascii="Arial" w:cs="Arial" w:eastAsia="Arial" w:hAnsi="Arial"/>
                  <w:sz w:val="18"/>
                  <w:szCs w:val="18"/>
                  <w:color w:val="0000EE"/>
                </w:rPr>
                <w:t>Co., Ltd.</w:t>
              </w:r>
            </w:hyperlink>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640" w:type="dxa"/>
            <w:vAlign w:val="bottom"/>
            <w:gridSpan w:val="4"/>
            <w:shd w:val="clear" w:color="auto" w:fill="0000EE"/>
          </w:tcPr>
          <w:p>
            <w:pPr>
              <w:spacing w:after="0" w:line="20" w:lineRule="exact"/>
              <w:rPr>
                <w:sz w:val="1"/>
                <w:szCs w:val="1"/>
                <w:color w:val="auto"/>
              </w:rPr>
            </w:pPr>
          </w:p>
        </w:tc>
        <w:tc>
          <w:tcPr>
            <w:tcW w:w="4140" w:type="dxa"/>
            <w:vAlign w:val="bottom"/>
            <w:gridSpan w:val="14"/>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6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10.23</w:t>
            </w:r>
          </w:p>
        </w:tc>
        <w:tc>
          <w:tcPr>
            <w:tcW w:w="5580" w:type="dxa"/>
            <w:vAlign w:val="bottom"/>
            <w:tcBorders>
              <w:bottom w:val="single" w:sz="8" w:color="0000EE"/>
            </w:tcBorders>
            <w:gridSpan w:val="20"/>
          </w:tcPr>
          <w:p>
            <w:pPr>
              <w:spacing w:after="0" w:line="196" w:lineRule="exact"/>
              <w:rPr>
                <w:rFonts w:ascii="Arial" w:cs="Arial" w:eastAsia="Arial" w:hAnsi="Arial"/>
                <w:sz w:val="18"/>
                <w:szCs w:val="18"/>
                <w:color w:val="0000EE"/>
                <w:w w:val="94"/>
              </w:rPr>
            </w:pPr>
            <w:hyperlink r:id="rId62">
              <w:r>
                <w:rPr>
                  <w:rFonts w:ascii="Arial" w:cs="Arial" w:eastAsia="Arial" w:hAnsi="Arial"/>
                  <w:sz w:val="18"/>
                  <w:szCs w:val="18"/>
                  <w:color w:val="0000EE"/>
                  <w:w w:val="94"/>
                </w:rPr>
                <w:t>Exclusive Business Cooperation Agreement, September 7, 2022, between</w:t>
              </w:r>
            </w:hyperlink>
          </w:p>
        </w:tc>
        <w:tc>
          <w:tcPr>
            <w:tcW w:w="6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9"/>
              </w:rPr>
              <w:t>Filed as Exhibit 10.1 to Form 8-K filed on September 12,</w:t>
            </w: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Arial" w:cs="Arial" w:eastAsia="Arial" w:hAnsi="Arial"/>
                <w:sz w:val="18"/>
                <w:szCs w:val="18"/>
                <w:color w:val="0000EE"/>
              </w:rPr>
            </w:pPr>
            <w:hyperlink r:id="rId62">
              <w:r>
                <w:rPr>
                  <w:rFonts w:ascii="Arial" w:cs="Arial" w:eastAsia="Arial" w:hAnsi="Arial"/>
                  <w:sz w:val="18"/>
                  <w:szCs w:val="18"/>
                  <w:color w:val="0000EE"/>
                </w:rPr>
                <w:t>Nocera, Inc. and Meixin Institutional Food Development Co., Ltd.</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2022.</w:t>
            </w:r>
          </w:p>
        </w:tc>
      </w:tr>
      <w:tr>
        <w:trPr>
          <w:trHeight w:val="20"/>
        </w:trPr>
        <w:tc>
          <w:tcPr>
            <w:tcW w:w="1060" w:type="dxa"/>
            <w:vAlign w:val="bottom"/>
          </w:tcPr>
          <w:p>
            <w:pPr>
              <w:spacing w:after="0" w:line="20" w:lineRule="exact"/>
              <w:rPr>
                <w:sz w:val="1"/>
                <w:szCs w:val="1"/>
                <w:color w:val="auto"/>
              </w:rPr>
            </w:pPr>
          </w:p>
        </w:tc>
        <w:tc>
          <w:tcPr>
            <w:tcW w:w="4780" w:type="dxa"/>
            <w:vAlign w:val="bottom"/>
            <w:gridSpan w:val="18"/>
            <w:shd w:val="clear" w:color="auto" w:fill="0000EE"/>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6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10.24</w:t>
            </w:r>
          </w:p>
        </w:tc>
        <w:tc>
          <w:tcPr>
            <w:tcW w:w="5640" w:type="dxa"/>
            <w:vAlign w:val="bottom"/>
            <w:gridSpan w:val="24"/>
          </w:tcPr>
          <w:p>
            <w:pPr>
              <w:spacing w:after="0" w:line="196" w:lineRule="exact"/>
              <w:rPr>
                <w:rFonts w:ascii="Arial" w:cs="Arial" w:eastAsia="Arial" w:hAnsi="Arial"/>
                <w:sz w:val="18"/>
                <w:szCs w:val="18"/>
                <w:color w:val="0000EE"/>
                <w:w w:val="94"/>
              </w:rPr>
            </w:pPr>
            <w:hyperlink r:id="rId63">
              <w:r>
                <w:rPr>
                  <w:rFonts w:ascii="Arial" w:cs="Arial" w:eastAsia="Arial" w:hAnsi="Arial"/>
                  <w:sz w:val="18"/>
                  <w:szCs w:val="18"/>
                  <w:color w:val="0000EE"/>
                  <w:w w:val="94"/>
                </w:rPr>
                <w:t>Equity Pledge Agreement, dated September 7, 2022, between Nocera, Inc.</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9"/>
              </w:rPr>
              <w:t>Filed as Exhibit 10.1 to Form 8-K filed on September 12,</w:t>
            </w:r>
          </w:p>
        </w:tc>
      </w:tr>
      <w:tr>
        <w:trPr>
          <w:trHeight w:val="20"/>
        </w:trPr>
        <w:tc>
          <w:tcPr>
            <w:tcW w:w="1060" w:type="dxa"/>
            <w:vAlign w:val="bottom"/>
          </w:tcPr>
          <w:p>
            <w:pPr>
              <w:spacing w:after="0" w:line="20" w:lineRule="exact"/>
              <w:rPr>
                <w:sz w:val="1"/>
                <w:szCs w:val="1"/>
                <w:color w:val="auto"/>
              </w:rPr>
            </w:pPr>
          </w:p>
        </w:tc>
        <w:tc>
          <w:tcPr>
            <w:tcW w:w="5580" w:type="dxa"/>
            <w:vAlign w:val="bottom"/>
            <w:gridSpan w:val="20"/>
            <w:shd w:val="clear" w:color="auto" w:fill="0000EE"/>
          </w:tcPr>
          <w:p>
            <w:pPr>
              <w:spacing w:after="0" w:line="20" w:lineRule="exact"/>
              <w:rPr>
                <w:sz w:val="1"/>
                <w:szCs w:val="1"/>
                <w:color w:val="auto"/>
              </w:rPr>
            </w:pPr>
          </w:p>
        </w:tc>
        <w:tc>
          <w:tcPr>
            <w:tcW w:w="6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rPr>
                <w:sz w:val="17"/>
                <w:szCs w:val="17"/>
                <w:color w:val="auto"/>
              </w:rPr>
            </w:pPr>
          </w:p>
        </w:tc>
        <w:tc>
          <w:tcPr>
            <w:tcW w:w="5640" w:type="dxa"/>
            <w:vAlign w:val="bottom"/>
            <w:gridSpan w:val="24"/>
          </w:tcPr>
          <w:p>
            <w:pPr>
              <w:spacing w:after="0" w:line="196" w:lineRule="exact"/>
              <w:rPr>
                <w:rFonts w:ascii="Arial" w:cs="Arial" w:eastAsia="Arial" w:hAnsi="Arial"/>
                <w:sz w:val="18"/>
                <w:szCs w:val="18"/>
                <w:color w:val="0000EE"/>
                <w:w w:val="93"/>
              </w:rPr>
            </w:pPr>
            <w:hyperlink r:id="rId63">
              <w:r>
                <w:rPr>
                  <w:rFonts w:ascii="Arial" w:cs="Arial" w:eastAsia="Arial" w:hAnsi="Arial"/>
                  <w:sz w:val="18"/>
                  <w:szCs w:val="18"/>
                  <w:color w:val="0000EE"/>
                  <w:w w:val="93"/>
                </w:rPr>
                <w:t>the Selling Stockholder and Meixin Institutional Food Development Co., Ltd.</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2022.</w:t>
            </w:r>
          </w:p>
        </w:tc>
      </w:tr>
      <w:tr>
        <w:trPr>
          <w:trHeight w:val="965"/>
        </w:trPr>
        <w:tc>
          <w:tcPr>
            <w:tcW w:w="1060" w:type="dxa"/>
            <w:vAlign w:val="bottom"/>
            <w:tcBorders>
              <w:bottom w:val="single" w:sz="8" w:color="auto"/>
            </w:tcBorders>
          </w:tcPr>
          <w:p>
            <w:pPr>
              <w:spacing w:after="0"/>
              <w:rPr>
                <w:sz w:val="24"/>
                <w:szCs w:val="24"/>
                <w:color w:val="auto"/>
              </w:rPr>
            </w:pPr>
          </w:p>
        </w:tc>
        <w:tc>
          <w:tcPr>
            <w:tcW w:w="4780" w:type="dxa"/>
            <w:vAlign w:val="bottom"/>
            <w:tcBorders>
              <w:top w:val="single" w:sz="8" w:color="0000EE"/>
              <w:bottom w:val="single" w:sz="8" w:color="auto"/>
            </w:tcBorders>
            <w:gridSpan w:val="18"/>
          </w:tcPr>
          <w:p>
            <w:pPr>
              <w:ind w:left="4480"/>
              <w:spacing w:after="0"/>
              <w:rPr>
                <w:sz w:val="20"/>
                <w:szCs w:val="20"/>
                <w:color w:val="auto"/>
              </w:rPr>
            </w:pPr>
            <w:r>
              <w:rPr>
                <w:rFonts w:ascii="Arial" w:cs="Arial" w:eastAsia="Arial" w:hAnsi="Arial"/>
                <w:sz w:val="18"/>
                <w:szCs w:val="18"/>
                <w:color w:val="auto"/>
              </w:rPr>
              <w:t>16</w:t>
            </w:r>
          </w:p>
        </w:tc>
        <w:tc>
          <w:tcPr>
            <w:tcW w:w="280" w:type="dxa"/>
            <w:vAlign w:val="bottom"/>
            <w:tcBorders>
              <w:top w:val="single" w:sz="8" w:color="0000EE"/>
              <w:bottom w:val="single" w:sz="8" w:color="auto"/>
            </w:tcBorders>
          </w:tcPr>
          <w:p>
            <w:pPr>
              <w:spacing w:after="0"/>
              <w:rPr>
                <w:sz w:val="24"/>
                <w:szCs w:val="24"/>
                <w:color w:val="auto"/>
              </w:rPr>
            </w:pPr>
          </w:p>
        </w:tc>
        <w:tc>
          <w:tcPr>
            <w:tcW w:w="520" w:type="dxa"/>
            <w:vAlign w:val="bottom"/>
            <w:tcBorders>
              <w:top w:val="single" w:sz="8" w:color="0000EE"/>
              <w:bottom w:val="single" w:sz="8" w:color="auto"/>
            </w:tcBorders>
          </w:tcPr>
          <w:p>
            <w:pPr>
              <w:spacing w:after="0"/>
              <w:rPr>
                <w:sz w:val="24"/>
                <w:szCs w:val="24"/>
                <w:color w:val="auto"/>
              </w:rPr>
            </w:pPr>
          </w:p>
        </w:tc>
        <w:tc>
          <w:tcPr>
            <w:tcW w:w="0" w:type="dxa"/>
            <w:vAlign w:val="bottom"/>
            <w:tcBorders>
              <w:top w:val="single" w:sz="8" w:color="0000EE"/>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454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02" w:right="339" w:bottom="1440" w:gutter="0" w:footer="0" w:header="0"/>
        </w:sectPr>
      </w:pPr>
    </w:p>
    <w:bookmarkStart w:id="20" w:name="page21"/>
    <w:bookmarkEnd w:id="20"/>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060" w:type="dxa"/>
            <w:vAlign w:val="bottom"/>
          </w:tcPr>
          <w:p>
            <w:pPr>
              <w:spacing w:after="0"/>
              <w:rPr>
                <w:sz w:val="20"/>
                <w:szCs w:val="20"/>
                <w:color w:val="auto"/>
              </w:rPr>
            </w:pPr>
            <w:r>
              <w:rPr>
                <w:rFonts w:ascii="Arial" w:cs="Arial" w:eastAsia="Arial" w:hAnsi="Arial"/>
                <w:sz w:val="18"/>
                <w:szCs w:val="18"/>
                <w:color w:val="auto"/>
              </w:rPr>
              <w:t>10.25</w:t>
            </w:r>
          </w:p>
        </w:tc>
        <w:tc>
          <w:tcPr>
            <w:tcW w:w="5580" w:type="dxa"/>
            <w:vAlign w:val="bottom"/>
            <w:tcBorders>
              <w:bottom w:val="single" w:sz="8" w:color="0000EE"/>
            </w:tcBorders>
            <w:gridSpan w:val="12"/>
          </w:tcPr>
          <w:p>
            <w:pPr>
              <w:spacing w:after="0"/>
              <w:rPr>
                <w:rFonts w:ascii="Arial" w:cs="Arial" w:eastAsia="Arial" w:hAnsi="Arial"/>
                <w:sz w:val="18"/>
                <w:szCs w:val="18"/>
                <w:color w:val="0000EE"/>
              </w:rPr>
            </w:pPr>
            <w:hyperlink r:id="rId64">
              <w:r>
                <w:rPr>
                  <w:rFonts w:ascii="Arial" w:cs="Arial" w:eastAsia="Arial" w:hAnsi="Arial"/>
                  <w:sz w:val="18"/>
                  <w:szCs w:val="18"/>
                  <w:color w:val="0000EE"/>
                </w:rPr>
                <w:t>Exclusive Call Option Agreement, dated September 7, 2022, between</w:t>
              </w:r>
            </w:hyperlink>
          </w:p>
        </w:tc>
        <w:tc>
          <w:tcPr>
            <w:tcW w:w="60" w:type="dxa"/>
            <w:vAlign w:val="bottom"/>
            <w:gridSpan w:val="2"/>
          </w:tcPr>
          <w:p>
            <w:pPr>
              <w:spacing w:after="0"/>
              <w:rPr>
                <w:sz w:val="17"/>
                <w:szCs w:val="17"/>
                <w:color w:val="auto"/>
              </w:rPr>
            </w:pPr>
          </w:p>
        </w:tc>
        <w:tc>
          <w:tcPr>
            <w:tcW w:w="4540" w:type="dxa"/>
            <w:vAlign w:val="bottom"/>
          </w:tcPr>
          <w:p>
            <w:pPr>
              <w:ind w:left="60"/>
              <w:spacing w:after="0"/>
              <w:rPr>
                <w:sz w:val="20"/>
                <w:szCs w:val="20"/>
                <w:color w:val="auto"/>
              </w:rPr>
            </w:pPr>
            <w:r>
              <w:rPr>
                <w:rFonts w:ascii="Arial" w:cs="Arial" w:eastAsia="Arial" w:hAnsi="Arial"/>
                <w:sz w:val="18"/>
                <w:szCs w:val="18"/>
                <w:color w:val="auto"/>
                <w:w w:val="99"/>
              </w:rPr>
              <w:t>Filed as Exhibit 10.1 to Form 8-K filed on September 12,</w:t>
            </w:r>
          </w:p>
        </w:tc>
      </w:tr>
      <w:tr>
        <w:trPr>
          <w:trHeight w:val="196"/>
        </w:trPr>
        <w:tc>
          <w:tcPr>
            <w:tcW w:w="1060" w:type="dxa"/>
            <w:vAlign w:val="bottom"/>
          </w:tcPr>
          <w:p>
            <w:pPr>
              <w:spacing w:after="0"/>
              <w:rPr>
                <w:sz w:val="17"/>
                <w:szCs w:val="17"/>
                <w:color w:val="auto"/>
              </w:rPr>
            </w:pPr>
          </w:p>
        </w:tc>
        <w:tc>
          <w:tcPr>
            <w:tcW w:w="5580" w:type="dxa"/>
            <w:vAlign w:val="bottom"/>
            <w:tcBorders>
              <w:bottom w:val="single" w:sz="8" w:color="0000EE"/>
            </w:tcBorders>
            <w:gridSpan w:val="12"/>
          </w:tcPr>
          <w:p>
            <w:pPr>
              <w:spacing w:after="0" w:line="196" w:lineRule="exact"/>
              <w:rPr>
                <w:rFonts w:ascii="Arial" w:cs="Arial" w:eastAsia="Arial" w:hAnsi="Arial"/>
                <w:sz w:val="18"/>
                <w:szCs w:val="18"/>
                <w:color w:val="0000EE"/>
                <w:w w:val="98"/>
              </w:rPr>
            </w:pPr>
            <w:hyperlink r:id="rId64">
              <w:r>
                <w:rPr>
                  <w:rFonts w:ascii="Arial" w:cs="Arial" w:eastAsia="Arial" w:hAnsi="Arial"/>
                  <w:sz w:val="18"/>
                  <w:szCs w:val="18"/>
                  <w:color w:val="0000EE"/>
                  <w:w w:val="98"/>
                </w:rPr>
                <w:t>Nocera,  Inc.,  the  Selling  Stockholder  and  Meixin  Institutional  Food</w:t>
              </w:r>
            </w:hyperlink>
          </w:p>
        </w:tc>
        <w:tc>
          <w:tcPr>
            <w:tcW w:w="60" w:type="dxa"/>
            <w:vAlign w:val="bottom"/>
            <w:gridSpan w:val="2"/>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2022.</w:t>
            </w:r>
          </w:p>
        </w:tc>
      </w:tr>
      <w:tr>
        <w:trPr>
          <w:trHeight w:val="196"/>
        </w:trPr>
        <w:tc>
          <w:tcPr>
            <w:tcW w:w="1060" w:type="dxa"/>
            <w:vAlign w:val="bottom"/>
          </w:tcPr>
          <w:p>
            <w:pPr>
              <w:spacing w:after="0"/>
              <w:rPr>
                <w:sz w:val="17"/>
                <w:szCs w:val="17"/>
                <w:color w:val="auto"/>
              </w:rPr>
            </w:pPr>
          </w:p>
        </w:tc>
        <w:tc>
          <w:tcPr>
            <w:tcW w:w="1660" w:type="dxa"/>
            <w:vAlign w:val="bottom"/>
            <w:tcBorders>
              <w:bottom w:val="single" w:sz="8" w:color="0000EE"/>
            </w:tcBorders>
            <w:gridSpan w:val="4"/>
          </w:tcPr>
          <w:p>
            <w:pPr>
              <w:spacing w:after="0" w:line="196" w:lineRule="exact"/>
              <w:rPr>
                <w:rFonts w:ascii="Arial" w:cs="Arial" w:eastAsia="Arial" w:hAnsi="Arial"/>
                <w:sz w:val="18"/>
                <w:szCs w:val="18"/>
                <w:color w:val="0000EE"/>
                <w:w w:val="91"/>
              </w:rPr>
            </w:pPr>
            <w:hyperlink r:id="rId64">
              <w:r>
                <w:rPr>
                  <w:rFonts w:ascii="Arial" w:cs="Arial" w:eastAsia="Arial" w:hAnsi="Arial"/>
                  <w:sz w:val="18"/>
                  <w:szCs w:val="18"/>
                  <w:color w:val="0000EE"/>
                  <w:w w:val="91"/>
                </w:rPr>
                <w:t>Development Co., Ltd.</w:t>
              </w:r>
            </w:hyperlink>
          </w:p>
        </w:tc>
        <w:tc>
          <w:tcPr>
            <w:tcW w:w="3980" w:type="dxa"/>
            <w:vAlign w:val="bottom"/>
            <w:gridSpan w:val="10"/>
          </w:tcPr>
          <w:p>
            <w:pPr>
              <w:spacing w:after="0"/>
              <w:rPr>
                <w:sz w:val="17"/>
                <w:szCs w:val="17"/>
                <w:color w:val="auto"/>
              </w:rPr>
            </w:pPr>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10.26</w:t>
            </w:r>
          </w:p>
        </w:tc>
        <w:tc>
          <w:tcPr>
            <w:tcW w:w="5640" w:type="dxa"/>
            <w:vAlign w:val="bottom"/>
            <w:gridSpan w:val="14"/>
          </w:tcPr>
          <w:p>
            <w:pPr>
              <w:spacing w:after="0" w:line="196" w:lineRule="exact"/>
              <w:rPr>
                <w:rFonts w:ascii="Arial" w:cs="Arial" w:eastAsia="Arial" w:hAnsi="Arial"/>
                <w:sz w:val="18"/>
                <w:szCs w:val="18"/>
                <w:color w:val="0000EE"/>
              </w:rPr>
            </w:pPr>
            <w:hyperlink r:id="rId65">
              <w:r>
                <w:rPr>
                  <w:rFonts w:ascii="Arial" w:cs="Arial" w:eastAsia="Arial" w:hAnsi="Arial"/>
                  <w:sz w:val="18"/>
                  <w:szCs w:val="18"/>
                  <w:color w:val="0000EE"/>
                </w:rPr>
                <w:t>Real Estate Purchase Agreement, dated September 8, 2022</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9"/>
              </w:rPr>
              <w:t>Filed as Exhibit 10.1 to Form 8-K filed on September 13,</w:t>
            </w:r>
          </w:p>
        </w:tc>
      </w:tr>
      <w:tr>
        <w:trPr>
          <w:trHeight w:val="222"/>
        </w:trPr>
        <w:tc>
          <w:tcPr>
            <w:tcW w:w="1060" w:type="dxa"/>
            <w:vAlign w:val="bottom"/>
          </w:tcPr>
          <w:p>
            <w:pPr>
              <w:spacing w:after="0"/>
              <w:rPr>
                <w:sz w:val="19"/>
                <w:szCs w:val="19"/>
                <w:color w:val="auto"/>
              </w:rPr>
            </w:pPr>
          </w:p>
        </w:tc>
        <w:tc>
          <w:tcPr>
            <w:tcW w:w="880" w:type="dxa"/>
            <w:vAlign w:val="bottom"/>
            <w:tcBorders>
              <w:top w:val="single" w:sz="8" w:color="0000EE"/>
            </w:tcBorders>
          </w:tcPr>
          <w:p>
            <w:pPr>
              <w:spacing w:after="0"/>
              <w:rPr>
                <w:sz w:val="19"/>
                <w:szCs w:val="19"/>
                <w:color w:val="auto"/>
              </w:rPr>
            </w:pPr>
          </w:p>
        </w:tc>
        <w:tc>
          <w:tcPr>
            <w:tcW w:w="200" w:type="dxa"/>
            <w:vAlign w:val="bottom"/>
            <w:tcBorders>
              <w:top w:val="single" w:sz="8" w:color="0000EE"/>
            </w:tcBorders>
          </w:tcPr>
          <w:p>
            <w:pPr>
              <w:spacing w:after="0"/>
              <w:rPr>
                <w:sz w:val="19"/>
                <w:szCs w:val="19"/>
                <w:color w:val="auto"/>
              </w:rPr>
            </w:pPr>
          </w:p>
        </w:tc>
        <w:tc>
          <w:tcPr>
            <w:tcW w:w="560" w:type="dxa"/>
            <w:vAlign w:val="bottom"/>
            <w:tcBorders>
              <w:top w:val="single" w:sz="8" w:color="0000EE"/>
            </w:tcBorders>
          </w:tcPr>
          <w:p>
            <w:pPr>
              <w:spacing w:after="0"/>
              <w:rPr>
                <w:sz w:val="19"/>
                <w:szCs w:val="19"/>
                <w:color w:val="auto"/>
              </w:rPr>
            </w:pPr>
          </w:p>
        </w:tc>
        <w:tc>
          <w:tcPr>
            <w:tcW w:w="20" w:type="dxa"/>
            <w:vAlign w:val="bottom"/>
            <w:tcBorders>
              <w:top w:val="single" w:sz="8" w:color="0000EE"/>
            </w:tcBorders>
          </w:tcPr>
          <w:p>
            <w:pPr>
              <w:spacing w:after="0"/>
              <w:rPr>
                <w:sz w:val="19"/>
                <w:szCs w:val="19"/>
                <w:color w:val="auto"/>
              </w:rPr>
            </w:pPr>
          </w:p>
        </w:tc>
        <w:tc>
          <w:tcPr>
            <w:tcW w:w="180" w:type="dxa"/>
            <w:vAlign w:val="bottom"/>
            <w:tcBorders>
              <w:top w:val="single" w:sz="8" w:color="0000EE"/>
            </w:tcBorders>
          </w:tcPr>
          <w:p>
            <w:pPr>
              <w:spacing w:after="0"/>
              <w:rPr>
                <w:sz w:val="19"/>
                <w:szCs w:val="19"/>
                <w:color w:val="auto"/>
              </w:rPr>
            </w:pPr>
          </w:p>
        </w:tc>
        <w:tc>
          <w:tcPr>
            <w:tcW w:w="620" w:type="dxa"/>
            <w:vAlign w:val="bottom"/>
            <w:tcBorders>
              <w:top w:val="single" w:sz="8" w:color="0000EE"/>
            </w:tcBorders>
          </w:tcPr>
          <w:p>
            <w:pPr>
              <w:spacing w:after="0"/>
              <w:rPr>
                <w:sz w:val="19"/>
                <w:szCs w:val="19"/>
                <w:color w:val="auto"/>
              </w:rPr>
            </w:pPr>
          </w:p>
        </w:tc>
        <w:tc>
          <w:tcPr>
            <w:tcW w:w="580" w:type="dxa"/>
            <w:vAlign w:val="bottom"/>
            <w:tcBorders>
              <w:top w:val="single" w:sz="8" w:color="0000EE"/>
            </w:tcBorders>
          </w:tcPr>
          <w:p>
            <w:pPr>
              <w:spacing w:after="0"/>
              <w:rPr>
                <w:sz w:val="19"/>
                <w:szCs w:val="19"/>
                <w:color w:val="auto"/>
              </w:rPr>
            </w:pPr>
          </w:p>
        </w:tc>
        <w:tc>
          <w:tcPr>
            <w:tcW w:w="1200" w:type="dxa"/>
            <w:vAlign w:val="bottom"/>
            <w:tcBorders>
              <w:top w:val="single" w:sz="8" w:color="0000EE"/>
            </w:tcBorders>
          </w:tcPr>
          <w:p>
            <w:pPr>
              <w:spacing w:after="0"/>
              <w:rPr>
                <w:sz w:val="19"/>
                <w:szCs w:val="19"/>
                <w:color w:val="auto"/>
              </w:rPr>
            </w:pPr>
          </w:p>
        </w:tc>
        <w:tc>
          <w:tcPr>
            <w:tcW w:w="40" w:type="dxa"/>
            <w:vAlign w:val="bottom"/>
          </w:tcPr>
          <w:p>
            <w:pPr>
              <w:spacing w:after="0"/>
              <w:rPr>
                <w:sz w:val="19"/>
                <w:szCs w:val="19"/>
                <w:color w:val="auto"/>
              </w:rPr>
            </w:pPr>
          </w:p>
        </w:tc>
        <w:tc>
          <w:tcPr>
            <w:tcW w:w="9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4540" w:type="dxa"/>
            <w:vAlign w:val="bottom"/>
          </w:tcPr>
          <w:p>
            <w:pPr>
              <w:ind w:left="60"/>
              <w:spacing w:after="0"/>
              <w:rPr>
                <w:sz w:val="20"/>
                <w:szCs w:val="20"/>
                <w:color w:val="auto"/>
              </w:rPr>
            </w:pPr>
            <w:r>
              <w:rPr>
                <w:rFonts w:ascii="Arial" w:cs="Arial" w:eastAsia="Arial" w:hAnsi="Arial"/>
                <w:sz w:val="18"/>
                <w:szCs w:val="18"/>
                <w:color w:val="auto"/>
              </w:rPr>
              <w:t>2022.</w:t>
            </w:r>
          </w:p>
        </w:tc>
      </w:tr>
      <w:tr>
        <w:trPr>
          <w:trHeight w:val="190"/>
        </w:trPr>
        <w:tc>
          <w:tcPr>
            <w:tcW w:w="1060" w:type="dxa"/>
            <w:vAlign w:val="bottom"/>
          </w:tcPr>
          <w:p>
            <w:pPr>
              <w:spacing w:after="0" w:line="190" w:lineRule="exact"/>
              <w:rPr>
                <w:sz w:val="20"/>
                <w:szCs w:val="20"/>
                <w:color w:val="auto"/>
              </w:rPr>
            </w:pPr>
            <w:r>
              <w:rPr>
                <w:rFonts w:ascii="Arial" w:cs="Arial" w:eastAsia="Arial" w:hAnsi="Arial"/>
                <w:sz w:val="18"/>
                <w:szCs w:val="18"/>
                <w:color w:val="auto"/>
              </w:rPr>
              <w:t>10.27</w:t>
            </w:r>
          </w:p>
        </w:tc>
        <w:tc>
          <w:tcPr>
            <w:tcW w:w="5580" w:type="dxa"/>
            <w:vAlign w:val="bottom"/>
            <w:tcBorders>
              <w:bottom w:val="single" w:sz="8" w:color="0000EE"/>
            </w:tcBorders>
            <w:gridSpan w:val="12"/>
          </w:tcPr>
          <w:p>
            <w:pPr>
              <w:spacing w:after="0" w:line="190" w:lineRule="exact"/>
              <w:rPr>
                <w:rFonts w:ascii="Arial" w:cs="Arial" w:eastAsia="Arial" w:hAnsi="Arial"/>
                <w:sz w:val="18"/>
                <w:szCs w:val="18"/>
                <w:color w:val="0000EE"/>
                <w:w w:val="93"/>
              </w:rPr>
            </w:pPr>
            <w:hyperlink r:id="rId66">
              <w:r>
                <w:rPr>
                  <w:rFonts w:ascii="Arial" w:cs="Arial" w:eastAsia="Arial" w:hAnsi="Arial"/>
                  <w:sz w:val="18"/>
                  <w:szCs w:val="18"/>
                  <w:color w:val="0000EE"/>
                  <w:w w:val="93"/>
                </w:rPr>
                <w:t>Farmers Vending Co. Ltd. Purchase Agreement dated as of September 26,</w:t>
              </w:r>
            </w:hyperlink>
          </w:p>
        </w:tc>
        <w:tc>
          <w:tcPr>
            <w:tcW w:w="60" w:type="dxa"/>
            <w:vAlign w:val="bottom"/>
            <w:gridSpan w:val="2"/>
          </w:tcPr>
          <w:p>
            <w:pPr>
              <w:spacing w:after="0"/>
              <w:rPr>
                <w:sz w:val="16"/>
                <w:szCs w:val="16"/>
                <w:color w:val="auto"/>
              </w:rPr>
            </w:pPr>
          </w:p>
        </w:tc>
        <w:tc>
          <w:tcPr>
            <w:tcW w:w="4540" w:type="dxa"/>
            <w:vAlign w:val="bottom"/>
          </w:tcPr>
          <w:p>
            <w:pPr>
              <w:ind w:left="60"/>
              <w:spacing w:after="0" w:line="190" w:lineRule="exact"/>
              <w:rPr>
                <w:sz w:val="20"/>
                <w:szCs w:val="20"/>
                <w:color w:val="auto"/>
              </w:rPr>
            </w:pPr>
            <w:r>
              <w:rPr>
                <w:rFonts w:ascii="Arial" w:cs="Arial" w:eastAsia="Arial" w:hAnsi="Arial"/>
                <w:sz w:val="18"/>
                <w:szCs w:val="18"/>
                <w:color w:val="auto"/>
                <w:w w:val="99"/>
              </w:rPr>
              <w:t>Filed as Exhibit 10.2 to Form 8-K filed on September 30,</w:t>
            </w:r>
          </w:p>
        </w:tc>
      </w:tr>
      <w:tr>
        <w:trPr>
          <w:trHeight w:val="196"/>
        </w:trPr>
        <w:tc>
          <w:tcPr>
            <w:tcW w:w="1060" w:type="dxa"/>
            <w:vAlign w:val="bottom"/>
          </w:tcPr>
          <w:p>
            <w:pPr>
              <w:spacing w:after="0"/>
              <w:rPr>
                <w:sz w:val="17"/>
                <w:szCs w:val="17"/>
                <w:color w:val="auto"/>
              </w:rPr>
            </w:pPr>
          </w:p>
        </w:tc>
        <w:tc>
          <w:tcPr>
            <w:tcW w:w="5640" w:type="dxa"/>
            <w:vAlign w:val="bottom"/>
            <w:gridSpan w:val="14"/>
          </w:tcPr>
          <w:p>
            <w:pPr>
              <w:spacing w:after="0" w:line="196" w:lineRule="exact"/>
              <w:rPr>
                <w:rFonts w:ascii="Arial" w:cs="Arial" w:eastAsia="Arial" w:hAnsi="Arial"/>
                <w:sz w:val="18"/>
                <w:szCs w:val="18"/>
                <w:color w:val="0000EE"/>
                <w:w w:val="93"/>
              </w:rPr>
            </w:pPr>
            <w:hyperlink r:id="rId66">
              <w:r>
                <w:rPr>
                  <w:rFonts w:ascii="Arial" w:cs="Arial" w:eastAsia="Arial" w:hAnsi="Arial"/>
                  <w:sz w:val="18"/>
                  <w:szCs w:val="18"/>
                  <w:color w:val="0000EE"/>
                  <w:w w:val="93"/>
                </w:rPr>
                <w:t>2022, by and between Farmers Vending Machine Co. Ltd. and Nocera, Inc.</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2022.</w:t>
            </w:r>
          </w:p>
        </w:tc>
      </w:tr>
      <w:tr>
        <w:trPr>
          <w:trHeight w:val="20"/>
        </w:trPr>
        <w:tc>
          <w:tcPr>
            <w:tcW w:w="1060" w:type="dxa"/>
            <w:vAlign w:val="bottom"/>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560" w:type="dxa"/>
            <w:vAlign w:val="bottom"/>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580" w:type="dxa"/>
            <w:vAlign w:val="bottom"/>
            <w:tcBorders>
              <w:left w:val="single" w:sz="8" w:color="0000EE"/>
            </w:tcBorders>
            <w:shd w:val="clear" w:color="auto" w:fill="0000EE"/>
          </w:tcPr>
          <w:p>
            <w:pPr>
              <w:spacing w:after="0" w:line="20" w:lineRule="exact"/>
              <w:rPr>
                <w:sz w:val="1"/>
                <w:szCs w:val="1"/>
                <w:color w:val="auto"/>
              </w:rPr>
            </w:pPr>
          </w:p>
        </w:tc>
        <w:tc>
          <w:tcPr>
            <w:tcW w:w="1240" w:type="dxa"/>
            <w:vAlign w:val="bottom"/>
            <w:gridSpan w:val="2"/>
            <w:shd w:val="clear" w:color="auto" w:fill="0000EE"/>
          </w:tcPr>
          <w:p>
            <w:pPr>
              <w:spacing w:after="0" w:line="20" w:lineRule="exact"/>
              <w:rPr>
                <w:sz w:val="1"/>
                <w:szCs w:val="1"/>
                <w:color w:val="auto"/>
              </w:rPr>
            </w:pPr>
          </w:p>
        </w:tc>
        <w:tc>
          <w:tcPr>
            <w:tcW w:w="920" w:type="dxa"/>
            <w:vAlign w:val="bottom"/>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1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10.28</w:t>
            </w:r>
          </w:p>
        </w:tc>
        <w:tc>
          <w:tcPr>
            <w:tcW w:w="5600" w:type="dxa"/>
            <w:vAlign w:val="bottom"/>
            <w:tcBorders>
              <w:bottom w:val="single" w:sz="8" w:color="0000EE"/>
            </w:tcBorders>
            <w:gridSpan w:val="13"/>
          </w:tcPr>
          <w:p>
            <w:pPr>
              <w:spacing w:after="0" w:line="196" w:lineRule="exact"/>
              <w:rPr>
                <w:rFonts w:ascii="Arial" w:cs="Arial" w:eastAsia="Arial" w:hAnsi="Arial"/>
                <w:sz w:val="18"/>
                <w:szCs w:val="18"/>
                <w:color w:val="0000EE"/>
                <w:w w:val="94"/>
              </w:rPr>
            </w:pPr>
            <w:hyperlink r:id="rId67">
              <w:r>
                <w:rPr>
                  <w:rFonts w:ascii="Arial" w:cs="Arial" w:eastAsia="Arial" w:hAnsi="Arial"/>
                  <w:sz w:val="18"/>
                  <w:szCs w:val="18"/>
                  <w:color w:val="0000EE"/>
                  <w:w w:val="94"/>
                </w:rPr>
                <w:t>Purchase of Business Agreement dated as of November 30, 2022, by and</w:t>
              </w:r>
            </w:hyperlink>
          </w:p>
        </w:tc>
        <w:tc>
          <w:tcPr>
            <w:tcW w:w="40" w:type="dxa"/>
            <w:vAlign w:val="bottom"/>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2"/>
              </w:rPr>
              <w:t>Filed as Exhibit 10.1 to Form 8-K filed on December 2, 2022.</w:t>
            </w:r>
          </w:p>
        </w:tc>
      </w:tr>
      <w:tr>
        <w:trPr>
          <w:trHeight w:val="196"/>
        </w:trPr>
        <w:tc>
          <w:tcPr>
            <w:tcW w:w="1060" w:type="dxa"/>
            <w:vAlign w:val="bottom"/>
          </w:tcPr>
          <w:p>
            <w:pPr>
              <w:spacing w:after="0"/>
              <w:rPr>
                <w:sz w:val="17"/>
                <w:szCs w:val="17"/>
                <w:color w:val="auto"/>
              </w:rPr>
            </w:pPr>
          </w:p>
        </w:tc>
        <w:tc>
          <w:tcPr>
            <w:tcW w:w="5640" w:type="dxa"/>
            <w:vAlign w:val="bottom"/>
            <w:gridSpan w:val="14"/>
          </w:tcPr>
          <w:p>
            <w:pPr>
              <w:spacing w:after="0" w:line="196" w:lineRule="exact"/>
              <w:rPr>
                <w:rFonts w:ascii="Arial" w:cs="Arial" w:eastAsia="Arial" w:hAnsi="Arial"/>
                <w:sz w:val="18"/>
                <w:szCs w:val="18"/>
                <w:color w:val="0000EE"/>
              </w:rPr>
            </w:pPr>
            <w:hyperlink r:id="rId67">
              <w:r>
                <w:rPr>
                  <w:rFonts w:ascii="Arial" w:cs="Arial" w:eastAsia="Arial" w:hAnsi="Arial"/>
                  <w:sz w:val="18"/>
                  <w:szCs w:val="18"/>
                  <w:color w:val="0000EE"/>
                </w:rPr>
                <w:t>between Nocera, Inc. and Han-Chieh Shih</w:t>
              </w:r>
            </w:hyperlink>
          </w:p>
        </w:tc>
        <w:tc>
          <w:tcPr>
            <w:tcW w:w="4540" w:type="dxa"/>
            <w:vAlign w:val="bottom"/>
          </w:tcPr>
          <w:p>
            <w:pPr>
              <w:spacing w:after="0"/>
              <w:rPr>
                <w:sz w:val="17"/>
                <w:szCs w:val="17"/>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14.1</w:t>
            </w:r>
          </w:p>
        </w:tc>
        <w:tc>
          <w:tcPr>
            <w:tcW w:w="1080" w:type="dxa"/>
            <w:vAlign w:val="bottom"/>
            <w:tcBorders>
              <w:top w:val="single" w:sz="8" w:color="0000EE"/>
              <w:bottom w:val="single" w:sz="8" w:color="0000EE"/>
            </w:tcBorders>
            <w:gridSpan w:val="2"/>
          </w:tcPr>
          <w:p>
            <w:pPr>
              <w:spacing w:after="0" w:line="196" w:lineRule="exact"/>
              <w:rPr>
                <w:rFonts w:ascii="Arial" w:cs="Arial" w:eastAsia="Arial" w:hAnsi="Arial"/>
                <w:sz w:val="18"/>
                <w:szCs w:val="18"/>
                <w:color w:val="0000EE"/>
                <w:w w:val="90"/>
              </w:rPr>
            </w:pPr>
            <w:hyperlink r:id="rId68">
              <w:r>
                <w:rPr>
                  <w:rFonts w:ascii="Arial" w:cs="Arial" w:eastAsia="Arial" w:hAnsi="Arial"/>
                  <w:sz w:val="18"/>
                  <w:szCs w:val="18"/>
                  <w:color w:val="0000EE"/>
                  <w:w w:val="90"/>
                </w:rPr>
                <w:t>Code of Ethics</w:t>
              </w:r>
            </w:hyperlink>
          </w:p>
        </w:tc>
        <w:tc>
          <w:tcPr>
            <w:tcW w:w="1960" w:type="dxa"/>
            <w:vAlign w:val="bottom"/>
            <w:tcBorders>
              <w:top w:val="single" w:sz="8" w:color="0000EE"/>
            </w:tcBorders>
            <w:gridSpan w:val="5"/>
          </w:tcPr>
          <w:p>
            <w:pPr>
              <w:spacing w:after="0"/>
              <w:rPr>
                <w:sz w:val="17"/>
                <w:szCs w:val="17"/>
                <w:color w:val="auto"/>
              </w:rPr>
            </w:pPr>
          </w:p>
        </w:tc>
        <w:tc>
          <w:tcPr>
            <w:tcW w:w="2600" w:type="dxa"/>
            <w:vAlign w:val="bottom"/>
            <w:gridSpan w:val="7"/>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Filed as Exhibit 14.1 to Form S-1 filed on July 20, 2022</w:t>
            </w: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21.1</w:t>
            </w:r>
          </w:p>
        </w:tc>
        <w:tc>
          <w:tcPr>
            <w:tcW w:w="5640" w:type="dxa"/>
            <w:vAlign w:val="bottom"/>
            <w:gridSpan w:val="14"/>
          </w:tcPr>
          <w:p>
            <w:pPr>
              <w:spacing w:after="0" w:line="196" w:lineRule="exact"/>
              <w:rPr>
                <w:rFonts w:ascii="Arial" w:cs="Arial" w:eastAsia="Arial" w:hAnsi="Arial"/>
                <w:sz w:val="18"/>
                <w:szCs w:val="18"/>
                <w:color w:val="0000EE"/>
              </w:rPr>
            </w:pPr>
            <w:hyperlink r:id="rId69">
              <w:r>
                <w:rPr>
                  <w:rFonts w:ascii="Arial" w:cs="Arial" w:eastAsia="Arial" w:hAnsi="Arial"/>
                  <w:sz w:val="18"/>
                  <w:szCs w:val="18"/>
                  <w:color w:val="0000EE"/>
                </w:rPr>
                <w:t>List of Subsidiaries of Nocera, Inc.</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w w:val="95"/>
              </w:rPr>
              <w:t>Filed as Exhibit 21.1 to Form 10-K filed on March 31, 2023</w:t>
            </w:r>
          </w:p>
        </w:tc>
      </w:tr>
      <w:tr>
        <w:trPr>
          <w:trHeight w:val="20"/>
        </w:trPr>
        <w:tc>
          <w:tcPr>
            <w:tcW w:w="1060" w:type="dxa"/>
            <w:vAlign w:val="bottom"/>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200" w:type="dxa"/>
            <w:vAlign w:val="bottom"/>
            <w:gridSpan w:val="2"/>
            <w:shd w:val="clear" w:color="auto" w:fill="0000EE"/>
          </w:tcPr>
          <w:p>
            <w:pPr>
              <w:spacing w:after="0" w:line="20" w:lineRule="exact"/>
              <w:rPr>
                <w:sz w:val="1"/>
                <w:szCs w:val="1"/>
                <w:color w:val="auto"/>
              </w:rPr>
            </w:pPr>
          </w:p>
        </w:tc>
        <w:tc>
          <w:tcPr>
            <w:tcW w:w="620" w:type="dxa"/>
            <w:vAlign w:val="bottom"/>
            <w:shd w:val="clear" w:color="auto" w:fill="0000EE"/>
          </w:tcPr>
          <w:p>
            <w:pPr>
              <w:spacing w:after="0" w:line="20" w:lineRule="exact"/>
              <w:rPr>
                <w:sz w:val="1"/>
                <w:szCs w:val="1"/>
                <w:color w:val="auto"/>
              </w:rPr>
            </w:pPr>
          </w:p>
        </w:tc>
        <w:tc>
          <w:tcPr>
            <w:tcW w:w="1820" w:type="dxa"/>
            <w:vAlign w:val="bottom"/>
            <w:tcBorders>
              <w:left w:val="single" w:sz="8" w:color="0000EE"/>
            </w:tcBorders>
            <w:gridSpan w:val="3"/>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31.1</w:t>
            </w:r>
          </w:p>
        </w:tc>
        <w:tc>
          <w:tcPr>
            <w:tcW w:w="5640" w:type="dxa"/>
            <w:vAlign w:val="bottom"/>
            <w:gridSpan w:val="14"/>
          </w:tcPr>
          <w:p>
            <w:pPr>
              <w:spacing w:after="0" w:line="196" w:lineRule="exact"/>
              <w:rPr>
                <w:sz w:val="20"/>
                <w:szCs w:val="20"/>
                <w:color w:val="auto"/>
              </w:rPr>
            </w:pPr>
            <w:r>
              <w:rPr>
                <w:rFonts w:ascii="Arial" w:cs="Arial" w:eastAsia="Arial" w:hAnsi="Arial"/>
                <w:sz w:val="18"/>
                <w:szCs w:val="18"/>
                <w:color w:val="0000EE"/>
                <w:w w:val="93"/>
              </w:rPr>
              <w:t>Rule 13a-14(a)/15d-14(a) Certification of the President and Chief Executive</w:t>
            </w: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tcBorders>
            <w:gridSpan w:val="12"/>
          </w:tcPr>
          <w:p>
            <w:pPr>
              <w:spacing w:after="0" w:line="196" w:lineRule="exact"/>
              <w:rPr>
                <w:sz w:val="20"/>
                <w:szCs w:val="20"/>
                <w:color w:val="auto"/>
              </w:rPr>
            </w:pPr>
            <w:r>
              <w:rPr>
                <w:rFonts w:ascii="Arial" w:cs="Arial" w:eastAsia="Arial" w:hAnsi="Arial"/>
                <w:sz w:val="18"/>
                <w:szCs w:val="18"/>
                <w:color w:val="0000EE"/>
              </w:rPr>
              <w:t>Officer of Nocera, Inc.</w:t>
            </w:r>
          </w:p>
        </w:tc>
        <w:tc>
          <w:tcPr>
            <w:tcW w:w="60" w:type="dxa"/>
            <w:vAlign w:val="bottom"/>
            <w:gridSpan w:val="2"/>
          </w:tcPr>
          <w:p>
            <w:pPr>
              <w:spacing w:after="0"/>
              <w:rPr>
                <w:sz w:val="17"/>
                <w:szCs w:val="17"/>
                <w:color w:val="auto"/>
              </w:rPr>
            </w:pP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760" w:type="dxa"/>
            <w:vAlign w:val="bottom"/>
            <w:gridSpan w:val="2"/>
            <w:shd w:val="clear" w:color="auto" w:fill="0000EE"/>
          </w:tcPr>
          <w:p>
            <w:pPr>
              <w:spacing w:after="0" w:line="20" w:lineRule="exact"/>
              <w:rPr>
                <w:sz w:val="1"/>
                <w:szCs w:val="1"/>
                <w:color w:val="auto"/>
              </w:rPr>
            </w:pPr>
          </w:p>
        </w:tc>
        <w:tc>
          <w:tcPr>
            <w:tcW w:w="200" w:type="dxa"/>
            <w:vAlign w:val="bottom"/>
            <w:gridSpan w:val="2"/>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31.2</w:t>
            </w:r>
          </w:p>
        </w:tc>
        <w:tc>
          <w:tcPr>
            <w:tcW w:w="5580" w:type="dxa"/>
            <w:vAlign w:val="bottom"/>
            <w:tcBorders>
              <w:bottom w:val="single" w:sz="8" w:color="0000EE"/>
            </w:tcBorders>
            <w:gridSpan w:val="12"/>
          </w:tcPr>
          <w:p>
            <w:pPr>
              <w:spacing w:after="0" w:line="196" w:lineRule="exact"/>
              <w:rPr>
                <w:sz w:val="20"/>
                <w:szCs w:val="20"/>
                <w:color w:val="auto"/>
              </w:rPr>
            </w:pPr>
            <w:r>
              <w:rPr>
                <w:rFonts w:ascii="Arial" w:cs="Arial" w:eastAsia="Arial" w:hAnsi="Arial"/>
                <w:sz w:val="18"/>
                <w:szCs w:val="18"/>
                <w:color w:val="0000EE"/>
              </w:rPr>
              <w:t>Rule 13a-14(a)/15d-14(a) Certification of the Chief Financial Officer of</w:t>
            </w:r>
          </w:p>
        </w:tc>
        <w:tc>
          <w:tcPr>
            <w:tcW w:w="60" w:type="dxa"/>
            <w:vAlign w:val="bottom"/>
            <w:gridSpan w:val="2"/>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w:t>
            </w:r>
          </w:p>
        </w:tc>
      </w:tr>
      <w:tr>
        <w:trPr>
          <w:trHeight w:val="196"/>
        </w:trPr>
        <w:tc>
          <w:tcPr>
            <w:tcW w:w="1060" w:type="dxa"/>
            <w:vAlign w:val="bottom"/>
          </w:tcPr>
          <w:p>
            <w:pPr>
              <w:spacing w:after="0"/>
              <w:rPr>
                <w:sz w:val="17"/>
                <w:szCs w:val="17"/>
                <w:color w:val="auto"/>
              </w:rPr>
            </w:pPr>
          </w:p>
        </w:tc>
        <w:tc>
          <w:tcPr>
            <w:tcW w:w="5640" w:type="dxa"/>
            <w:vAlign w:val="bottom"/>
            <w:gridSpan w:val="14"/>
          </w:tcPr>
          <w:p>
            <w:pPr>
              <w:spacing w:after="0" w:line="196" w:lineRule="exact"/>
              <w:rPr>
                <w:sz w:val="20"/>
                <w:szCs w:val="20"/>
                <w:color w:val="auto"/>
              </w:rPr>
            </w:pPr>
            <w:r>
              <w:rPr>
                <w:rFonts w:ascii="Arial" w:cs="Arial" w:eastAsia="Arial" w:hAnsi="Arial"/>
                <w:sz w:val="18"/>
                <w:szCs w:val="18"/>
                <w:color w:val="0000EE"/>
              </w:rPr>
              <w:t>Nocera, Inc.</w:t>
            </w: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960" w:type="dxa"/>
            <w:vAlign w:val="bottom"/>
            <w:gridSpan w:val="4"/>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380" w:type="dxa"/>
            <w:vAlign w:val="bottom"/>
            <w:gridSpan w:val="2"/>
          </w:tcPr>
          <w:p>
            <w:pPr>
              <w:spacing w:after="0" w:line="20" w:lineRule="exact"/>
              <w:rPr>
                <w:sz w:val="1"/>
                <w:szCs w:val="1"/>
                <w:color w:val="auto"/>
              </w:rPr>
            </w:pPr>
          </w:p>
        </w:tc>
        <w:tc>
          <w:tcPr>
            <w:tcW w:w="60" w:type="dxa"/>
            <w:vAlign w:val="bottom"/>
            <w:gridSpan w:val="2"/>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32.1</w:t>
            </w:r>
          </w:p>
        </w:tc>
        <w:tc>
          <w:tcPr>
            <w:tcW w:w="5640" w:type="dxa"/>
            <w:vAlign w:val="bottom"/>
            <w:gridSpan w:val="14"/>
          </w:tcPr>
          <w:p>
            <w:pPr>
              <w:spacing w:after="0" w:line="196" w:lineRule="exact"/>
              <w:rPr>
                <w:sz w:val="20"/>
                <w:szCs w:val="20"/>
                <w:color w:val="auto"/>
              </w:rPr>
            </w:pPr>
            <w:r>
              <w:rPr>
                <w:rFonts w:ascii="Arial" w:cs="Arial" w:eastAsia="Arial" w:hAnsi="Arial"/>
                <w:sz w:val="18"/>
                <w:szCs w:val="18"/>
                <w:color w:val="0000EE"/>
                <w:w w:val="97"/>
              </w:rPr>
              <w:t>Section 1350 Certification of the President and Chief Executive Officer of</w:t>
            </w: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w:t>
            </w:r>
          </w:p>
        </w:tc>
      </w:tr>
      <w:tr>
        <w:trPr>
          <w:trHeight w:val="196"/>
        </w:trPr>
        <w:tc>
          <w:tcPr>
            <w:tcW w:w="1060" w:type="dxa"/>
            <w:vAlign w:val="bottom"/>
          </w:tcPr>
          <w:p>
            <w:pPr>
              <w:spacing w:after="0"/>
              <w:rPr>
                <w:sz w:val="17"/>
                <w:szCs w:val="17"/>
                <w:color w:val="auto"/>
              </w:rPr>
            </w:pPr>
          </w:p>
        </w:tc>
        <w:tc>
          <w:tcPr>
            <w:tcW w:w="5580" w:type="dxa"/>
            <w:vAlign w:val="bottom"/>
            <w:tcBorders>
              <w:top w:val="single" w:sz="8" w:color="0000EE"/>
            </w:tcBorders>
            <w:gridSpan w:val="12"/>
          </w:tcPr>
          <w:p>
            <w:pPr>
              <w:spacing w:after="0" w:line="196" w:lineRule="exact"/>
              <w:rPr>
                <w:sz w:val="20"/>
                <w:szCs w:val="20"/>
                <w:color w:val="auto"/>
              </w:rPr>
            </w:pPr>
            <w:r>
              <w:rPr>
                <w:rFonts w:ascii="Arial" w:cs="Arial" w:eastAsia="Arial" w:hAnsi="Arial"/>
                <w:sz w:val="18"/>
                <w:szCs w:val="18"/>
                <w:color w:val="0000EE"/>
              </w:rPr>
              <w:t>Nocera, Inc.</w:t>
            </w:r>
          </w:p>
        </w:tc>
        <w:tc>
          <w:tcPr>
            <w:tcW w:w="60" w:type="dxa"/>
            <w:vAlign w:val="bottom"/>
            <w:gridSpan w:val="2"/>
          </w:tcPr>
          <w:p>
            <w:pPr>
              <w:spacing w:after="0"/>
              <w:rPr>
                <w:sz w:val="17"/>
                <w:szCs w:val="17"/>
                <w:color w:val="auto"/>
              </w:rPr>
            </w:pPr>
          </w:p>
        </w:tc>
        <w:tc>
          <w:tcPr>
            <w:tcW w:w="4540" w:type="dxa"/>
            <w:vAlign w:val="bottom"/>
          </w:tcPr>
          <w:p>
            <w:pPr>
              <w:spacing w:after="0"/>
              <w:rPr>
                <w:sz w:val="17"/>
                <w:szCs w:val="17"/>
                <w:color w:val="auto"/>
              </w:rPr>
            </w:pPr>
          </w:p>
        </w:tc>
      </w:tr>
      <w:tr>
        <w:trPr>
          <w:trHeight w:val="20"/>
        </w:trPr>
        <w:tc>
          <w:tcPr>
            <w:tcW w:w="1060" w:type="dxa"/>
            <w:vAlign w:val="bottom"/>
          </w:tcPr>
          <w:p>
            <w:pPr>
              <w:spacing w:after="0" w:line="20" w:lineRule="exact"/>
              <w:rPr>
                <w:sz w:val="1"/>
                <w:szCs w:val="1"/>
                <w:color w:val="auto"/>
              </w:rPr>
            </w:pPr>
          </w:p>
        </w:tc>
        <w:tc>
          <w:tcPr>
            <w:tcW w:w="880" w:type="dxa"/>
            <w:vAlign w:val="bottom"/>
            <w:shd w:val="clear" w:color="auto" w:fill="0000EE"/>
          </w:tcPr>
          <w:p>
            <w:pPr>
              <w:spacing w:after="0" w:line="20" w:lineRule="exact"/>
              <w:rPr>
                <w:sz w:val="1"/>
                <w:szCs w:val="1"/>
                <w:color w:val="auto"/>
              </w:rPr>
            </w:pPr>
          </w:p>
        </w:tc>
        <w:tc>
          <w:tcPr>
            <w:tcW w:w="960" w:type="dxa"/>
            <w:vAlign w:val="bottom"/>
            <w:gridSpan w:val="4"/>
          </w:tcPr>
          <w:p>
            <w:pPr>
              <w:spacing w:after="0" w:line="20" w:lineRule="exact"/>
              <w:rPr>
                <w:sz w:val="1"/>
                <w:szCs w:val="1"/>
                <w:color w:val="auto"/>
              </w:rPr>
            </w:pPr>
          </w:p>
        </w:tc>
        <w:tc>
          <w:tcPr>
            <w:tcW w:w="620" w:type="dxa"/>
            <w:vAlign w:val="bottom"/>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920" w:type="dxa"/>
            <w:vAlign w:val="bottom"/>
          </w:tcPr>
          <w:p>
            <w:pPr>
              <w:spacing w:after="0" w:line="20" w:lineRule="exact"/>
              <w:rPr>
                <w:sz w:val="1"/>
                <w:szCs w:val="1"/>
                <w:color w:val="auto"/>
              </w:rPr>
            </w:pPr>
          </w:p>
        </w:tc>
        <w:tc>
          <w:tcPr>
            <w:tcW w:w="440" w:type="dxa"/>
            <w:vAlign w:val="bottom"/>
            <w:gridSpan w:val="4"/>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32.2</w:t>
            </w:r>
          </w:p>
        </w:tc>
        <w:tc>
          <w:tcPr>
            <w:tcW w:w="5640" w:type="dxa"/>
            <w:vAlign w:val="bottom"/>
            <w:gridSpan w:val="14"/>
          </w:tcPr>
          <w:p>
            <w:pPr>
              <w:spacing w:after="0" w:line="196" w:lineRule="exact"/>
              <w:rPr>
                <w:sz w:val="20"/>
                <w:szCs w:val="20"/>
                <w:color w:val="auto"/>
              </w:rPr>
            </w:pPr>
            <w:r>
              <w:rPr>
                <w:rFonts w:ascii="Arial" w:cs="Arial" w:eastAsia="Arial" w:hAnsi="Arial"/>
                <w:sz w:val="18"/>
                <w:szCs w:val="18"/>
                <w:color w:val="0000EE"/>
              </w:rPr>
              <w:t>Section 1350 Certification of the Chief Financial Officer of Nocera, Inc.</w:t>
            </w: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w:t>
            </w: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99.1</w:t>
            </w:r>
          </w:p>
        </w:tc>
        <w:tc>
          <w:tcPr>
            <w:tcW w:w="1840" w:type="dxa"/>
            <w:vAlign w:val="bottom"/>
            <w:tcBorders>
              <w:top w:val="single" w:sz="8" w:color="0000EE"/>
              <w:bottom w:val="single" w:sz="8" w:color="0000EE"/>
            </w:tcBorders>
            <w:gridSpan w:val="5"/>
          </w:tcPr>
          <w:p>
            <w:pPr>
              <w:spacing w:after="0" w:line="196" w:lineRule="exact"/>
              <w:rPr>
                <w:rFonts w:ascii="Arial" w:cs="Arial" w:eastAsia="Arial" w:hAnsi="Arial"/>
                <w:sz w:val="18"/>
                <w:szCs w:val="18"/>
                <w:color w:val="0000EE"/>
                <w:w w:val="91"/>
              </w:rPr>
            </w:pPr>
            <w:hyperlink r:id="rId70">
              <w:r>
                <w:rPr>
                  <w:rFonts w:ascii="Arial" w:cs="Arial" w:eastAsia="Arial" w:hAnsi="Arial"/>
                  <w:sz w:val="18"/>
                  <w:szCs w:val="18"/>
                  <w:color w:val="0000EE"/>
                  <w:w w:val="91"/>
                </w:rPr>
                <w:t>Audit Committee Charter</w:t>
              </w:r>
            </w:hyperlink>
          </w:p>
        </w:tc>
        <w:tc>
          <w:tcPr>
            <w:tcW w:w="3360" w:type="dxa"/>
            <w:vAlign w:val="bottom"/>
            <w:tcBorders>
              <w:top w:val="single" w:sz="8" w:color="0000EE"/>
            </w:tcBorders>
            <w:gridSpan w:val="5"/>
          </w:tcPr>
          <w:p>
            <w:pPr>
              <w:spacing w:after="0"/>
              <w:rPr>
                <w:sz w:val="17"/>
                <w:szCs w:val="17"/>
                <w:color w:val="auto"/>
              </w:rPr>
            </w:pPr>
          </w:p>
        </w:tc>
        <w:tc>
          <w:tcPr>
            <w:tcW w:w="440" w:type="dxa"/>
            <w:vAlign w:val="bottom"/>
            <w:gridSpan w:val="4"/>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Filed as Exhibit 99.1 to Form S-1 filed on July 20, 2022.</w:t>
            </w: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99.2</w:t>
            </w:r>
          </w:p>
        </w:tc>
        <w:tc>
          <w:tcPr>
            <w:tcW w:w="5640" w:type="dxa"/>
            <w:vAlign w:val="bottom"/>
            <w:gridSpan w:val="14"/>
          </w:tcPr>
          <w:p>
            <w:pPr>
              <w:spacing w:after="0" w:line="196" w:lineRule="exact"/>
              <w:rPr>
                <w:rFonts w:ascii="Arial" w:cs="Arial" w:eastAsia="Arial" w:hAnsi="Arial"/>
                <w:sz w:val="18"/>
                <w:szCs w:val="18"/>
                <w:color w:val="0000EE"/>
              </w:rPr>
            </w:pPr>
            <w:hyperlink r:id="rId71">
              <w:r>
                <w:rPr>
                  <w:rFonts w:ascii="Arial" w:cs="Arial" w:eastAsia="Arial" w:hAnsi="Arial"/>
                  <w:sz w:val="18"/>
                  <w:szCs w:val="18"/>
                  <w:color w:val="0000EE"/>
                </w:rPr>
                <w:t>Compensation Committee Charter</w:t>
              </w:r>
            </w:hyperlink>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Filed as Exhibit 99.2 to Form S-1 filed on July 20, 2022.</w:t>
            </w:r>
          </w:p>
        </w:tc>
      </w:tr>
      <w:tr>
        <w:trPr>
          <w:trHeight w:val="20"/>
        </w:trPr>
        <w:tc>
          <w:tcPr>
            <w:tcW w:w="1060" w:type="dxa"/>
            <w:vAlign w:val="bottom"/>
          </w:tcPr>
          <w:p>
            <w:pPr>
              <w:spacing w:after="0" w:line="20" w:lineRule="exact"/>
              <w:rPr>
                <w:sz w:val="1"/>
                <w:szCs w:val="1"/>
                <w:color w:val="auto"/>
              </w:rPr>
            </w:pPr>
          </w:p>
        </w:tc>
        <w:tc>
          <w:tcPr>
            <w:tcW w:w="2460" w:type="dxa"/>
            <w:vAlign w:val="bottom"/>
            <w:gridSpan w:val="6"/>
            <w:shd w:val="clear" w:color="auto" w:fill="0000EE"/>
          </w:tcPr>
          <w:p>
            <w:pPr>
              <w:spacing w:after="0" w:line="20" w:lineRule="exact"/>
              <w:rPr>
                <w:sz w:val="1"/>
                <w:szCs w:val="1"/>
                <w:color w:val="auto"/>
              </w:rPr>
            </w:pPr>
          </w:p>
        </w:tc>
        <w:tc>
          <w:tcPr>
            <w:tcW w:w="1820" w:type="dxa"/>
            <w:vAlign w:val="bottom"/>
            <w:gridSpan w:val="3"/>
          </w:tcPr>
          <w:p>
            <w:pPr>
              <w:spacing w:after="0" w:line="20" w:lineRule="exact"/>
              <w:rPr>
                <w:sz w:val="1"/>
                <w:szCs w:val="1"/>
                <w:color w:val="auto"/>
              </w:rPr>
            </w:pPr>
          </w:p>
        </w:tc>
        <w:tc>
          <w:tcPr>
            <w:tcW w:w="1360" w:type="dxa"/>
            <w:vAlign w:val="bottom"/>
            <w:gridSpan w:val="5"/>
          </w:tcPr>
          <w:p>
            <w:pPr>
              <w:spacing w:after="0" w:line="20" w:lineRule="exact"/>
              <w:rPr>
                <w:sz w:val="1"/>
                <w:szCs w:val="1"/>
                <w:color w:val="auto"/>
              </w:rPr>
            </w:pPr>
          </w:p>
        </w:tc>
        <w:tc>
          <w:tcPr>
            <w:tcW w:w="4540" w:type="dxa"/>
            <w:vAlign w:val="bottom"/>
          </w:tcPr>
          <w:p>
            <w:pPr>
              <w:spacing w:after="0" w:line="20" w:lineRule="exact"/>
              <w:rPr>
                <w:sz w:val="1"/>
                <w:szCs w:val="1"/>
                <w:color w:val="auto"/>
              </w:rPr>
            </w:pPr>
          </w:p>
        </w:tc>
      </w:tr>
      <w:tr>
        <w:trPr>
          <w:trHeight w:val="196"/>
        </w:trPr>
        <w:tc>
          <w:tcPr>
            <w:tcW w:w="1060" w:type="dxa"/>
            <w:vAlign w:val="bottom"/>
          </w:tcPr>
          <w:p>
            <w:pPr>
              <w:spacing w:after="0" w:line="196" w:lineRule="exact"/>
              <w:rPr>
                <w:sz w:val="20"/>
                <w:szCs w:val="20"/>
                <w:color w:val="auto"/>
              </w:rPr>
            </w:pPr>
            <w:r>
              <w:rPr>
                <w:rFonts w:ascii="Arial" w:cs="Arial" w:eastAsia="Arial" w:hAnsi="Arial"/>
                <w:sz w:val="18"/>
                <w:szCs w:val="18"/>
                <w:color w:val="auto"/>
              </w:rPr>
              <w:t>99.3</w:t>
            </w:r>
          </w:p>
        </w:tc>
        <w:tc>
          <w:tcPr>
            <w:tcW w:w="4280" w:type="dxa"/>
            <w:vAlign w:val="bottom"/>
            <w:tcBorders>
              <w:bottom w:val="single" w:sz="8" w:color="0000EE"/>
            </w:tcBorders>
            <w:gridSpan w:val="9"/>
          </w:tcPr>
          <w:p>
            <w:pPr>
              <w:spacing w:after="0" w:line="196" w:lineRule="exact"/>
              <w:rPr>
                <w:rFonts w:ascii="Arial" w:cs="Arial" w:eastAsia="Arial" w:hAnsi="Arial"/>
                <w:sz w:val="18"/>
                <w:szCs w:val="18"/>
                <w:color w:val="0000EE"/>
                <w:w w:val="90"/>
              </w:rPr>
            </w:pPr>
            <w:hyperlink r:id="rId72">
              <w:r>
                <w:rPr>
                  <w:rFonts w:ascii="Arial" w:cs="Arial" w:eastAsia="Arial" w:hAnsi="Arial"/>
                  <w:sz w:val="18"/>
                  <w:szCs w:val="18"/>
                  <w:color w:val="0000EE"/>
                  <w:w w:val="90"/>
                </w:rPr>
                <w:t>Nominating and Corporate Governance Committee Charter</w:t>
              </w:r>
            </w:hyperlink>
          </w:p>
        </w:tc>
        <w:tc>
          <w:tcPr>
            <w:tcW w:w="1360" w:type="dxa"/>
            <w:vAlign w:val="bottom"/>
            <w:gridSpan w:val="5"/>
          </w:tcPr>
          <w:p>
            <w:pPr>
              <w:spacing w:after="0"/>
              <w:rPr>
                <w:sz w:val="17"/>
                <w:szCs w:val="17"/>
                <w:color w:val="auto"/>
              </w:rPr>
            </w:pPr>
          </w:p>
        </w:tc>
        <w:tc>
          <w:tcPr>
            <w:tcW w:w="4540" w:type="dxa"/>
            <w:vAlign w:val="bottom"/>
          </w:tcPr>
          <w:p>
            <w:pPr>
              <w:ind w:left="60"/>
              <w:spacing w:after="0" w:line="196" w:lineRule="exact"/>
              <w:rPr>
                <w:sz w:val="20"/>
                <w:szCs w:val="20"/>
                <w:color w:val="auto"/>
              </w:rPr>
            </w:pPr>
            <w:r>
              <w:rPr>
                <w:rFonts w:ascii="Arial" w:cs="Arial" w:eastAsia="Arial" w:hAnsi="Arial"/>
                <w:sz w:val="18"/>
                <w:szCs w:val="18"/>
                <w:color w:val="auto"/>
              </w:rPr>
              <w:t>Filed as Exhibit 99.3 to Form S-1 filed on July 20, 2022.</w:t>
            </w:r>
          </w:p>
        </w:tc>
      </w:tr>
      <w:tr>
        <w:trPr>
          <w:trHeight w:val="222"/>
        </w:trPr>
        <w:tc>
          <w:tcPr>
            <w:tcW w:w="1060" w:type="dxa"/>
            <w:vAlign w:val="bottom"/>
          </w:tcPr>
          <w:p>
            <w:pPr>
              <w:spacing w:after="0"/>
              <w:rPr>
                <w:sz w:val="20"/>
                <w:szCs w:val="20"/>
                <w:color w:val="auto"/>
              </w:rPr>
            </w:pPr>
            <w:r>
              <w:rPr>
                <w:rFonts w:ascii="Arial" w:cs="Arial" w:eastAsia="Arial" w:hAnsi="Arial"/>
                <w:sz w:val="18"/>
                <w:szCs w:val="18"/>
                <w:color w:val="auto"/>
              </w:rPr>
              <w:t>101</w:t>
            </w:r>
          </w:p>
        </w:tc>
        <w:tc>
          <w:tcPr>
            <w:tcW w:w="5640" w:type="dxa"/>
            <w:vAlign w:val="bottom"/>
            <w:gridSpan w:val="14"/>
          </w:tcPr>
          <w:p>
            <w:pPr>
              <w:spacing w:after="0"/>
              <w:rPr>
                <w:sz w:val="20"/>
                <w:szCs w:val="20"/>
                <w:color w:val="auto"/>
              </w:rPr>
            </w:pPr>
            <w:r>
              <w:rPr>
                <w:rFonts w:ascii="Arial" w:cs="Arial" w:eastAsia="Arial" w:hAnsi="Arial"/>
                <w:sz w:val="18"/>
                <w:szCs w:val="18"/>
                <w:color w:val="auto"/>
              </w:rPr>
              <w:t>Interactive Data Files</w:t>
            </w:r>
          </w:p>
        </w:tc>
        <w:tc>
          <w:tcPr>
            <w:tcW w:w="4540" w:type="dxa"/>
            <w:vAlign w:val="bottom"/>
          </w:tcPr>
          <w:p>
            <w:pPr>
              <w:ind w:left="60"/>
              <w:spacing w:after="0"/>
              <w:rPr>
                <w:sz w:val="20"/>
                <w:szCs w:val="20"/>
                <w:color w:val="auto"/>
              </w:rPr>
            </w:pPr>
            <w:r>
              <w:rPr>
                <w:rFonts w:ascii="Arial" w:cs="Arial" w:eastAsia="Arial" w:hAnsi="Arial"/>
                <w:sz w:val="18"/>
                <w:szCs w:val="18"/>
                <w:color w:val="auto"/>
              </w:rPr>
              <w:t>*</w:t>
            </w: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101.INS</w:t>
            </w:r>
          </w:p>
        </w:tc>
        <w:tc>
          <w:tcPr>
            <w:tcW w:w="5640" w:type="dxa"/>
            <w:vAlign w:val="bottom"/>
            <w:gridSpan w:val="14"/>
          </w:tcPr>
          <w:p>
            <w:pPr>
              <w:spacing w:after="0"/>
              <w:rPr>
                <w:sz w:val="20"/>
                <w:szCs w:val="20"/>
                <w:color w:val="auto"/>
              </w:rPr>
            </w:pPr>
            <w:r>
              <w:rPr>
                <w:rFonts w:ascii="Arial" w:cs="Arial" w:eastAsia="Arial" w:hAnsi="Arial"/>
                <w:sz w:val="18"/>
                <w:szCs w:val="18"/>
                <w:color w:val="auto"/>
              </w:rPr>
              <w:t>Inline XBRL Instance Document</w:t>
            </w:r>
          </w:p>
        </w:tc>
        <w:tc>
          <w:tcPr>
            <w:tcW w:w="4540" w:type="dxa"/>
            <w:vAlign w:val="bottom"/>
          </w:tcPr>
          <w:p>
            <w:pPr>
              <w:ind w:left="60"/>
              <w:spacing w:after="0"/>
              <w:rPr>
                <w:sz w:val="20"/>
                <w:szCs w:val="20"/>
                <w:color w:val="auto"/>
              </w:rPr>
            </w:pPr>
            <w:r>
              <w:rPr>
                <w:rFonts w:ascii="Arial" w:cs="Arial" w:eastAsia="Arial" w:hAnsi="Arial"/>
                <w:sz w:val="18"/>
                <w:szCs w:val="18"/>
                <w:color w:val="auto"/>
              </w:rPr>
              <w:t>*</w:t>
            </w: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101.SCH</w:t>
            </w:r>
          </w:p>
        </w:tc>
        <w:tc>
          <w:tcPr>
            <w:tcW w:w="5640" w:type="dxa"/>
            <w:vAlign w:val="bottom"/>
            <w:gridSpan w:val="14"/>
          </w:tcPr>
          <w:p>
            <w:pPr>
              <w:spacing w:after="0"/>
              <w:rPr>
                <w:sz w:val="20"/>
                <w:szCs w:val="20"/>
                <w:color w:val="auto"/>
              </w:rPr>
            </w:pPr>
            <w:r>
              <w:rPr>
                <w:rFonts w:ascii="Arial" w:cs="Arial" w:eastAsia="Arial" w:hAnsi="Arial"/>
                <w:sz w:val="18"/>
                <w:szCs w:val="18"/>
                <w:color w:val="auto"/>
              </w:rPr>
              <w:t>Inline XBRL Schema Document</w:t>
            </w:r>
          </w:p>
        </w:tc>
        <w:tc>
          <w:tcPr>
            <w:tcW w:w="4540" w:type="dxa"/>
            <w:vAlign w:val="bottom"/>
          </w:tcPr>
          <w:p>
            <w:pPr>
              <w:ind w:left="60"/>
              <w:spacing w:after="0"/>
              <w:rPr>
                <w:sz w:val="20"/>
                <w:szCs w:val="20"/>
                <w:color w:val="auto"/>
              </w:rPr>
            </w:pPr>
            <w:r>
              <w:rPr>
                <w:rFonts w:ascii="Arial" w:cs="Arial" w:eastAsia="Arial" w:hAnsi="Arial"/>
                <w:sz w:val="18"/>
                <w:szCs w:val="18"/>
                <w:color w:val="auto"/>
              </w:rPr>
              <w:t>*</w:t>
            </w: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101.CAL</w:t>
            </w:r>
          </w:p>
        </w:tc>
        <w:tc>
          <w:tcPr>
            <w:tcW w:w="5640" w:type="dxa"/>
            <w:vAlign w:val="bottom"/>
            <w:gridSpan w:val="14"/>
          </w:tcPr>
          <w:p>
            <w:pPr>
              <w:spacing w:after="0"/>
              <w:rPr>
                <w:sz w:val="20"/>
                <w:szCs w:val="20"/>
                <w:color w:val="auto"/>
              </w:rPr>
            </w:pPr>
            <w:r>
              <w:rPr>
                <w:rFonts w:ascii="Arial" w:cs="Arial" w:eastAsia="Arial" w:hAnsi="Arial"/>
                <w:sz w:val="18"/>
                <w:szCs w:val="18"/>
                <w:color w:val="auto"/>
              </w:rPr>
              <w:t>Inline XBRL Calculation Linkbase Document</w:t>
            </w:r>
          </w:p>
        </w:tc>
        <w:tc>
          <w:tcPr>
            <w:tcW w:w="4540" w:type="dxa"/>
            <w:vAlign w:val="bottom"/>
          </w:tcPr>
          <w:p>
            <w:pPr>
              <w:ind w:left="60"/>
              <w:spacing w:after="0"/>
              <w:rPr>
                <w:sz w:val="20"/>
                <w:szCs w:val="20"/>
                <w:color w:val="auto"/>
              </w:rPr>
            </w:pPr>
            <w:r>
              <w:rPr>
                <w:rFonts w:ascii="Arial" w:cs="Arial" w:eastAsia="Arial" w:hAnsi="Arial"/>
                <w:sz w:val="18"/>
                <w:szCs w:val="18"/>
                <w:color w:val="auto"/>
              </w:rPr>
              <w:t>*</w:t>
            </w: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101.DEF</w:t>
            </w:r>
          </w:p>
        </w:tc>
        <w:tc>
          <w:tcPr>
            <w:tcW w:w="5640" w:type="dxa"/>
            <w:vAlign w:val="bottom"/>
            <w:gridSpan w:val="14"/>
          </w:tcPr>
          <w:p>
            <w:pPr>
              <w:spacing w:after="0"/>
              <w:rPr>
                <w:sz w:val="20"/>
                <w:szCs w:val="20"/>
                <w:color w:val="auto"/>
              </w:rPr>
            </w:pPr>
            <w:r>
              <w:rPr>
                <w:rFonts w:ascii="Arial" w:cs="Arial" w:eastAsia="Arial" w:hAnsi="Arial"/>
                <w:sz w:val="18"/>
                <w:szCs w:val="18"/>
                <w:color w:val="auto"/>
              </w:rPr>
              <w:t>Inline XBRL Definition Linkbase Document</w:t>
            </w:r>
          </w:p>
        </w:tc>
        <w:tc>
          <w:tcPr>
            <w:tcW w:w="4540" w:type="dxa"/>
            <w:vAlign w:val="bottom"/>
          </w:tcPr>
          <w:p>
            <w:pPr>
              <w:ind w:left="60"/>
              <w:spacing w:after="0"/>
              <w:rPr>
                <w:sz w:val="20"/>
                <w:szCs w:val="20"/>
                <w:color w:val="auto"/>
              </w:rPr>
            </w:pPr>
            <w:r>
              <w:rPr>
                <w:rFonts w:ascii="Arial" w:cs="Arial" w:eastAsia="Arial" w:hAnsi="Arial"/>
                <w:sz w:val="18"/>
                <w:szCs w:val="18"/>
                <w:color w:val="auto"/>
              </w:rPr>
              <w:t>*</w:t>
            </w:r>
          </w:p>
        </w:tc>
      </w:tr>
      <w:tr>
        <w:trPr>
          <w:trHeight w:val="216"/>
        </w:trPr>
        <w:tc>
          <w:tcPr>
            <w:tcW w:w="1060" w:type="dxa"/>
            <w:vAlign w:val="bottom"/>
          </w:tcPr>
          <w:p>
            <w:pPr>
              <w:spacing w:after="0"/>
              <w:rPr>
                <w:sz w:val="20"/>
                <w:szCs w:val="20"/>
                <w:color w:val="auto"/>
              </w:rPr>
            </w:pPr>
            <w:r>
              <w:rPr>
                <w:rFonts w:ascii="Arial" w:cs="Arial" w:eastAsia="Arial" w:hAnsi="Arial"/>
                <w:sz w:val="18"/>
                <w:szCs w:val="18"/>
                <w:color w:val="auto"/>
              </w:rPr>
              <w:t>101.LAB</w:t>
            </w:r>
          </w:p>
        </w:tc>
        <w:tc>
          <w:tcPr>
            <w:tcW w:w="5640" w:type="dxa"/>
            <w:vAlign w:val="bottom"/>
            <w:gridSpan w:val="14"/>
          </w:tcPr>
          <w:p>
            <w:pPr>
              <w:spacing w:after="0"/>
              <w:rPr>
                <w:sz w:val="20"/>
                <w:szCs w:val="20"/>
                <w:color w:val="auto"/>
              </w:rPr>
            </w:pPr>
            <w:r>
              <w:rPr>
                <w:rFonts w:ascii="Arial" w:cs="Arial" w:eastAsia="Arial" w:hAnsi="Arial"/>
                <w:sz w:val="18"/>
                <w:szCs w:val="18"/>
                <w:color w:val="auto"/>
              </w:rPr>
              <w:t>Inline XBRL Label Linkbase Document</w:t>
            </w:r>
          </w:p>
        </w:tc>
        <w:tc>
          <w:tcPr>
            <w:tcW w:w="4540" w:type="dxa"/>
            <w:vAlign w:val="bottom"/>
          </w:tcPr>
          <w:p>
            <w:pPr>
              <w:ind w:left="60"/>
              <w:spacing w:after="0"/>
              <w:rPr>
                <w:sz w:val="20"/>
                <w:szCs w:val="20"/>
                <w:color w:val="auto"/>
              </w:rPr>
            </w:pPr>
            <w:r>
              <w:rPr>
                <w:rFonts w:ascii="Arial" w:cs="Arial" w:eastAsia="Arial" w:hAnsi="Arial"/>
                <w:sz w:val="18"/>
                <w:szCs w:val="18"/>
                <w:color w:val="auto"/>
              </w:rPr>
              <w:t>*</w:t>
            </w:r>
          </w:p>
        </w:tc>
      </w:tr>
      <w:tr>
        <w:trPr>
          <w:trHeight w:val="230"/>
        </w:trPr>
        <w:tc>
          <w:tcPr>
            <w:tcW w:w="1060" w:type="dxa"/>
            <w:vAlign w:val="bottom"/>
          </w:tcPr>
          <w:p>
            <w:pPr>
              <w:spacing w:after="0"/>
              <w:rPr>
                <w:sz w:val="20"/>
                <w:szCs w:val="20"/>
                <w:color w:val="auto"/>
              </w:rPr>
            </w:pPr>
            <w:r>
              <w:rPr>
                <w:rFonts w:ascii="Arial" w:cs="Arial" w:eastAsia="Arial" w:hAnsi="Arial"/>
                <w:sz w:val="18"/>
                <w:szCs w:val="18"/>
                <w:color w:val="auto"/>
              </w:rPr>
              <w:t>101.PRE</w:t>
            </w:r>
          </w:p>
        </w:tc>
        <w:tc>
          <w:tcPr>
            <w:tcW w:w="5640" w:type="dxa"/>
            <w:vAlign w:val="bottom"/>
            <w:gridSpan w:val="14"/>
          </w:tcPr>
          <w:p>
            <w:pPr>
              <w:spacing w:after="0"/>
              <w:rPr>
                <w:sz w:val="20"/>
                <w:szCs w:val="20"/>
                <w:color w:val="auto"/>
              </w:rPr>
            </w:pPr>
            <w:r>
              <w:rPr>
                <w:rFonts w:ascii="Arial" w:cs="Arial" w:eastAsia="Arial" w:hAnsi="Arial"/>
                <w:sz w:val="18"/>
                <w:szCs w:val="18"/>
                <w:color w:val="auto"/>
              </w:rPr>
              <w:t>Inline XBRL Presentation Linkbase Document</w:t>
            </w:r>
          </w:p>
        </w:tc>
        <w:tc>
          <w:tcPr>
            <w:tcW w:w="4540" w:type="dxa"/>
            <w:vAlign w:val="bottom"/>
          </w:tcPr>
          <w:p>
            <w:pPr>
              <w:ind w:left="60"/>
              <w:spacing w:after="0"/>
              <w:rPr>
                <w:sz w:val="20"/>
                <w:szCs w:val="20"/>
                <w:color w:val="auto"/>
              </w:rPr>
            </w:pPr>
            <w:r>
              <w:rPr>
                <w:rFonts w:ascii="Arial" w:cs="Arial" w:eastAsia="Arial" w:hAnsi="Arial"/>
                <w:sz w:val="18"/>
                <w:szCs w:val="18"/>
                <w:color w:val="auto"/>
              </w:rPr>
              <w:t>*</w:t>
            </w:r>
          </w:p>
        </w:tc>
      </w:tr>
    </w:tbl>
    <w:p>
      <w:pPr>
        <w:ind w:left="1060" w:right="4400" w:hanging="1052"/>
        <w:spacing w:after="0" w:line="250" w:lineRule="auto"/>
        <w:tabs>
          <w:tab w:leader="none" w:pos="1060" w:val="left"/>
        </w:tabs>
        <w:numPr>
          <w:ilvl w:val="0"/>
          <w:numId w:val="10"/>
        </w:numPr>
        <w:rPr>
          <w:rFonts w:ascii="Arial" w:cs="Arial" w:eastAsia="Arial" w:hAnsi="Arial"/>
          <w:sz w:val="18"/>
          <w:szCs w:val="18"/>
          <w:color w:val="auto"/>
        </w:rPr>
      </w:pPr>
      <w:r>
        <w:rPr>
          <w:rFonts w:ascii="Arial" w:cs="Arial" w:eastAsia="Arial" w:hAnsi="Arial"/>
          <w:sz w:val="18"/>
          <w:szCs w:val="18"/>
          <w:color w:val="auto"/>
        </w:rPr>
        <w:t>Cover Page Interactive Data File (formatted as Inline XBRL and contained in * Exhibit 101).</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________________________</w:t>
      </w:r>
    </w:p>
    <w:p>
      <w:pPr>
        <w:spacing w:after="0" w:line="9" w:lineRule="exact"/>
        <w:rPr>
          <w:sz w:val="20"/>
          <w:szCs w:val="20"/>
          <w:color w:val="auto"/>
        </w:rPr>
      </w:pPr>
    </w:p>
    <w:p>
      <w:pPr>
        <w:ind w:left="420" w:hanging="358"/>
        <w:spacing w:after="0"/>
        <w:tabs>
          <w:tab w:leader="none" w:pos="420" w:val="left"/>
        </w:tabs>
        <w:numPr>
          <w:ilvl w:val="0"/>
          <w:numId w:val="11"/>
        </w:numPr>
        <w:rPr>
          <w:rFonts w:ascii="Arial" w:cs="Arial" w:eastAsia="Arial" w:hAnsi="Arial"/>
          <w:sz w:val="18"/>
          <w:szCs w:val="18"/>
          <w:color w:val="auto"/>
        </w:rPr>
      </w:pPr>
      <w:r>
        <w:rPr>
          <w:rFonts w:ascii="Arial" w:cs="Arial" w:eastAsia="Arial" w:hAnsi="Arial"/>
          <w:sz w:val="18"/>
          <w:szCs w:val="18"/>
          <w:color w:val="auto"/>
        </w:rPr>
        <w:t>Filed herewith.</w:t>
      </w:r>
    </w:p>
    <w:p>
      <w:pPr>
        <w:spacing w:after="0" w:line="9" w:lineRule="exact"/>
        <w:rPr>
          <w:sz w:val="20"/>
          <w:szCs w:val="20"/>
          <w:color w:val="auto"/>
        </w:rPr>
      </w:pPr>
    </w:p>
    <w:p>
      <w:pPr>
        <w:ind w:left="420" w:hanging="358"/>
        <w:spacing w:after="0"/>
        <w:tabs>
          <w:tab w:leader="none" w:pos="420" w:val="left"/>
        </w:tabs>
        <w:numPr>
          <w:ilvl w:val="0"/>
          <w:numId w:val="12"/>
        </w:numPr>
        <w:rPr>
          <w:rFonts w:ascii="Arial" w:cs="Arial" w:eastAsia="Arial" w:hAnsi="Arial"/>
          <w:sz w:val="17"/>
          <w:szCs w:val="17"/>
          <w:color w:val="auto"/>
        </w:rPr>
      </w:pPr>
      <w:r>
        <w:rPr>
          <w:rFonts w:ascii="Arial" w:cs="Arial" w:eastAsia="Arial" w:hAnsi="Arial"/>
          <w:sz w:val="17"/>
          <w:szCs w:val="17"/>
          <w:color w:val="auto"/>
        </w:rPr>
        <w:t>Furnished herewith and not to be incorporated by reference into any filing of Nocera, Inc. under the Securities Act of 1933, as amended, or the</w:t>
      </w:r>
    </w:p>
    <w:p>
      <w:pPr>
        <w:spacing w:after="0" w:line="21" w:lineRule="exact"/>
        <w:rPr>
          <w:sz w:val="20"/>
          <w:szCs w:val="20"/>
          <w:color w:val="auto"/>
        </w:rPr>
      </w:pPr>
    </w:p>
    <w:p>
      <w:pPr>
        <w:ind w:left="420"/>
        <w:spacing w:after="0" w:line="250" w:lineRule="auto"/>
        <w:rPr>
          <w:sz w:val="20"/>
          <w:szCs w:val="20"/>
          <w:color w:val="auto"/>
        </w:rPr>
      </w:pPr>
      <w:r>
        <w:rPr>
          <w:rFonts w:ascii="Arial" w:cs="Arial" w:eastAsia="Arial" w:hAnsi="Arial"/>
          <w:sz w:val="18"/>
          <w:szCs w:val="18"/>
          <w:color w:val="auto"/>
        </w:rPr>
        <w:t>Securities Exchange Act of 1934, as amended, whether made before or after the date of this Amendment No. 2 to the Annual Report on Form 10-K/A.</w:t>
      </w:r>
    </w:p>
    <w:p>
      <w:pPr>
        <w:spacing w:after="0" w:line="1" w:lineRule="exact"/>
        <w:rPr>
          <w:sz w:val="20"/>
          <w:szCs w:val="20"/>
          <w:color w:val="auto"/>
        </w:rPr>
      </w:pPr>
    </w:p>
    <w:p>
      <w:pPr>
        <w:ind w:left="420" w:hanging="358"/>
        <w:spacing w:after="0"/>
        <w:tabs>
          <w:tab w:leader="none" w:pos="420" w:val="left"/>
        </w:tabs>
        <w:numPr>
          <w:ilvl w:val="0"/>
          <w:numId w:val="13"/>
        </w:numPr>
        <w:rPr>
          <w:rFonts w:ascii="Arial" w:cs="Arial" w:eastAsia="Arial" w:hAnsi="Arial"/>
          <w:sz w:val="18"/>
          <w:szCs w:val="18"/>
          <w:color w:val="auto"/>
        </w:rPr>
      </w:pPr>
      <w:r>
        <w:rPr>
          <w:rFonts w:ascii="Arial" w:cs="Arial" w:eastAsia="Arial" w:hAnsi="Arial"/>
          <w:sz w:val="18"/>
          <w:szCs w:val="18"/>
          <w:color w:val="auto"/>
        </w:rPr>
        <w:t>Management contract or compensatory plan.</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02" w:right="339" w:bottom="1440" w:gutter="0" w:footer="0" w:header="0"/>
        </w:sectPr>
      </w:pPr>
    </w:p>
    <w:bookmarkStart w:id="21" w:name="page22"/>
    <w:bookmarkEnd w:id="21"/>
    <w:p>
      <w:pPr>
        <w:jc w:val="center"/>
        <w:spacing w:after="0"/>
        <w:rPr>
          <w:sz w:val="20"/>
          <w:szCs w:val="20"/>
          <w:color w:val="auto"/>
        </w:rPr>
      </w:pPr>
      <w:r>
        <w:rPr>
          <w:rFonts w:ascii="Arial" w:cs="Arial" w:eastAsia="Arial" w:hAnsi="Arial"/>
          <w:sz w:val="18"/>
          <w:szCs w:val="18"/>
          <w:b w:val="1"/>
          <w:bCs w:val="1"/>
          <w:color w:val="auto"/>
        </w:rPr>
        <w:t>SIGNATURES</w:t>
      </w:r>
    </w:p>
    <w:p>
      <w:pPr>
        <w:spacing w:after="0" w:line="229" w:lineRule="exact"/>
        <w:rPr>
          <w:sz w:val="20"/>
          <w:szCs w:val="20"/>
          <w:color w:val="auto"/>
        </w:rPr>
      </w:pPr>
    </w:p>
    <w:p>
      <w:pPr>
        <w:ind w:right="900"/>
        <w:spacing w:after="0" w:line="277" w:lineRule="auto"/>
        <w:rPr>
          <w:sz w:val="20"/>
          <w:szCs w:val="20"/>
          <w:color w:val="auto"/>
        </w:rPr>
      </w:pPr>
      <w:r>
        <w:rPr>
          <w:rFonts w:ascii="Arial" w:cs="Arial" w:eastAsia="Arial" w:hAnsi="Arial"/>
          <w:sz w:val="18"/>
          <w:szCs w:val="18"/>
          <w:color w:val="auto"/>
        </w:rPr>
        <w:t>Pursuant to the requirements of the Securities Exchange Act of 1934, the Registrant has duly caused this report to be signed on its behalf by the undersigned hereunto duly authorized.</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3360" w:type="dxa"/>
            <w:vAlign w:val="bottom"/>
          </w:tcPr>
          <w:p>
            <w:pPr>
              <w:spacing w:after="0"/>
              <w:rPr>
                <w:sz w:val="20"/>
                <w:szCs w:val="20"/>
                <w:color w:val="auto"/>
              </w:rPr>
            </w:pPr>
          </w:p>
        </w:tc>
        <w:tc>
          <w:tcPr>
            <w:tcW w:w="4180" w:type="dxa"/>
            <w:vAlign w:val="bottom"/>
            <w:gridSpan w:val="2"/>
          </w:tcPr>
          <w:p>
            <w:pPr>
              <w:ind w:left="1640"/>
              <w:spacing w:after="0"/>
              <w:rPr>
                <w:sz w:val="20"/>
                <w:szCs w:val="20"/>
                <w:color w:val="auto"/>
              </w:rPr>
            </w:pPr>
            <w:r>
              <w:rPr>
                <w:rFonts w:ascii="Arial" w:cs="Arial" w:eastAsia="Arial" w:hAnsi="Arial"/>
                <w:sz w:val="18"/>
                <w:szCs w:val="18"/>
                <w:b w:val="1"/>
                <w:bCs w:val="1"/>
                <w:color w:val="auto"/>
              </w:rPr>
              <w:t>NOCERA, INC.</w:t>
            </w:r>
          </w:p>
        </w:tc>
      </w:tr>
      <w:tr>
        <w:trPr>
          <w:trHeight w:val="432"/>
        </w:trPr>
        <w:tc>
          <w:tcPr>
            <w:tcW w:w="336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Andy Chin-An Jin</w:t>
            </w:r>
          </w:p>
        </w:tc>
        <w:tc>
          <w:tcPr>
            <w:tcW w:w="1820" w:type="dxa"/>
            <w:vAlign w:val="bottom"/>
            <w:tcBorders>
              <w:bottom w:val="single" w:sz="8" w:color="auto"/>
            </w:tcBorders>
          </w:tcPr>
          <w:p>
            <w:pPr>
              <w:spacing w:after="0"/>
              <w:rPr>
                <w:sz w:val="24"/>
                <w:szCs w:val="24"/>
                <w:color w:val="auto"/>
              </w:rPr>
            </w:pPr>
          </w:p>
        </w:tc>
        <w:tc>
          <w:tcPr>
            <w:tcW w:w="2360" w:type="dxa"/>
            <w:vAlign w:val="bottom"/>
          </w:tcPr>
          <w:p>
            <w:pPr>
              <w:ind w:left="1020"/>
              <w:spacing w:after="0"/>
              <w:rPr>
                <w:sz w:val="20"/>
                <w:szCs w:val="20"/>
                <w:color w:val="auto"/>
              </w:rPr>
            </w:pPr>
            <w:r>
              <w:rPr>
                <w:rFonts w:ascii="Arial" w:cs="Arial" w:eastAsia="Arial" w:hAnsi="Arial"/>
                <w:sz w:val="18"/>
                <w:szCs w:val="18"/>
                <w:color w:val="auto"/>
                <w:w w:val="86"/>
              </w:rPr>
              <w:t>September 6, 2023</w:t>
            </w:r>
          </w:p>
        </w:tc>
      </w:tr>
      <w:tr>
        <w:trPr>
          <w:trHeight w:val="195"/>
        </w:trPr>
        <w:tc>
          <w:tcPr>
            <w:tcW w:w="3360" w:type="dxa"/>
            <w:vAlign w:val="bottom"/>
          </w:tcPr>
          <w:p>
            <w:pPr>
              <w:spacing w:after="0" w:line="195" w:lineRule="exact"/>
              <w:rPr>
                <w:sz w:val="20"/>
                <w:szCs w:val="20"/>
                <w:color w:val="auto"/>
              </w:rPr>
            </w:pPr>
            <w:r>
              <w:rPr>
                <w:rFonts w:ascii="Arial" w:cs="Arial" w:eastAsia="Arial" w:hAnsi="Arial"/>
                <w:sz w:val="18"/>
                <w:szCs w:val="18"/>
                <w:color w:val="auto"/>
              </w:rPr>
              <w:t>Andy Chin-An Jin</w:t>
            </w:r>
          </w:p>
        </w:tc>
        <w:tc>
          <w:tcPr>
            <w:tcW w:w="1820" w:type="dxa"/>
            <w:vAlign w:val="bottom"/>
          </w:tcPr>
          <w:p>
            <w:pPr>
              <w:spacing w:after="0"/>
              <w:rPr>
                <w:sz w:val="16"/>
                <w:szCs w:val="16"/>
                <w:color w:val="auto"/>
              </w:rPr>
            </w:pPr>
          </w:p>
        </w:tc>
        <w:tc>
          <w:tcPr>
            <w:tcW w:w="2360" w:type="dxa"/>
            <w:vAlign w:val="bottom"/>
          </w:tcPr>
          <w:p>
            <w:pPr>
              <w:spacing w:after="0"/>
              <w:rPr>
                <w:sz w:val="16"/>
                <w:szCs w:val="16"/>
                <w:color w:val="auto"/>
              </w:rPr>
            </w:pPr>
          </w:p>
        </w:tc>
      </w:tr>
      <w:tr>
        <w:trPr>
          <w:trHeight w:val="230"/>
        </w:trPr>
        <w:tc>
          <w:tcPr>
            <w:tcW w:w="3360" w:type="dxa"/>
            <w:vAlign w:val="bottom"/>
          </w:tcPr>
          <w:p>
            <w:pPr>
              <w:spacing w:after="0"/>
              <w:rPr>
                <w:sz w:val="20"/>
                <w:szCs w:val="20"/>
                <w:color w:val="auto"/>
              </w:rPr>
            </w:pPr>
            <w:r>
              <w:rPr>
                <w:rFonts w:ascii="Arial" w:cs="Arial" w:eastAsia="Arial" w:hAnsi="Arial"/>
                <w:sz w:val="18"/>
                <w:szCs w:val="18"/>
                <w:color w:val="auto"/>
              </w:rPr>
              <w:t>Chief Executive Officer</w:t>
            </w:r>
          </w:p>
        </w:tc>
        <w:tc>
          <w:tcPr>
            <w:tcW w:w="1820" w:type="dxa"/>
            <w:vAlign w:val="bottom"/>
          </w:tcPr>
          <w:p>
            <w:pPr>
              <w:spacing w:after="0"/>
              <w:rPr>
                <w:sz w:val="20"/>
                <w:szCs w:val="20"/>
                <w:color w:val="auto"/>
              </w:rPr>
            </w:pPr>
          </w:p>
        </w:tc>
        <w:tc>
          <w:tcPr>
            <w:tcW w:w="2360" w:type="dxa"/>
            <w:vAlign w:val="bottom"/>
          </w:tcPr>
          <w:p>
            <w:pPr>
              <w:spacing w:after="0"/>
              <w:rPr>
                <w:sz w:val="20"/>
                <w:szCs w:val="20"/>
                <w:color w:val="auto"/>
              </w:rPr>
            </w:pPr>
          </w:p>
        </w:tc>
      </w:tr>
      <w:tr>
        <w:trPr>
          <w:trHeight w:val="432"/>
        </w:trPr>
        <w:tc>
          <w:tcPr>
            <w:tcW w:w="336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Shun-Chih Chuang</w:t>
            </w:r>
          </w:p>
        </w:tc>
        <w:tc>
          <w:tcPr>
            <w:tcW w:w="1820" w:type="dxa"/>
            <w:vAlign w:val="bottom"/>
            <w:tcBorders>
              <w:bottom w:val="single" w:sz="8" w:color="auto"/>
            </w:tcBorders>
          </w:tcPr>
          <w:p>
            <w:pPr>
              <w:spacing w:after="0"/>
              <w:rPr>
                <w:sz w:val="24"/>
                <w:szCs w:val="24"/>
                <w:color w:val="auto"/>
              </w:rPr>
            </w:pPr>
          </w:p>
        </w:tc>
        <w:tc>
          <w:tcPr>
            <w:tcW w:w="2360" w:type="dxa"/>
            <w:vAlign w:val="bottom"/>
          </w:tcPr>
          <w:p>
            <w:pPr>
              <w:ind w:left="1020"/>
              <w:spacing w:after="0"/>
              <w:rPr>
                <w:sz w:val="20"/>
                <w:szCs w:val="20"/>
                <w:color w:val="auto"/>
              </w:rPr>
            </w:pPr>
            <w:r>
              <w:rPr>
                <w:rFonts w:ascii="Arial" w:cs="Arial" w:eastAsia="Arial" w:hAnsi="Arial"/>
                <w:sz w:val="18"/>
                <w:szCs w:val="18"/>
                <w:color w:val="auto"/>
                <w:w w:val="86"/>
              </w:rPr>
              <w:t>September 6, 2023</w:t>
            </w:r>
          </w:p>
        </w:tc>
      </w:tr>
      <w:tr>
        <w:trPr>
          <w:trHeight w:val="195"/>
        </w:trPr>
        <w:tc>
          <w:tcPr>
            <w:tcW w:w="3360" w:type="dxa"/>
            <w:vAlign w:val="bottom"/>
          </w:tcPr>
          <w:p>
            <w:pPr>
              <w:spacing w:after="0" w:line="195" w:lineRule="exact"/>
              <w:rPr>
                <w:sz w:val="20"/>
                <w:szCs w:val="20"/>
                <w:color w:val="auto"/>
              </w:rPr>
            </w:pPr>
            <w:r>
              <w:rPr>
                <w:rFonts w:ascii="Arial" w:cs="Arial" w:eastAsia="Arial" w:hAnsi="Arial"/>
                <w:sz w:val="18"/>
                <w:szCs w:val="18"/>
                <w:color w:val="auto"/>
              </w:rPr>
              <w:t>Shun-Chih Chuang</w:t>
            </w:r>
          </w:p>
        </w:tc>
        <w:tc>
          <w:tcPr>
            <w:tcW w:w="1820" w:type="dxa"/>
            <w:vAlign w:val="bottom"/>
          </w:tcPr>
          <w:p>
            <w:pPr>
              <w:spacing w:after="0"/>
              <w:rPr>
                <w:sz w:val="16"/>
                <w:szCs w:val="16"/>
                <w:color w:val="auto"/>
              </w:rPr>
            </w:pPr>
          </w:p>
        </w:tc>
        <w:tc>
          <w:tcPr>
            <w:tcW w:w="2360" w:type="dxa"/>
            <w:vAlign w:val="bottom"/>
          </w:tcPr>
          <w:p>
            <w:pPr>
              <w:spacing w:after="0"/>
              <w:rPr>
                <w:sz w:val="16"/>
                <w:szCs w:val="16"/>
                <w:color w:val="auto"/>
              </w:rPr>
            </w:pPr>
          </w:p>
        </w:tc>
      </w:tr>
      <w:tr>
        <w:trPr>
          <w:trHeight w:val="230"/>
        </w:trPr>
        <w:tc>
          <w:tcPr>
            <w:tcW w:w="336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1820" w:type="dxa"/>
            <w:vAlign w:val="bottom"/>
          </w:tcPr>
          <w:p>
            <w:pPr>
              <w:spacing w:after="0"/>
              <w:rPr>
                <w:sz w:val="20"/>
                <w:szCs w:val="20"/>
                <w:color w:val="auto"/>
              </w:rPr>
            </w:pPr>
          </w:p>
        </w:tc>
        <w:tc>
          <w:tcPr>
            <w:tcW w:w="2360" w:type="dxa"/>
            <w:vAlign w:val="bottom"/>
          </w:tcPr>
          <w:p>
            <w:pPr>
              <w:spacing w:after="0"/>
              <w:rPr>
                <w:sz w:val="20"/>
                <w:szCs w:val="20"/>
                <w:color w:val="auto"/>
              </w:rPr>
            </w:pPr>
          </w:p>
        </w:tc>
      </w:tr>
    </w:tbl>
    <w:p>
      <w:pPr>
        <w:spacing w:after="0" w:line="202"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Pursuant to the requirements of the Securities Exchange Act of 1934, this report has been signed below by the following persons on behalf of the registrant and in the capacities and on the dates indicated.</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518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Andy Chin-An Jin</w:t>
            </w:r>
          </w:p>
        </w:tc>
        <w:tc>
          <w:tcPr>
            <w:tcW w:w="6060" w:type="dxa"/>
            <w:vAlign w:val="bottom"/>
          </w:tcPr>
          <w:p>
            <w:pPr>
              <w:ind w:left="1020"/>
              <w:spacing w:after="0"/>
              <w:rPr>
                <w:sz w:val="20"/>
                <w:szCs w:val="20"/>
                <w:color w:val="auto"/>
              </w:rPr>
            </w:pPr>
            <w:r>
              <w:rPr>
                <w:rFonts w:ascii="Arial" w:cs="Arial" w:eastAsia="Arial" w:hAnsi="Arial"/>
                <w:sz w:val="18"/>
                <w:szCs w:val="18"/>
                <w:color w:val="auto"/>
              </w:rPr>
              <w:t>September 6, 2023</w:t>
            </w:r>
          </w:p>
        </w:tc>
      </w:tr>
      <w:tr>
        <w:trPr>
          <w:trHeight w:val="195"/>
        </w:trPr>
        <w:tc>
          <w:tcPr>
            <w:tcW w:w="5180" w:type="dxa"/>
            <w:vAlign w:val="bottom"/>
          </w:tcPr>
          <w:p>
            <w:pPr>
              <w:spacing w:after="0" w:line="195" w:lineRule="exact"/>
              <w:rPr>
                <w:sz w:val="20"/>
                <w:szCs w:val="20"/>
                <w:color w:val="auto"/>
              </w:rPr>
            </w:pPr>
            <w:r>
              <w:rPr>
                <w:rFonts w:ascii="Arial" w:cs="Arial" w:eastAsia="Arial" w:hAnsi="Arial"/>
                <w:sz w:val="18"/>
                <w:szCs w:val="18"/>
                <w:color w:val="auto"/>
              </w:rPr>
              <w:t>Andy Chin-An Jin</w:t>
            </w:r>
          </w:p>
        </w:tc>
        <w:tc>
          <w:tcPr>
            <w:tcW w:w="6060" w:type="dxa"/>
            <w:vAlign w:val="bottom"/>
          </w:tcPr>
          <w:p>
            <w:pPr>
              <w:spacing w:after="0"/>
              <w:rPr>
                <w:sz w:val="16"/>
                <w:szCs w:val="16"/>
                <w:color w:val="auto"/>
              </w:rPr>
            </w:pPr>
          </w:p>
        </w:tc>
      </w:tr>
      <w:tr>
        <w:trPr>
          <w:trHeight w:val="230"/>
        </w:trPr>
        <w:tc>
          <w:tcPr>
            <w:tcW w:w="5180" w:type="dxa"/>
            <w:vAlign w:val="bottom"/>
          </w:tcPr>
          <w:p>
            <w:pPr>
              <w:spacing w:after="0"/>
              <w:rPr>
                <w:sz w:val="20"/>
                <w:szCs w:val="20"/>
                <w:color w:val="auto"/>
              </w:rPr>
            </w:pPr>
            <w:r>
              <w:rPr>
                <w:rFonts w:ascii="Arial" w:cs="Arial" w:eastAsia="Arial" w:hAnsi="Arial"/>
                <w:sz w:val="18"/>
                <w:szCs w:val="18"/>
                <w:color w:val="auto"/>
              </w:rPr>
              <w:t>Chief Executive Officer</w:t>
            </w:r>
          </w:p>
        </w:tc>
        <w:tc>
          <w:tcPr>
            <w:tcW w:w="6060" w:type="dxa"/>
            <w:vAlign w:val="bottom"/>
          </w:tcPr>
          <w:p>
            <w:pPr>
              <w:spacing w:after="0"/>
              <w:rPr>
                <w:sz w:val="20"/>
                <w:szCs w:val="20"/>
                <w:color w:val="auto"/>
              </w:rPr>
            </w:pPr>
          </w:p>
        </w:tc>
      </w:tr>
      <w:tr>
        <w:trPr>
          <w:trHeight w:val="432"/>
        </w:trPr>
        <w:tc>
          <w:tcPr>
            <w:tcW w:w="518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Shun-Chih Chuang</w:t>
            </w:r>
          </w:p>
        </w:tc>
        <w:tc>
          <w:tcPr>
            <w:tcW w:w="6060" w:type="dxa"/>
            <w:vAlign w:val="bottom"/>
          </w:tcPr>
          <w:p>
            <w:pPr>
              <w:ind w:left="1020"/>
              <w:spacing w:after="0"/>
              <w:rPr>
                <w:sz w:val="20"/>
                <w:szCs w:val="20"/>
                <w:color w:val="auto"/>
              </w:rPr>
            </w:pPr>
            <w:r>
              <w:rPr>
                <w:rFonts w:ascii="Arial" w:cs="Arial" w:eastAsia="Arial" w:hAnsi="Arial"/>
                <w:sz w:val="18"/>
                <w:szCs w:val="18"/>
                <w:color w:val="auto"/>
              </w:rPr>
              <w:t>September 6, 2023</w:t>
            </w:r>
          </w:p>
        </w:tc>
      </w:tr>
      <w:tr>
        <w:trPr>
          <w:trHeight w:val="195"/>
        </w:trPr>
        <w:tc>
          <w:tcPr>
            <w:tcW w:w="5180" w:type="dxa"/>
            <w:vAlign w:val="bottom"/>
          </w:tcPr>
          <w:p>
            <w:pPr>
              <w:spacing w:after="0" w:line="195" w:lineRule="exact"/>
              <w:rPr>
                <w:sz w:val="20"/>
                <w:szCs w:val="20"/>
                <w:color w:val="auto"/>
              </w:rPr>
            </w:pPr>
            <w:r>
              <w:rPr>
                <w:rFonts w:ascii="Arial" w:cs="Arial" w:eastAsia="Arial" w:hAnsi="Arial"/>
                <w:sz w:val="18"/>
                <w:szCs w:val="18"/>
                <w:color w:val="auto"/>
              </w:rPr>
              <w:t>Shun-Chih Chuang</w:t>
            </w:r>
          </w:p>
        </w:tc>
        <w:tc>
          <w:tcPr>
            <w:tcW w:w="6060" w:type="dxa"/>
            <w:vAlign w:val="bottom"/>
          </w:tcPr>
          <w:p>
            <w:pPr>
              <w:spacing w:after="0"/>
              <w:rPr>
                <w:sz w:val="16"/>
                <w:szCs w:val="16"/>
                <w:color w:val="auto"/>
              </w:rPr>
            </w:pPr>
          </w:p>
        </w:tc>
      </w:tr>
      <w:tr>
        <w:trPr>
          <w:trHeight w:val="230"/>
        </w:trPr>
        <w:tc>
          <w:tcPr>
            <w:tcW w:w="5180" w:type="dxa"/>
            <w:vAlign w:val="bottom"/>
          </w:tcPr>
          <w:p>
            <w:pPr>
              <w:spacing w:after="0"/>
              <w:rPr>
                <w:sz w:val="20"/>
                <w:szCs w:val="20"/>
                <w:color w:val="auto"/>
              </w:rPr>
            </w:pPr>
            <w:r>
              <w:rPr>
                <w:rFonts w:ascii="Arial" w:cs="Arial" w:eastAsia="Arial" w:hAnsi="Arial"/>
                <w:sz w:val="18"/>
                <w:szCs w:val="18"/>
                <w:color w:val="auto"/>
              </w:rPr>
              <w:t>Chief Financial Officer</w:t>
            </w:r>
          </w:p>
        </w:tc>
        <w:tc>
          <w:tcPr>
            <w:tcW w:w="6060" w:type="dxa"/>
            <w:vAlign w:val="bottom"/>
          </w:tcPr>
          <w:p>
            <w:pPr>
              <w:spacing w:after="0"/>
              <w:rPr>
                <w:sz w:val="20"/>
                <w:szCs w:val="20"/>
                <w:color w:val="auto"/>
              </w:rPr>
            </w:pPr>
          </w:p>
        </w:tc>
      </w:tr>
      <w:tr>
        <w:trPr>
          <w:trHeight w:val="432"/>
        </w:trPr>
        <w:tc>
          <w:tcPr>
            <w:tcW w:w="518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Gerald H. Lindberg</w:t>
            </w:r>
          </w:p>
        </w:tc>
        <w:tc>
          <w:tcPr>
            <w:tcW w:w="6060" w:type="dxa"/>
            <w:vAlign w:val="bottom"/>
          </w:tcPr>
          <w:p>
            <w:pPr>
              <w:ind w:left="1020"/>
              <w:spacing w:after="0"/>
              <w:rPr>
                <w:sz w:val="20"/>
                <w:szCs w:val="20"/>
                <w:color w:val="auto"/>
              </w:rPr>
            </w:pPr>
            <w:r>
              <w:rPr>
                <w:rFonts w:ascii="Arial" w:cs="Arial" w:eastAsia="Arial" w:hAnsi="Arial"/>
                <w:sz w:val="18"/>
                <w:szCs w:val="18"/>
                <w:color w:val="auto"/>
              </w:rPr>
              <w:t>September 6, 2023</w:t>
            </w:r>
          </w:p>
        </w:tc>
      </w:tr>
      <w:tr>
        <w:trPr>
          <w:trHeight w:val="195"/>
        </w:trPr>
        <w:tc>
          <w:tcPr>
            <w:tcW w:w="5180" w:type="dxa"/>
            <w:vAlign w:val="bottom"/>
          </w:tcPr>
          <w:p>
            <w:pPr>
              <w:spacing w:after="0" w:line="195" w:lineRule="exact"/>
              <w:rPr>
                <w:sz w:val="20"/>
                <w:szCs w:val="20"/>
                <w:color w:val="auto"/>
              </w:rPr>
            </w:pPr>
            <w:r>
              <w:rPr>
                <w:rFonts w:ascii="Arial" w:cs="Arial" w:eastAsia="Arial" w:hAnsi="Arial"/>
                <w:sz w:val="18"/>
                <w:szCs w:val="18"/>
                <w:color w:val="auto"/>
              </w:rPr>
              <w:t>Gerald H. Lindberg</w:t>
            </w:r>
          </w:p>
        </w:tc>
        <w:tc>
          <w:tcPr>
            <w:tcW w:w="6060" w:type="dxa"/>
            <w:vAlign w:val="bottom"/>
          </w:tcPr>
          <w:p>
            <w:pPr>
              <w:spacing w:after="0"/>
              <w:rPr>
                <w:sz w:val="16"/>
                <w:szCs w:val="16"/>
                <w:color w:val="auto"/>
              </w:rPr>
            </w:pPr>
          </w:p>
        </w:tc>
      </w:tr>
      <w:tr>
        <w:trPr>
          <w:trHeight w:val="230"/>
        </w:trPr>
        <w:tc>
          <w:tcPr>
            <w:tcW w:w="5180" w:type="dxa"/>
            <w:vAlign w:val="bottom"/>
          </w:tcPr>
          <w:p>
            <w:pPr>
              <w:spacing w:after="0"/>
              <w:rPr>
                <w:sz w:val="20"/>
                <w:szCs w:val="20"/>
                <w:color w:val="auto"/>
              </w:rPr>
            </w:pPr>
            <w:r>
              <w:rPr>
                <w:rFonts w:ascii="Arial" w:cs="Arial" w:eastAsia="Arial" w:hAnsi="Arial"/>
                <w:sz w:val="18"/>
                <w:szCs w:val="18"/>
                <w:color w:val="auto"/>
              </w:rPr>
              <w:t>Corporate Secretary and Director</w:t>
            </w:r>
          </w:p>
        </w:tc>
        <w:tc>
          <w:tcPr>
            <w:tcW w:w="6060" w:type="dxa"/>
            <w:vAlign w:val="bottom"/>
          </w:tcPr>
          <w:p>
            <w:pPr>
              <w:spacing w:after="0"/>
              <w:rPr>
                <w:sz w:val="20"/>
                <w:szCs w:val="20"/>
                <w:color w:val="auto"/>
              </w:rPr>
            </w:pPr>
          </w:p>
        </w:tc>
      </w:tr>
      <w:tr>
        <w:trPr>
          <w:trHeight w:val="432"/>
        </w:trPr>
        <w:tc>
          <w:tcPr>
            <w:tcW w:w="518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Thomas A. Steele</w:t>
            </w:r>
          </w:p>
        </w:tc>
        <w:tc>
          <w:tcPr>
            <w:tcW w:w="6060" w:type="dxa"/>
            <w:vAlign w:val="bottom"/>
          </w:tcPr>
          <w:p>
            <w:pPr>
              <w:ind w:left="1020"/>
              <w:spacing w:after="0"/>
              <w:rPr>
                <w:sz w:val="20"/>
                <w:szCs w:val="20"/>
                <w:color w:val="auto"/>
              </w:rPr>
            </w:pPr>
            <w:r>
              <w:rPr>
                <w:rFonts w:ascii="Arial" w:cs="Arial" w:eastAsia="Arial" w:hAnsi="Arial"/>
                <w:sz w:val="18"/>
                <w:szCs w:val="18"/>
                <w:color w:val="auto"/>
              </w:rPr>
              <w:t>September 6, 2023</w:t>
            </w:r>
          </w:p>
        </w:tc>
      </w:tr>
      <w:tr>
        <w:trPr>
          <w:trHeight w:val="195"/>
        </w:trPr>
        <w:tc>
          <w:tcPr>
            <w:tcW w:w="5180" w:type="dxa"/>
            <w:vAlign w:val="bottom"/>
          </w:tcPr>
          <w:p>
            <w:pPr>
              <w:spacing w:after="0" w:line="195" w:lineRule="exact"/>
              <w:rPr>
                <w:sz w:val="20"/>
                <w:szCs w:val="20"/>
                <w:color w:val="auto"/>
              </w:rPr>
            </w:pPr>
            <w:r>
              <w:rPr>
                <w:rFonts w:ascii="Arial" w:cs="Arial" w:eastAsia="Arial" w:hAnsi="Arial"/>
                <w:sz w:val="18"/>
                <w:szCs w:val="18"/>
                <w:color w:val="auto"/>
              </w:rPr>
              <w:t>Thomas A. Steele</w:t>
            </w:r>
          </w:p>
        </w:tc>
        <w:tc>
          <w:tcPr>
            <w:tcW w:w="6060" w:type="dxa"/>
            <w:vAlign w:val="bottom"/>
          </w:tcPr>
          <w:p>
            <w:pPr>
              <w:spacing w:after="0"/>
              <w:rPr>
                <w:sz w:val="16"/>
                <w:szCs w:val="16"/>
                <w:color w:val="auto"/>
              </w:rPr>
            </w:pPr>
          </w:p>
        </w:tc>
      </w:tr>
      <w:tr>
        <w:trPr>
          <w:trHeight w:val="230"/>
        </w:trPr>
        <w:tc>
          <w:tcPr>
            <w:tcW w:w="5180" w:type="dxa"/>
            <w:vAlign w:val="bottom"/>
          </w:tcPr>
          <w:p>
            <w:pPr>
              <w:spacing w:after="0"/>
              <w:rPr>
                <w:sz w:val="20"/>
                <w:szCs w:val="20"/>
                <w:color w:val="auto"/>
              </w:rPr>
            </w:pPr>
            <w:r>
              <w:rPr>
                <w:rFonts w:ascii="Arial" w:cs="Arial" w:eastAsia="Arial" w:hAnsi="Arial"/>
                <w:sz w:val="18"/>
                <w:szCs w:val="18"/>
                <w:color w:val="auto"/>
              </w:rPr>
              <w:t>Director</w:t>
            </w:r>
          </w:p>
        </w:tc>
        <w:tc>
          <w:tcPr>
            <w:tcW w:w="6060" w:type="dxa"/>
            <w:vAlign w:val="bottom"/>
          </w:tcPr>
          <w:p>
            <w:pPr>
              <w:spacing w:after="0"/>
              <w:rPr>
                <w:sz w:val="20"/>
                <w:szCs w:val="20"/>
                <w:color w:val="auto"/>
              </w:rPr>
            </w:pPr>
          </w:p>
        </w:tc>
      </w:tr>
      <w:tr>
        <w:trPr>
          <w:trHeight w:val="432"/>
        </w:trPr>
        <w:tc>
          <w:tcPr>
            <w:tcW w:w="5180" w:type="dxa"/>
            <w:vAlign w:val="bottom"/>
            <w:tcBorders>
              <w:bottom w:val="single" w:sz="8" w:color="auto"/>
            </w:tcBorders>
          </w:tcPr>
          <w:p>
            <w:pPr>
              <w:spacing w:after="0"/>
              <w:rPr>
                <w:sz w:val="20"/>
                <w:szCs w:val="20"/>
                <w:color w:val="auto"/>
              </w:rPr>
            </w:pPr>
            <w:r>
              <w:rPr>
                <w:rFonts w:ascii="Arial" w:cs="Arial" w:eastAsia="Arial" w:hAnsi="Arial"/>
                <w:sz w:val="18"/>
                <w:szCs w:val="18"/>
                <w:i w:val="1"/>
                <w:iCs w:val="1"/>
                <w:color w:val="auto"/>
              </w:rPr>
              <w:t>/s/ Hui Ying Zhuang</w:t>
            </w:r>
          </w:p>
        </w:tc>
        <w:tc>
          <w:tcPr>
            <w:tcW w:w="6060" w:type="dxa"/>
            <w:vAlign w:val="bottom"/>
          </w:tcPr>
          <w:p>
            <w:pPr>
              <w:ind w:left="1020"/>
              <w:spacing w:after="0"/>
              <w:rPr>
                <w:sz w:val="20"/>
                <w:szCs w:val="20"/>
                <w:color w:val="auto"/>
              </w:rPr>
            </w:pPr>
            <w:r>
              <w:rPr>
                <w:rFonts w:ascii="Arial" w:cs="Arial" w:eastAsia="Arial" w:hAnsi="Arial"/>
                <w:sz w:val="18"/>
                <w:szCs w:val="18"/>
                <w:color w:val="auto"/>
              </w:rPr>
              <w:t>September 6, 2023</w:t>
            </w:r>
          </w:p>
        </w:tc>
      </w:tr>
      <w:tr>
        <w:trPr>
          <w:trHeight w:val="195"/>
        </w:trPr>
        <w:tc>
          <w:tcPr>
            <w:tcW w:w="5180" w:type="dxa"/>
            <w:vAlign w:val="bottom"/>
          </w:tcPr>
          <w:p>
            <w:pPr>
              <w:spacing w:after="0" w:line="195" w:lineRule="exact"/>
              <w:rPr>
                <w:sz w:val="20"/>
                <w:szCs w:val="20"/>
                <w:color w:val="auto"/>
              </w:rPr>
            </w:pPr>
            <w:r>
              <w:rPr>
                <w:rFonts w:ascii="Arial" w:cs="Arial" w:eastAsia="Arial" w:hAnsi="Arial"/>
                <w:sz w:val="18"/>
                <w:szCs w:val="18"/>
                <w:color w:val="auto"/>
              </w:rPr>
              <w:t>Hui Ying Zhuang</w:t>
            </w:r>
          </w:p>
        </w:tc>
        <w:tc>
          <w:tcPr>
            <w:tcW w:w="6060" w:type="dxa"/>
            <w:vAlign w:val="bottom"/>
          </w:tcPr>
          <w:p>
            <w:pPr>
              <w:spacing w:after="0"/>
              <w:rPr>
                <w:sz w:val="16"/>
                <w:szCs w:val="16"/>
                <w:color w:val="auto"/>
              </w:rPr>
            </w:pPr>
          </w:p>
        </w:tc>
      </w:tr>
      <w:tr>
        <w:trPr>
          <w:trHeight w:val="230"/>
        </w:trPr>
        <w:tc>
          <w:tcPr>
            <w:tcW w:w="5180" w:type="dxa"/>
            <w:vAlign w:val="bottom"/>
          </w:tcPr>
          <w:p>
            <w:pPr>
              <w:spacing w:after="0"/>
              <w:rPr>
                <w:sz w:val="20"/>
                <w:szCs w:val="20"/>
                <w:color w:val="auto"/>
              </w:rPr>
            </w:pPr>
            <w:r>
              <w:rPr>
                <w:rFonts w:ascii="Arial" w:cs="Arial" w:eastAsia="Arial" w:hAnsi="Arial"/>
                <w:sz w:val="18"/>
                <w:szCs w:val="18"/>
                <w:color w:val="auto"/>
              </w:rPr>
              <w:t>Director</w:t>
            </w:r>
          </w:p>
        </w:tc>
        <w:tc>
          <w:tcPr>
            <w:tcW w:w="6060" w:type="dxa"/>
            <w:vAlign w:val="bottom"/>
          </w:tcPr>
          <w:p>
            <w:pPr>
              <w:spacing w:after="0"/>
              <w:rPr>
                <w:sz w:val="20"/>
                <w:szCs w:val="20"/>
                <w:color w:val="auto"/>
              </w:rPr>
            </w:pPr>
          </w:p>
        </w:tc>
      </w:tr>
      <w:tr>
        <w:trPr>
          <w:trHeight w:val="864"/>
        </w:trPr>
        <w:tc>
          <w:tcPr>
            <w:tcW w:w="5180" w:type="dxa"/>
            <w:vAlign w:val="bottom"/>
            <w:tcBorders>
              <w:bottom w:val="single" w:sz="8" w:color="auto"/>
            </w:tcBorders>
          </w:tcPr>
          <w:p>
            <w:pPr>
              <w:spacing w:after="0"/>
              <w:rPr>
                <w:sz w:val="24"/>
                <w:szCs w:val="24"/>
                <w:color w:val="auto"/>
              </w:rPr>
            </w:pPr>
          </w:p>
        </w:tc>
        <w:tc>
          <w:tcPr>
            <w:tcW w:w="6060" w:type="dxa"/>
            <w:vAlign w:val="bottom"/>
            <w:tcBorders>
              <w:bottom w:val="single" w:sz="8" w:color="auto"/>
            </w:tcBorders>
          </w:tcPr>
          <w:p>
            <w:pPr>
              <w:ind w:left="360"/>
              <w:spacing w:after="0"/>
              <w:rPr>
                <w:sz w:val="20"/>
                <w:szCs w:val="20"/>
                <w:color w:val="auto"/>
              </w:rPr>
            </w:pPr>
            <w:r>
              <w:rPr>
                <w:rFonts w:ascii="Arial" w:cs="Arial" w:eastAsia="Arial" w:hAnsi="Arial"/>
                <w:sz w:val="18"/>
                <w:szCs w:val="18"/>
                <w:color w:val="auto"/>
              </w:rPr>
              <w:t>18</w:t>
            </w:r>
          </w:p>
        </w:tc>
      </w:tr>
    </w:tbl>
    <w:p>
      <w:pPr>
        <w:sectPr>
          <w:pgSz w:w="11900" w:h="16838" w:orient="portrait"/>
          <w:cols w:equalWidth="0" w:num="1">
            <w:col w:w="11240"/>
          </w:cols>
          <w:pgMar w:left="320" w:top="688" w:right="339" w:bottom="1440" w:gutter="0" w:footer="0" w:header="0"/>
        </w:sectPr>
      </w:pPr>
    </w:p>
    <w:bookmarkStart w:id="22" w:name="page23"/>
    <w:bookmarkEnd w:id="22"/>
    <w:p>
      <w:pPr>
        <w:jc w:val="center"/>
        <w:spacing w:after="0"/>
        <w:rPr>
          <w:sz w:val="20"/>
          <w:szCs w:val="20"/>
          <w:color w:val="auto"/>
        </w:rPr>
      </w:pPr>
      <w:r>
        <w:rPr>
          <w:rFonts w:ascii="Arial" w:cs="Arial" w:eastAsia="Arial" w:hAnsi="Arial"/>
          <w:sz w:val="18"/>
          <w:szCs w:val="18"/>
          <w:b w:val="1"/>
          <w:bCs w:val="1"/>
          <w:u w:val="single" w:color="auto"/>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FINANCIAL STATEMENTS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FOR THE YEARS ENDED DECEMBER 31, 2022 AND 2021</w:t>
      </w:r>
    </w:p>
    <w:p>
      <w:pPr>
        <w:spacing w:after="0" w:line="211" w:lineRule="exact"/>
        <w:rPr>
          <w:sz w:val="20"/>
          <w:szCs w:val="20"/>
          <w:color w:val="auto"/>
        </w:rPr>
      </w:pPr>
    </w:p>
    <w:p>
      <w:pPr>
        <w:jc w:val="center"/>
        <w:spacing w:after="0"/>
        <w:rPr>
          <w:sz w:val="20"/>
          <w:szCs w:val="20"/>
          <w:color w:val="auto"/>
        </w:rPr>
      </w:pPr>
      <w:r>
        <w:rPr>
          <w:rFonts w:ascii="Arial" w:cs="Arial" w:eastAsia="Arial" w:hAnsi="Arial"/>
          <w:sz w:val="18"/>
          <w:szCs w:val="18"/>
          <w:u w:val="single" w:color="auto"/>
          <w:color w:val="auto"/>
        </w:rPr>
        <w:t>INDEX TO CONSOLIDATED FINANCIAL STATEMENTS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37"/>
        </w:trPr>
        <w:tc>
          <w:tcPr>
            <w:tcW w:w="430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4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30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560" w:type="dxa"/>
            <w:vAlign w:val="bottom"/>
            <w:tcBorders>
              <w:bottom w:val="single" w:sz="8" w:color="auto"/>
            </w:tcBorders>
          </w:tcPr>
          <w:p>
            <w:pPr>
              <w:jc w:val="center"/>
              <w:spacing w:after="0"/>
              <w:rPr>
                <w:sz w:val="20"/>
                <w:szCs w:val="20"/>
                <w:color w:val="auto"/>
              </w:rPr>
            </w:pPr>
            <w:r>
              <w:rPr>
                <w:rFonts w:ascii="Arial" w:cs="Arial" w:eastAsia="Arial" w:hAnsi="Arial"/>
                <w:sz w:val="18"/>
                <w:szCs w:val="18"/>
                <w:color w:val="auto"/>
                <w:w w:val="82"/>
              </w:rPr>
              <w:t>Pages</w:t>
            </w:r>
          </w:p>
        </w:tc>
      </w:tr>
      <w:tr>
        <w:trPr>
          <w:trHeight w:val="392"/>
        </w:trPr>
        <w:tc>
          <w:tcPr>
            <w:tcW w:w="10680" w:type="dxa"/>
            <w:vAlign w:val="bottom"/>
            <w:gridSpan w:val="7"/>
          </w:tcPr>
          <w:p>
            <w:pPr>
              <w:spacing w:after="0"/>
              <w:rPr>
                <w:sz w:val="20"/>
                <w:szCs w:val="20"/>
                <w:color w:val="auto"/>
              </w:rPr>
            </w:pPr>
            <w:r>
              <w:rPr>
                <w:rFonts w:ascii="Arial" w:cs="Arial" w:eastAsia="Arial" w:hAnsi="Arial"/>
                <w:sz w:val="18"/>
                <w:szCs w:val="18"/>
                <w:color w:val="0000EE"/>
              </w:rPr>
              <w:t xml:space="preserve">Reports of Independent Registered Public Accounting Firm </w:t>
            </w:r>
            <w:r>
              <w:rPr>
                <w:rFonts w:ascii="Arial" w:cs="Arial" w:eastAsia="Arial" w:hAnsi="Arial"/>
                <w:sz w:val="18"/>
                <w:szCs w:val="18"/>
                <w:color w:val="000000"/>
              </w:rPr>
              <w:t>(PCAOB ID 2769)</w:t>
            </w:r>
          </w:p>
        </w:tc>
        <w:tc>
          <w:tcPr>
            <w:tcW w:w="560" w:type="dxa"/>
            <w:vAlign w:val="bottom"/>
          </w:tcPr>
          <w:p>
            <w:pPr>
              <w:jc w:val="center"/>
              <w:spacing w:after="0"/>
              <w:rPr>
                <w:sz w:val="20"/>
                <w:szCs w:val="20"/>
                <w:color w:val="auto"/>
              </w:rPr>
            </w:pPr>
            <w:r>
              <w:rPr>
                <w:rFonts w:ascii="Arial" w:cs="Arial" w:eastAsia="Arial" w:hAnsi="Arial"/>
                <w:sz w:val="18"/>
                <w:szCs w:val="18"/>
                <w:color w:val="auto"/>
                <w:w w:val="90"/>
              </w:rPr>
              <w:t>F 2-4</w:t>
            </w:r>
          </w:p>
        </w:tc>
      </w:tr>
      <w:tr>
        <w:trPr>
          <w:trHeight w:val="20"/>
        </w:trPr>
        <w:tc>
          <w:tcPr>
            <w:tcW w:w="4300" w:type="dxa"/>
            <w:vAlign w:val="bottom"/>
            <w:shd w:val="clear" w:color="auto" w:fill="0000EE"/>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880" w:type="dxa"/>
            <w:vAlign w:val="bottom"/>
          </w:tcPr>
          <w:p>
            <w:pPr>
              <w:spacing w:after="0" w:line="20" w:lineRule="exact"/>
              <w:rPr>
                <w:sz w:val="1"/>
                <w:szCs w:val="1"/>
                <w:color w:val="auto"/>
              </w:rPr>
            </w:pPr>
          </w:p>
        </w:tc>
        <w:tc>
          <w:tcPr>
            <w:tcW w:w="4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300" w:type="dxa"/>
            <w:vAlign w:val="bottom"/>
          </w:tcPr>
          <w:p>
            <w:pPr>
              <w:spacing w:after="0" w:line="20" w:lineRule="exact"/>
              <w:rPr>
                <w:sz w:val="1"/>
                <w:szCs w:val="1"/>
                <w:color w:val="auto"/>
              </w:rPr>
            </w:pPr>
          </w:p>
        </w:tc>
        <w:tc>
          <w:tcPr>
            <w:tcW w:w="234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r>
      <w:tr>
        <w:trPr>
          <w:trHeight w:val="412"/>
        </w:trPr>
        <w:tc>
          <w:tcPr>
            <w:tcW w:w="4660" w:type="dxa"/>
            <w:vAlign w:val="bottom"/>
            <w:tcBorders>
              <w:bottom w:val="single" w:sz="8" w:color="0000EE"/>
            </w:tcBorders>
            <w:gridSpan w:val="2"/>
          </w:tcPr>
          <w:p>
            <w:pPr>
              <w:spacing w:after="0"/>
              <w:rPr>
                <w:sz w:val="20"/>
                <w:szCs w:val="20"/>
                <w:color w:val="auto"/>
              </w:rPr>
            </w:pPr>
            <w:r>
              <w:rPr>
                <w:rFonts w:ascii="Arial" w:cs="Arial" w:eastAsia="Arial" w:hAnsi="Arial"/>
                <w:sz w:val="18"/>
                <w:szCs w:val="18"/>
                <w:color w:val="0000EE"/>
                <w:w w:val="88"/>
              </w:rPr>
              <w:t>Consolidated Balance Sheets as of December 31, 2022 and 2021</w:t>
            </w:r>
          </w:p>
        </w:tc>
        <w:tc>
          <w:tcPr>
            <w:tcW w:w="6020" w:type="dxa"/>
            <w:vAlign w:val="bottom"/>
            <w:gridSpan w:val="5"/>
          </w:tcPr>
          <w:p>
            <w:pPr>
              <w:spacing w:after="0"/>
              <w:rPr>
                <w:sz w:val="24"/>
                <w:szCs w:val="24"/>
                <w:color w:val="auto"/>
              </w:rPr>
            </w:pPr>
          </w:p>
        </w:tc>
        <w:tc>
          <w:tcPr>
            <w:tcW w:w="560" w:type="dxa"/>
            <w:vAlign w:val="bottom"/>
          </w:tcPr>
          <w:p>
            <w:pPr>
              <w:jc w:val="center"/>
              <w:spacing w:after="0"/>
              <w:rPr>
                <w:sz w:val="20"/>
                <w:szCs w:val="20"/>
                <w:color w:val="auto"/>
              </w:rPr>
            </w:pPr>
            <w:r>
              <w:rPr>
                <w:rFonts w:ascii="Arial" w:cs="Arial" w:eastAsia="Arial" w:hAnsi="Arial"/>
                <w:sz w:val="18"/>
                <w:szCs w:val="18"/>
                <w:color w:val="auto"/>
                <w:w w:val="88"/>
              </w:rPr>
              <w:t>F-5</w:t>
            </w:r>
          </w:p>
        </w:tc>
      </w:tr>
      <w:tr>
        <w:trPr>
          <w:trHeight w:val="412"/>
        </w:trPr>
        <w:tc>
          <w:tcPr>
            <w:tcW w:w="8340" w:type="dxa"/>
            <w:vAlign w:val="bottom"/>
            <w:tcBorders>
              <w:bottom w:val="single" w:sz="8" w:color="0000EE"/>
            </w:tcBorders>
            <w:gridSpan w:val="6"/>
          </w:tcPr>
          <w:p>
            <w:pPr>
              <w:spacing w:after="0"/>
              <w:rPr>
                <w:sz w:val="20"/>
                <w:szCs w:val="20"/>
                <w:color w:val="auto"/>
              </w:rPr>
            </w:pPr>
            <w:r>
              <w:rPr>
                <w:rFonts w:ascii="Arial" w:cs="Arial" w:eastAsia="Arial" w:hAnsi="Arial"/>
                <w:sz w:val="18"/>
                <w:szCs w:val="18"/>
                <w:color w:val="0000EE"/>
                <w:w w:val="89"/>
              </w:rPr>
              <w:t>Consolidated Statements of Operations and Comprehensive Loss for the Years ended December 31, 2022, and 2021</w:t>
            </w:r>
          </w:p>
        </w:tc>
        <w:tc>
          <w:tcPr>
            <w:tcW w:w="2340" w:type="dxa"/>
            <w:vAlign w:val="bottom"/>
          </w:tcPr>
          <w:p>
            <w:pPr>
              <w:spacing w:after="0"/>
              <w:rPr>
                <w:sz w:val="24"/>
                <w:szCs w:val="24"/>
                <w:color w:val="auto"/>
              </w:rPr>
            </w:pPr>
          </w:p>
        </w:tc>
        <w:tc>
          <w:tcPr>
            <w:tcW w:w="560" w:type="dxa"/>
            <w:vAlign w:val="bottom"/>
          </w:tcPr>
          <w:p>
            <w:pPr>
              <w:jc w:val="center"/>
              <w:spacing w:after="0"/>
              <w:rPr>
                <w:sz w:val="20"/>
                <w:szCs w:val="20"/>
                <w:color w:val="auto"/>
              </w:rPr>
            </w:pPr>
            <w:r>
              <w:rPr>
                <w:rFonts w:ascii="Arial" w:cs="Arial" w:eastAsia="Arial" w:hAnsi="Arial"/>
                <w:sz w:val="18"/>
                <w:szCs w:val="18"/>
                <w:color w:val="auto"/>
                <w:w w:val="88"/>
              </w:rPr>
              <w:t>F-6</w:t>
            </w:r>
          </w:p>
        </w:tc>
      </w:tr>
      <w:tr>
        <w:trPr>
          <w:trHeight w:val="412"/>
        </w:trPr>
        <w:tc>
          <w:tcPr>
            <w:tcW w:w="7020" w:type="dxa"/>
            <w:vAlign w:val="bottom"/>
            <w:tcBorders>
              <w:bottom w:val="single" w:sz="8" w:color="0000EE"/>
            </w:tcBorders>
            <w:gridSpan w:val="4"/>
          </w:tcPr>
          <w:p>
            <w:pPr>
              <w:spacing w:after="0"/>
              <w:rPr>
                <w:sz w:val="20"/>
                <w:szCs w:val="20"/>
                <w:color w:val="auto"/>
              </w:rPr>
            </w:pPr>
            <w:r>
              <w:rPr>
                <w:rFonts w:ascii="Arial" w:cs="Arial" w:eastAsia="Arial" w:hAnsi="Arial"/>
                <w:sz w:val="18"/>
                <w:szCs w:val="18"/>
                <w:color w:val="0000EE"/>
                <w:w w:val="89"/>
              </w:rPr>
              <w:t>Consolidated Statements of Changes in Equity for the Years ended December 31, 2022, and 2021</w:t>
            </w:r>
          </w:p>
        </w:tc>
        <w:tc>
          <w:tcPr>
            <w:tcW w:w="3660" w:type="dxa"/>
            <w:vAlign w:val="bottom"/>
            <w:gridSpan w:val="3"/>
          </w:tcPr>
          <w:p>
            <w:pPr>
              <w:spacing w:after="0"/>
              <w:rPr>
                <w:sz w:val="24"/>
                <w:szCs w:val="24"/>
                <w:color w:val="auto"/>
              </w:rPr>
            </w:pPr>
          </w:p>
        </w:tc>
        <w:tc>
          <w:tcPr>
            <w:tcW w:w="560" w:type="dxa"/>
            <w:vAlign w:val="bottom"/>
          </w:tcPr>
          <w:p>
            <w:pPr>
              <w:jc w:val="center"/>
              <w:spacing w:after="0"/>
              <w:rPr>
                <w:sz w:val="20"/>
                <w:szCs w:val="20"/>
                <w:color w:val="auto"/>
              </w:rPr>
            </w:pPr>
            <w:r>
              <w:rPr>
                <w:rFonts w:ascii="Arial" w:cs="Arial" w:eastAsia="Arial" w:hAnsi="Arial"/>
                <w:sz w:val="18"/>
                <w:szCs w:val="18"/>
                <w:color w:val="auto"/>
                <w:w w:val="88"/>
              </w:rPr>
              <w:t>F-7</w:t>
            </w:r>
          </w:p>
        </w:tc>
      </w:tr>
      <w:tr>
        <w:trPr>
          <w:trHeight w:val="412"/>
        </w:trPr>
        <w:tc>
          <w:tcPr>
            <w:tcW w:w="6540" w:type="dxa"/>
            <w:vAlign w:val="bottom"/>
            <w:tcBorders>
              <w:bottom w:val="single" w:sz="8" w:color="0000EE"/>
            </w:tcBorders>
            <w:gridSpan w:val="3"/>
          </w:tcPr>
          <w:p>
            <w:pPr>
              <w:spacing w:after="0"/>
              <w:rPr>
                <w:sz w:val="20"/>
                <w:szCs w:val="20"/>
                <w:color w:val="auto"/>
              </w:rPr>
            </w:pPr>
            <w:r>
              <w:rPr>
                <w:rFonts w:ascii="Arial" w:cs="Arial" w:eastAsia="Arial" w:hAnsi="Arial"/>
                <w:sz w:val="18"/>
                <w:szCs w:val="18"/>
                <w:color w:val="0000EE"/>
                <w:w w:val="89"/>
              </w:rPr>
              <w:t>Consolidated Statements of Cash Flows for the Years ended December 31, 2022, and 2021</w:t>
            </w:r>
          </w:p>
        </w:tc>
        <w:tc>
          <w:tcPr>
            <w:tcW w:w="4140" w:type="dxa"/>
            <w:vAlign w:val="bottom"/>
            <w:gridSpan w:val="4"/>
          </w:tcPr>
          <w:p>
            <w:pPr>
              <w:spacing w:after="0"/>
              <w:rPr>
                <w:sz w:val="24"/>
                <w:szCs w:val="24"/>
                <w:color w:val="auto"/>
              </w:rPr>
            </w:pPr>
          </w:p>
        </w:tc>
        <w:tc>
          <w:tcPr>
            <w:tcW w:w="560" w:type="dxa"/>
            <w:vAlign w:val="bottom"/>
          </w:tcPr>
          <w:p>
            <w:pPr>
              <w:jc w:val="center"/>
              <w:spacing w:after="0"/>
              <w:rPr>
                <w:sz w:val="20"/>
                <w:szCs w:val="20"/>
                <w:color w:val="auto"/>
              </w:rPr>
            </w:pPr>
            <w:r>
              <w:rPr>
                <w:rFonts w:ascii="Arial" w:cs="Arial" w:eastAsia="Arial" w:hAnsi="Arial"/>
                <w:sz w:val="18"/>
                <w:szCs w:val="18"/>
                <w:color w:val="auto"/>
                <w:w w:val="88"/>
              </w:rPr>
              <w:t>F-8</w:t>
            </w:r>
          </w:p>
        </w:tc>
      </w:tr>
      <w:tr>
        <w:trPr>
          <w:trHeight w:val="412"/>
        </w:trPr>
        <w:tc>
          <w:tcPr>
            <w:tcW w:w="7040" w:type="dxa"/>
            <w:vAlign w:val="bottom"/>
            <w:tcBorders>
              <w:bottom w:val="single" w:sz="8" w:color="0000EE"/>
            </w:tcBorders>
            <w:gridSpan w:val="5"/>
          </w:tcPr>
          <w:p>
            <w:pPr>
              <w:spacing w:after="0"/>
              <w:rPr>
                <w:sz w:val="20"/>
                <w:szCs w:val="20"/>
                <w:color w:val="auto"/>
              </w:rPr>
            </w:pPr>
            <w:r>
              <w:rPr>
                <w:rFonts w:ascii="Arial" w:cs="Arial" w:eastAsia="Arial" w:hAnsi="Arial"/>
                <w:sz w:val="18"/>
                <w:szCs w:val="18"/>
                <w:color w:val="0000EE"/>
                <w:w w:val="89"/>
              </w:rPr>
              <w:t>Notes to the Consolidated Financial Statements for the Years ended December 31, 2022 and 2021</w:t>
            </w:r>
          </w:p>
        </w:tc>
        <w:tc>
          <w:tcPr>
            <w:tcW w:w="3640" w:type="dxa"/>
            <w:vAlign w:val="bottom"/>
            <w:gridSpan w:val="2"/>
          </w:tcPr>
          <w:p>
            <w:pPr>
              <w:spacing w:after="0"/>
              <w:rPr>
                <w:sz w:val="24"/>
                <w:szCs w:val="24"/>
                <w:color w:val="auto"/>
              </w:rPr>
            </w:pPr>
          </w:p>
        </w:tc>
        <w:tc>
          <w:tcPr>
            <w:tcW w:w="560" w:type="dxa"/>
            <w:vAlign w:val="bottom"/>
          </w:tcPr>
          <w:p>
            <w:pPr>
              <w:jc w:val="center"/>
              <w:spacing w:after="0"/>
              <w:rPr>
                <w:sz w:val="20"/>
                <w:szCs w:val="20"/>
                <w:color w:val="auto"/>
              </w:rPr>
            </w:pPr>
            <w:r>
              <w:rPr>
                <w:rFonts w:ascii="Arial" w:cs="Arial" w:eastAsia="Arial" w:hAnsi="Arial"/>
                <w:sz w:val="18"/>
                <w:szCs w:val="18"/>
                <w:color w:val="auto"/>
                <w:w w:val="88"/>
              </w:rPr>
              <w:t>F-9</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688" w:right="339" w:bottom="1440" w:gutter="0" w:footer="0" w:header="0"/>
        </w:sectPr>
      </w:pPr>
    </w:p>
    <w:bookmarkStart w:id="23" w:name="page24"/>
    <w:bookmarkEnd w:id="23"/>
    <w:p>
      <w:pPr>
        <w:ind w:left="2540"/>
        <w:spacing w:after="0"/>
        <w:rPr>
          <w:sz w:val="20"/>
          <w:szCs w:val="20"/>
          <w:color w:val="auto"/>
        </w:rPr>
      </w:pPr>
      <w:r>
        <w:rPr>
          <w:rFonts w:ascii="Arial" w:cs="Arial" w:eastAsia="Arial" w:hAnsi="Arial"/>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To the Shareholders and the Board of Directors of Nocera, Inc.:</w:t>
      </w:r>
    </w:p>
    <w:p>
      <w:pPr>
        <w:spacing w:after="0" w:line="22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have audited the accompanying consolidated balance sheet of Nocera, Inc. and its subsidiaries (the “Group”) as of December 31, 2022 and 2021, the related consolidated statements of operations, comprehensive income (loss), changes in equity, and cash flows, for the year then ended, and the related notes (collectively referred to as the “consolidated financial statements”). In our opinion, the consolidated financial statements present fairly, in all material respects, the financial position of the Group at December 31, 2022 and 2021, and the results of its operations and its cash flows for the year then ended, in conformity with the U.S. generally accepted accounting principles.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These consolidated financial statements are the responsibility of the Group’s management. Our responsibility is to express an opinion on the Group’s financial statements based on our audit. We are a public accounting firm registered with the Public Company Accounting Oversight Board (United States) (“PCAOB”) and are required to be independent with respect to the Group in accordance with the U.S. federal securities laws and the applicable rules and regulations of the Securities and Exchange Commission and the PCAOB.</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audits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8"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Our audits included performing procedures to assess the risks of material misstatement of the consolidated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5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Critical Audit Matter</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critical audit matter communicated below is a matter arising from the current-period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a separate opinion on the critical audit matter or on the accounts or disclosures to which it relates.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Critical Audit Matter Description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As at December 31 2022, the Company had goodwill of approximately $4 million relating to the acquisition of Meixin Institutional Food Development Company Limited. Management performs the annual goodwill impairment test by comparing the fair value of a reporting unit with its carrying amount. Management’s valuation method is an income approach using a discounted cash flow model. The discounted cash flow model requires projections of revenue, gross margin, operating expenses, working capital investment and fixed asset additions over a multi-year period, and a discount rate based upon a weighted-average cost of capital.</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principal considerations for our determination that performing procedures relating to the goodwill impairment test is a critical audit matter are (i) the significant judgment by management when developing the fair value of the Automated Transmission reporting unit; (ii) a high degree of auditor judgment, subjectivity, and effort in performing procedures and evaluating the significant assumptions related to projections of revenue and projections of gross margin; and (iii) the audit effort involved the use of professionals with specialized skill and knowledge.</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4" w:name="page25"/>
    <w:bookmarkEnd w:id="24"/>
    <w:p>
      <w:pPr>
        <w:spacing w:after="0"/>
        <w:rPr>
          <w:sz w:val="20"/>
          <w:szCs w:val="20"/>
          <w:color w:val="auto"/>
        </w:rPr>
      </w:pPr>
      <w:r>
        <w:rPr>
          <w:rFonts w:ascii="Arial" w:cs="Arial" w:eastAsia="Arial" w:hAnsi="Arial"/>
          <w:sz w:val="18"/>
          <w:szCs w:val="18"/>
          <w:i w:val="1"/>
          <w:iCs w:val="1"/>
          <w:color w:val="auto"/>
        </w:rPr>
        <w:t>How the Critical Audit Matter Was Addressed in the Audit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Our audit procedures included but were not limited to:</w:t>
      </w:r>
    </w:p>
    <w:p>
      <w:pPr>
        <w:spacing w:after="0" w:line="225" w:lineRule="exact"/>
        <w:rPr>
          <w:sz w:val="20"/>
          <w:szCs w:val="20"/>
          <w:color w:val="auto"/>
        </w:rPr>
      </w:pPr>
    </w:p>
    <w:p>
      <w:pPr>
        <w:ind w:left="580" w:hanging="572"/>
        <w:spacing w:after="0"/>
        <w:tabs>
          <w:tab w:leader="none" w:pos="5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Testing management’s process for developing the fair value.</w:t>
      </w:r>
    </w:p>
    <w:p>
      <w:pPr>
        <w:spacing w:after="0" w:line="225" w:lineRule="exact"/>
        <w:rPr>
          <w:rFonts w:ascii="Arial" w:cs="Arial" w:eastAsia="Arial" w:hAnsi="Arial"/>
          <w:sz w:val="18"/>
          <w:szCs w:val="18"/>
          <w:color w:val="auto"/>
        </w:rPr>
      </w:pPr>
    </w:p>
    <w:p>
      <w:pPr>
        <w:jc w:val="both"/>
        <w:ind w:left="580" w:hanging="572"/>
        <w:spacing w:after="0" w:line="263" w:lineRule="auto"/>
        <w:tabs>
          <w:tab w:leader="none" w:pos="5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Evaluating the appropriateness of the discounted cash flow model, testing the completeness and accuracy of underlying data used in the discounted cash flow model, and evaluating the reasonableness of significant assumptions used by management related to projections of revenue and projections of gross margin.</w:t>
      </w:r>
    </w:p>
    <w:p>
      <w:pPr>
        <w:spacing w:after="0" w:line="183" w:lineRule="exact"/>
        <w:rPr>
          <w:rFonts w:ascii="Arial" w:cs="Arial" w:eastAsia="Arial" w:hAnsi="Arial"/>
          <w:sz w:val="18"/>
          <w:szCs w:val="18"/>
          <w:color w:val="auto"/>
        </w:rPr>
      </w:pPr>
    </w:p>
    <w:p>
      <w:pPr>
        <w:ind w:left="580" w:hanging="572"/>
        <w:spacing w:after="0" w:line="277" w:lineRule="auto"/>
        <w:tabs>
          <w:tab w:leader="none" w:pos="580" w:val="left"/>
        </w:tabs>
        <w:numPr>
          <w:ilvl w:val="0"/>
          <w:numId w:val="14"/>
        </w:numPr>
        <w:rPr>
          <w:rFonts w:ascii="Arial" w:cs="Arial" w:eastAsia="Arial" w:hAnsi="Arial"/>
          <w:sz w:val="18"/>
          <w:szCs w:val="18"/>
          <w:color w:val="auto"/>
        </w:rPr>
      </w:pPr>
      <w:r>
        <w:rPr>
          <w:rFonts w:ascii="Arial" w:cs="Arial" w:eastAsia="Arial" w:hAnsi="Arial"/>
          <w:sz w:val="18"/>
          <w:szCs w:val="18"/>
          <w:color w:val="auto"/>
        </w:rPr>
        <w:t>Evaluating management’s assumptions related to projections of revenue and projections of gross margin involved evaluating whether the assumptions used by management were reasonable considering</w:t>
      </w:r>
    </w:p>
    <w:p>
      <w:pPr>
        <w:spacing w:after="0" w:line="170" w:lineRule="exact"/>
        <w:rPr>
          <w:rFonts w:ascii="Arial" w:cs="Arial" w:eastAsia="Arial" w:hAnsi="Arial"/>
          <w:sz w:val="18"/>
          <w:szCs w:val="18"/>
          <w:color w:val="auto"/>
        </w:rPr>
      </w:pPr>
    </w:p>
    <w:p>
      <w:pPr>
        <w:ind w:left="1040" w:hanging="654"/>
        <w:spacing w:after="0"/>
        <w:tabs>
          <w:tab w:leader="none" w:pos="104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the current and past performance of the Catering Business reporting unit and</w:t>
      </w:r>
    </w:p>
    <w:p>
      <w:pPr>
        <w:spacing w:after="0" w:line="23" w:lineRule="exact"/>
        <w:rPr>
          <w:rFonts w:ascii="Arial" w:cs="Arial" w:eastAsia="Arial" w:hAnsi="Arial"/>
          <w:sz w:val="18"/>
          <w:szCs w:val="18"/>
          <w:color w:val="auto"/>
        </w:rPr>
      </w:pPr>
    </w:p>
    <w:p>
      <w:pPr>
        <w:ind w:left="1040" w:hanging="654"/>
        <w:spacing w:after="0" w:line="260" w:lineRule="auto"/>
        <w:tabs>
          <w:tab w:leader="none" w:pos="1040" w:val="left"/>
        </w:tabs>
        <w:numPr>
          <w:ilvl w:val="1"/>
          <w:numId w:val="14"/>
        </w:numPr>
        <w:rPr>
          <w:rFonts w:ascii="Arial" w:cs="Arial" w:eastAsia="Arial" w:hAnsi="Arial"/>
          <w:sz w:val="18"/>
          <w:szCs w:val="18"/>
          <w:color w:val="auto"/>
        </w:rPr>
      </w:pPr>
      <w:r>
        <w:rPr>
          <w:rFonts w:ascii="Arial" w:cs="Arial" w:eastAsia="Arial" w:hAnsi="Arial"/>
          <w:sz w:val="18"/>
          <w:szCs w:val="18"/>
          <w:color w:val="auto"/>
        </w:rPr>
        <w:t>the consistency with external market and industry data. Professionals with specialized skill and knowledge were used to assist in the evaluation of the appropriateness of the Company’s discounted cash flow model</w:t>
      </w:r>
    </w:p>
    <w:p>
      <w:pPr>
        <w:spacing w:after="0" w:line="185" w:lineRule="exact"/>
        <w:rPr>
          <w:sz w:val="20"/>
          <w:szCs w:val="20"/>
          <w:color w:val="auto"/>
        </w:rPr>
      </w:pPr>
    </w:p>
    <w:p>
      <w:pPr>
        <w:spacing w:after="0"/>
        <w:rPr>
          <w:sz w:val="20"/>
          <w:szCs w:val="20"/>
          <w:color w:val="auto"/>
        </w:rPr>
      </w:pPr>
      <w:r>
        <w:rPr>
          <w:rFonts w:ascii="Arial" w:cs="Arial" w:eastAsia="Arial" w:hAnsi="Arial"/>
          <w:sz w:val="18"/>
          <w:szCs w:val="18"/>
          <w:color w:val="auto"/>
        </w:rPr>
        <w:t>/s/ Centurion ZD CPA &amp; Co.</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Centurion ZD CPA &amp; Co.</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Group's auditor since 2020.</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Hong Kong, China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March 31,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PCAOB ID 2769</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25" w:name="page26"/>
    <w:bookmarkEnd w:id="25"/>
    <w:p>
      <w:pPr>
        <w:ind w:right="5080"/>
        <w:spacing w:after="0" w:line="282" w:lineRule="auto"/>
        <w:rPr>
          <w:sz w:val="20"/>
          <w:szCs w:val="20"/>
          <w:color w:val="auto"/>
        </w:rPr>
      </w:pPr>
      <w:r>
        <w:rPr>
          <w:rFonts w:ascii="Arial" w:cs="Arial" w:eastAsia="Arial" w:hAnsi="Arial"/>
          <w:sz w:val="18"/>
          <w:szCs w:val="18"/>
          <w:b w:val="1"/>
          <w:bCs w:val="1"/>
          <w:color w:val="auto"/>
        </w:rPr>
        <w:t xml:space="preserve">REPORT OF INDEPENDENT REGISTERED PUBLIC ACCOUNTING FIRM </w:t>
      </w:r>
      <w:r>
        <w:rPr>
          <w:rFonts w:ascii="Arial" w:cs="Arial" w:eastAsia="Arial" w:hAnsi="Arial"/>
          <w:sz w:val="18"/>
          <w:szCs w:val="18"/>
          <w:color w:val="auto"/>
        </w:rPr>
        <w:t>To the Stockholders and the Board of Directors of Nocera, Inc.</w:t>
      </w:r>
    </w:p>
    <w:p>
      <w:pPr>
        <w:spacing w:after="0" w:line="16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Opinion on the Financial Statements</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We have audited the accompanying consolidated balance sheets of Nocera, Inc. (the Company) as of December 31, 2022 and 2021, the related consolidated</w:t>
      </w:r>
    </w:p>
    <w:p>
      <w:pPr>
        <w:spacing w:after="0" w:line="73" w:lineRule="exact"/>
        <w:rPr>
          <w:sz w:val="20"/>
          <w:szCs w:val="20"/>
          <w:color w:val="auto"/>
        </w:rPr>
      </w:pPr>
    </w:p>
    <w:p>
      <w:pPr>
        <w:jc w:val="both"/>
        <w:spacing w:after="0" w:line="246" w:lineRule="auto"/>
        <w:rPr>
          <w:sz w:val="20"/>
          <w:szCs w:val="20"/>
          <w:color w:val="auto"/>
        </w:rPr>
      </w:pPr>
      <w:r>
        <w:rPr>
          <w:rFonts w:ascii="Arial" w:cs="Arial" w:eastAsia="Arial" w:hAnsi="Arial"/>
          <w:sz w:val="18"/>
          <w:szCs w:val="18"/>
          <w:color w:val="auto"/>
        </w:rPr>
        <w:t>statements of operations, stockholders’ equity (deficit) and cash flows for the years then ended, and the related notes</w:t>
      </w:r>
      <w:r>
        <w:rPr>
          <w:sz w:val="1"/>
          <w:szCs w:val="1"/>
          <w:color w:val="auto"/>
        </w:rPr>
        <w:drawing>
          <wp:inline distT="0" distB="0" distL="0" distR="0">
            <wp:extent cx="43180" cy="1289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7">
                      <a:extLst>
                        <a:ext uri="{28A0092B-C50C-407E-A947-70E740481C1C}"/>
                      </a:extLst>
                    </a:blip>
                    <a:srcRect/>
                    <a:stretch>
                      <a:fillRect/>
                    </a:stretch>
                  </pic:blipFill>
                  <pic:spPr bwMode="auto">
                    <a:xfrm>
                      <a:off x="0" y="0"/>
                      <a:ext cx="43180" cy="128905"/>
                    </a:xfrm>
                    <a:prstGeom prst="rect">
                      <a:avLst/>
                    </a:prstGeom>
                    <a:noFill/>
                    <a:ln>
                      <a:noFill/>
                    </a:ln>
                  </pic:spPr>
                </pic:pic>
              </a:graphicData>
            </a:graphic>
          </wp:inline>
        </w:drawing>
      </w:r>
      <w:r>
        <w:rPr>
          <w:rFonts w:ascii="Arial" w:cs="Arial" w:eastAsia="Arial" w:hAnsi="Arial"/>
          <w:sz w:val="18"/>
          <w:szCs w:val="18"/>
          <w:color w:val="auto"/>
        </w:rPr>
        <w:t>(collectively referred to as the “consolidated financial statements”). In our opinion, the consolidated financial statements present fairly, in all material respects, the financial position of the Company at December 31, 2022 and 2021, and the results of its operations and its cash flows for the years then ended, in conformity with U.S. generally accepted accounting principles.</w:t>
      </w:r>
    </w:p>
    <w:p>
      <w:pPr>
        <w:spacing w:after="0" w:line="19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Restatement of 2022 Financial Statements</w:t>
      </w:r>
    </w:p>
    <w:p>
      <w:pPr>
        <w:spacing w:after="0" w:line="22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 discussed in Note 1 to the consolidated financial statements, the accompanying 2022 and 2021 consolidated financial statements have been restated to correct certain misstatements. Our opinion is not modified with respect to this matter.</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Basis for Opinion</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8"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color w:val="auto"/>
        </w:rPr>
        <w:t>/s/ Centurion ZD CPA &amp; Co.</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Centurion ZD CPA &amp; Co.</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We have served as the Group’s auditor since 2020.</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color w:val="auto"/>
        </w:rPr>
        <w:t>Hong Kong, China</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September 6, 2023 except for the effects of the restatement as described in Note 1, as to which the date is March 31,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PCAOB ID 2769</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6" w:name="page27"/>
    <w:bookmarkEnd w:id="26"/>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BALANCE SHEETS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w:t>
      </w: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6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780" w:type="dxa"/>
            <w:vAlign w:val="bottom"/>
            <w:gridSpan w:val="3"/>
          </w:tcPr>
          <w:p>
            <w:pPr>
              <w:jc w:val="right"/>
              <w:ind w:right="280"/>
              <w:spacing w:after="0"/>
              <w:rPr>
                <w:sz w:val="20"/>
                <w:szCs w:val="20"/>
                <w:color w:val="auto"/>
              </w:rPr>
            </w:pPr>
            <w:r>
              <w:rPr>
                <w:rFonts w:ascii="Arial" w:cs="Arial" w:eastAsia="Arial" w:hAnsi="Arial"/>
                <w:sz w:val="18"/>
                <w:szCs w:val="18"/>
                <w:b w:val="1"/>
                <w:bCs w:val="1"/>
                <w:color w:val="auto"/>
                <w:w w:val="91"/>
              </w:rPr>
              <w:t>December 31, 2022</w:t>
            </w:r>
          </w:p>
        </w:tc>
        <w:tc>
          <w:tcPr>
            <w:tcW w:w="1680" w:type="dxa"/>
            <w:vAlign w:val="bottom"/>
            <w:gridSpan w:val="4"/>
          </w:tcPr>
          <w:p>
            <w:pPr>
              <w:jc w:val="right"/>
              <w:ind w:right="160"/>
              <w:spacing w:after="0"/>
              <w:rPr>
                <w:sz w:val="20"/>
                <w:szCs w:val="20"/>
                <w:color w:val="auto"/>
              </w:rPr>
            </w:pPr>
            <w:r>
              <w:rPr>
                <w:rFonts w:ascii="Arial" w:cs="Arial" w:eastAsia="Arial" w:hAnsi="Arial"/>
                <w:sz w:val="18"/>
                <w:szCs w:val="18"/>
                <w:b w:val="1"/>
                <w:bCs w:val="1"/>
                <w:color w:val="auto"/>
                <w:w w:val="92"/>
              </w:rPr>
              <w:t>December 31, 2021</w:t>
            </w:r>
          </w:p>
        </w:tc>
      </w:tr>
      <w:tr>
        <w:trPr>
          <w:trHeight w:val="210"/>
        </w:trPr>
        <w:tc>
          <w:tcPr>
            <w:tcW w:w="76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420" w:type="dxa"/>
            <w:vAlign w:val="bottom"/>
            <w:tcBorders>
              <w:top w:val="single" w:sz="8" w:color="auto"/>
            </w:tcBorders>
          </w:tcPr>
          <w:p>
            <w:pPr>
              <w:spacing w:after="0"/>
              <w:rPr>
                <w:sz w:val="18"/>
                <w:szCs w:val="18"/>
                <w:color w:val="auto"/>
              </w:rPr>
            </w:pPr>
          </w:p>
        </w:tc>
        <w:tc>
          <w:tcPr>
            <w:tcW w:w="1160" w:type="dxa"/>
            <w:vAlign w:val="bottom"/>
            <w:tcBorders>
              <w:top w:val="single" w:sz="8" w:color="auto"/>
            </w:tcBorders>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76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ASSETS</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20" w:type="dxa"/>
            <w:vAlign w:val="bottom"/>
            <w:shd w:val="clear" w:color="auto" w:fill="EEEEEE"/>
          </w:tcPr>
          <w:p>
            <w:pPr>
              <w:spacing w:after="0"/>
              <w:rPr>
                <w:sz w:val="18"/>
                <w:szCs w:val="18"/>
                <w:color w:val="auto"/>
              </w:rPr>
            </w:pPr>
          </w:p>
        </w:tc>
        <w:tc>
          <w:tcPr>
            <w:tcW w:w="11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7620" w:type="dxa"/>
            <w:vAlign w:val="bottom"/>
          </w:tcPr>
          <w:p>
            <w:pPr>
              <w:spacing w:after="0"/>
              <w:rPr>
                <w:sz w:val="20"/>
                <w:szCs w:val="20"/>
                <w:color w:val="auto"/>
              </w:rPr>
            </w:pPr>
            <w:r>
              <w:rPr>
                <w:rFonts w:ascii="Arial" w:cs="Arial" w:eastAsia="Arial" w:hAnsi="Arial"/>
                <w:sz w:val="18"/>
                <w:szCs w:val="18"/>
                <w:color w:val="auto"/>
              </w:rPr>
              <w:t>Current assets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Cash and cash equivalents</w:t>
            </w:r>
          </w:p>
        </w:tc>
        <w:tc>
          <w:tcPr>
            <w:tcW w:w="5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2,906,074</w:t>
            </w:r>
          </w:p>
        </w:tc>
        <w:tc>
          <w:tcPr>
            <w:tcW w:w="420" w:type="dxa"/>
            <w:vAlign w:val="bottom"/>
            <w:shd w:val="clear" w:color="auto" w:fill="EEEEEE"/>
          </w:tcPr>
          <w:p>
            <w:pPr>
              <w:jc w:val="right"/>
              <w:ind w:right="230"/>
              <w:spacing w:after="0"/>
              <w:rPr>
                <w:sz w:val="20"/>
                <w:szCs w:val="20"/>
                <w:color w:val="auto"/>
              </w:rPr>
            </w:pPr>
            <w:r>
              <w:rPr>
                <w:rFonts w:ascii="Arial" w:cs="Arial" w:eastAsia="Arial" w:hAnsi="Arial"/>
                <w:sz w:val="18"/>
                <w:szCs w:val="18"/>
                <w:color w:val="auto"/>
                <w:w w:val="79"/>
              </w:rPr>
              <w:t>$</w:t>
            </w:r>
          </w:p>
        </w:tc>
        <w:tc>
          <w:tcPr>
            <w:tcW w:w="118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2,103,677</w:t>
            </w:r>
          </w:p>
        </w:tc>
        <w:tc>
          <w:tcPr>
            <w:tcW w:w="80" w:type="dxa"/>
            <w:vAlign w:val="bottom"/>
            <w:shd w:val="clear" w:color="auto" w:fill="EEEEEE"/>
          </w:tcPr>
          <w:p>
            <w:pPr>
              <w:spacing w:after="0"/>
              <w:rPr>
                <w:sz w:val="18"/>
                <w:szCs w:val="18"/>
                <w:color w:val="auto"/>
              </w:rPr>
            </w:pPr>
          </w:p>
        </w:tc>
      </w:tr>
      <w:tr>
        <w:trPr>
          <w:trHeight w:val="216"/>
        </w:trPr>
        <w:tc>
          <w:tcPr>
            <w:tcW w:w="7620" w:type="dxa"/>
            <w:vAlign w:val="bottom"/>
          </w:tcPr>
          <w:p>
            <w:pPr>
              <w:ind w:left="180"/>
              <w:spacing w:after="0"/>
              <w:rPr>
                <w:sz w:val="20"/>
                <w:szCs w:val="20"/>
                <w:color w:val="auto"/>
              </w:rPr>
            </w:pPr>
            <w:r>
              <w:rPr>
                <w:rFonts w:ascii="Arial" w:cs="Arial" w:eastAsia="Arial" w:hAnsi="Arial"/>
                <w:sz w:val="18"/>
                <w:szCs w:val="18"/>
                <w:color w:val="auto"/>
              </w:rPr>
              <w:t>Accounts receivable, net</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209,777</w:t>
            </w:r>
          </w:p>
        </w:tc>
        <w:tc>
          <w:tcPr>
            <w:tcW w:w="420" w:type="dxa"/>
            <w:vAlign w:val="bottom"/>
          </w:tcPr>
          <w:p>
            <w:pPr>
              <w:spacing w:after="0"/>
              <w:rPr>
                <w:sz w:val="18"/>
                <w:szCs w:val="18"/>
                <w:color w:val="auto"/>
              </w:rPr>
            </w:pPr>
          </w:p>
        </w:tc>
        <w:tc>
          <w:tcPr>
            <w:tcW w:w="1260" w:type="dxa"/>
            <w:vAlign w:val="bottom"/>
            <w:gridSpan w:val="3"/>
          </w:tcPr>
          <w:p>
            <w:pPr>
              <w:jc w:val="right"/>
              <w:ind w:right="100"/>
              <w:spacing w:after="0"/>
              <w:rPr>
                <w:sz w:val="20"/>
                <w:szCs w:val="20"/>
                <w:color w:val="auto"/>
              </w:rPr>
            </w:pPr>
            <w:r>
              <w:rPr>
                <w:rFonts w:ascii="Arial" w:cs="Arial" w:eastAsia="Arial" w:hAnsi="Arial"/>
                <w:sz w:val="18"/>
                <w:szCs w:val="18"/>
                <w:color w:val="auto"/>
              </w:rPr>
              <w:t>114,515</w:t>
            </w:r>
          </w:p>
        </w:tc>
      </w:tr>
      <w:tr>
        <w:trPr>
          <w:trHeight w:val="216"/>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Inventories, net</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91,781</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97,163</w:t>
            </w:r>
          </w:p>
        </w:tc>
      </w:tr>
      <w:tr>
        <w:trPr>
          <w:trHeight w:val="216"/>
        </w:trPr>
        <w:tc>
          <w:tcPr>
            <w:tcW w:w="7620" w:type="dxa"/>
            <w:vAlign w:val="bottom"/>
          </w:tcPr>
          <w:p>
            <w:pPr>
              <w:ind w:left="180"/>
              <w:spacing w:after="0"/>
              <w:rPr>
                <w:sz w:val="20"/>
                <w:szCs w:val="20"/>
                <w:color w:val="auto"/>
              </w:rPr>
            </w:pPr>
            <w:r>
              <w:rPr>
                <w:rFonts w:ascii="Arial" w:cs="Arial" w:eastAsia="Arial" w:hAnsi="Arial"/>
                <w:sz w:val="18"/>
                <w:szCs w:val="18"/>
                <w:color w:val="auto"/>
              </w:rPr>
              <w:t>Advance to suppliers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1,732</w:t>
            </w:r>
          </w:p>
        </w:tc>
        <w:tc>
          <w:tcPr>
            <w:tcW w:w="42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1,732</w:t>
            </w:r>
          </w:p>
        </w:tc>
        <w:tc>
          <w:tcPr>
            <w:tcW w:w="80" w:type="dxa"/>
            <w:vAlign w:val="bottom"/>
          </w:tcPr>
          <w:p>
            <w:pPr>
              <w:spacing w:after="0"/>
              <w:rPr>
                <w:sz w:val="18"/>
                <w:szCs w:val="18"/>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Prepaid expenses and other assets, net</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27,470</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75,686</w:t>
            </w:r>
          </w:p>
        </w:tc>
      </w:tr>
      <w:tr>
        <w:trPr>
          <w:trHeight w:val="216"/>
        </w:trPr>
        <w:tc>
          <w:tcPr>
            <w:tcW w:w="7620" w:type="dxa"/>
            <w:vAlign w:val="bottom"/>
          </w:tcPr>
          <w:p>
            <w:pPr>
              <w:ind w:left="180"/>
              <w:spacing w:after="0"/>
              <w:rPr>
                <w:sz w:val="20"/>
                <w:szCs w:val="20"/>
                <w:color w:val="auto"/>
              </w:rPr>
            </w:pPr>
            <w:r>
              <w:rPr>
                <w:rFonts w:ascii="Arial" w:cs="Arial" w:eastAsia="Arial" w:hAnsi="Arial"/>
                <w:sz w:val="18"/>
                <w:szCs w:val="18"/>
                <w:color w:val="auto"/>
              </w:rPr>
              <w:t>Due from related parties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1260" w:type="dxa"/>
            <w:vAlign w:val="bottom"/>
            <w:gridSpan w:val="3"/>
          </w:tcPr>
          <w:p>
            <w:pPr>
              <w:jc w:val="right"/>
              <w:ind w:right="40"/>
              <w:spacing w:after="0"/>
              <w:rPr>
                <w:sz w:val="20"/>
                <w:szCs w:val="20"/>
                <w:color w:val="auto"/>
              </w:rPr>
            </w:pPr>
            <w:r>
              <w:rPr>
                <w:rFonts w:ascii="Arial" w:cs="Arial" w:eastAsia="Arial" w:hAnsi="Arial"/>
                <w:sz w:val="18"/>
                <w:szCs w:val="18"/>
                <w:color w:val="auto"/>
              </w:rPr>
              <w:t>(6,893)</w:t>
            </w:r>
          </w:p>
        </w:tc>
      </w:tr>
      <w:tr>
        <w:trPr>
          <w:trHeight w:val="229"/>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Assets of disposal group</w:t>
            </w:r>
          </w:p>
        </w:tc>
        <w:tc>
          <w:tcPr>
            <w:tcW w:w="160" w:type="dxa"/>
            <w:vAlign w:val="bottom"/>
            <w:shd w:val="clear" w:color="auto" w:fill="EEEEEE"/>
          </w:tcPr>
          <w:p>
            <w:pPr>
              <w:spacing w:after="0"/>
              <w:rPr>
                <w:sz w:val="19"/>
                <w:szCs w:val="19"/>
                <w:color w:val="auto"/>
              </w:rPr>
            </w:pPr>
          </w:p>
        </w:tc>
        <w:tc>
          <w:tcPr>
            <w:tcW w:w="40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420" w:type="dxa"/>
            <w:vAlign w:val="bottom"/>
            <w:shd w:val="clear" w:color="auto" w:fill="EEEEEE"/>
          </w:tcPr>
          <w:p>
            <w:pPr>
              <w:spacing w:after="0"/>
              <w:rPr>
                <w:sz w:val="19"/>
                <w:szCs w:val="19"/>
                <w:color w:val="auto"/>
              </w:rPr>
            </w:pPr>
          </w:p>
        </w:tc>
        <w:tc>
          <w:tcPr>
            <w:tcW w:w="118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4,460,637</w:t>
            </w:r>
          </w:p>
        </w:tc>
        <w:tc>
          <w:tcPr>
            <w:tcW w:w="80" w:type="dxa"/>
            <w:vAlign w:val="bottom"/>
            <w:shd w:val="clear" w:color="auto" w:fill="EEEEEE"/>
          </w:tcPr>
          <w:p>
            <w:pPr>
              <w:spacing w:after="0"/>
              <w:rPr>
                <w:sz w:val="19"/>
                <w:szCs w:val="19"/>
                <w:color w:val="auto"/>
              </w:rPr>
            </w:pPr>
          </w:p>
        </w:tc>
      </w:tr>
      <w:tr>
        <w:trPr>
          <w:trHeight w:val="210"/>
        </w:trPr>
        <w:tc>
          <w:tcPr>
            <w:tcW w:w="762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Total current assets</w:t>
            </w:r>
          </w:p>
        </w:tc>
        <w:tc>
          <w:tcPr>
            <w:tcW w:w="160" w:type="dxa"/>
            <w:vAlign w:val="bottom"/>
            <w:tcBorders>
              <w:bottom w:val="single" w:sz="8" w:color="EEEEEE"/>
            </w:tcBorders>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3,236,834</w:t>
            </w:r>
          </w:p>
        </w:tc>
        <w:tc>
          <w:tcPr>
            <w:tcW w:w="220" w:type="dxa"/>
            <w:vAlign w:val="bottom"/>
            <w:tcBorders>
              <w:bottom w:val="single" w:sz="8" w:color="EEEEEE"/>
            </w:tcBorders>
          </w:tcPr>
          <w:p>
            <w:pPr>
              <w:spacing w:after="0"/>
              <w:rPr>
                <w:sz w:val="18"/>
                <w:szCs w:val="18"/>
                <w:color w:val="auto"/>
              </w:rPr>
            </w:pPr>
          </w:p>
        </w:tc>
        <w:tc>
          <w:tcPr>
            <w:tcW w:w="420" w:type="dxa"/>
            <w:vAlign w:val="bottom"/>
            <w:tcBorders>
              <w:top w:val="single" w:sz="8" w:color="auto"/>
              <w:bottom w:val="single" w:sz="8" w:color="auto"/>
            </w:tcBorders>
          </w:tcPr>
          <w:p>
            <w:pPr>
              <w:spacing w:after="0"/>
              <w:rPr>
                <w:sz w:val="18"/>
                <w:szCs w:val="18"/>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6,846,517</w:t>
            </w:r>
          </w:p>
        </w:tc>
        <w:tc>
          <w:tcPr>
            <w:tcW w:w="20" w:type="dxa"/>
            <w:vAlign w:val="bottom"/>
            <w:tcBorders>
              <w:bottom w:val="single" w:sz="8" w:color="EEEEEE"/>
            </w:tcBorders>
          </w:tcPr>
          <w:p>
            <w:pPr>
              <w:spacing w:after="0"/>
              <w:rPr>
                <w:sz w:val="18"/>
                <w:szCs w:val="18"/>
                <w:color w:val="auto"/>
              </w:rPr>
            </w:pPr>
          </w:p>
        </w:tc>
        <w:tc>
          <w:tcPr>
            <w:tcW w:w="80" w:type="dxa"/>
            <w:vAlign w:val="bottom"/>
            <w:tcBorders>
              <w:bottom w:val="single" w:sz="8" w:color="EEEEEE"/>
            </w:tcBorders>
          </w:tcPr>
          <w:p>
            <w:pPr>
              <w:spacing w:after="0"/>
              <w:rPr>
                <w:sz w:val="18"/>
                <w:szCs w:val="18"/>
                <w:color w:val="auto"/>
              </w:rPr>
            </w:pPr>
          </w:p>
        </w:tc>
      </w:tr>
      <w:tr>
        <w:trPr>
          <w:trHeight w:val="209"/>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Retention receivables</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1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220" w:type="dxa"/>
            <w:vAlign w:val="bottom"/>
            <w:shd w:val="clear" w:color="auto" w:fill="EEEEEE"/>
          </w:tcPr>
          <w:p>
            <w:pPr>
              <w:spacing w:after="0"/>
              <w:rPr>
                <w:sz w:val="18"/>
                <w:szCs w:val="18"/>
                <w:color w:val="auto"/>
              </w:rPr>
            </w:pPr>
          </w:p>
        </w:tc>
        <w:tc>
          <w:tcPr>
            <w:tcW w:w="420" w:type="dxa"/>
            <w:vAlign w:val="bottom"/>
            <w:shd w:val="clear" w:color="auto" w:fill="EEEEEE"/>
          </w:tcPr>
          <w:p>
            <w:pPr>
              <w:spacing w:after="0"/>
              <w:rPr>
                <w:sz w:val="18"/>
                <w:szCs w:val="18"/>
                <w:color w:val="auto"/>
              </w:rPr>
            </w:pPr>
          </w:p>
        </w:tc>
        <w:tc>
          <w:tcPr>
            <w:tcW w:w="11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0" w:type="dxa"/>
            <w:vAlign w:val="bottom"/>
            <w:gridSpan w:val="2"/>
            <w:shd w:val="clear" w:color="auto" w:fill="EEEEEE"/>
          </w:tcPr>
          <w:p>
            <w:pPr>
              <w:spacing w:after="0"/>
              <w:rPr>
                <w:sz w:val="18"/>
                <w:szCs w:val="18"/>
                <w:color w:val="auto"/>
              </w:rPr>
            </w:pPr>
          </w:p>
        </w:tc>
      </w:tr>
      <w:tr>
        <w:trPr>
          <w:trHeight w:val="216"/>
        </w:trPr>
        <w:tc>
          <w:tcPr>
            <w:tcW w:w="7620" w:type="dxa"/>
            <w:vAlign w:val="bottom"/>
          </w:tcPr>
          <w:p>
            <w:pPr>
              <w:ind w:left="180"/>
              <w:spacing w:after="0"/>
              <w:rPr>
                <w:sz w:val="20"/>
                <w:szCs w:val="20"/>
                <w:color w:val="auto"/>
              </w:rPr>
            </w:pPr>
            <w:r>
              <w:rPr>
                <w:rFonts w:ascii="Arial" w:cs="Arial" w:eastAsia="Arial" w:hAnsi="Arial"/>
                <w:sz w:val="18"/>
                <w:szCs w:val="18"/>
                <w:color w:val="auto"/>
              </w:rPr>
              <w:t>Deferred tax assets, net</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22,703</w:t>
            </w:r>
          </w:p>
        </w:tc>
        <w:tc>
          <w:tcPr>
            <w:tcW w:w="420" w:type="dxa"/>
            <w:vAlign w:val="bottom"/>
          </w:tcPr>
          <w:p>
            <w:pPr>
              <w:spacing w:after="0"/>
              <w:rPr>
                <w:sz w:val="18"/>
                <w:szCs w:val="18"/>
                <w:color w:val="auto"/>
              </w:rPr>
            </w:pPr>
          </w:p>
        </w:tc>
        <w:tc>
          <w:tcPr>
            <w:tcW w:w="12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Property and equipment, net</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844,613</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24,132</w:t>
            </w:r>
          </w:p>
        </w:tc>
      </w:tr>
      <w:tr>
        <w:trPr>
          <w:trHeight w:val="216"/>
        </w:trPr>
        <w:tc>
          <w:tcPr>
            <w:tcW w:w="7620" w:type="dxa"/>
            <w:vAlign w:val="bottom"/>
          </w:tcPr>
          <w:p>
            <w:pPr>
              <w:ind w:left="180"/>
              <w:spacing w:after="0"/>
              <w:rPr>
                <w:sz w:val="20"/>
                <w:szCs w:val="20"/>
                <w:color w:val="auto"/>
              </w:rPr>
            </w:pPr>
            <w:r>
              <w:rPr>
                <w:rFonts w:ascii="Arial" w:cs="Arial" w:eastAsia="Arial" w:hAnsi="Arial"/>
                <w:sz w:val="18"/>
                <w:szCs w:val="18"/>
                <w:color w:val="auto"/>
              </w:rPr>
              <w:t>Intangible assets - customer relations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130,434</w:t>
            </w:r>
          </w:p>
        </w:tc>
        <w:tc>
          <w:tcPr>
            <w:tcW w:w="420" w:type="dxa"/>
            <w:vAlign w:val="bottom"/>
          </w:tcPr>
          <w:p>
            <w:pPr>
              <w:spacing w:after="0"/>
              <w:rPr>
                <w:sz w:val="18"/>
                <w:szCs w:val="18"/>
                <w:color w:val="auto"/>
              </w:rPr>
            </w:pPr>
          </w:p>
        </w:tc>
        <w:tc>
          <w:tcPr>
            <w:tcW w:w="12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29"/>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Goodwill</w:t>
            </w:r>
          </w:p>
        </w:tc>
        <w:tc>
          <w:tcPr>
            <w:tcW w:w="160" w:type="dxa"/>
            <w:vAlign w:val="bottom"/>
            <w:shd w:val="clear" w:color="auto" w:fill="EEEEEE"/>
          </w:tcPr>
          <w:p>
            <w:pPr>
              <w:spacing w:after="0"/>
              <w:rPr>
                <w:sz w:val="19"/>
                <w:szCs w:val="19"/>
                <w:color w:val="auto"/>
              </w:rPr>
            </w:pPr>
          </w:p>
        </w:tc>
        <w:tc>
          <w:tcPr>
            <w:tcW w:w="40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3,905,735</w:t>
            </w:r>
          </w:p>
        </w:tc>
        <w:tc>
          <w:tcPr>
            <w:tcW w:w="420" w:type="dxa"/>
            <w:vAlign w:val="bottom"/>
            <w:shd w:val="clear" w:color="auto" w:fill="EEEEEE"/>
          </w:tcPr>
          <w:p>
            <w:pPr>
              <w:spacing w:after="0"/>
              <w:rPr>
                <w:sz w:val="19"/>
                <w:szCs w:val="19"/>
                <w:color w:val="auto"/>
              </w:rPr>
            </w:pPr>
          </w:p>
        </w:tc>
        <w:tc>
          <w:tcPr>
            <w:tcW w:w="126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63"/>
        </w:trPr>
        <w:tc>
          <w:tcPr>
            <w:tcW w:w="7620" w:type="dxa"/>
            <w:vAlign w:val="bottom"/>
            <w:tcBorders>
              <w:bottom w:val="single" w:sz="8" w:color="EEEEEE"/>
            </w:tcBorders>
          </w:tcPr>
          <w:p>
            <w:pPr>
              <w:spacing w:after="0"/>
              <w:rPr>
                <w:sz w:val="20"/>
                <w:szCs w:val="20"/>
                <w:color w:val="auto"/>
              </w:rPr>
            </w:pPr>
            <w:r>
              <w:rPr>
                <w:rFonts w:ascii="Arial" w:cs="Arial" w:eastAsia="Arial" w:hAnsi="Arial"/>
                <w:sz w:val="18"/>
                <w:szCs w:val="18"/>
                <w:b w:val="1"/>
                <w:bCs w:val="1"/>
                <w:color w:val="auto"/>
              </w:rPr>
              <w:t>Total assets</w:t>
            </w:r>
          </w:p>
        </w:tc>
        <w:tc>
          <w:tcPr>
            <w:tcW w:w="160" w:type="dxa"/>
            <w:vAlign w:val="bottom"/>
            <w:tcBorders>
              <w:bottom w:val="single" w:sz="8" w:color="EEEEEE"/>
            </w:tcBorders>
          </w:tcPr>
          <w:p>
            <w:pPr>
              <w:spacing w:after="0"/>
              <w:rPr>
                <w:sz w:val="22"/>
                <w:szCs w:val="22"/>
                <w:color w:val="auto"/>
              </w:rPr>
            </w:pPr>
          </w:p>
        </w:tc>
        <w:tc>
          <w:tcPr>
            <w:tcW w:w="400" w:type="dxa"/>
            <w:vAlign w:val="bottom"/>
            <w:tcBorders>
              <w:top w:val="single" w:sz="8" w:color="auto"/>
              <w:bottom w:val="single" w:sz="8" w:color="auto"/>
            </w:tcBorders>
          </w:tcPr>
          <w:p>
            <w:pPr>
              <w:jc w:val="right"/>
              <w:ind w:right="241"/>
              <w:spacing w:after="0"/>
              <w:rPr>
                <w:sz w:val="20"/>
                <w:szCs w:val="20"/>
                <w:color w:val="auto"/>
              </w:rPr>
            </w:pPr>
            <w:r>
              <w:rPr>
                <w:rFonts w:ascii="Arial" w:cs="Arial" w:eastAsia="Arial" w:hAnsi="Arial"/>
                <w:sz w:val="15"/>
                <w:szCs w:val="15"/>
                <w:color w:val="auto"/>
                <w:w w:val="71"/>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8,140,319</w:t>
            </w:r>
          </w:p>
        </w:tc>
        <w:tc>
          <w:tcPr>
            <w:tcW w:w="220" w:type="dxa"/>
            <w:vAlign w:val="bottom"/>
            <w:tcBorders>
              <w:bottom w:val="single" w:sz="8" w:color="EEEEEE"/>
            </w:tcBorders>
          </w:tcPr>
          <w:p>
            <w:pPr>
              <w:spacing w:after="0"/>
              <w:rPr>
                <w:sz w:val="22"/>
                <w:szCs w:val="22"/>
                <w:color w:val="auto"/>
              </w:rPr>
            </w:pPr>
          </w:p>
        </w:tc>
        <w:tc>
          <w:tcPr>
            <w:tcW w:w="420" w:type="dxa"/>
            <w:vAlign w:val="bottom"/>
            <w:tcBorders>
              <w:top w:val="single" w:sz="8" w:color="auto"/>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6,870,649</w:t>
            </w:r>
          </w:p>
        </w:tc>
        <w:tc>
          <w:tcPr>
            <w:tcW w:w="20" w:type="dxa"/>
            <w:vAlign w:val="bottom"/>
            <w:tcBorders>
              <w:bottom w:val="single" w:sz="8" w:color="EEEEEE"/>
            </w:tcBorders>
          </w:tcPr>
          <w:p>
            <w:pPr>
              <w:spacing w:after="0"/>
              <w:rPr>
                <w:sz w:val="22"/>
                <w:szCs w:val="22"/>
                <w:color w:val="auto"/>
              </w:rPr>
            </w:pPr>
          </w:p>
        </w:tc>
        <w:tc>
          <w:tcPr>
            <w:tcW w:w="80" w:type="dxa"/>
            <w:vAlign w:val="bottom"/>
            <w:tcBorders>
              <w:bottom w:val="single" w:sz="8" w:color="EEEEEE"/>
            </w:tcBorders>
          </w:tcPr>
          <w:p>
            <w:pPr>
              <w:spacing w:after="0"/>
              <w:rPr>
                <w:sz w:val="22"/>
                <w:szCs w:val="22"/>
                <w:color w:val="auto"/>
              </w:rPr>
            </w:pPr>
          </w:p>
        </w:tc>
      </w:tr>
      <w:tr>
        <w:trPr>
          <w:trHeight w:val="196"/>
        </w:trPr>
        <w:tc>
          <w:tcPr>
            <w:tcW w:w="7620" w:type="dxa"/>
            <w:vAlign w:val="bottom"/>
            <w:shd w:val="clear" w:color="auto" w:fill="EEEEEE"/>
          </w:tcPr>
          <w:p>
            <w:pPr>
              <w:spacing w:after="0" w:line="196" w:lineRule="exact"/>
              <w:rPr>
                <w:sz w:val="20"/>
                <w:szCs w:val="20"/>
                <w:color w:val="auto"/>
              </w:rPr>
            </w:pPr>
            <w:r>
              <w:rPr>
                <w:rFonts w:ascii="Arial" w:cs="Arial" w:eastAsia="Arial" w:hAnsi="Arial"/>
                <w:sz w:val="18"/>
                <w:szCs w:val="18"/>
                <w:b w:val="1"/>
                <w:bCs w:val="1"/>
                <w:color w:val="auto"/>
              </w:rPr>
              <w:t>LIABILITIES AND EQUITY</w:t>
            </w:r>
          </w:p>
        </w:tc>
        <w:tc>
          <w:tcPr>
            <w:tcW w:w="16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11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20" w:type="dxa"/>
            <w:vAlign w:val="bottom"/>
            <w:shd w:val="clear" w:color="auto" w:fill="EEEEEE"/>
          </w:tcPr>
          <w:p>
            <w:pPr>
              <w:spacing w:after="0"/>
              <w:rPr>
                <w:sz w:val="17"/>
                <w:szCs w:val="17"/>
                <w:color w:val="auto"/>
              </w:rPr>
            </w:pPr>
          </w:p>
        </w:tc>
        <w:tc>
          <w:tcPr>
            <w:tcW w:w="116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r>
      <w:tr>
        <w:trPr>
          <w:trHeight w:val="216"/>
        </w:trPr>
        <w:tc>
          <w:tcPr>
            <w:tcW w:w="7620" w:type="dxa"/>
            <w:vAlign w:val="bottom"/>
          </w:tcPr>
          <w:p>
            <w:pPr>
              <w:spacing w:after="0"/>
              <w:rPr>
                <w:sz w:val="20"/>
                <w:szCs w:val="20"/>
                <w:color w:val="auto"/>
              </w:rPr>
            </w:pPr>
            <w:r>
              <w:rPr>
                <w:rFonts w:ascii="Arial" w:cs="Arial" w:eastAsia="Arial" w:hAnsi="Arial"/>
                <w:sz w:val="18"/>
                <w:szCs w:val="18"/>
                <w:b w:val="1"/>
                <w:bCs w:val="1"/>
                <w:color w:val="auto"/>
              </w:rPr>
              <w:t>Liabilities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16"/>
        </w:trPr>
        <w:tc>
          <w:tcPr>
            <w:tcW w:w="7620" w:type="dxa"/>
            <w:vAlign w:val="bottom"/>
            <w:shd w:val="clear" w:color="auto" w:fill="EEEEEE"/>
          </w:tcPr>
          <w:p>
            <w:pPr>
              <w:spacing w:after="0"/>
              <w:rPr>
                <w:sz w:val="20"/>
                <w:szCs w:val="20"/>
                <w:color w:val="auto"/>
              </w:rPr>
            </w:pPr>
            <w:r>
              <w:rPr>
                <w:rFonts w:ascii="Arial" w:cs="Arial" w:eastAsia="Arial" w:hAnsi="Arial"/>
                <w:sz w:val="18"/>
                <w:szCs w:val="18"/>
                <w:color w:val="auto"/>
              </w:rPr>
              <w:t>Current liabilities</w:t>
            </w:r>
          </w:p>
        </w:tc>
        <w:tc>
          <w:tcPr>
            <w:tcW w:w="5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1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20" w:type="dxa"/>
            <w:vAlign w:val="bottom"/>
            <w:shd w:val="clear" w:color="auto" w:fill="EEEEEE"/>
          </w:tcPr>
          <w:p>
            <w:pPr>
              <w:jc w:val="right"/>
              <w:ind w:right="230"/>
              <w:spacing w:after="0"/>
              <w:rPr>
                <w:sz w:val="20"/>
                <w:szCs w:val="20"/>
                <w:color w:val="auto"/>
              </w:rPr>
            </w:pPr>
            <w:r>
              <w:rPr>
                <w:rFonts w:ascii="Arial" w:cs="Arial" w:eastAsia="Arial" w:hAnsi="Arial"/>
                <w:sz w:val="18"/>
                <w:szCs w:val="18"/>
                <w:color w:val="auto"/>
                <w:w w:val="79"/>
              </w:rPr>
              <w:t>$</w:t>
            </w:r>
          </w:p>
        </w:tc>
        <w:tc>
          <w:tcPr>
            <w:tcW w:w="116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7620" w:type="dxa"/>
            <w:vAlign w:val="bottom"/>
          </w:tcPr>
          <w:p>
            <w:pPr>
              <w:ind w:left="180"/>
              <w:spacing w:after="0"/>
              <w:rPr>
                <w:sz w:val="20"/>
                <w:szCs w:val="20"/>
                <w:color w:val="auto"/>
              </w:rPr>
            </w:pPr>
            <w:r>
              <w:rPr>
                <w:rFonts w:ascii="Arial" w:cs="Arial" w:eastAsia="Arial" w:hAnsi="Arial"/>
                <w:sz w:val="18"/>
                <w:szCs w:val="18"/>
                <w:color w:val="auto"/>
              </w:rPr>
              <w:t>Notes payable</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8"/>
                <w:szCs w:val="18"/>
                <w:color w:val="auto"/>
              </w:rPr>
            </w:pPr>
          </w:p>
        </w:tc>
        <w:tc>
          <w:tcPr>
            <w:tcW w:w="12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Accounts payable</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2,631</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620" w:type="dxa"/>
            <w:vAlign w:val="bottom"/>
          </w:tcPr>
          <w:p>
            <w:pPr>
              <w:ind w:left="180"/>
              <w:spacing w:after="0"/>
              <w:rPr>
                <w:sz w:val="20"/>
                <w:szCs w:val="20"/>
                <w:color w:val="auto"/>
              </w:rPr>
            </w:pPr>
            <w:r>
              <w:rPr>
                <w:rFonts w:ascii="Arial" w:cs="Arial" w:eastAsia="Arial" w:hAnsi="Arial"/>
                <w:sz w:val="18"/>
                <w:szCs w:val="18"/>
                <w:color w:val="auto"/>
              </w:rPr>
              <w:t>Other payables and accrued liabilities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38,388</w:t>
            </w:r>
          </w:p>
        </w:tc>
        <w:tc>
          <w:tcPr>
            <w:tcW w:w="420" w:type="dxa"/>
            <w:vAlign w:val="bottom"/>
          </w:tcPr>
          <w:p>
            <w:pPr>
              <w:spacing w:after="0"/>
              <w:rPr>
                <w:sz w:val="18"/>
                <w:szCs w:val="18"/>
                <w:color w:val="auto"/>
              </w:rPr>
            </w:pPr>
          </w:p>
        </w:tc>
        <w:tc>
          <w:tcPr>
            <w:tcW w:w="1260" w:type="dxa"/>
            <w:vAlign w:val="bottom"/>
            <w:gridSpan w:val="3"/>
          </w:tcPr>
          <w:p>
            <w:pPr>
              <w:jc w:val="right"/>
              <w:ind w:right="100"/>
              <w:spacing w:after="0"/>
              <w:rPr>
                <w:sz w:val="20"/>
                <w:szCs w:val="20"/>
                <w:color w:val="auto"/>
              </w:rPr>
            </w:pPr>
            <w:r>
              <w:rPr>
                <w:rFonts w:ascii="Arial" w:cs="Arial" w:eastAsia="Arial" w:hAnsi="Arial"/>
                <w:sz w:val="18"/>
                <w:szCs w:val="18"/>
                <w:color w:val="auto"/>
              </w:rPr>
              <w:t>12,407</w:t>
            </w:r>
          </w:p>
        </w:tc>
      </w:tr>
      <w:tr>
        <w:trPr>
          <w:trHeight w:val="216"/>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Advance receipts</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42,880</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620" w:type="dxa"/>
            <w:vAlign w:val="bottom"/>
          </w:tcPr>
          <w:p>
            <w:pPr>
              <w:ind w:left="180"/>
              <w:spacing w:after="0"/>
              <w:rPr>
                <w:sz w:val="20"/>
                <w:szCs w:val="20"/>
                <w:color w:val="auto"/>
              </w:rPr>
            </w:pPr>
            <w:r>
              <w:rPr>
                <w:rFonts w:ascii="Arial" w:cs="Arial" w:eastAsia="Arial" w:hAnsi="Arial"/>
                <w:sz w:val="18"/>
                <w:szCs w:val="18"/>
                <w:color w:val="auto"/>
              </w:rPr>
              <w:t>Due to related parties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18,919</w:t>
            </w:r>
          </w:p>
        </w:tc>
        <w:tc>
          <w:tcPr>
            <w:tcW w:w="420" w:type="dxa"/>
            <w:vAlign w:val="bottom"/>
          </w:tcPr>
          <w:p>
            <w:pPr>
              <w:spacing w:after="0"/>
              <w:rPr>
                <w:sz w:val="18"/>
                <w:szCs w:val="18"/>
                <w:color w:val="auto"/>
              </w:rPr>
            </w:pPr>
          </w:p>
        </w:tc>
        <w:tc>
          <w:tcPr>
            <w:tcW w:w="1260" w:type="dxa"/>
            <w:vAlign w:val="bottom"/>
            <w:gridSpan w:val="3"/>
          </w:tcPr>
          <w:p>
            <w:pPr>
              <w:jc w:val="right"/>
              <w:ind w:right="100"/>
              <w:spacing w:after="0"/>
              <w:rPr>
                <w:sz w:val="20"/>
                <w:szCs w:val="20"/>
                <w:color w:val="auto"/>
              </w:rPr>
            </w:pPr>
            <w:r>
              <w:rPr>
                <w:rFonts w:ascii="Arial" w:cs="Arial" w:eastAsia="Arial" w:hAnsi="Arial"/>
                <w:sz w:val="18"/>
                <w:szCs w:val="18"/>
                <w:color w:val="auto"/>
              </w:rPr>
              <w:t>39,341</w:t>
            </w:r>
          </w:p>
        </w:tc>
      </w:tr>
      <w:tr>
        <w:trPr>
          <w:trHeight w:val="216"/>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Warrant liability</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1,179,768</w:t>
            </w:r>
          </w:p>
        </w:tc>
        <w:tc>
          <w:tcPr>
            <w:tcW w:w="42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312,320</w:t>
            </w:r>
          </w:p>
        </w:tc>
        <w:tc>
          <w:tcPr>
            <w:tcW w:w="80" w:type="dxa"/>
            <w:vAlign w:val="bottom"/>
            <w:shd w:val="clear" w:color="auto" w:fill="EEEEEE"/>
          </w:tcPr>
          <w:p>
            <w:pPr>
              <w:spacing w:after="0"/>
              <w:rPr>
                <w:sz w:val="18"/>
                <w:szCs w:val="18"/>
                <w:color w:val="auto"/>
              </w:rPr>
            </w:pPr>
          </w:p>
        </w:tc>
      </w:tr>
      <w:tr>
        <w:trPr>
          <w:trHeight w:val="216"/>
        </w:trPr>
        <w:tc>
          <w:tcPr>
            <w:tcW w:w="7620" w:type="dxa"/>
            <w:vAlign w:val="bottom"/>
          </w:tcPr>
          <w:p>
            <w:pPr>
              <w:ind w:left="180"/>
              <w:spacing w:after="0"/>
              <w:rPr>
                <w:sz w:val="20"/>
                <w:szCs w:val="20"/>
                <w:color w:val="auto"/>
              </w:rPr>
            </w:pPr>
            <w:r>
              <w:rPr>
                <w:rFonts w:ascii="Arial" w:cs="Arial" w:eastAsia="Arial" w:hAnsi="Arial"/>
                <w:sz w:val="18"/>
                <w:szCs w:val="18"/>
                <w:color w:val="auto"/>
              </w:rPr>
              <w:t>Long-term secured other borrowing – current portion</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214,913</w:t>
            </w:r>
          </w:p>
        </w:tc>
        <w:tc>
          <w:tcPr>
            <w:tcW w:w="420" w:type="dxa"/>
            <w:vAlign w:val="bottom"/>
          </w:tcPr>
          <w:p>
            <w:pPr>
              <w:spacing w:after="0"/>
              <w:rPr>
                <w:sz w:val="18"/>
                <w:szCs w:val="18"/>
                <w:color w:val="auto"/>
              </w:rPr>
            </w:pPr>
          </w:p>
        </w:tc>
        <w:tc>
          <w:tcPr>
            <w:tcW w:w="12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Dividend payable</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22,312</w:t>
            </w:r>
          </w:p>
        </w:tc>
        <w:tc>
          <w:tcPr>
            <w:tcW w:w="420" w:type="dxa"/>
            <w:vAlign w:val="bottom"/>
            <w:shd w:val="clear" w:color="auto" w:fill="EEEEEE"/>
          </w:tcPr>
          <w:p>
            <w:pPr>
              <w:spacing w:after="0"/>
              <w:rPr>
                <w:sz w:val="18"/>
                <w:szCs w:val="18"/>
                <w:color w:val="auto"/>
              </w:rPr>
            </w:pPr>
          </w:p>
        </w:tc>
        <w:tc>
          <w:tcPr>
            <w:tcW w:w="118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6,312</w:t>
            </w:r>
          </w:p>
        </w:tc>
        <w:tc>
          <w:tcPr>
            <w:tcW w:w="80" w:type="dxa"/>
            <w:vAlign w:val="bottom"/>
            <w:shd w:val="clear" w:color="auto" w:fill="EEEEEE"/>
          </w:tcPr>
          <w:p>
            <w:pPr>
              <w:spacing w:after="0"/>
              <w:rPr>
                <w:sz w:val="18"/>
                <w:szCs w:val="18"/>
                <w:color w:val="auto"/>
              </w:rPr>
            </w:pPr>
          </w:p>
        </w:tc>
      </w:tr>
      <w:tr>
        <w:trPr>
          <w:trHeight w:val="216"/>
        </w:trPr>
        <w:tc>
          <w:tcPr>
            <w:tcW w:w="7620" w:type="dxa"/>
            <w:vAlign w:val="bottom"/>
          </w:tcPr>
          <w:p>
            <w:pPr>
              <w:ind w:left="180"/>
              <w:spacing w:after="0"/>
              <w:rPr>
                <w:sz w:val="20"/>
                <w:szCs w:val="20"/>
                <w:color w:val="auto"/>
              </w:rPr>
            </w:pPr>
            <w:r>
              <w:rPr>
                <w:rFonts w:ascii="Arial" w:cs="Arial" w:eastAsia="Arial" w:hAnsi="Arial"/>
                <w:sz w:val="18"/>
                <w:szCs w:val="18"/>
                <w:color w:val="auto"/>
              </w:rPr>
              <w:t>Income tax payable</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1,920</w:t>
            </w:r>
          </w:p>
        </w:tc>
        <w:tc>
          <w:tcPr>
            <w:tcW w:w="42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6,632</w:t>
            </w:r>
          </w:p>
        </w:tc>
        <w:tc>
          <w:tcPr>
            <w:tcW w:w="80" w:type="dxa"/>
            <w:vAlign w:val="bottom"/>
          </w:tcPr>
          <w:p>
            <w:pPr>
              <w:spacing w:after="0"/>
              <w:rPr>
                <w:sz w:val="18"/>
                <w:szCs w:val="18"/>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Bank borrowing</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7620" w:type="dxa"/>
            <w:vAlign w:val="bottom"/>
          </w:tcPr>
          <w:p>
            <w:pPr>
              <w:ind w:left="180"/>
              <w:spacing w:after="0"/>
              <w:rPr>
                <w:sz w:val="20"/>
                <w:szCs w:val="20"/>
                <w:color w:val="auto"/>
              </w:rPr>
            </w:pPr>
            <w:r>
              <w:rPr>
                <w:rFonts w:ascii="Arial" w:cs="Arial" w:eastAsia="Arial" w:hAnsi="Arial"/>
                <w:sz w:val="18"/>
                <w:szCs w:val="18"/>
                <w:color w:val="auto"/>
              </w:rPr>
              <w:t>Disposal VIE liabilities</w:t>
            </w: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420" w:type="dxa"/>
            <w:vAlign w:val="bottom"/>
          </w:tcPr>
          <w:p>
            <w:pPr>
              <w:spacing w:after="0"/>
              <w:rPr>
                <w:sz w:val="19"/>
                <w:szCs w:val="19"/>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1,723,673</w:t>
            </w:r>
          </w:p>
        </w:tc>
        <w:tc>
          <w:tcPr>
            <w:tcW w:w="80" w:type="dxa"/>
            <w:vAlign w:val="bottom"/>
          </w:tcPr>
          <w:p>
            <w:pPr>
              <w:spacing w:after="0"/>
              <w:rPr>
                <w:sz w:val="19"/>
                <w:szCs w:val="19"/>
                <w:color w:val="auto"/>
              </w:rPr>
            </w:pPr>
          </w:p>
        </w:tc>
      </w:tr>
      <w:tr>
        <w:trPr>
          <w:trHeight w:val="210"/>
        </w:trPr>
        <w:tc>
          <w:tcPr>
            <w:tcW w:w="762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current liabilities</w:t>
            </w:r>
          </w:p>
        </w:tc>
        <w:tc>
          <w:tcPr>
            <w:tcW w:w="16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bottom w:val="single" w:sz="8" w:color="auto"/>
            </w:tcBorders>
            <w:shd w:val="clear" w:color="auto" w:fill="EEEEEE"/>
          </w:tcPr>
          <w:p>
            <w:pPr>
              <w:spacing w:after="0"/>
              <w:rPr>
                <w:sz w:val="18"/>
                <w:szCs w:val="18"/>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1,521,731</w:t>
            </w:r>
          </w:p>
        </w:tc>
        <w:tc>
          <w:tcPr>
            <w:tcW w:w="220" w:type="dxa"/>
            <w:vAlign w:val="bottom"/>
            <w:tcBorders>
              <w:top w:val="single" w:sz="8" w:color="EEEEEE"/>
            </w:tcBorders>
            <w:shd w:val="clear" w:color="auto" w:fill="EEEEEE"/>
          </w:tcPr>
          <w:p>
            <w:pPr>
              <w:spacing w:after="0"/>
              <w:rPr>
                <w:sz w:val="18"/>
                <w:szCs w:val="18"/>
                <w:color w:val="auto"/>
              </w:rPr>
            </w:pPr>
          </w:p>
        </w:tc>
        <w:tc>
          <w:tcPr>
            <w:tcW w:w="420" w:type="dxa"/>
            <w:vAlign w:val="bottom"/>
            <w:tcBorders>
              <w:top w:val="single" w:sz="8" w:color="auto"/>
              <w:bottom w:val="single" w:sz="8" w:color="auto"/>
            </w:tcBorders>
            <w:shd w:val="clear" w:color="auto" w:fill="EEEEEE"/>
          </w:tcPr>
          <w:p>
            <w:pPr>
              <w:spacing w:after="0"/>
              <w:rPr>
                <w:sz w:val="18"/>
                <w:szCs w:val="18"/>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2,100,685</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r>
      <w:tr>
        <w:trPr>
          <w:trHeight w:val="209"/>
        </w:trPr>
        <w:tc>
          <w:tcPr>
            <w:tcW w:w="7620" w:type="dxa"/>
            <w:vAlign w:val="bottom"/>
          </w:tcPr>
          <w:p>
            <w:pPr>
              <w:ind w:left="180"/>
              <w:spacing w:after="0"/>
              <w:rPr>
                <w:sz w:val="20"/>
                <w:szCs w:val="20"/>
                <w:color w:val="auto"/>
              </w:rPr>
            </w:pPr>
            <w:r>
              <w:rPr>
                <w:rFonts w:ascii="Arial" w:cs="Arial" w:eastAsia="Arial" w:hAnsi="Arial"/>
                <w:sz w:val="18"/>
                <w:szCs w:val="18"/>
                <w:color w:val="auto"/>
              </w:rPr>
              <w:t>Deferred tax liabilities, net</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6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gridSpan w:val="2"/>
          </w:tcPr>
          <w:p>
            <w:pPr>
              <w:spacing w:after="0"/>
              <w:rPr>
                <w:sz w:val="18"/>
                <w:szCs w:val="18"/>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Long-term secured other borrowing</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436,341</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29"/>
        </w:trPr>
        <w:tc>
          <w:tcPr>
            <w:tcW w:w="7620" w:type="dxa"/>
            <w:vAlign w:val="bottom"/>
          </w:tcPr>
          <w:p>
            <w:pPr>
              <w:spacing w:after="0"/>
              <w:rPr>
                <w:sz w:val="20"/>
                <w:szCs w:val="20"/>
                <w:color w:val="auto"/>
              </w:rPr>
            </w:pPr>
            <w:r>
              <w:rPr>
                <w:rFonts w:ascii="Arial" w:cs="Arial" w:eastAsia="Arial" w:hAnsi="Arial"/>
                <w:sz w:val="18"/>
                <w:szCs w:val="18"/>
                <w:b w:val="1"/>
                <w:bCs w:val="1"/>
                <w:color w:val="auto"/>
              </w:rPr>
              <w:t>Total liabilities</w:t>
            </w: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1,958,072</w:t>
            </w:r>
          </w:p>
        </w:tc>
        <w:tc>
          <w:tcPr>
            <w:tcW w:w="420" w:type="dxa"/>
            <w:vAlign w:val="bottom"/>
          </w:tcPr>
          <w:p>
            <w:pPr>
              <w:spacing w:after="0"/>
              <w:rPr>
                <w:sz w:val="19"/>
                <w:szCs w:val="19"/>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2,100,685</w:t>
            </w:r>
          </w:p>
        </w:tc>
        <w:tc>
          <w:tcPr>
            <w:tcW w:w="80" w:type="dxa"/>
            <w:vAlign w:val="bottom"/>
          </w:tcPr>
          <w:p>
            <w:pPr>
              <w:spacing w:after="0"/>
              <w:rPr>
                <w:sz w:val="19"/>
                <w:szCs w:val="19"/>
                <w:color w:val="auto"/>
              </w:rPr>
            </w:pPr>
          </w:p>
        </w:tc>
      </w:tr>
      <w:tr>
        <w:trPr>
          <w:trHeight w:val="210"/>
        </w:trPr>
        <w:tc>
          <w:tcPr>
            <w:tcW w:w="762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Commitments and contingencies</w:t>
            </w:r>
          </w:p>
        </w:tc>
        <w:tc>
          <w:tcPr>
            <w:tcW w:w="16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tcBorders>
            <w:shd w:val="clear" w:color="auto" w:fill="EEEEEE"/>
          </w:tcPr>
          <w:p>
            <w:pPr>
              <w:spacing w:after="0"/>
              <w:rPr>
                <w:sz w:val="18"/>
                <w:szCs w:val="18"/>
                <w:color w:val="auto"/>
              </w:rPr>
            </w:pPr>
          </w:p>
        </w:tc>
        <w:tc>
          <w:tcPr>
            <w:tcW w:w="11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top w:val="single" w:sz="8" w:color="EEEEEE"/>
            </w:tcBorders>
            <w:shd w:val="clear" w:color="auto" w:fill="EEEEEE"/>
          </w:tcPr>
          <w:p>
            <w:pPr>
              <w:spacing w:after="0"/>
              <w:rPr>
                <w:sz w:val="18"/>
                <w:szCs w:val="18"/>
                <w:color w:val="auto"/>
              </w:rPr>
            </w:pPr>
          </w:p>
        </w:tc>
        <w:tc>
          <w:tcPr>
            <w:tcW w:w="420" w:type="dxa"/>
            <w:vAlign w:val="bottom"/>
            <w:tcBorders>
              <w:top w:val="single" w:sz="8" w:color="auto"/>
            </w:tcBorders>
            <w:shd w:val="clear" w:color="auto" w:fill="EEEEEE"/>
          </w:tcPr>
          <w:p>
            <w:pPr>
              <w:spacing w:after="0"/>
              <w:rPr>
                <w:sz w:val="18"/>
                <w:szCs w:val="18"/>
                <w:color w:val="auto"/>
              </w:rPr>
            </w:pPr>
          </w:p>
        </w:tc>
        <w:tc>
          <w:tcPr>
            <w:tcW w:w="11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00" w:type="dxa"/>
            <w:vAlign w:val="bottom"/>
            <w:tcBorders>
              <w:top w:val="single" w:sz="8" w:color="EEEEEE"/>
            </w:tcBorders>
            <w:gridSpan w:val="2"/>
            <w:shd w:val="clear" w:color="auto" w:fill="EEEEEE"/>
          </w:tcPr>
          <w:p>
            <w:pPr>
              <w:spacing w:after="0"/>
              <w:rPr>
                <w:sz w:val="18"/>
                <w:szCs w:val="18"/>
                <w:color w:val="auto"/>
              </w:rPr>
            </w:pPr>
          </w:p>
        </w:tc>
      </w:tr>
      <w:tr>
        <w:trPr>
          <w:trHeight w:val="216"/>
        </w:trPr>
        <w:tc>
          <w:tcPr>
            <w:tcW w:w="7620" w:type="dxa"/>
            <w:vAlign w:val="bottom"/>
          </w:tcPr>
          <w:p>
            <w:pPr>
              <w:spacing w:after="0"/>
              <w:rPr>
                <w:sz w:val="20"/>
                <w:szCs w:val="20"/>
                <w:color w:val="auto"/>
              </w:rPr>
            </w:pPr>
            <w:r>
              <w:rPr>
                <w:rFonts w:ascii="Arial" w:cs="Arial" w:eastAsia="Arial" w:hAnsi="Arial"/>
                <w:sz w:val="18"/>
                <w:szCs w:val="18"/>
                <w:b w:val="1"/>
                <w:bCs w:val="1"/>
                <w:color w:val="auto"/>
              </w:rPr>
              <w:t>Equity</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420" w:type="dxa"/>
            <w:vAlign w:val="bottom"/>
          </w:tcPr>
          <w:p>
            <w:pPr>
              <w:spacing w:after="0"/>
              <w:rPr>
                <w:sz w:val="18"/>
                <w:szCs w:val="18"/>
                <w:color w:val="auto"/>
              </w:rPr>
            </w:pPr>
          </w:p>
        </w:tc>
        <w:tc>
          <w:tcPr>
            <w:tcW w:w="11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05"/>
        </w:trPr>
        <w:tc>
          <w:tcPr>
            <w:tcW w:w="7620" w:type="dxa"/>
            <w:vAlign w:val="bottom"/>
            <w:shd w:val="clear" w:color="auto" w:fill="EEEEEE"/>
          </w:tcPr>
          <w:p>
            <w:pPr>
              <w:ind w:left="180"/>
              <w:spacing w:after="0" w:line="206" w:lineRule="exact"/>
              <w:rPr>
                <w:sz w:val="20"/>
                <w:szCs w:val="20"/>
                <w:color w:val="auto"/>
              </w:rPr>
            </w:pPr>
            <w:r>
              <w:rPr>
                <w:rFonts w:ascii="Arial" w:cs="Arial" w:eastAsia="Arial" w:hAnsi="Arial"/>
                <w:sz w:val="18"/>
                <w:szCs w:val="18"/>
                <w:color w:val="auto"/>
                <w:w w:val="93"/>
              </w:rPr>
              <w:t>Common stock ($0.001 par value; authorized 200,000,000 shares; 9,243,587 shares and 7,071,920</w:t>
            </w:r>
          </w:p>
        </w:tc>
        <w:tc>
          <w:tcPr>
            <w:tcW w:w="160" w:type="dxa"/>
            <w:vAlign w:val="bottom"/>
            <w:shd w:val="clear" w:color="auto" w:fill="EEEEEE"/>
          </w:tcPr>
          <w:p>
            <w:pPr>
              <w:spacing w:after="0"/>
              <w:rPr>
                <w:sz w:val="17"/>
                <w:szCs w:val="17"/>
                <w:color w:val="auto"/>
              </w:rPr>
            </w:pPr>
          </w:p>
        </w:tc>
        <w:tc>
          <w:tcPr>
            <w:tcW w:w="400" w:type="dxa"/>
            <w:vAlign w:val="bottom"/>
            <w:shd w:val="clear" w:color="auto" w:fill="EEEEEE"/>
          </w:tcPr>
          <w:p>
            <w:pPr>
              <w:spacing w:after="0"/>
              <w:rPr>
                <w:sz w:val="17"/>
                <w:szCs w:val="17"/>
                <w:color w:val="auto"/>
              </w:rPr>
            </w:pPr>
          </w:p>
        </w:tc>
        <w:tc>
          <w:tcPr>
            <w:tcW w:w="11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20" w:type="dxa"/>
            <w:vAlign w:val="bottom"/>
            <w:shd w:val="clear" w:color="auto" w:fill="EEEEEE"/>
          </w:tcPr>
          <w:p>
            <w:pPr>
              <w:spacing w:after="0"/>
              <w:rPr>
                <w:sz w:val="17"/>
                <w:szCs w:val="17"/>
                <w:color w:val="auto"/>
              </w:rPr>
            </w:pPr>
          </w:p>
        </w:tc>
        <w:tc>
          <w:tcPr>
            <w:tcW w:w="1160" w:type="dxa"/>
            <w:vAlign w:val="bottom"/>
            <w:shd w:val="clear" w:color="auto" w:fill="EEEEEE"/>
          </w:tcPr>
          <w:p>
            <w:pPr>
              <w:spacing w:after="0"/>
              <w:rPr>
                <w:sz w:val="17"/>
                <w:szCs w:val="17"/>
                <w:color w:val="auto"/>
              </w:rPr>
            </w:pPr>
          </w:p>
        </w:tc>
        <w:tc>
          <w:tcPr>
            <w:tcW w:w="20" w:type="dxa"/>
            <w:vAlign w:val="bottom"/>
            <w:shd w:val="clear" w:color="auto" w:fill="EEEEEE"/>
          </w:tcPr>
          <w:p>
            <w:pPr>
              <w:spacing w:after="0"/>
              <w:rPr>
                <w:sz w:val="17"/>
                <w:szCs w:val="17"/>
                <w:color w:val="auto"/>
              </w:rPr>
            </w:pPr>
          </w:p>
        </w:tc>
        <w:tc>
          <w:tcPr>
            <w:tcW w:w="80" w:type="dxa"/>
            <w:vAlign w:val="bottom"/>
            <w:shd w:val="clear" w:color="auto" w:fill="EEEEEE"/>
          </w:tcPr>
          <w:p>
            <w:pPr>
              <w:spacing w:after="0"/>
              <w:rPr>
                <w:sz w:val="17"/>
                <w:szCs w:val="17"/>
                <w:color w:val="auto"/>
              </w:rPr>
            </w:pPr>
          </w:p>
        </w:tc>
      </w:tr>
      <w:tr>
        <w:trPr>
          <w:trHeight w:val="267"/>
        </w:trPr>
        <w:tc>
          <w:tcPr>
            <w:tcW w:w="7620" w:type="dxa"/>
            <w:vAlign w:val="bottom"/>
            <w:shd w:val="clear" w:color="auto" w:fill="EEEEEE"/>
          </w:tcPr>
          <w:p>
            <w:pPr>
              <w:ind w:left="360"/>
              <w:spacing w:after="0" w:line="267" w:lineRule="exact"/>
              <w:rPr>
                <w:sz w:val="20"/>
                <w:szCs w:val="20"/>
                <w:color w:val="auto"/>
              </w:rPr>
            </w:pPr>
            <w:r>
              <w:rPr>
                <w:rFonts w:ascii="Arial" w:cs="Arial" w:eastAsia="Arial" w:hAnsi="Arial"/>
                <w:sz w:val="18"/>
                <w:szCs w:val="18"/>
                <w:color w:val="auto"/>
              </w:rPr>
              <w:t xml:space="preserve">shares issued and outstanding as of December 31, 2022 and 2021, respectively) </w:t>
            </w:r>
            <w:r>
              <w:rPr>
                <w:rFonts w:ascii="Arial" w:cs="Arial" w:eastAsia="Arial" w:hAnsi="Arial"/>
                <w:sz w:val="29"/>
                <w:szCs w:val="29"/>
                <w:color w:val="auto"/>
                <w:vertAlign w:val="superscript"/>
              </w:rPr>
              <w:t>(1)</w:t>
            </w:r>
          </w:p>
        </w:tc>
        <w:tc>
          <w:tcPr>
            <w:tcW w:w="160" w:type="dxa"/>
            <w:vAlign w:val="bottom"/>
            <w:shd w:val="clear" w:color="auto" w:fill="EEEEEE"/>
          </w:tcPr>
          <w:p>
            <w:pPr>
              <w:spacing w:after="0"/>
              <w:rPr>
                <w:sz w:val="23"/>
                <w:szCs w:val="23"/>
                <w:color w:val="auto"/>
              </w:rPr>
            </w:pPr>
          </w:p>
        </w:tc>
        <w:tc>
          <w:tcPr>
            <w:tcW w:w="400" w:type="dxa"/>
            <w:vAlign w:val="bottom"/>
            <w:shd w:val="clear" w:color="auto" w:fill="EEEEEE"/>
          </w:tcPr>
          <w:p>
            <w:pPr>
              <w:spacing w:after="0"/>
              <w:rPr>
                <w:sz w:val="23"/>
                <w:szCs w:val="23"/>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9,243</w:t>
            </w:r>
          </w:p>
        </w:tc>
        <w:tc>
          <w:tcPr>
            <w:tcW w:w="420" w:type="dxa"/>
            <w:vAlign w:val="bottom"/>
            <w:shd w:val="clear" w:color="auto" w:fill="EEEEEE"/>
          </w:tcPr>
          <w:p>
            <w:pPr>
              <w:spacing w:after="0"/>
              <w:rPr>
                <w:sz w:val="23"/>
                <w:szCs w:val="23"/>
                <w:color w:val="auto"/>
              </w:rPr>
            </w:pPr>
          </w:p>
        </w:tc>
        <w:tc>
          <w:tcPr>
            <w:tcW w:w="118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7,071</w:t>
            </w:r>
          </w:p>
        </w:tc>
        <w:tc>
          <w:tcPr>
            <w:tcW w:w="80" w:type="dxa"/>
            <w:vAlign w:val="bottom"/>
            <w:shd w:val="clear" w:color="auto" w:fill="EEEEEE"/>
          </w:tcPr>
          <w:p>
            <w:pPr>
              <w:spacing w:after="0"/>
              <w:rPr>
                <w:sz w:val="23"/>
                <w:szCs w:val="23"/>
                <w:color w:val="auto"/>
              </w:rPr>
            </w:pPr>
          </w:p>
        </w:tc>
      </w:tr>
      <w:tr>
        <w:trPr>
          <w:trHeight w:val="202"/>
        </w:trPr>
        <w:tc>
          <w:tcPr>
            <w:tcW w:w="7620" w:type="dxa"/>
            <w:vAlign w:val="bottom"/>
          </w:tcPr>
          <w:p>
            <w:pPr>
              <w:ind w:left="180"/>
              <w:spacing w:after="0" w:line="201" w:lineRule="exact"/>
              <w:rPr>
                <w:sz w:val="20"/>
                <w:szCs w:val="20"/>
                <w:color w:val="auto"/>
              </w:rPr>
            </w:pPr>
            <w:r>
              <w:rPr>
                <w:rFonts w:ascii="Arial" w:cs="Arial" w:eastAsia="Arial" w:hAnsi="Arial"/>
                <w:sz w:val="18"/>
                <w:szCs w:val="18"/>
                <w:color w:val="auto"/>
                <w:w w:val="91"/>
              </w:rPr>
              <w:t>Preferred stock ($0.001 par value; authorized 10,000,000 shares; Series A Preferred Stock, 2,000,000</w:t>
            </w:r>
          </w:p>
        </w:tc>
        <w:tc>
          <w:tcPr>
            <w:tcW w:w="160" w:type="dxa"/>
            <w:vAlign w:val="bottom"/>
          </w:tcPr>
          <w:p>
            <w:pPr>
              <w:spacing w:after="0"/>
              <w:rPr>
                <w:sz w:val="17"/>
                <w:szCs w:val="17"/>
                <w:color w:val="auto"/>
              </w:rPr>
            </w:pPr>
          </w:p>
        </w:tc>
        <w:tc>
          <w:tcPr>
            <w:tcW w:w="40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1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r>
      <w:tr>
        <w:trPr>
          <w:trHeight w:val="230"/>
        </w:trPr>
        <w:tc>
          <w:tcPr>
            <w:tcW w:w="7620" w:type="dxa"/>
            <w:vAlign w:val="bottom"/>
          </w:tcPr>
          <w:p>
            <w:pPr>
              <w:ind w:left="360"/>
              <w:spacing w:after="0"/>
              <w:rPr>
                <w:sz w:val="20"/>
                <w:szCs w:val="20"/>
                <w:color w:val="auto"/>
              </w:rPr>
            </w:pPr>
            <w:r>
              <w:rPr>
                <w:rFonts w:ascii="Arial" w:cs="Arial" w:eastAsia="Arial" w:hAnsi="Arial"/>
                <w:sz w:val="18"/>
                <w:szCs w:val="18"/>
                <w:color w:val="auto"/>
                <w:w w:val="90"/>
              </w:rPr>
              <w:t>authorized, 80,000 shares issued and outstanding as of December 31, 2022 and 2021, respectively)</w:t>
            </w:r>
          </w:p>
        </w:tc>
        <w:tc>
          <w:tcPr>
            <w:tcW w:w="16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80</w:t>
            </w:r>
          </w:p>
        </w:tc>
        <w:tc>
          <w:tcPr>
            <w:tcW w:w="420" w:type="dxa"/>
            <w:vAlign w:val="bottom"/>
          </w:tcPr>
          <w:p>
            <w:pPr>
              <w:spacing w:after="0"/>
              <w:rPr>
                <w:sz w:val="20"/>
                <w:szCs w:val="20"/>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80</w:t>
            </w:r>
          </w:p>
        </w:tc>
        <w:tc>
          <w:tcPr>
            <w:tcW w:w="80" w:type="dxa"/>
            <w:vAlign w:val="bottom"/>
          </w:tcPr>
          <w:p>
            <w:pPr>
              <w:spacing w:after="0"/>
              <w:rPr>
                <w:sz w:val="20"/>
                <w:szCs w:val="20"/>
                <w:color w:val="auto"/>
              </w:rPr>
            </w:pPr>
          </w:p>
        </w:tc>
      </w:tr>
      <w:tr>
        <w:trPr>
          <w:trHeight w:val="257"/>
        </w:trPr>
        <w:tc>
          <w:tcPr>
            <w:tcW w:w="7620" w:type="dxa"/>
            <w:vAlign w:val="bottom"/>
            <w:shd w:val="clear" w:color="auto" w:fill="EEEEEE"/>
          </w:tcPr>
          <w:p>
            <w:pPr>
              <w:ind w:left="180"/>
              <w:spacing w:after="0" w:line="256" w:lineRule="exact"/>
              <w:rPr>
                <w:sz w:val="20"/>
                <w:szCs w:val="20"/>
                <w:color w:val="auto"/>
              </w:rPr>
            </w:pPr>
            <w:r>
              <w:rPr>
                <w:rFonts w:ascii="Arial" w:cs="Arial" w:eastAsia="Arial" w:hAnsi="Arial"/>
                <w:sz w:val="18"/>
                <w:szCs w:val="18"/>
                <w:color w:val="auto"/>
              </w:rPr>
              <w:t xml:space="preserve">Additional paid-in capital </w:t>
            </w:r>
            <w:r>
              <w:rPr>
                <w:rFonts w:ascii="Arial" w:cs="Arial" w:eastAsia="Arial" w:hAnsi="Arial"/>
                <w:sz w:val="29"/>
                <w:szCs w:val="29"/>
                <w:color w:val="auto"/>
                <w:vertAlign w:val="superscript"/>
              </w:rPr>
              <w:t>(1)</w:t>
            </w:r>
          </w:p>
        </w:tc>
        <w:tc>
          <w:tcPr>
            <w:tcW w:w="160" w:type="dxa"/>
            <w:vAlign w:val="bottom"/>
            <w:shd w:val="clear" w:color="auto" w:fill="EEEEEE"/>
          </w:tcPr>
          <w:p>
            <w:pPr>
              <w:spacing w:after="0"/>
              <w:rPr>
                <w:sz w:val="22"/>
                <w:szCs w:val="22"/>
                <w:color w:val="auto"/>
              </w:rPr>
            </w:pPr>
          </w:p>
        </w:tc>
        <w:tc>
          <w:tcPr>
            <w:tcW w:w="400" w:type="dxa"/>
            <w:vAlign w:val="bottom"/>
            <w:shd w:val="clear" w:color="auto" w:fill="EEEEEE"/>
          </w:tcPr>
          <w:p>
            <w:pPr>
              <w:spacing w:after="0"/>
              <w:rPr>
                <w:sz w:val="22"/>
                <w:szCs w:val="22"/>
                <w:color w:val="auto"/>
              </w:rPr>
            </w:pPr>
          </w:p>
        </w:tc>
        <w:tc>
          <w:tcPr>
            <w:tcW w:w="13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20,484,518</w:t>
            </w:r>
          </w:p>
        </w:tc>
        <w:tc>
          <w:tcPr>
            <w:tcW w:w="420" w:type="dxa"/>
            <w:vAlign w:val="bottom"/>
            <w:shd w:val="clear" w:color="auto" w:fill="EEEEEE"/>
          </w:tcPr>
          <w:p>
            <w:pPr>
              <w:spacing w:after="0"/>
              <w:rPr>
                <w:sz w:val="22"/>
                <w:szCs w:val="22"/>
                <w:color w:val="auto"/>
              </w:rPr>
            </w:pPr>
          </w:p>
        </w:tc>
        <w:tc>
          <w:tcPr>
            <w:tcW w:w="126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14,476,241</w:t>
            </w:r>
          </w:p>
        </w:tc>
      </w:tr>
      <w:tr>
        <w:trPr>
          <w:trHeight w:val="216"/>
        </w:trPr>
        <w:tc>
          <w:tcPr>
            <w:tcW w:w="7620" w:type="dxa"/>
            <w:vAlign w:val="bottom"/>
          </w:tcPr>
          <w:p>
            <w:pPr>
              <w:ind w:left="180"/>
              <w:spacing w:after="0"/>
              <w:rPr>
                <w:sz w:val="20"/>
                <w:szCs w:val="20"/>
                <w:color w:val="auto"/>
              </w:rPr>
            </w:pPr>
            <w:r>
              <w:rPr>
                <w:rFonts w:ascii="Arial" w:cs="Arial" w:eastAsia="Arial" w:hAnsi="Arial"/>
                <w:sz w:val="18"/>
                <w:szCs w:val="18"/>
                <w:color w:val="auto"/>
              </w:rPr>
              <w:t>Statutory and other reserves</w:t>
            </w:r>
          </w:p>
        </w:tc>
        <w:tc>
          <w:tcPr>
            <w:tcW w:w="16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191,219</w:t>
            </w:r>
          </w:p>
        </w:tc>
        <w:tc>
          <w:tcPr>
            <w:tcW w:w="420" w:type="dxa"/>
            <w:vAlign w:val="bottom"/>
          </w:tcPr>
          <w:p>
            <w:pPr>
              <w:spacing w:after="0"/>
              <w:rPr>
                <w:sz w:val="18"/>
                <w:szCs w:val="18"/>
                <w:color w:val="auto"/>
              </w:rPr>
            </w:pPr>
          </w:p>
        </w:tc>
        <w:tc>
          <w:tcPr>
            <w:tcW w:w="1180" w:type="dxa"/>
            <w:vAlign w:val="bottom"/>
            <w:gridSpan w:val="2"/>
          </w:tcPr>
          <w:p>
            <w:pPr>
              <w:jc w:val="right"/>
              <w:ind w:right="20"/>
              <w:spacing w:after="0"/>
              <w:rPr>
                <w:sz w:val="20"/>
                <w:szCs w:val="20"/>
                <w:color w:val="auto"/>
              </w:rPr>
            </w:pPr>
            <w:r>
              <w:rPr>
                <w:rFonts w:ascii="Arial" w:cs="Arial" w:eastAsia="Arial" w:hAnsi="Arial"/>
                <w:sz w:val="18"/>
                <w:szCs w:val="18"/>
                <w:color w:val="auto"/>
              </w:rPr>
              <w:t>191,219</w:t>
            </w:r>
          </w:p>
        </w:tc>
        <w:tc>
          <w:tcPr>
            <w:tcW w:w="80" w:type="dxa"/>
            <w:vAlign w:val="bottom"/>
          </w:tcPr>
          <w:p>
            <w:pPr>
              <w:spacing w:after="0"/>
              <w:rPr>
                <w:sz w:val="18"/>
                <w:szCs w:val="18"/>
                <w:color w:val="auto"/>
              </w:rPr>
            </w:pPr>
          </w:p>
        </w:tc>
      </w:tr>
      <w:tr>
        <w:trPr>
          <w:trHeight w:val="216"/>
        </w:trPr>
        <w:tc>
          <w:tcPr>
            <w:tcW w:w="76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(Accumulated losses) retained earnings</w:t>
            </w:r>
          </w:p>
        </w:tc>
        <w:tc>
          <w:tcPr>
            <w:tcW w:w="160" w:type="dxa"/>
            <w:vAlign w:val="bottom"/>
            <w:shd w:val="clear" w:color="auto" w:fill="EEEEEE"/>
          </w:tcPr>
          <w:p>
            <w:pPr>
              <w:spacing w:after="0"/>
              <w:rPr>
                <w:sz w:val="18"/>
                <w:szCs w:val="18"/>
                <w:color w:val="auto"/>
              </w:rPr>
            </w:pPr>
          </w:p>
        </w:tc>
        <w:tc>
          <w:tcPr>
            <w:tcW w:w="40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(14,747,461)</w:t>
            </w:r>
          </w:p>
        </w:tc>
        <w:tc>
          <w:tcPr>
            <w:tcW w:w="420" w:type="dxa"/>
            <w:vAlign w:val="bottom"/>
            <w:shd w:val="clear" w:color="auto" w:fill="EEEEEE"/>
          </w:tcPr>
          <w:p>
            <w:pPr>
              <w:spacing w:after="0"/>
              <w:rPr>
                <w:sz w:val="18"/>
                <w:szCs w:val="18"/>
                <w:color w:val="auto"/>
              </w:rPr>
            </w:pPr>
          </w:p>
        </w:tc>
        <w:tc>
          <w:tcPr>
            <w:tcW w:w="126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(9,918,553)</w:t>
            </w:r>
          </w:p>
        </w:tc>
      </w:tr>
      <w:tr>
        <w:trPr>
          <w:trHeight w:val="229"/>
        </w:trPr>
        <w:tc>
          <w:tcPr>
            <w:tcW w:w="7620" w:type="dxa"/>
            <w:vAlign w:val="bottom"/>
          </w:tcPr>
          <w:p>
            <w:pPr>
              <w:ind w:left="180"/>
              <w:spacing w:after="0"/>
              <w:rPr>
                <w:sz w:val="20"/>
                <w:szCs w:val="20"/>
                <w:color w:val="auto"/>
              </w:rPr>
            </w:pPr>
            <w:r>
              <w:rPr>
                <w:rFonts w:ascii="Arial" w:cs="Arial" w:eastAsia="Arial" w:hAnsi="Arial"/>
                <w:sz w:val="18"/>
                <w:szCs w:val="18"/>
                <w:color w:val="auto"/>
              </w:rPr>
              <w:t>Accumulated other comprehensive loss</w:t>
            </w: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103,594</w:t>
            </w:r>
          </w:p>
        </w:tc>
        <w:tc>
          <w:tcPr>
            <w:tcW w:w="420" w:type="dxa"/>
            <w:vAlign w:val="bottom"/>
          </w:tcPr>
          <w:p>
            <w:pPr>
              <w:spacing w:after="0"/>
              <w:rPr>
                <w:sz w:val="19"/>
                <w:szCs w:val="19"/>
                <w:color w:val="auto"/>
              </w:rPr>
            </w:pPr>
          </w:p>
        </w:tc>
        <w:tc>
          <w:tcPr>
            <w:tcW w:w="1260" w:type="dxa"/>
            <w:vAlign w:val="bottom"/>
            <w:gridSpan w:val="3"/>
          </w:tcPr>
          <w:p>
            <w:pPr>
              <w:jc w:val="right"/>
              <w:ind w:right="100"/>
              <w:spacing w:after="0"/>
              <w:rPr>
                <w:sz w:val="20"/>
                <w:szCs w:val="20"/>
                <w:color w:val="auto"/>
              </w:rPr>
            </w:pPr>
            <w:r>
              <w:rPr>
                <w:rFonts w:ascii="Arial" w:cs="Arial" w:eastAsia="Arial" w:hAnsi="Arial"/>
                <w:sz w:val="18"/>
                <w:szCs w:val="18"/>
                <w:color w:val="auto"/>
              </w:rPr>
              <w:t>13,906</w:t>
            </w:r>
          </w:p>
        </w:tc>
      </w:tr>
      <w:tr>
        <w:trPr>
          <w:trHeight w:val="210"/>
        </w:trPr>
        <w:tc>
          <w:tcPr>
            <w:tcW w:w="762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Nocera, Inc.’s stockholders’ equity</w:t>
            </w:r>
          </w:p>
        </w:tc>
        <w:tc>
          <w:tcPr>
            <w:tcW w:w="16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tcBorders>
            <w:shd w:val="clear" w:color="auto" w:fill="EEEEEE"/>
          </w:tcPr>
          <w:p>
            <w:pPr>
              <w:spacing w:after="0"/>
              <w:rPr>
                <w:sz w:val="18"/>
                <w:szCs w:val="18"/>
                <w:color w:val="auto"/>
              </w:rPr>
            </w:pPr>
          </w:p>
        </w:tc>
        <w:tc>
          <w:tcPr>
            <w:tcW w:w="11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6,041,193</w:t>
            </w:r>
          </w:p>
        </w:tc>
        <w:tc>
          <w:tcPr>
            <w:tcW w:w="220" w:type="dxa"/>
            <w:vAlign w:val="bottom"/>
            <w:tcBorders>
              <w:top w:val="single" w:sz="8" w:color="EEEEEE"/>
            </w:tcBorders>
            <w:shd w:val="clear" w:color="auto" w:fill="EEEEEE"/>
          </w:tcPr>
          <w:p>
            <w:pPr>
              <w:spacing w:after="0"/>
              <w:rPr>
                <w:sz w:val="18"/>
                <w:szCs w:val="18"/>
                <w:color w:val="auto"/>
              </w:rPr>
            </w:pPr>
          </w:p>
        </w:tc>
        <w:tc>
          <w:tcPr>
            <w:tcW w:w="420" w:type="dxa"/>
            <w:vAlign w:val="bottom"/>
            <w:tcBorders>
              <w:top w:val="single" w:sz="8" w:color="auto"/>
            </w:tcBorders>
            <w:shd w:val="clear" w:color="auto" w:fill="EEEEEE"/>
          </w:tcPr>
          <w:p>
            <w:pPr>
              <w:spacing w:after="0"/>
              <w:rPr>
                <w:sz w:val="18"/>
                <w:szCs w:val="18"/>
                <w:color w:val="auto"/>
              </w:rPr>
            </w:pPr>
          </w:p>
        </w:tc>
        <w:tc>
          <w:tcPr>
            <w:tcW w:w="116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4,769,964</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r>
      <w:tr>
        <w:trPr>
          <w:trHeight w:val="229"/>
        </w:trPr>
        <w:tc>
          <w:tcPr>
            <w:tcW w:w="7620" w:type="dxa"/>
            <w:vAlign w:val="bottom"/>
          </w:tcPr>
          <w:p>
            <w:pPr>
              <w:spacing w:after="0"/>
              <w:rPr>
                <w:sz w:val="20"/>
                <w:szCs w:val="20"/>
                <w:color w:val="auto"/>
              </w:rPr>
            </w:pPr>
            <w:r>
              <w:rPr>
                <w:rFonts w:ascii="Arial" w:cs="Arial" w:eastAsia="Arial" w:hAnsi="Arial"/>
                <w:sz w:val="18"/>
                <w:szCs w:val="18"/>
                <w:color w:val="auto"/>
              </w:rPr>
              <w:t>Non-controlling interests</w:t>
            </w:r>
          </w:p>
        </w:tc>
        <w:tc>
          <w:tcPr>
            <w:tcW w:w="160" w:type="dxa"/>
            <w:vAlign w:val="bottom"/>
          </w:tcPr>
          <w:p>
            <w:pPr>
              <w:spacing w:after="0"/>
              <w:rPr>
                <w:sz w:val="19"/>
                <w:szCs w:val="19"/>
                <w:color w:val="auto"/>
              </w:rPr>
            </w:pPr>
          </w:p>
        </w:tc>
        <w:tc>
          <w:tcPr>
            <w:tcW w:w="400" w:type="dxa"/>
            <w:vAlign w:val="bottom"/>
          </w:tcPr>
          <w:p>
            <w:pPr>
              <w:spacing w:after="0"/>
              <w:rPr>
                <w:sz w:val="19"/>
                <w:szCs w:val="19"/>
                <w:color w:val="auto"/>
              </w:rPr>
            </w:pPr>
          </w:p>
        </w:tc>
        <w:tc>
          <w:tcPr>
            <w:tcW w:w="1380" w:type="dxa"/>
            <w:vAlign w:val="bottom"/>
            <w:gridSpan w:val="2"/>
          </w:tcPr>
          <w:p>
            <w:pPr>
              <w:jc w:val="right"/>
              <w:ind w:right="200"/>
              <w:spacing w:after="0"/>
              <w:rPr>
                <w:sz w:val="20"/>
                <w:szCs w:val="20"/>
                <w:color w:val="auto"/>
              </w:rPr>
            </w:pPr>
            <w:r>
              <w:rPr>
                <w:rFonts w:ascii="Arial" w:cs="Arial" w:eastAsia="Arial" w:hAnsi="Arial"/>
                <w:sz w:val="18"/>
                <w:szCs w:val="18"/>
                <w:color w:val="auto"/>
              </w:rPr>
              <w:t>141,054</w:t>
            </w:r>
          </w:p>
        </w:tc>
        <w:tc>
          <w:tcPr>
            <w:tcW w:w="420" w:type="dxa"/>
            <w:vAlign w:val="bottom"/>
          </w:tcPr>
          <w:p>
            <w:pPr>
              <w:spacing w:after="0"/>
              <w:rPr>
                <w:sz w:val="19"/>
                <w:szCs w:val="19"/>
                <w:color w:val="auto"/>
              </w:rPr>
            </w:pPr>
          </w:p>
        </w:tc>
        <w:tc>
          <w:tcPr>
            <w:tcW w:w="126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0"/>
        </w:trPr>
        <w:tc>
          <w:tcPr>
            <w:tcW w:w="762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equity</w:t>
            </w:r>
          </w:p>
        </w:tc>
        <w:tc>
          <w:tcPr>
            <w:tcW w:w="160" w:type="dxa"/>
            <w:vAlign w:val="bottom"/>
            <w:tcBorders>
              <w:top w:val="single" w:sz="8" w:color="EEEEEE"/>
            </w:tcBorders>
            <w:shd w:val="clear" w:color="auto" w:fill="EEEEEE"/>
          </w:tcPr>
          <w:p>
            <w:pPr>
              <w:spacing w:after="0"/>
              <w:rPr>
                <w:sz w:val="18"/>
                <w:szCs w:val="18"/>
                <w:color w:val="auto"/>
              </w:rPr>
            </w:pPr>
          </w:p>
        </w:tc>
        <w:tc>
          <w:tcPr>
            <w:tcW w:w="400" w:type="dxa"/>
            <w:vAlign w:val="bottom"/>
            <w:tcBorders>
              <w:top w:val="single" w:sz="8" w:color="auto"/>
              <w:bottom w:val="single" w:sz="8" w:color="auto"/>
            </w:tcBorders>
            <w:shd w:val="clear" w:color="auto" w:fill="EEEEEE"/>
          </w:tcPr>
          <w:p>
            <w:pPr>
              <w:spacing w:after="0"/>
              <w:rPr>
                <w:sz w:val="18"/>
                <w:szCs w:val="18"/>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6,182,247</w:t>
            </w:r>
          </w:p>
        </w:tc>
        <w:tc>
          <w:tcPr>
            <w:tcW w:w="220" w:type="dxa"/>
            <w:vAlign w:val="bottom"/>
            <w:tcBorders>
              <w:top w:val="single" w:sz="8" w:color="EEEEEE"/>
            </w:tcBorders>
            <w:shd w:val="clear" w:color="auto" w:fill="EEEEEE"/>
          </w:tcPr>
          <w:p>
            <w:pPr>
              <w:spacing w:after="0"/>
              <w:rPr>
                <w:sz w:val="18"/>
                <w:szCs w:val="18"/>
                <w:color w:val="auto"/>
              </w:rPr>
            </w:pPr>
          </w:p>
        </w:tc>
        <w:tc>
          <w:tcPr>
            <w:tcW w:w="420" w:type="dxa"/>
            <w:vAlign w:val="bottom"/>
            <w:tcBorders>
              <w:top w:val="single" w:sz="8" w:color="auto"/>
              <w:bottom w:val="single" w:sz="8" w:color="auto"/>
            </w:tcBorders>
            <w:shd w:val="clear" w:color="auto" w:fill="EEEEEE"/>
          </w:tcPr>
          <w:p>
            <w:pPr>
              <w:spacing w:after="0"/>
              <w:rPr>
                <w:sz w:val="18"/>
                <w:szCs w:val="18"/>
                <w:color w:val="auto"/>
              </w:rPr>
            </w:pPr>
          </w:p>
        </w:tc>
        <w:tc>
          <w:tcPr>
            <w:tcW w:w="1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4,769,964</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r>
      <w:tr>
        <w:trPr>
          <w:trHeight w:val="223"/>
        </w:trPr>
        <w:tc>
          <w:tcPr>
            <w:tcW w:w="7620" w:type="dxa"/>
            <w:vAlign w:val="bottom"/>
          </w:tcPr>
          <w:p>
            <w:pPr>
              <w:spacing w:after="0"/>
              <w:rPr>
                <w:sz w:val="20"/>
                <w:szCs w:val="20"/>
                <w:color w:val="auto"/>
              </w:rPr>
            </w:pPr>
            <w:r>
              <w:rPr>
                <w:rFonts w:ascii="Arial" w:cs="Arial" w:eastAsia="Arial" w:hAnsi="Arial"/>
                <w:sz w:val="18"/>
                <w:szCs w:val="18"/>
                <w:b w:val="1"/>
                <w:bCs w:val="1"/>
                <w:color w:val="auto"/>
              </w:rPr>
              <w:t>Total liabilities and equity</w:t>
            </w:r>
          </w:p>
        </w:tc>
        <w:tc>
          <w:tcPr>
            <w:tcW w:w="160" w:type="dxa"/>
            <w:vAlign w:val="bottom"/>
          </w:tcPr>
          <w:p>
            <w:pPr>
              <w:spacing w:after="0"/>
              <w:rPr>
                <w:sz w:val="19"/>
                <w:szCs w:val="19"/>
                <w:color w:val="auto"/>
              </w:rPr>
            </w:pPr>
          </w:p>
        </w:tc>
        <w:tc>
          <w:tcPr>
            <w:tcW w:w="400" w:type="dxa"/>
            <w:vAlign w:val="bottom"/>
            <w:tcBorders>
              <w:bottom w:val="single" w:sz="8" w:color="auto"/>
            </w:tcBorders>
          </w:tcPr>
          <w:p>
            <w:pPr>
              <w:jc w:val="right"/>
              <w:ind w:right="241"/>
              <w:spacing w:after="0"/>
              <w:rPr>
                <w:sz w:val="20"/>
                <w:szCs w:val="20"/>
                <w:color w:val="auto"/>
              </w:rPr>
            </w:pPr>
            <w:r>
              <w:rPr>
                <w:rFonts w:ascii="Arial" w:cs="Arial" w:eastAsia="Arial" w:hAnsi="Arial"/>
                <w:sz w:val="15"/>
                <w:szCs w:val="15"/>
                <w:color w:val="auto"/>
                <w:w w:val="71"/>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8,140,319</w:t>
            </w:r>
          </w:p>
        </w:tc>
        <w:tc>
          <w:tcPr>
            <w:tcW w:w="220" w:type="dxa"/>
            <w:vAlign w:val="bottom"/>
          </w:tcPr>
          <w:p>
            <w:pPr>
              <w:spacing w:after="0"/>
              <w:rPr>
                <w:sz w:val="19"/>
                <w:szCs w:val="19"/>
                <w:color w:val="auto"/>
              </w:rPr>
            </w:pPr>
          </w:p>
        </w:tc>
        <w:tc>
          <w:tcPr>
            <w:tcW w:w="420" w:type="dxa"/>
            <w:vAlign w:val="bottom"/>
            <w:tcBorders>
              <w:bottom w:val="single" w:sz="8" w:color="auto"/>
            </w:tcBorders>
          </w:tcPr>
          <w:p>
            <w:pPr>
              <w:jc w:val="right"/>
              <w:ind w:right="230"/>
              <w:spacing w:after="0"/>
              <w:rPr>
                <w:sz w:val="20"/>
                <w:szCs w:val="20"/>
                <w:color w:val="auto"/>
              </w:rPr>
            </w:pPr>
            <w:r>
              <w:rPr>
                <w:rFonts w:ascii="Arial" w:cs="Arial" w:eastAsia="Arial" w:hAnsi="Arial"/>
                <w:sz w:val="18"/>
                <w:szCs w:val="18"/>
                <w:color w:val="auto"/>
                <w:w w:val="79"/>
              </w:rPr>
              <w:t>$</w:t>
            </w:r>
          </w:p>
        </w:tc>
        <w:tc>
          <w:tcPr>
            <w:tcW w:w="116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6,870,649</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76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2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ind w:left="340" w:right="80" w:hanging="332"/>
        <w:spacing w:after="0" w:line="194" w:lineRule="auto"/>
        <w:tabs>
          <w:tab w:leader="none" w:pos="340" w:val="left"/>
        </w:tabs>
        <w:numPr>
          <w:ilvl w:val="0"/>
          <w:numId w:val="15"/>
        </w:numPr>
        <w:rPr>
          <w:rFonts w:ascii="Arial" w:cs="Arial" w:eastAsia="Arial" w:hAnsi="Arial"/>
          <w:sz w:val="30"/>
          <w:szCs w:val="30"/>
          <w:color w:val="auto"/>
          <w:vertAlign w:val="superscript"/>
        </w:rPr>
      </w:pPr>
      <w:r>
        <w:rPr>
          <w:rFonts w:ascii="Arial" w:cs="Arial" w:eastAsia="Arial" w:hAnsi="Arial"/>
          <w:sz w:val="18"/>
          <w:szCs w:val="18"/>
          <w:color w:val="auto"/>
        </w:rPr>
        <w:t>On August 11, 2022, the Company effected a 2:3 reverse stock split for each share of common stock issued and outstanding. All shares and associated amounts have been retroactively restated to reflect the stock split.</w:t>
      </w:r>
    </w:p>
    <w:p>
      <w:pPr>
        <w:spacing w:after="0" w:line="202"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consolidated financial statements which are an integral part of these 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132" w:gutter="0" w:footer="0" w:header="0"/>
        </w:sectPr>
      </w:pPr>
    </w:p>
    <w:bookmarkStart w:id="27" w:name="page28"/>
    <w:bookmarkEnd w:id="27"/>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7"/>
          <w:szCs w:val="17"/>
          <w:b w:val="1"/>
          <w:bCs w:val="1"/>
          <w:color w:val="auto"/>
        </w:rPr>
        <w:t>CONSOLIDATED STATEMENTS OF OPERATIONS AND COMPREHENSIVE LOSS</w:t>
      </w:r>
    </w:p>
    <w:p>
      <w:pPr>
        <w:spacing w:after="0" w:line="21"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(Expressed in U.S. dollars, except share and per share data)</w:t>
      </w:r>
    </w:p>
    <w:p>
      <w:pPr>
        <w:spacing w:after="0" w:line="200" w:lineRule="exact"/>
        <w:rPr>
          <w:sz w:val="20"/>
          <w:szCs w:val="20"/>
          <w:color w:val="auto"/>
        </w:rPr>
      </w:pPr>
    </w:p>
    <w:p>
      <w:pPr>
        <w:spacing w:after="0" w:line="236" w:lineRule="exact"/>
        <w:rPr>
          <w:sz w:val="20"/>
          <w:szCs w:val="20"/>
          <w:color w:val="auto"/>
        </w:rPr>
      </w:pPr>
    </w:p>
    <w:p>
      <w:pPr>
        <w:jc w:val="center"/>
        <w:ind w:left="7640"/>
        <w:spacing w:after="0"/>
        <w:rPr>
          <w:sz w:val="20"/>
          <w:szCs w:val="20"/>
          <w:color w:val="auto"/>
        </w:rPr>
      </w:pPr>
      <w:r>
        <w:rPr>
          <w:rFonts w:ascii="Arial" w:cs="Arial" w:eastAsia="Arial" w:hAnsi="Arial"/>
          <w:sz w:val="18"/>
          <w:szCs w:val="18"/>
          <w:b w:val="1"/>
          <w:bCs w:val="1"/>
          <w:color w:val="auto"/>
        </w:rPr>
        <w:t>As Restated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4942840</wp:posOffset>
            </wp:positionH>
            <wp:positionV relativeFrom="paragraph">
              <wp:posOffset>17145</wp:posOffset>
            </wp:positionV>
            <wp:extent cx="2125980" cy="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0">
                      <a:extLst>
                        <a:ext uri="{28A0092B-C50C-407E-A947-70E740481C1C}"/>
                      </a:extLst>
                    </a:blip>
                    <a:srcRect/>
                    <a:stretch>
                      <a:fillRect/>
                    </a:stretch>
                  </pic:blipFill>
                  <pic:spPr bwMode="auto">
                    <a:xfrm>
                      <a:off x="0" y="0"/>
                      <a:ext cx="2125980" cy="8255"/>
                    </a:xfrm>
                    <a:prstGeom prst="rect">
                      <a:avLst/>
                    </a:prstGeom>
                    <a:noFill/>
                  </pic:spPr>
                </pic:pic>
              </a:graphicData>
            </a:graphic>
          </wp:anchor>
        </w:drawing>
      </w:r>
    </w:p>
    <w:p>
      <w:pPr>
        <w:spacing w:after="0" w:line="7" w:lineRule="exact"/>
        <w:rPr>
          <w:sz w:val="20"/>
          <w:szCs w:val="20"/>
          <w:color w:val="auto"/>
        </w:rPr>
      </w:pPr>
    </w:p>
    <w:p>
      <w:pPr>
        <w:jc w:val="center"/>
        <w:ind w:left="7640"/>
        <w:spacing w:after="0"/>
        <w:rPr>
          <w:sz w:val="20"/>
          <w:szCs w:val="20"/>
          <w:color w:val="auto"/>
        </w:rPr>
      </w:pPr>
      <w:r>
        <w:rPr>
          <w:rFonts w:ascii="Arial" w:cs="Arial" w:eastAsia="Arial" w:hAnsi="Arial"/>
          <w:sz w:val="18"/>
          <w:szCs w:val="18"/>
          <w:b w:val="1"/>
          <w:bCs w:val="1"/>
          <w:color w:val="auto"/>
        </w:rPr>
        <w:t>For the years ended</w:t>
      </w:r>
    </w:p>
    <w:p>
      <w:pPr>
        <w:spacing w:after="0" w:line="23" w:lineRule="exact"/>
        <w:rPr>
          <w:sz w:val="20"/>
          <w:szCs w:val="20"/>
          <w:color w:val="auto"/>
        </w:rPr>
      </w:pPr>
    </w:p>
    <w:p>
      <w:pPr>
        <w:jc w:val="center"/>
        <w:ind w:left="7640"/>
        <w:spacing w:after="0"/>
        <w:rPr>
          <w:sz w:val="20"/>
          <w:szCs w:val="20"/>
          <w:color w:val="auto"/>
        </w:rPr>
      </w:pPr>
      <w:r>
        <w:rPr>
          <w:rFonts w:ascii="Arial" w:cs="Arial" w:eastAsia="Arial" w:hAnsi="Arial"/>
          <w:sz w:val="18"/>
          <w:szCs w:val="18"/>
          <w:b w:val="1"/>
          <w:bCs w:val="1"/>
          <w:color w:val="auto"/>
        </w:rPr>
        <w:t>December 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4942840</wp:posOffset>
            </wp:positionH>
            <wp:positionV relativeFrom="paragraph">
              <wp:posOffset>14605</wp:posOffset>
            </wp:positionV>
            <wp:extent cx="2125980" cy="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1">
                      <a:extLst>
                        <a:ext uri="{28A0092B-C50C-407E-A947-70E740481C1C}"/>
                      </a:extLst>
                    </a:blip>
                    <a:srcRect/>
                    <a:stretch>
                      <a:fillRect/>
                    </a:stretch>
                  </pic:blipFill>
                  <pic:spPr bwMode="auto">
                    <a:xfrm>
                      <a:off x="0" y="0"/>
                      <a:ext cx="2125980" cy="8255"/>
                    </a:xfrm>
                    <a:prstGeom prst="rect">
                      <a:avLst/>
                    </a:prstGeom>
                    <a:noFill/>
                  </pic:spPr>
                </pic:pic>
              </a:graphicData>
            </a:graphic>
          </wp:anchor>
        </w:drawing>
      </w:r>
    </w:p>
    <w:p>
      <w:pPr>
        <w:spacing w:after="0" w:line="3" w:lineRule="exact"/>
        <w:rPr>
          <w:sz w:val="20"/>
          <w:szCs w:val="20"/>
          <w:color w:val="auto"/>
        </w:rPr>
      </w:pPr>
    </w:p>
    <w:p>
      <w:pPr>
        <w:jc w:val="both"/>
        <w:ind w:left="8380"/>
        <w:spacing w:after="0"/>
        <w:tabs>
          <w:tab w:leader="none" w:pos="10140" w:val="left"/>
        </w:tabs>
        <w:rPr>
          <w:sz w:val="20"/>
          <w:szCs w:val="20"/>
          <w:color w:val="auto"/>
        </w:rPr>
      </w:pPr>
      <w:r>
        <w:rPr>
          <w:rFonts w:ascii="Arial" w:cs="Arial" w:eastAsia="Arial" w:hAnsi="Arial"/>
          <w:sz w:val="18"/>
          <w:szCs w:val="18"/>
          <w:b w:val="1"/>
          <w:bCs w:val="1"/>
          <w:color w:val="auto"/>
        </w:rPr>
        <w:t>2022</w:t>
      </w:r>
      <w:r>
        <w:rPr>
          <w:sz w:val="20"/>
          <w:szCs w:val="20"/>
          <w:color w:val="auto"/>
        </w:rPr>
        <w:tab/>
      </w:r>
      <w:r>
        <w:rPr>
          <w:rFonts w:ascii="Arial" w:cs="Arial" w:eastAsia="Arial" w:hAnsi="Arial"/>
          <w:sz w:val="18"/>
          <w:szCs w:val="18"/>
          <w:b w:val="1"/>
          <w:bCs w:val="1"/>
          <w:color w:val="auto"/>
        </w:rPr>
        <w:t>2021</w:t>
      </w:r>
    </w:p>
    <w:p>
      <w:pPr>
        <w:sectPr>
          <w:pgSz w:w="11900" w:h="16838" w:orient="portrait"/>
          <w:cols w:equalWidth="0" w:num="1">
            <w:col w:w="11240"/>
          </w:cols>
          <w:pgMar w:left="320" w:top="796" w:right="339" w:bottom="1440" w:gutter="0" w:footer="0" w:header="0"/>
        </w:sectPr>
      </w:pPr>
    </w:p>
    <w:p>
      <w:pPr>
        <w:spacing w:after="0" w:line="224" w:lineRule="exact"/>
        <w:rPr>
          <w:sz w:val="20"/>
          <w:szCs w:val="20"/>
          <w:color w:val="auto"/>
        </w:rPr>
      </w:pPr>
    </w:p>
    <w:p>
      <w:pPr>
        <w:spacing w:after="0"/>
        <w:rPr>
          <w:sz w:val="20"/>
          <w:szCs w:val="20"/>
          <w:color w:val="auto"/>
        </w:rPr>
      </w:pPr>
      <w:r>
        <w:rPr>
          <w:rFonts w:ascii="Arial" w:cs="Arial" w:eastAsia="Arial" w:hAnsi="Arial"/>
          <w:sz w:val="18"/>
          <w:szCs w:val="18"/>
          <w:color w:val="auto"/>
        </w:rPr>
        <w:t>Revenue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ind w:left="180"/>
        <w:spacing w:after="0"/>
        <w:rPr>
          <w:sz w:val="20"/>
          <w:szCs w:val="20"/>
          <w:color w:val="auto"/>
        </w:rPr>
      </w:pPr>
      <w:r>
        <w:rPr>
          <w:rFonts w:ascii="Arial" w:cs="Arial" w:eastAsia="Arial" w:hAnsi="Arial"/>
          <w:sz w:val="18"/>
          <w:szCs w:val="18"/>
          <w:color w:val="auto"/>
        </w:rPr>
        <w:t>Cost of revenues</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Gross profit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54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3">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Operating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ind w:left="180"/>
        <w:spacing w:after="0"/>
        <w:rPr>
          <w:sz w:val="20"/>
          <w:szCs w:val="20"/>
          <w:color w:val="auto"/>
        </w:rPr>
      </w:pPr>
      <w:r>
        <w:rPr>
          <w:rFonts w:ascii="Arial" w:cs="Arial" w:eastAsia="Arial" w:hAnsi="Arial"/>
          <w:sz w:val="18"/>
          <w:szCs w:val="18"/>
          <w:color w:val="auto"/>
        </w:rPr>
        <w:t>General and administrative expenses</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Total operating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5">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27"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Other (expenses) income,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ind w:left="180"/>
        <w:spacing w:after="0"/>
        <w:rPr>
          <w:sz w:val="20"/>
          <w:szCs w:val="20"/>
          <w:color w:val="auto"/>
        </w:rPr>
      </w:pPr>
      <w:r>
        <w:rPr>
          <w:rFonts w:ascii="Arial" w:cs="Arial" w:eastAsia="Arial" w:hAnsi="Arial"/>
          <w:sz w:val="18"/>
          <w:szCs w:val="18"/>
          <w:color w:val="auto"/>
        </w:rPr>
        <w:t>Interest (expenses) income,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ind w:left="180"/>
        <w:spacing w:after="0"/>
        <w:rPr>
          <w:sz w:val="20"/>
          <w:szCs w:val="20"/>
          <w:color w:val="auto"/>
        </w:rPr>
      </w:pPr>
      <w:r>
        <w:rPr>
          <w:rFonts w:ascii="Arial" w:cs="Arial" w:eastAsia="Arial" w:hAnsi="Arial"/>
          <w:sz w:val="18"/>
          <w:szCs w:val="18"/>
          <w:color w:val="auto"/>
        </w:rPr>
        <w:t>Equity investment loss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Impairment of deposits for property and equipment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8">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ind w:left="180"/>
        <w:spacing w:after="0"/>
        <w:rPr>
          <w:sz w:val="20"/>
          <w:szCs w:val="20"/>
          <w:color w:val="auto"/>
        </w:rPr>
      </w:pPr>
      <w:r>
        <w:rPr>
          <w:rFonts w:ascii="Arial" w:cs="Arial" w:eastAsia="Arial" w:hAnsi="Arial"/>
          <w:sz w:val="18"/>
          <w:szCs w:val="18"/>
          <w:color w:val="auto"/>
        </w:rPr>
        <w:t>Impairment of long-term investments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Other (expenses) income</w:t>
      </w:r>
    </w:p>
    <w:p>
      <w:pPr>
        <w:spacing w:after="0" w:line="9"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Total other (expenses) income,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9">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27" w:lineRule="exact"/>
        <w:rPr>
          <w:sz w:val="20"/>
          <w:szCs w:val="20"/>
          <w:color w:val="auto"/>
        </w:rPr>
      </w:pPr>
    </w:p>
    <w:p>
      <w:pPr>
        <w:ind w:left="180"/>
        <w:spacing w:after="0"/>
        <w:rPr>
          <w:sz w:val="20"/>
          <w:szCs w:val="20"/>
          <w:color w:val="auto"/>
        </w:rPr>
      </w:pPr>
      <w:r>
        <w:rPr>
          <w:rFonts w:ascii="Arial" w:cs="Arial" w:eastAsia="Arial" w:hAnsi="Arial"/>
          <w:sz w:val="16"/>
          <w:szCs w:val="16"/>
          <w:b w:val="1"/>
          <w:bCs w:val="1"/>
          <w:color w:val="auto"/>
        </w:rPr>
        <w:t>Net loss from continuing operations before income taxes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-104775</wp:posOffset>
            </wp:positionV>
            <wp:extent cx="7132320" cy="13716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0">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32" w:lineRule="exact"/>
        <w:rPr>
          <w:sz w:val="20"/>
          <w:szCs w:val="20"/>
          <w:color w:val="auto"/>
        </w:rPr>
      </w:pPr>
    </w:p>
    <w:p>
      <w:pPr>
        <w:ind w:left="180"/>
        <w:spacing w:after="0"/>
        <w:rPr>
          <w:sz w:val="20"/>
          <w:szCs w:val="20"/>
          <w:color w:val="auto"/>
        </w:rPr>
      </w:pPr>
      <w:r>
        <w:rPr>
          <w:rFonts w:ascii="Arial" w:cs="Arial" w:eastAsia="Arial" w:hAnsi="Arial"/>
          <w:sz w:val="18"/>
          <w:szCs w:val="18"/>
          <w:color w:val="auto"/>
        </w:rPr>
        <w:t>Income tax expenses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1">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12"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Net loss from continuing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3716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5"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Net loss from discontinued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17145</wp:posOffset>
            </wp:positionV>
            <wp:extent cx="7132320" cy="13716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3">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ind w:left="180"/>
        <w:spacing w:after="0"/>
        <w:rPr>
          <w:sz w:val="20"/>
          <w:szCs w:val="20"/>
          <w:color w:val="auto"/>
        </w:rPr>
      </w:pPr>
      <w:r>
        <w:rPr>
          <w:rFonts w:ascii="Arial" w:cs="Arial" w:eastAsia="Arial" w:hAnsi="Arial"/>
          <w:sz w:val="18"/>
          <w:szCs w:val="18"/>
          <w:color w:val="auto"/>
        </w:rPr>
        <w:t>Loss on disposal</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(Loss) income from discontinued operations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Net (loss) income from discontinued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4">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22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Net loss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-119380</wp:posOffset>
            </wp:positionV>
            <wp:extent cx="7132320" cy="13716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7" w:lineRule="exact"/>
        <w:rPr>
          <w:sz w:val="20"/>
          <w:szCs w:val="20"/>
          <w:color w:val="auto"/>
        </w:rPr>
      </w:pPr>
    </w:p>
    <w:p>
      <w:pPr>
        <w:spacing w:after="0"/>
        <w:rPr>
          <w:sz w:val="20"/>
          <w:szCs w:val="20"/>
          <w:color w:val="auto"/>
        </w:rPr>
      </w:pPr>
      <w:r>
        <w:rPr>
          <w:rFonts w:ascii="Arial" w:cs="Arial" w:eastAsia="Arial" w:hAnsi="Arial"/>
          <w:sz w:val="16"/>
          <w:szCs w:val="16"/>
          <w:color w:val="auto"/>
        </w:rPr>
        <w:t>Less: Net loss (income) attributable to non-controlling interests</w:t>
      </w:r>
    </w:p>
    <w:p>
      <w:pPr>
        <w:spacing w:after="0" w:line="32" w:lineRule="exact"/>
        <w:rPr>
          <w:sz w:val="20"/>
          <w:szCs w:val="20"/>
          <w:color w:val="auto"/>
        </w:rPr>
      </w:pPr>
    </w:p>
    <w:p>
      <w:pPr>
        <w:ind w:left="360"/>
        <w:spacing w:after="0"/>
        <w:rPr>
          <w:sz w:val="20"/>
          <w:szCs w:val="20"/>
          <w:color w:val="auto"/>
        </w:rPr>
      </w:pPr>
      <w:r>
        <w:rPr>
          <w:rFonts w:ascii="Arial" w:cs="Arial" w:eastAsia="Arial" w:hAnsi="Arial"/>
          <w:sz w:val="18"/>
          <w:szCs w:val="18"/>
          <w:b w:val="1"/>
          <w:bCs w:val="1"/>
          <w:color w:val="auto"/>
        </w:rPr>
        <w:t>Net loss attributable to Nocera Shareholders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6">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1380" w:type="dxa"/>
            <w:vAlign w:val="bottom"/>
            <w:gridSpan w:val="2"/>
          </w:tcPr>
          <w:p>
            <w:pPr>
              <w:jc w:val="right"/>
              <w:ind w:right="110"/>
              <w:spacing w:after="0"/>
              <w:rPr>
                <w:sz w:val="20"/>
                <w:szCs w:val="20"/>
                <w:color w:val="auto"/>
              </w:rPr>
            </w:pPr>
            <w:r>
              <w:rPr>
                <w:rFonts w:ascii="Arial" w:cs="Arial" w:eastAsia="Arial" w:hAnsi="Arial"/>
                <w:sz w:val="18"/>
                <w:szCs w:val="18"/>
                <w:color w:val="auto"/>
              </w:rPr>
              <w:t>14,102,138</w:t>
            </w:r>
          </w:p>
        </w:tc>
        <w:tc>
          <w:tcPr>
            <w:tcW w:w="400" w:type="dxa"/>
            <w:vAlign w:val="bottom"/>
          </w:tcPr>
          <w:p>
            <w:pPr>
              <w:jc w:val="right"/>
              <w:ind w:right="210"/>
              <w:spacing w:after="0"/>
              <w:rPr>
                <w:sz w:val="20"/>
                <w:szCs w:val="20"/>
                <w:color w:val="auto"/>
              </w:rPr>
            </w:pPr>
            <w:r>
              <w:rPr>
                <w:rFonts w:ascii="Arial" w:cs="Arial" w:eastAsia="Arial" w:hAnsi="Arial"/>
                <w:sz w:val="18"/>
                <w:szCs w:val="18"/>
                <w:color w:val="auto"/>
                <w:w w:val="79"/>
              </w:rPr>
              <w:t>$</w:t>
            </w:r>
          </w:p>
        </w:tc>
        <w:tc>
          <w:tcPr>
            <w:tcW w:w="1180" w:type="dxa"/>
            <w:vAlign w:val="bottom"/>
          </w:tcPr>
          <w:p>
            <w:pPr>
              <w:jc w:val="right"/>
              <w:spacing w:after="0"/>
              <w:rPr>
                <w:sz w:val="20"/>
                <w:szCs w:val="20"/>
                <w:color w:val="auto"/>
              </w:rPr>
            </w:pPr>
            <w:r>
              <w:rPr>
                <w:rFonts w:ascii="Arial" w:cs="Arial" w:eastAsia="Arial" w:hAnsi="Arial"/>
                <w:sz w:val="18"/>
                <w:szCs w:val="18"/>
                <w:color w:val="auto"/>
              </w:rPr>
              <w:t>3,844,222</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244"/>
        </w:trPr>
        <w:tc>
          <w:tcPr>
            <w:tcW w:w="400" w:type="dxa"/>
            <w:vAlign w:val="bottom"/>
          </w:tcPr>
          <w:p>
            <w:pPr>
              <w:spacing w:after="0"/>
              <w:rPr>
                <w:sz w:val="21"/>
                <w:szCs w:val="21"/>
                <w:color w:val="auto"/>
              </w:rPr>
            </w:pPr>
          </w:p>
        </w:tc>
        <w:tc>
          <w:tcPr>
            <w:tcW w:w="1380" w:type="dxa"/>
            <w:vAlign w:val="bottom"/>
            <w:gridSpan w:val="2"/>
          </w:tcPr>
          <w:p>
            <w:pPr>
              <w:jc w:val="right"/>
              <w:ind w:right="50"/>
              <w:spacing w:after="0"/>
              <w:rPr>
                <w:sz w:val="20"/>
                <w:szCs w:val="20"/>
                <w:color w:val="auto"/>
              </w:rPr>
            </w:pPr>
            <w:r>
              <w:rPr>
                <w:rFonts w:ascii="Arial" w:cs="Arial" w:eastAsia="Arial" w:hAnsi="Arial"/>
                <w:sz w:val="18"/>
                <w:szCs w:val="18"/>
                <w:color w:val="auto"/>
              </w:rPr>
              <w:t>(13,846,172)</w:t>
            </w:r>
          </w:p>
        </w:tc>
        <w:tc>
          <w:tcPr>
            <w:tcW w:w="400" w:type="dxa"/>
            <w:vAlign w:val="bottom"/>
          </w:tcPr>
          <w:p>
            <w:pPr>
              <w:spacing w:after="0"/>
              <w:rPr>
                <w:sz w:val="21"/>
                <w:szCs w:val="21"/>
                <w:color w:val="auto"/>
              </w:rPr>
            </w:pPr>
          </w:p>
        </w:tc>
        <w:tc>
          <w:tcPr>
            <w:tcW w:w="1240" w:type="dxa"/>
            <w:vAlign w:val="bottom"/>
            <w:gridSpan w:val="3"/>
          </w:tcPr>
          <w:p>
            <w:pPr>
              <w:jc w:val="right"/>
              <w:spacing w:after="0"/>
              <w:rPr>
                <w:sz w:val="20"/>
                <w:szCs w:val="20"/>
                <w:color w:val="auto"/>
              </w:rPr>
            </w:pPr>
            <w:r>
              <w:rPr>
                <w:rFonts w:ascii="Arial" w:cs="Arial" w:eastAsia="Arial" w:hAnsi="Arial"/>
                <w:sz w:val="18"/>
                <w:szCs w:val="18"/>
                <w:color w:val="auto"/>
              </w:rPr>
              <w:t>(3,770,412)</w:t>
            </w:r>
          </w:p>
        </w:tc>
      </w:tr>
      <w:tr>
        <w:trPr>
          <w:trHeight w:val="209"/>
        </w:trPr>
        <w:tc>
          <w:tcPr>
            <w:tcW w:w="400" w:type="dxa"/>
            <w:vAlign w:val="bottom"/>
            <w:tcBorders>
              <w:top w:val="single" w:sz="8" w:color="auto"/>
              <w:bottom w:val="single" w:sz="8" w:color="auto"/>
            </w:tcBorders>
          </w:tcPr>
          <w:p>
            <w:pPr>
              <w:spacing w:after="0"/>
              <w:rPr>
                <w:sz w:val="18"/>
                <w:szCs w:val="18"/>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255,966</w:t>
            </w:r>
          </w:p>
        </w:tc>
        <w:tc>
          <w:tcPr>
            <w:tcW w:w="220" w:type="dxa"/>
            <w:vAlign w:val="bottom"/>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73,810</w:t>
            </w:r>
          </w:p>
        </w:tc>
        <w:tc>
          <w:tcPr>
            <w:tcW w:w="20" w:type="dxa"/>
            <w:vAlign w:val="bottom"/>
            <w:tcBorders>
              <w:bottom w:val="single" w:sz="8" w:color="auto"/>
            </w:tcBorders>
          </w:tcPr>
          <w:p>
            <w:pPr>
              <w:spacing w:after="0"/>
              <w:rPr>
                <w:sz w:val="18"/>
                <w:szCs w:val="18"/>
                <w:color w:val="auto"/>
              </w:rPr>
            </w:pPr>
          </w:p>
        </w:tc>
        <w:tc>
          <w:tcPr>
            <w:tcW w:w="40" w:type="dxa"/>
            <w:vAlign w:val="bottom"/>
          </w:tcPr>
          <w:p>
            <w:pPr>
              <w:spacing w:after="0"/>
              <w:rPr>
                <w:sz w:val="18"/>
                <w:szCs w:val="18"/>
                <w:color w:val="auto"/>
              </w:rPr>
            </w:pPr>
          </w:p>
        </w:tc>
      </w:tr>
      <w:tr>
        <w:trPr>
          <w:trHeight w:val="655"/>
        </w:trPr>
        <w:tc>
          <w:tcPr>
            <w:tcW w:w="400" w:type="dxa"/>
            <w:vAlign w:val="bottom"/>
          </w:tcPr>
          <w:p>
            <w:pPr>
              <w:spacing w:after="0"/>
              <w:rPr>
                <w:sz w:val="24"/>
                <w:szCs w:val="24"/>
                <w:color w:val="auto"/>
              </w:rPr>
            </w:pPr>
          </w:p>
        </w:tc>
        <w:tc>
          <w:tcPr>
            <w:tcW w:w="1380" w:type="dxa"/>
            <w:vAlign w:val="bottom"/>
            <w:gridSpan w:val="2"/>
          </w:tcPr>
          <w:p>
            <w:pPr>
              <w:jc w:val="right"/>
              <w:ind w:right="50"/>
              <w:spacing w:after="0"/>
              <w:rPr>
                <w:sz w:val="20"/>
                <w:szCs w:val="20"/>
                <w:color w:val="auto"/>
              </w:rPr>
            </w:pPr>
            <w:r>
              <w:rPr>
                <w:rFonts w:ascii="Arial" w:cs="Arial" w:eastAsia="Arial" w:hAnsi="Arial"/>
                <w:sz w:val="18"/>
                <w:szCs w:val="18"/>
                <w:color w:val="auto"/>
              </w:rPr>
              <w:t>(2,772,102)</w:t>
            </w:r>
          </w:p>
        </w:tc>
        <w:tc>
          <w:tcPr>
            <w:tcW w:w="400" w:type="dxa"/>
            <w:vAlign w:val="bottom"/>
          </w:tcPr>
          <w:p>
            <w:pPr>
              <w:spacing w:after="0"/>
              <w:rPr>
                <w:sz w:val="24"/>
                <w:szCs w:val="24"/>
                <w:color w:val="auto"/>
              </w:rPr>
            </w:pPr>
          </w:p>
        </w:tc>
        <w:tc>
          <w:tcPr>
            <w:tcW w:w="1240" w:type="dxa"/>
            <w:vAlign w:val="bottom"/>
            <w:gridSpan w:val="3"/>
          </w:tcPr>
          <w:p>
            <w:pPr>
              <w:jc w:val="right"/>
              <w:spacing w:after="0"/>
              <w:rPr>
                <w:sz w:val="20"/>
                <w:szCs w:val="20"/>
                <w:color w:val="auto"/>
              </w:rPr>
            </w:pPr>
            <w:r>
              <w:rPr>
                <w:rFonts w:ascii="Arial" w:cs="Arial" w:eastAsia="Arial" w:hAnsi="Arial"/>
                <w:sz w:val="18"/>
                <w:szCs w:val="18"/>
                <w:color w:val="auto"/>
              </w:rPr>
              <w:t>(10,205,821)</w:t>
            </w:r>
          </w:p>
        </w:tc>
      </w:tr>
      <w:tr>
        <w:trPr>
          <w:trHeight w:val="210"/>
        </w:trPr>
        <w:tc>
          <w:tcPr>
            <w:tcW w:w="400" w:type="dxa"/>
            <w:vAlign w:val="bottom"/>
            <w:tcBorders>
              <w:top w:val="single" w:sz="8" w:color="auto"/>
              <w:bottom w:val="single" w:sz="8" w:color="auto"/>
            </w:tcBorders>
          </w:tcPr>
          <w:p>
            <w:pPr>
              <w:spacing w:after="0"/>
              <w:rPr>
                <w:sz w:val="18"/>
                <w:szCs w:val="18"/>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(2,772,102</w:t>
            </w:r>
          </w:p>
        </w:tc>
        <w:tc>
          <w:tcPr>
            <w:tcW w:w="22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40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(10,205,821</w:t>
            </w:r>
          </w:p>
        </w:tc>
        <w:tc>
          <w:tcPr>
            <w:tcW w:w="40" w:type="dxa"/>
            <w:vAlign w:val="bottom"/>
          </w:tcPr>
          <w:p>
            <w:pPr>
              <w:jc w:val="right"/>
              <w:spacing w:after="0"/>
              <w:rPr>
                <w:sz w:val="20"/>
                <w:szCs w:val="20"/>
                <w:color w:val="auto"/>
              </w:rPr>
            </w:pPr>
            <w:r>
              <w:rPr>
                <w:rFonts w:ascii="Arial" w:cs="Arial" w:eastAsia="Arial" w:hAnsi="Arial"/>
                <w:sz w:val="8"/>
                <w:szCs w:val="8"/>
                <w:color w:val="auto"/>
                <w:w w:val="73"/>
              </w:rPr>
              <w:t>)</w:t>
            </w:r>
          </w:p>
        </w:tc>
      </w:tr>
      <w:tr>
        <w:trPr>
          <w:trHeight w:val="627"/>
        </w:trPr>
        <w:tc>
          <w:tcPr>
            <w:tcW w:w="400" w:type="dxa"/>
            <w:vAlign w:val="bottom"/>
          </w:tcPr>
          <w:p>
            <w:pPr>
              <w:spacing w:after="0"/>
              <w:rPr>
                <w:sz w:val="24"/>
                <w:szCs w:val="24"/>
                <w:color w:val="auto"/>
              </w:rPr>
            </w:pPr>
          </w:p>
        </w:tc>
        <w:tc>
          <w:tcPr>
            <w:tcW w:w="138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24"/>
                <w:szCs w:val="24"/>
                <w:color w:val="auto"/>
              </w:rPr>
            </w:pPr>
          </w:p>
        </w:tc>
        <w:tc>
          <w:tcPr>
            <w:tcW w:w="1240" w:type="dxa"/>
            <w:vAlign w:val="bottom"/>
            <w:gridSpan w:val="3"/>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400" w:type="dxa"/>
            <w:vAlign w:val="bottom"/>
          </w:tcPr>
          <w:p>
            <w:pPr>
              <w:spacing w:after="0"/>
              <w:rPr>
                <w:sz w:val="18"/>
                <w:szCs w:val="18"/>
                <w:color w:val="auto"/>
              </w:rPr>
            </w:pPr>
          </w:p>
        </w:tc>
        <w:tc>
          <w:tcPr>
            <w:tcW w:w="138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1240" w:type="dxa"/>
            <w:vAlign w:val="bottom"/>
            <w:gridSpan w:val="3"/>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400" w:type="dxa"/>
            <w:vAlign w:val="bottom"/>
          </w:tcPr>
          <w:p>
            <w:pPr>
              <w:spacing w:after="0"/>
              <w:rPr>
                <w:sz w:val="18"/>
                <w:szCs w:val="18"/>
                <w:color w:val="auto"/>
              </w:rPr>
            </w:pPr>
          </w:p>
        </w:tc>
        <w:tc>
          <w:tcPr>
            <w:tcW w:w="138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8"/>
                <w:szCs w:val="18"/>
                <w:color w:val="auto"/>
              </w:rPr>
            </w:pPr>
          </w:p>
        </w:tc>
        <w:tc>
          <w:tcPr>
            <w:tcW w:w="1240" w:type="dxa"/>
            <w:vAlign w:val="bottom"/>
            <w:gridSpan w:val="3"/>
          </w:tcPr>
          <w:p>
            <w:pPr>
              <w:jc w:val="right"/>
              <w:ind w:right="21"/>
              <w:spacing w:after="0"/>
              <w:rPr>
                <w:sz w:val="20"/>
                <w:szCs w:val="20"/>
                <w:color w:val="auto"/>
              </w:rPr>
            </w:pPr>
            <w:r>
              <w:rPr>
                <w:rFonts w:ascii="Arial" w:cs="Arial" w:eastAsia="Arial" w:hAnsi="Arial"/>
                <w:sz w:val="18"/>
                <w:szCs w:val="18"/>
                <w:color w:val="auto"/>
              </w:rPr>
              <w:t>–</w:t>
            </w:r>
          </w:p>
        </w:tc>
      </w:tr>
      <w:tr>
        <w:trPr>
          <w:trHeight w:val="229"/>
        </w:trPr>
        <w:tc>
          <w:tcPr>
            <w:tcW w:w="400" w:type="dxa"/>
            <w:vAlign w:val="bottom"/>
          </w:tcPr>
          <w:p>
            <w:pPr>
              <w:spacing w:after="0"/>
              <w:rPr>
                <w:sz w:val="19"/>
                <w:szCs w:val="19"/>
                <w:color w:val="auto"/>
              </w:rPr>
            </w:pPr>
          </w:p>
        </w:tc>
        <w:tc>
          <w:tcPr>
            <w:tcW w:w="1380" w:type="dxa"/>
            <w:vAlign w:val="bottom"/>
            <w:gridSpan w:val="2"/>
          </w:tcPr>
          <w:p>
            <w:pPr>
              <w:jc w:val="right"/>
              <w:ind w:right="110"/>
              <w:spacing w:after="0"/>
              <w:rPr>
                <w:sz w:val="20"/>
                <w:szCs w:val="20"/>
                <w:color w:val="auto"/>
              </w:rPr>
            </w:pPr>
            <w:r>
              <w:rPr>
                <w:rFonts w:ascii="Arial" w:cs="Arial" w:eastAsia="Arial" w:hAnsi="Arial"/>
                <w:sz w:val="18"/>
                <w:szCs w:val="18"/>
                <w:color w:val="auto"/>
              </w:rPr>
              <w:t>–</w:t>
            </w:r>
          </w:p>
        </w:tc>
        <w:tc>
          <w:tcPr>
            <w:tcW w:w="400" w:type="dxa"/>
            <w:vAlign w:val="bottom"/>
          </w:tcPr>
          <w:p>
            <w:pPr>
              <w:spacing w:after="0"/>
              <w:rPr>
                <w:sz w:val="19"/>
                <w:szCs w:val="19"/>
                <w:color w:val="auto"/>
              </w:rPr>
            </w:pPr>
          </w:p>
        </w:tc>
        <w:tc>
          <w:tcPr>
            <w:tcW w:w="1240" w:type="dxa"/>
            <w:vAlign w:val="bottom"/>
            <w:gridSpan w:val="3"/>
          </w:tcPr>
          <w:p>
            <w:pPr>
              <w:jc w:val="right"/>
              <w:ind w:right="21"/>
              <w:spacing w:after="0"/>
              <w:rPr>
                <w:sz w:val="20"/>
                <w:szCs w:val="20"/>
                <w:color w:val="auto"/>
              </w:rPr>
            </w:pPr>
            <w:r>
              <w:rPr>
                <w:rFonts w:ascii="Arial" w:cs="Arial" w:eastAsia="Arial" w:hAnsi="Arial"/>
                <w:sz w:val="18"/>
                <w:szCs w:val="18"/>
                <w:color w:val="auto"/>
              </w:rPr>
              <w:t>–</w:t>
            </w:r>
          </w:p>
        </w:tc>
      </w:tr>
      <w:tr>
        <w:trPr>
          <w:trHeight w:val="230"/>
        </w:trPr>
        <w:tc>
          <w:tcPr>
            <w:tcW w:w="400" w:type="dxa"/>
            <w:vAlign w:val="bottom"/>
          </w:tcPr>
          <w:p>
            <w:pPr>
              <w:spacing w:after="0"/>
              <w:rPr>
                <w:sz w:val="20"/>
                <w:szCs w:val="20"/>
                <w:color w:val="auto"/>
              </w:rPr>
            </w:pPr>
          </w:p>
        </w:tc>
        <w:tc>
          <w:tcPr>
            <w:tcW w:w="1380" w:type="dxa"/>
            <w:vAlign w:val="bottom"/>
            <w:gridSpan w:val="2"/>
          </w:tcPr>
          <w:p>
            <w:pPr>
              <w:jc w:val="right"/>
              <w:ind w:right="110"/>
              <w:spacing w:after="0"/>
              <w:rPr>
                <w:sz w:val="20"/>
                <w:szCs w:val="20"/>
                <w:color w:val="auto"/>
              </w:rPr>
            </w:pPr>
            <w:r>
              <w:rPr>
                <w:rFonts w:ascii="Arial" w:cs="Arial" w:eastAsia="Arial" w:hAnsi="Arial"/>
                <w:sz w:val="18"/>
                <w:szCs w:val="18"/>
                <w:color w:val="auto"/>
              </w:rPr>
              <w:t>417,999</w:t>
            </w:r>
          </w:p>
        </w:tc>
        <w:tc>
          <w:tcPr>
            <w:tcW w:w="400" w:type="dxa"/>
            <w:vAlign w:val="bottom"/>
          </w:tcPr>
          <w:p>
            <w:pPr>
              <w:spacing w:after="0"/>
              <w:rPr>
                <w:sz w:val="20"/>
                <w:szCs w:val="20"/>
                <w:color w:val="auto"/>
              </w:rPr>
            </w:pPr>
          </w:p>
        </w:tc>
        <w:tc>
          <w:tcPr>
            <w:tcW w:w="1200" w:type="dxa"/>
            <w:vAlign w:val="bottom"/>
            <w:gridSpan w:val="2"/>
          </w:tcPr>
          <w:p>
            <w:pPr>
              <w:jc w:val="right"/>
              <w:spacing w:after="0"/>
              <w:rPr>
                <w:sz w:val="20"/>
                <w:szCs w:val="20"/>
                <w:color w:val="auto"/>
              </w:rPr>
            </w:pPr>
            <w:r>
              <w:rPr>
                <w:rFonts w:ascii="Arial" w:cs="Arial" w:eastAsia="Arial" w:hAnsi="Arial"/>
                <w:sz w:val="18"/>
                <w:szCs w:val="18"/>
                <w:color w:val="auto"/>
              </w:rPr>
              <w:t>309</w:t>
            </w:r>
          </w:p>
        </w:tc>
        <w:tc>
          <w:tcPr>
            <w:tcW w:w="40" w:type="dxa"/>
            <w:vAlign w:val="bottom"/>
          </w:tcPr>
          <w:p>
            <w:pPr>
              <w:spacing w:after="0"/>
              <w:rPr>
                <w:sz w:val="20"/>
                <w:szCs w:val="20"/>
                <w:color w:val="auto"/>
              </w:rPr>
            </w:pPr>
          </w:p>
        </w:tc>
      </w:tr>
      <w:tr>
        <w:trPr>
          <w:trHeight w:val="210"/>
        </w:trPr>
        <w:tc>
          <w:tcPr>
            <w:tcW w:w="400" w:type="dxa"/>
            <w:vAlign w:val="bottom"/>
            <w:tcBorders>
              <w:top w:val="single" w:sz="8" w:color="auto"/>
              <w:bottom w:val="single" w:sz="8" w:color="auto"/>
            </w:tcBorders>
          </w:tcPr>
          <w:p>
            <w:pPr>
              <w:spacing w:after="0"/>
              <w:rPr>
                <w:sz w:val="18"/>
                <w:szCs w:val="18"/>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417,999</w:t>
            </w:r>
          </w:p>
        </w:tc>
        <w:tc>
          <w:tcPr>
            <w:tcW w:w="220" w:type="dxa"/>
            <w:vAlign w:val="bottom"/>
          </w:tcPr>
          <w:p>
            <w:pPr>
              <w:spacing w:after="0"/>
              <w:rPr>
                <w:sz w:val="18"/>
                <w:szCs w:val="18"/>
                <w:color w:val="auto"/>
              </w:rPr>
            </w:pPr>
          </w:p>
        </w:tc>
        <w:tc>
          <w:tcPr>
            <w:tcW w:w="40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gridSpan w:val="2"/>
          </w:tcPr>
          <w:p>
            <w:pPr>
              <w:jc w:val="right"/>
              <w:spacing w:after="0"/>
              <w:rPr>
                <w:sz w:val="20"/>
                <w:szCs w:val="20"/>
                <w:color w:val="auto"/>
              </w:rPr>
            </w:pPr>
            <w:r>
              <w:rPr>
                <w:rFonts w:ascii="Arial" w:cs="Arial" w:eastAsia="Arial" w:hAnsi="Arial"/>
                <w:sz w:val="18"/>
                <w:szCs w:val="18"/>
                <w:color w:val="auto"/>
              </w:rPr>
              <w:t>309</w:t>
            </w:r>
          </w:p>
        </w:tc>
        <w:tc>
          <w:tcPr>
            <w:tcW w:w="40" w:type="dxa"/>
            <w:vAlign w:val="bottom"/>
          </w:tcPr>
          <w:p>
            <w:pPr>
              <w:spacing w:after="0"/>
              <w:rPr>
                <w:sz w:val="18"/>
                <w:szCs w:val="18"/>
                <w:color w:val="auto"/>
              </w:rPr>
            </w:pPr>
          </w:p>
        </w:tc>
      </w:tr>
      <w:tr>
        <w:trPr>
          <w:trHeight w:val="425"/>
        </w:trPr>
        <w:tc>
          <w:tcPr>
            <w:tcW w:w="400" w:type="dxa"/>
            <w:vAlign w:val="bottom"/>
          </w:tcPr>
          <w:p>
            <w:pPr>
              <w:spacing w:after="0"/>
              <w:rPr>
                <w:sz w:val="24"/>
                <w:szCs w:val="24"/>
                <w:color w:val="auto"/>
              </w:rPr>
            </w:pPr>
          </w:p>
        </w:tc>
        <w:tc>
          <w:tcPr>
            <w:tcW w:w="1380" w:type="dxa"/>
            <w:vAlign w:val="bottom"/>
            <w:gridSpan w:val="2"/>
          </w:tcPr>
          <w:p>
            <w:pPr>
              <w:jc w:val="right"/>
              <w:ind w:right="50"/>
              <w:spacing w:after="0"/>
              <w:rPr>
                <w:sz w:val="20"/>
                <w:szCs w:val="20"/>
                <w:color w:val="auto"/>
              </w:rPr>
            </w:pPr>
            <w:r>
              <w:rPr>
                <w:rFonts w:ascii="Arial" w:cs="Arial" w:eastAsia="Arial" w:hAnsi="Arial"/>
                <w:sz w:val="18"/>
                <w:szCs w:val="18"/>
                <w:color w:val="auto"/>
              </w:rPr>
              <w:t>(2,098,137)</w:t>
            </w:r>
          </w:p>
        </w:tc>
        <w:tc>
          <w:tcPr>
            <w:tcW w:w="400" w:type="dxa"/>
            <w:vAlign w:val="bottom"/>
          </w:tcPr>
          <w:p>
            <w:pPr>
              <w:spacing w:after="0"/>
              <w:rPr>
                <w:sz w:val="24"/>
                <w:szCs w:val="24"/>
                <w:color w:val="auto"/>
              </w:rPr>
            </w:pPr>
          </w:p>
        </w:tc>
        <w:tc>
          <w:tcPr>
            <w:tcW w:w="1240" w:type="dxa"/>
            <w:vAlign w:val="bottom"/>
            <w:gridSpan w:val="3"/>
          </w:tcPr>
          <w:p>
            <w:pPr>
              <w:jc w:val="right"/>
              <w:spacing w:after="0"/>
              <w:rPr>
                <w:sz w:val="20"/>
                <w:szCs w:val="20"/>
                <w:color w:val="auto"/>
              </w:rPr>
            </w:pPr>
            <w:r>
              <w:rPr>
                <w:rFonts w:ascii="Arial" w:cs="Arial" w:eastAsia="Arial" w:hAnsi="Arial"/>
                <w:sz w:val="18"/>
                <w:szCs w:val="18"/>
                <w:color w:val="auto"/>
              </w:rPr>
              <w:t>(10,131,702)</w:t>
            </w:r>
          </w:p>
        </w:tc>
      </w:tr>
      <w:tr>
        <w:trPr>
          <w:trHeight w:val="445"/>
        </w:trPr>
        <w:tc>
          <w:tcPr>
            <w:tcW w:w="400" w:type="dxa"/>
            <w:vAlign w:val="bottom"/>
          </w:tcPr>
          <w:p>
            <w:pPr>
              <w:spacing w:after="0"/>
              <w:rPr>
                <w:sz w:val="24"/>
                <w:szCs w:val="24"/>
                <w:color w:val="auto"/>
              </w:rPr>
            </w:pPr>
          </w:p>
        </w:tc>
        <w:tc>
          <w:tcPr>
            <w:tcW w:w="1380" w:type="dxa"/>
            <w:vAlign w:val="bottom"/>
            <w:gridSpan w:val="2"/>
          </w:tcPr>
          <w:p>
            <w:pPr>
              <w:jc w:val="right"/>
              <w:ind w:right="110"/>
              <w:spacing w:after="0"/>
              <w:rPr>
                <w:sz w:val="20"/>
                <w:szCs w:val="20"/>
                <w:color w:val="auto"/>
              </w:rPr>
            </w:pPr>
            <w:r>
              <w:rPr>
                <w:rFonts w:ascii="Arial" w:cs="Arial" w:eastAsia="Arial" w:hAnsi="Arial"/>
                <w:sz w:val="18"/>
                <w:szCs w:val="18"/>
                <w:color w:val="auto"/>
              </w:rPr>
              <w:t>23,808</w:t>
            </w:r>
          </w:p>
        </w:tc>
        <w:tc>
          <w:tcPr>
            <w:tcW w:w="400" w:type="dxa"/>
            <w:vAlign w:val="bottom"/>
          </w:tcPr>
          <w:p>
            <w:pPr>
              <w:spacing w:after="0"/>
              <w:rPr>
                <w:sz w:val="24"/>
                <w:szCs w:val="24"/>
                <w:color w:val="auto"/>
              </w:rPr>
            </w:pPr>
          </w:p>
        </w:tc>
        <w:tc>
          <w:tcPr>
            <w:tcW w:w="1240" w:type="dxa"/>
            <w:vAlign w:val="bottom"/>
            <w:gridSpan w:val="3"/>
          </w:tcPr>
          <w:p>
            <w:pPr>
              <w:jc w:val="right"/>
              <w:spacing w:after="0"/>
              <w:rPr>
                <w:sz w:val="20"/>
                <w:szCs w:val="20"/>
                <w:color w:val="auto"/>
              </w:rPr>
            </w:pPr>
            <w:r>
              <w:rPr>
                <w:rFonts w:ascii="Arial" w:cs="Arial" w:eastAsia="Arial" w:hAnsi="Arial"/>
                <w:sz w:val="18"/>
                <w:szCs w:val="18"/>
                <w:color w:val="auto"/>
              </w:rPr>
              <w:t>(9,421)</w:t>
            </w:r>
          </w:p>
        </w:tc>
      </w:tr>
      <w:tr>
        <w:trPr>
          <w:trHeight w:val="224"/>
        </w:trPr>
        <w:tc>
          <w:tcPr>
            <w:tcW w:w="400" w:type="dxa"/>
            <w:vAlign w:val="bottom"/>
            <w:tcBorders>
              <w:top w:val="single" w:sz="8" w:color="auto"/>
            </w:tcBorders>
          </w:tcPr>
          <w:p>
            <w:pPr>
              <w:spacing w:after="0"/>
              <w:rPr>
                <w:sz w:val="19"/>
                <w:szCs w:val="19"/>
                <w:color w:val="auto"/>
              </w:rPr>
            </w:pPr>
          </w:p>
        </w:tc>
        <w:tc>
          <w:tcPr>
            <w:tcW w:w="11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(2,074,329)</w:t>
            </w:r>
          </w:p>
        </w:tc>
        <w:tc>
          <w:tcPr>
            <w:tcW w:w="220" w:type="dxa"/>
            <w:vAlign w:val="bottom"/>
          </w:tcPr>
          <w:p>
            <w:pPr>
              <w:spacing w:after="0"/>
              <w:rPr>
                <w:sz w:val="19"/>
                <w:szCs w:val="19"/>
                <w:color w:val="auto"/>
              </w:rPr>
            </w:pPr>
          </w:p>
        </w:tc>
        <w:tc>
          <w:tcPr>
            <w:tcW w:w="400" w:type="dxa"/>
            <w:vAlign w:val="bottom"/>
            <w:tcBorders>
              <w:top w:val="single" w:sz="8" w:color="auto"/>
            </w:tcBorders>
          </w:tcPr>
          <w:p>
            <w:pPr>
              <w:spacing w:after="0"/>
              <w:rPr>
                <w:sz w:val="19"/>
                <w:szCs w:val="19"/>
                <w:color w:val="auto"/>
              </w:rPr>
            </w:pPr>
          </w:p>
        </w:tc>
        <w:tc>
          <w:tcPr>
            <w:tcW w:w="118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(10,141,123)</w:t>
            </w:r>
          </w:p>
        </w:tc>
        <w:tc>
          <w:tcPr>
            <w:tcW w:w="20" w:type="dxa"/>
            <w:vAlign w:val="bottom"/>
          </w:tcPr>
          <w:p>
            <w:pPr>
              <w:spacing w:after="0"/>
              <w:rPr>
                <w:sz w:val="19"/>
                <w:szCs w:val="19"/>
                <w:color w:val="auto"/>
              </w:rPr>
            </w:pPr>
          </w:p>
        </w:tc>
        <w:tc>
          <w:tcPr>
            <w:tcW w:w="40" w:type="dxa"/>
            <w:vAlign w:val="bottom"/>
          </w:tcPr>
          <w:p>
            <w:pPr>
              <w:spacing w:after="0"/>
              <w:rPr>
                <w:sz w:val="19"/>
                <w:szCs w:val="19"/>
                <w:color w:val="auto"/>
              </w:rPr>
            </w:pPr>
          </w:p>
        </w:tc>
      </w:tr>
      <w:tr>
        <w:trPr>
          <w:trHeight w:val="619"/>
        </w:trPr>
        <w:tc>
          <w:tcPr>
            <w:tcW w:w="400" w:type="dxa"/>
            <w:vAlign w:val="bottom"/>
          </w:tcPr>
          <w:p>
            <w:pPr>
              <w:spacing w:after="0"/>
              <w:rPr>
                <w:sz w:val="24"/>
                <w:szCs w:val="24"/>
                <w:color w:val="auto"/>
              </w:rPr>
            </w:pPr>
          </w:p>
        </w:tc>
        <w:tc>
          <w:tcPr>
            <w:tcW w:w="1380" w:type="dxa"/>
            <w:vAlign w:val="bottom"/>
            <w:gridSpan w:val="2"/>
          </w:tcPr>
          <w:p>
            <w:pPr>
              <w:jc w:val="right"/>
              <w:ind w:right="50"/>
              <w:spacing w:after="0"/>
              <w:rPr>
                <w:sz w:val="20"/>
                <w:szCs w:val="20"/>
                <w:color w:val="auto"/>
              </w:rPr>
            </w:pPr>
            <w:r>
              <w:rPr>
                <w:rFonts w:ascii="Arial" w:cs="Arial" w:eastAsia="Arial" w:hAnsi="Arial"/>
                <w:sz w:val="18"/>
                <w:szCs w:val="18"/>
                <w:color w:val="auto"/>
              </w:rPr>
              <w:t>(2,569,975)</w:t>
            </w:r>
          </w:p>
        </w:tc>
        <w:tc>
          <w:tcPr>
            <w:tcW w:w="400" w:type="dxa"/>
            <w:vAlign w:val="bottom"/>
          </w:tcPr>
          <w:p>
            <w:pPr>
              <w:spacing w:after="0"/>
              <w:rPr>
                <w:sz w:val="24"/>
                <w:szCs w:val="24"/>
                <w:color w:val="auto"/>
              </w:rPr>
            </w:pPr>
          </w:p>
        </w:tc>
        <w:tc>
          <w:tcPr>
            <w:tcW w:w="1240" w:type="dxa"/>
            <w:vAlign w:val="bottom"/>
            <w:gridSpan w:val="3"/>
          </w:tcPr>
          <w:p>
            <w:pPr>
              <w:jc w:val="right"/>
              <w:ind w:right="21"/>
              <w:spacing w:after="0"/>
              <w:rPr>
                <w:sz w:val="20"/>
                <w:szCs w:val="20"/>
                <w:color w:val="auto"/>
              </w:rPr>
            </w:pPr>
            <w:r>
              <w:rPr>
                <w:rFonts w:ascii="Arial" w:cs="Arial" w:eastAsia="Arial" w:hAnsi="Arial"/>
                <w:sz w:val="18"/>
                <w:szCs w:val="18"/>
                <w:color w:val="auto"/>
              </w:rPr>
              <w:t>–</w:t>
            </w:r>
          </w:p>
        </w:tc>
      </w:tr>
      <w:tr>
        <w:trPr>
          <w:trHeight w:val="244"/>
        </w:trPr>
        <w:tc>
          <w:tcPr>
            <w:tcW w:w="400" w:type="dxa"/>
            <w:vAlign w:val="bottom"/>
          </w:tcPr>
          <w:p>
            <w:pPr>
              <w:spacing w:after="0"/>
              <w:rPr>
                <w:sz w:val="21"/>
                <w:szCs w:val="21"/>
                <w:color w:val="auto"/>
              </w:rPr>
            </w:pPr>
          </w:p>
        </w:tc>
        <w:tc>
          <w:tcPr>
            <w:tcW w:w="1380" w:type="dxa"/>
            <w:vAlign w:val="bottom"/>
            <w:gridSpan w:val="2"/>
          </w:tcPr>
          <w:p>
            <w:pPr>
              <w:jc w:val="right"/>
              <w:ind w:right="50"/>
              <w:spacing w:after="0"/>
              <w:rPr>
                <w:sz w:val="20"/>
                <w:szCs w:val="20"/>
                <w:color w:val="auto"/>
              </w:rPr>
            </w:pPr>
            <w:r>
              <w:rPr>
                <w:rFonts w:ascii="Arial" w:cs="Arial" w:eastAsia="Arial" w:hAnsi="Arial"/>
                <w:sz w:val="18"/>
                <w:szCs w:val="18"/>
                <w:color w:val="auto"/>
              </w:rPr>
              <w:t>(92,285)</w:t>
            </w:r>
          </w:p>
        </w:tc>
        <w:tc>
          <w:tcPr>
            <w:tcW w:w="400" w:type="dxa"/>
            <w:vAlign w:val="bottom"/>
          </w:tcPr>
          <w:p>
            <w:pPr>
              <w:spacing w:after="0"/>
              <w:rPr>
                <w:sz w:val="21"/>
                <w:szCs w:val="21"/>
                <w:color w:val="auto"/>
              </w:rPr>
            </w:pPr>
          </w:p>
        </w:tc>
        <w:tc>
          <w:tcPr>
            <w:tcW w:w="1180" w:type="dxa"/>
            <w:vAlign w:val="bottom"/>
          </w:tcPr>
          <w:p>
            <w:pPr>
              <w:jc w:val="right"/>
              <w:spacing w:after="0"/>
              <w:rPr>
                <w:sz w:val="20"/>
                <w:szCs w:val="20"/>
                <w:color w:val="auto"/>
              </w:rPr>
            </w:pPr>
            <w:r>
              <w:rPr>
                <w:rFonts w:ascii="Arial" w:cs="Arial" w:eastAsia="Arial" w:hAnsi="Arial"/>
                <w:sz w:val="18"/>
                <w:szCs w:val="18"/>
                <w:color w:val="auto"/>
              </w:rPr>
              <w:t>522,044</w:t>
            </w:r>
          </w:p>
        </w:tc>
        <w:tc>
          <w:tcPr>
            <w:tcW w:w="20" w:type="dxa"/>
            <w:vAlign w:val="bottom"/>
          </w:tcPr>
          <w:p>
            <w:pPr>
              <w:spacing w:after="0"/>
              <w:rPr>
                <w:sz w:val="21"/>
                <w:szCs w:val="21"/>
                <w:color w:val="auto"/>
              </w:rPr>
            </w:pPr>
          </w:p>
        </w:tc>
        <w:tc>
          <w:tcPr>
            <w:tcW w:w="40" w:type="dxa"/>
            <w:vAlign w:val="bottom"/>
          </w:tcPr>
          <w:p>
            <w:pPr>
              <w:spacing w:after="0"/>
              <w:rPr>
                <w:sz w:val="21"/>
                <w:szCs w:val="21"/>
                <w:color w:val="auto"/>
              </w:rPr>
            </w:pPr>
          </w:p>
        </w:tc>
      </w:tr>
      <w:tr>
        <w:trPr>
          <w:trHeight w:val="210"/>
        </w:trPr>
        <w:tc>
          <w:tcPr>
            <w:tcW w:w="400" w:type="dxa"/>
            <w:vAlign w:val="bottom"/>
            <w:tcBorders>
              <w:top w:val="single" w:sz="8" w:color="auto"/>
              <w:bottom w:val="single" w:sz="8" w:color="auto"/>
            </w:tcBorders>
          </w:tcPr>
          <w:p>
            <w:pPr>
              <w:spacing w:after="0"/>
              <w:rPr>
                <w:sz w:val="18"/>
                <w:szCs w:val="18"/>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(2,662,260</w:t>
            </w:r>
          </w:p>
        </w:tc>
        <w:tc>
          <w:tcPr>
            <w:tcW w:w="22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400" w:type="dxa"/>
            <w:vAlign w:val="bottom"/>
            <w:tcBorders>
              <w:top w:val="single" w:sz="8" w:color="auto"/>
              <w:bottom w:val="single" w:sz="8" w:color="auto"/>
            </w:tcBorders>
          </w:tcPr>
          <w:p>
            <w:pPr>
              <w:spacing w:after="0"/>
              <w:rPr>
                <w:sz w:val="18"/>
                <w:szCs w:val="18"/>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522,044</w:t>
            </w:r>
          </w:p>
        </w:tc>
        <w:tc>
          <w:tcPr>
            <w:tcW w:w="20" w:type="dxa"/>
            <w:vAlign w:val="bottom"/>
          </w:tcPr>
          <w:p>
            <w:pPr>
              <w:spacing w:after="0"/>
              <w:rPr>
                <w:sz w:val="18"/>
                <w:szCs w:val="18"/>
                <w:color w:val="auto"/>
              </w:rPr>
            </w:pPr>
          </w:p>
        </w:tc>
        <w:tc>
          <w:tcPr>
            <w:tcW w:w="40" w:type="dxa"/>
            <w:vAlign w:val="bottom"/>
          </w:tcPr>
          <w:p>
            <w:pPr>
              <w:spacing w:after="0"/>
              <w:rPr>
                <w:sz w:val="18"/>
                <w:szCs w:val="18"/>
                <w:color w:val="auto"/>
              </w:rPr>
            </w:pPr>
          </w:p>
        </w:tc>
      </w:tr>
      <w:tr>
        <w:trPr>
          <w:trHeight w:val="411"/>
        </w:trPr>
        <w:tc>
          <w:tcPr>
            <w:tcW w:w="400" w:type="dxa"/>
            <w:vAlign w:val="bottom"/>
          </w:tcPr>
          <w:p>
            <w:pPr>
              <w:spacing w:after="0"/>
              <w:rPr>
                <w:sz w:val="24"/>
                <w:szCs w:val="24"/>
                <w:color w:val="auto"/>
              </w:rPr>
            </w:pPr>
          </w:p>
        </w:tc>
        <w:tc>
          <w:tcPr>
            <w:tcW w:w="1380" w:type="dxa"/>
            <w:vAlign w:val="bottom"/>
            <w:gridSpan w:val="2"/>
          </w:tcPr>
          <w:p>
            <w:pPr>
              <w:jc w:val="right"/>
              <w:ind w:right="50"/>
              <w:spacing w:after="0"/>
              <w:rPr>
                <w:sz w:val="20"/>
                <w:szCs w:val="20"/>
                <w:color w:val="auto"/>
              </w:rPr>
            </w:pPr>
            <w:r>
              <w:rPr>
                <w:rFonts w:ascii="Arial" w:cs="Arial" w:eastAsia="Arial" w:hAnsi="Arial"/>
                <w:sz w:val="18"/>
                <w:szCs w:val="18"/>
                <w:color w:val="auto"/>
              </w:rPr>
              <w:t>(4,736,589)</w:t>
            </w:r>
          </w:p>
        </w:tc>
        <w:tc>
          <w:tcPr>
            <w:tcW w:w="400" w:type="dxa"/>
            <w:vAlign w:val="bottom"/>
          </w:tcPr>
          <w:p>
            <w:pPr>
              <w:spacing w:after="0"/>
              <w:rPr>
                <w:sz w:val="24"/>
                <w:szCs w:val="24"/>
                <w:color w:val="auto"/>
              </w:rPr>
            </w:pPr>
          </w:p>
        </w:tc>
        <w:tc>
          <w:tcPr>
            <w:tcW w:w="1240" w:type="dxa"/>
            <w:vAlign w:val="bottom"/>
            <w:gridSpan w:val="3"/>
          </w:tcPr>
          <w:p>
            <w:pPr>
              <w:jc w:val="right"/>
              <w:spacing w:after="0"/>
              <w:rPr>
                <w:sz w:val="20"/>
                <w:szCs w:val="20"/>
                <w:color w:val="auto"/>
              </w:rPr>
            </w:pPr>
            <w:r>
              <w:rPr>
                <w:rFonts w:ascii="Arial" w:cs="Arial" w:eastAsia="Arial" w:hAnsi="Arial"/>
                <w:sz w:val="18"/>
                <w:szCs w:val="18"/>
                <w:color w:val="auto"/>
              </w:rPr>
              <w:t>(9,619,079)</w:t>
            </w:r>
          </w:p>
        </w:tc>
      </w:tr>
      <w:tr>
        <w:trPr>
          <w:trHeight w:val="244"/>
        </w:trPr>
        <w:tc>
          <w:tcPr>
            <w:tcW w:w="400" w:type="dxa"/>
            <w:vAlign w:val="bottom"/>
          </w:tcPr>
          <w:p>
            <w:pPr>
              <w:spacing w:after="0"/>
              <w:rPr>
                <w:sz w:val="21"/>
                <w:szCs w:val="21"/>
                <w:color w:val="auto"/>
              </w:rPr>
            </w:pPr>
          </w:p>
        </w:tc>
        <w:tc>
          <w:tcPr>
            <w:tcW w:w="1380" w:type="dxa"/>
            <w:vAlign w:val="bottom"/>
            <w:gridSpan w:val="2"/>
          </w:tcPr>
          <w:p>
            <w:pPr>
              <w:jc w:val="right"/>
              <w:ind w:right="50"/>
              <w:spacing w:after="0"/>
              <w:rPr>
                <w:sz w:val="20"/>
                <w:szCs w:val="20"/>
                <w:color w:val="auto"/>
              </w:rPr>
            </w:pPr>
            <w:r>
              <w:rPr>
                <w:rFonts w:ascii="Arial" w:cs="Arial" w:eastAsia="Arial" w:hAnsi="Arial"/>
                <w:sz w:val="18"/>
                <w:szCs w:val="18"/>
                <w:color w:val="auto"/>
              </w:rPr>
              <w:t>(76,319)</w:t>
            </w:r>
          </w:p>
        </w:tc>
        <w:tc>
          <w:tcPr>
            <w:tcW w:w="400" w:type="dxa"/>
            <w:vAlign w:val="bottom"/>
          </w:tcPr>
          <w:p>
            <w:pPr>
              <w:spacing w:after="0"/>
              <w:rPr>
                <w:sz w:val="21"/>
                <w:szCs w:val="21"/>
                <w:color w:val="auto"/>
              </w:rPr>
            </w:pPr>
          </w:p>
        </w:tc>
        <w:tc>
          <w:tcPr>
            <w:tcW w:w="1240" w:type="dxa"/>
            <w:vAlign w:val="bottom"/>
            <w:gridSpan w:val="3"/>
          </w:tcPr>
          <w:p>
            <w:pPr>
              <w:jc w:val="right"/>
              <w:ind w:right="21"/>
              <w:spacing w:after="0"/>
              <w:rPr>
                <w:sz w:val="20"/>
                <w:szCs w:val="20"/>
                <w:color w:val="auto"/>
              </w:rPr>
            </w:pPr>
            <w:r>
              <w:rPr>
                <w:rFonts w:ascii="Arial" w:cs="Arial" w:eastAsia="Arial" w:hAnsi="Arial"/>
                <w:sz w:val="18"/>
                <w:szCs w:val="18"/>
                <w:color w:val="auto"/>
              </w:rPr>
              <w:t>–</w:t>
            </w:r>
          </w:p>
        </w:tc>
      </w:tr>
      <w:tr>
        <w:trPr>
          <w:trHeight w:val="223"/>
        </w:trPr>
        <w:tc>
          <w:tcPr>
            <w:tcW w:w="400" w:type="dxa"/>
            <w:vAlign w:val="bottom"/>
            <w:tcBorders>
              <w:top w:val="single" w:sz="8" w:color="auto"/>
              <w:bottom w:val="single" w:sz="8" w:color="auto"/>
            </w:tcBorders>
          </w:tcPr>
          <w:p>
            <w:pPr>
              <w:spacing w:after="0"/>
              <w:rPr>
                <w:sz w:val="19"/>
                <w:szCs w:val="19"/>
                <w:color w:val="auto"/>
              </w:rPr>
            </w:pPr>
          </w:p>
        </w:tc>
        <w:tc>
          <w:tcPr>
            <w:tcW w:w="11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(4,812,908</w:t>
            </w:r>
          </w:p>
        </w:tc>
        <w:tc>
          <w:tcPr>
            <w:tcW w:w="220" w:type="dxa"/>
            <w:vAlign w:val="bottom"/>
          </w:tcPr>
          <w:p>
            <w:pPr>
              <w:jc w:val="right"/>
              <w:ind w:right="50"/>
              <w:spacing w:after="0"/>
              <w:rPr>
                <w:sz w:val="20"/>
                <w:szCs w:val="20"/>
                <w:color w:val="auto"/>
              </w:rPr>
            </w:pPr>
            <w:r>
              <w:rPr>
                <w:rFonts w:ascii="Arial" w:cs="Arial" w:eastAsia="Arial" w:hAnsi="Arial"/>
                <w:sz w:val="18"/>
                <w:szCs w:val="18"/>
                <w:color w:val="auto"/>
                <w:w w:val="99"/>
              </w:rPr>
              <w:t>)</w:t>
            </w:r>
          </w:p>
        </w:tc>
        <w:tc>
          <w:tcPr>
            <w:tcW w:w="400" w:type="dxa"/>
            <w:vAlign w:val="bottom"/>
            <w:tcBorders>
              <w:top w:val="single" w:sz="8" w:color="auto"/>
              <w:bottom w:val="single" w:sz="8" w:color="auto"/>
            </w:tcBorders>
          </w:tcPr>
          <w:p>
            <w:pPr>
              <w:spacing w:after="0"/>
              <w:rPr>
                <w:sz w:val="19"/>
                <w:szCs w:val="19"/>
                <w:color w:val="auto"/>
              </w:rPr>
            </w:pPr>
          </w:p>
        </w:tc>
        <w:tc>
          <w:tcPr>
            <w:tcW w:w="11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(9,619,079</w:t>
            </w:r>
          </w:p>
        </w:tc>
        <w:tc>
          <w:tcPr>
            <w:tcW w:w="60" w:type="dxa"/>
            <w:vAlign w:val="bottom"/>
            <w:gridSpan w:val="2"/>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400" w:type="dxa"/>
            <w:vAlign w:val="bottom"/>
            <w:tcBorders>
              <w:bottom w:val="single" w:sz="8" w:color="auto"/>
            </w:tcBorders>
          </w:tcPr>
          <w:p>
            <w:pPr>
              <w:spacing w:after="0" w:line="20" w:lineRule="exact"/>
              <w:rPr>
                <w:sz w:val="1"/>
                <w:szCs w:val="1"/>
                <w:color w:val="auto"/>
              </w:rPr>
            </w:pPr>
          </w:p>
        </w:tc>
        <w:tc>
          <w:tcPr>
            <w:tcW w:w="11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00" w:type="dxa"/>
            <w:vAlign w:val="bottom"/>
            <w:tcBorders>
              <w:bottom w:val="single" w:sz="8" w:color="auto"/>
            </w:tcBorders>
          </w:tcPr>
          <w:p>
            <w:pPr>
              <w:spacing w:after="0" w:line="20" w:lineRule="exact"/>
              <w:rPr>
                <w:sz w:val="1"/>
                <w:szCs w:val="1"/>
                <w:color w:val="auto"/>
              </w:rPr>
            </w:pPr>
          </w:p>
        </w:tc>
        <w:tc>
          <w:tcPr>
            <w:tcW w:w="11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060" w:space="720"/>
            <w:col w:w="3460"/>
          </w:cols>
          <w:pgMar w:left="320" w:top="796" w:right="339" w:bottom="1440" w:gutter="0" w:footer="0" w:header="0"/>
          <w:type w:val="continuous"/>
        </w:sectPr>
      </w:pPr>
    </w:p>
    <w:p>
      <w:pPr>
        <w:spacing w:after="0" w:line="16"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Other Comprehensive loss</w:t>
            </w:r>
          </w:p>
        </w:tc>
        <w:tc>
          <w:tcPr>
            <w:tcW w:w="44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30"/>
        </w:trPr>
        <w:tc>
          <w:tcPr>
            <w:tcW w:w="7780" w:type="dxa"/>
            <w:vAlign w:val="bottom"/>
          </w:tcPr>
          <w:p>
            <w:pPr>
              <w:spacing w:after="0"/>
              <w:rPr>
                <w:sz w:val="20"/>
                <w:szCs w:val="20"/>
                <w:color w:val="auto"/>
              </w:rPr>
            </w:pPr>
            <w:r>
              <w:rPr>
                <w:rFonts w:ascii="Arial" w:cs="Arial" w:eastAsia="Arial" w:hAnsi="Arial"/>
                <w:sz w:val="18"/>
                <w:szCs w:val="18"/>
                <w:color w:val="auto"/>
              </w:rPr>
              <w:t>Foreign currency translation adjustment</w:t>
            </w:r>
          </w:p>
        </w:tc>
        <w:tc>
          <w:tcPr>
            <w:tcW w:w="440" w:type="dxa"/>
            <w:vAlign w:val="bottom"/>
          </w:tcPr>
          <w:p>
            <w:pPr>
              <w:spacing w:after="0"/>
              <w:rPr>
                <w:sz w:val="19"/>
                <w:szCs w:val="19"/>
                <w:color w:val="auto"/>
              </w:rPr>
            </w:pPr>
          </w:p>
        </w:tc>
        <w:tc>
          <w:tcPr>
            <w:tcW w:w="1340" w:type="dxa"/>
            <w:vAlign w:val="bottom"/>
            <w:gridSpan w:val="2"/>
          </w:tcPr>
          <w:p>
            <w:pPr>
              <w:jc w:val="right"/>
              <w:ind w:right="50"/>
              <w:spacing w:after="0"/>
              <w:rPr>
                <w:sz w:val="20"/>
                <w:szCs w:val="20"/>
                <w:color w:val="auto"/>
              </w:rPr>
            </w:pPr>
            <w:r>
              <w:rPr>
                <w:rFonts w:ascii="Arial" w:cs="Arial" w:eastAsia="Arial" w:hAnsi="Arial"/>
                <w:sz w:val="18"/>
                <w:szCs w:val="18"/>
                <w:color w:val="auto"/>
              </w:rPr>
              <w:t>(89,688)</w:t>
            </w:r>
          </w:p>
        </w:tc>
        <w:tc>
          <w:tcPr>
            <w:tcW w:w="440" w:type="dxa"/>
            <w:vAlign w:val="bottom"/>
          </w:tcPr>
          <w:p>
            <w:pPr>
              <w:spacing w:after="0"/>
              <w:rPr>
                <w:sz w:val="19"/>
                <w:szCs w:val="19"/>
                <w:color w:val="auto"/>
              </w:rPr>
            </w:pP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(63,676)</w:t>
            </w:r>
          </w:p>
        </w:tc>
      </w:tr>
      <w:tr>
        <w:trPr>
          <w:trHeight w:val="223"/>
        </w:trPr>
        <w:tc>
          <w:tcPr>
            <w:tcW w:w="7780" w:type="dxa"/>
            <w:vAlign w:val="bottom"/>
            <w:tcBorders>
              <w:top w:val="single" w:sz="8" w:color="EEEEEE"/>
              <w:bottom w:val="single" w:sz="8" w:color="EEEEEE"/>
            </w:tcBorders>
            <w:shd w:val="clear" w:color="auto" w:fill="EEEEEE"/>
          </w:tcPr>
          <w:p>
            <w:pPr>
              <w:ind w:left="180"/>
              <w:spacing w:after="0"/>
              <w:rPr>
                <w:sz w:val="20"/>
                <w:szCs w:val="20"/>
                <w:color w:val="auto"/>
              </w:rPr>
            </w:pPr>
            <w:r>
              <w:rPr>
                <w:rFonts w:ascii="Arial" w:cs="Arial" w:eastAsia="Arial" w:hAnsi="Arial"/>
                <w:sz w:val="18"/>
                <w:szCs w:val="18"/>
                <w:b w:val="1"/>
                <w:bCs w:val="1"/>
                <w:color w:val="auto"/>
              </w:rPr>
              <w:t>Comprehensive loss</w:t>
            </w:r>
          </w:p>
        </w:tc>
        <w:tc>
          <w:tcPr>
            <w:tcW w:w="440" w:type="dxa"/>
            <w:vAlign w:val="bottom"/>
            <w:tcBorders>
              <w:top w:val="single" w:sz="8" w:color="auto"/>
              <w:bottom w:val="single" w:sz="8" w:color="auto"/>
            </w:tcBorders>
            <w:shd w:val="clear" w:color="auto" w:fill="EEEEEE"/>
          </w:tcPr>
          <w:p>
            <w:pPr>
              <w:jc w:val="right"/>
              <w:ind w:right="25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(4,826,277</w:t>
            </w:r>
          </w:p>
        </w:tc>
        <w:tc>
          <w:tcPr>
            <w:tcW w:w="220" w:type="dxa"/>
            <w:vAlign w:val="bottom"/>
            <w:tcBorders>
              <w:top w:val="single" w:sz="8" w:color="EEEEEE"/>
              <w:bottom w:val="single" w:sz="8" w:color="EEEEEE"/>
            </w:tcBorders>
            <w:shd w:val="clear" w:color="auto" w:fill="EEEEEE"/>
          </w:tcPr>
          <w:p>
            <w:pPr>
              <w:jc w:val="right"/>
              <w:ind w:right="50"/>
              <w:spacing w:after="0"/>
              <w:rPr>
                <w:sz w:val="20"/>
                <w:szCs w:val="20"/>
                <w:color w:val="auto"/>
              </w:rPr>
            </w:pPr>
            <w:r>
              <w:rPr>
                <w:rFonts w:ascii="Arial" w:cs="Arial" w:eastAsia="Arial" w:hAnsi="Arial"/>
                <w:sz w:val="18"/>
                <w:szCs w:val="18"/>
                <w:color w:val="auto"/>
                <w:w w:val="99"/>
              </w:rPr>
              <w:t>)</w:t>
            </w:r>
          </w:p>
        </w:tc>
        <w:tc>
          <w:tcPr>
            <w:tcW w:w="440" w:type="dxa"/>
            <w:vAlign w:val="bottom"/>
            <w:tcBorders>
              <w:top w:val="single" w:sz="8" w:color="auto"/>
              <w:bottom w:val="single" w:sz="8" w:color="auto"/>
            </w:tcBorders>
            <w:shd w:val="clear" w:color="auto" w:fill="EEEEEE"/>
          </w:tcPr>
          <w:p>
            <w:pPr>
              <w:jc w:val="right"/>
              <w:ind w:right="2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(9,682,755</w:t>
            </w:r>
          </w:p>
        </w:tc>
        <w:tc>
          <w:tcPr>
            <w:tcW w:w="100" w:type="dxa"/>
            <w:vAlign w:val="bottom"/>
            <w:tcBorders>
              <w:top w:val="single" w:sz="8" w:color="EEEEEE"/>
              <w:bottom w:val="single" w:sz="8" w:color="EEEEEE"/>
            </w:tcBorders>
            <w:shd w:val="clear" w:color="auto" w:fill="EEEEEE"/>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778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2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440" w:type="dxa"/>
            <w:vAlign w:val="bottom"/>
            <w:tcBorders>
              <w:bottom w:val="single" w:sz="8" w:color="auto"/>
            </w:tcBorders>
          </w:tcPr>
          <w:p>
            <w:pPr>
              <w:spacing w:after="0" w:line="20" w:lineRule="exact"/>
              <w:rPr>
                <w:sz w:val="1"/>
                <w:szCs w:val="1"/>
                <w:color w:val="auto"/>
              </w:rPr>
            </w:pPr>
          </w:p>
        </w:tc>
        <w:tc>
          <w:tcPr>
            <w:tcW w:w="114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778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29"/>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Less: Total comprehensive loss (income) attributable to non-controlling interests</w:t>
            </w:r>
          </w:p>
        </w:tc>
        <w:tc>
          <w:tcPr>
            <w:tcW w:w="440" w:type="dxa"/>
            <w:vAlign w:val="bottom"/>
            <w:shd w:val="clear" w:color="auto" w:fill="EEEEEE"/>
          </w:tcPr>
          <w:p>
            <w:pPr>
              <w:spacing w:after="0"/>
              <w:rPr>
                <w:sz w:val="19"/>
                <w:szCs w:val="19"/>
                <w:color w:val="auto"/>
              </w:rPr>
            </w:pPr>
          </w:p>
        </w:tc>
        <w:tc>
          <w:tcPr>
            <w:tcW w:w="134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(76,319)</w:t>
            </w:r>
          </w:p>
        </w:tc>
        <w:tc>
          <w:tcPr>
            <w:tcW w:w="440" w:type="dxa"/>
            <w:vAlign w:val="bottom"/>
            <w:shd w:val="clear" w:color="auto" w:fill="EEEEEE"/>
          </w:tcPr>
          <w:p>
            <w:pPr>
              <w:spacing w:after="0"/>
              <w:rPr>
                <w:sz w:val="19"/>
                <w:szCs w:val="19"/>
                <w:color w:val="auto"/>
              </w:rPr>
            </w:pPr>
          </w:p>
        </w:tc>
        <w:tc>
          <w:tcPr>
            <w:tcW w:w="12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63"/>
        </w:trPr>
        <w:tc>
          <w:tcPr>
            <w:tcW w:w="7780" w:type="dxa"/>
            <w:vAlign w:val="bottom"/>
            <w:tcBorders>
              <w:bottom w:val="single" w:sz="8" w:color="EEEEEE"/>
            </w:tcBorders>
          </w:tcPr>
          <w:p>
            <w:pPr>
              <w:ind w:left="180"/>
              <w:spacing w:after="0"/>
              <w:rPr>
                <w:sz w:val="20"/>
                <w:szCs w:val="20"/>
                <w:color w:val="auto"/>
              </w:rPr>
            </w:pPr>
            <w:r>
              <w:rPr>
                <w:rFonts w:ascii="Arial" w:cs="Arial" w:eastAsia="Arial" w:hAnsi="Arial"/>
                <w:sz w:val="18"/>
                <w:szCs w:val="18"/>
                <w:b w:val="1"/>
                <w:bCs w:val="1"/>
                <w:color w:val="auto"/>
              </w:rPr>
              <w:t>Comprehensive loss attributable to Nocera Shareholders</w:t>
            </w:r>
          </w:p>
        </w:tc>
        <w:tc>
          <w:tcPr>
            <w:tcW w:w="44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79"/>
              </w:rPr>
              <w:t>$</w:t>
            </w:r>
          </w:p>
        </w:tc>
        <w:tc>
          <w:tcPr>
            <w:tcW w:w="1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(4,902,596</w:t>
            </w:r>
          </w:p>
        </w:tc>
        <w:tc>
          <w:tcPr>
            <w:tcW w:w="220" w:type="dxa"/>
            <w:vAlign w:val="bottom"/>
            <w:tcBorders>
              <w:bottom w:val="single" w:sz="8" w:color="EEEEEE"/>
            </w:tcBorders>
          </w:tcPr>
          <w:p>
            <w:pPr>
              <w:jc w:val="right"/>
              <w:ind w:right="50"/>
              <w:spacing w:after="0"/>
              <w:rPr>
                <w:sz w:val="20"/>
                <w:szCs w:val="20"/>
                <w:color w:val="auto"/>
              </w:rPr>
            </w:pPr>
            <w:r>
              <w:rPr>
                <w:rFonts w:ascii="Arial" w:cs="Arial" w:eastAsia="Arial" w:hAnsi="Arial"/>
                <w:sz w:val="18"/>
                <w:szCs w:val="18"/>
                <w:color w:val="auto"/>
                <w:w w:val="99"/>
              </w:rPr>
              <w:t>)</w:t>
            </w:r>
          </w:p>
        </w:tc>
        <w:tc>
          <w:tcPr>
            <w:tcW w:w="440" w:type="dxa"/>
            <w:vAlign w:val="bottom"/>
            <w:tcBorders>
              <w:top w:val="single" w:sz="8" w:color="auto"/>
              <w:bottom w:val="single" w:sz="8" w:color="auto"/>
            </w:tcBorders>
          </w:tcPr>
          <w:p>
            <w:pPr>
              <w:jc w:val="right"/>
              <w:ind w:right="25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(9,682,755</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r>
      <w:tr>
        <w:trPr>
          <w:trHeight w:val="197"/>
        </w:trPr>
        <w:tc>
          <w:tcPr>
            <w:tcW w:w="778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2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440" w:type="dxa"/>
            <w:vAlign w:val="bottom"/>
            <w:shd w:val="clear" w:color="auto" w:fill="EEEEEE"/>
          </w:tcPr>
          <w:p>
            <w:pPr>
              <w:spacing w:after="0"/>
              <w:rPr>
                <w:sz w:val="17"/>
                <w:szCs w:val="17"/>
                <w:color w:val="auto"/>
              </w:rPr>
            </w:pPr>
          </w:p>
        </w:tc>
        <w:tc>
          <w:tcPr>
            <w:tcW w:w="114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7780" w:type="dxa"/>
            <w:vAlign w:val="bottom"/>
          </w:tcPr>
          <w:p>
            <w:pPr>
              <w:spacing w:after="0"/>
              <w:rPr>
                <w:sz w:val="20"/>
                <w:szCs w:val="20"/>
                <w:color w:val="auto"/>
              </w:rPr>
            </w:pPr>
            <w:r>
              <w:rPr>
                <w:rFonts w:ascii="Arial" w:cs="Arial" w:eastAsia="Arial" w:hAnsi="Arial"/>
                <w:sz w:val="18"/>
                <w:szCs w:val="18"/>
                <w:b w:val="1"/>
                <w:bCs w:val="1"/>
                <w:color w:val="auto"/>
              </w:rPr>
              <w:t>Loss per share - basic and diluted</w:t>
            </w:r>
          </w:p>
        </w:tc>
        <w:tc>
          <w:tcPr>
            <w:tcW w:w="440" w:type="dxa"/>
            <w:vAlign w:val="bottom"/>
          </w:tcPr>
          <w:p>
            <w:pPr>
              <w:spacing w:after="0"/>
              <w:rPr>
                <w:sz w:val="18"/>
                <w:szCs w:val="18"/>
                <w:color w:val="auto"/>
              </w:rPr>
            </w:pPr>
          </w:p>
        </w:tc>
        <w:tc>
          <w:tcPr>
            <w:tcW w:w="1340" w:type="dxa"/>
            <w:vAlign w:val="bottom"/>
            <w:gridSpan w:val="2"/>
          </w:tcPr>
          <w:p>
            <w:pPr>
              <w:jc w:val="right"/>
              <w:ind w:right="50"/>
              <w:spacing w:after="0"/>
              <w:rPr>
                <w:sz w:val="20"/>
                <w:szCs w:val="20"/>
                <w:color w:val="auto"/>
              </w:rPr>
            </w:pPr>
            <w:r>
              <w:rPr>
                <w:rFonts w:ascii="Arial" w:cs="Arial" w:eastAsia="Arial" w:hAnsi="Arial"/>
                <w:sz w:val="18"/>
                <w:szCs w:val="18"/>
                <w:color w:val="auto"/>
              </w:rPr>
              <w:t>(0.6111)</w:t>
            </w:r>
          </w:p>
        </w:tc>
        <w:tc>
          <w:tcPr>
            <w:tcW w:w="440" w:type="dxa"/>
            <w:vAlign w:val="bottom"/>
          </w:tcPr>
          <w:p>
            <w:pPr>
              <w:spacing w:after="0"/>
              <w:rPr>
                <w:sz w:val="18"/>
                <w:szCs w:val="18"/>
                <w:color w:val="auto"/>
              </w:rPr>
            </w:pPr>
          </w:p>
        </w:tc>
        <w:tc>
          <w:tcPr>
            <w:tcW w:w="1240" w:type="dxa"/>
            <w:vAlign w:val="bottom"/>
            <w:gridSpan w:val="2"/>
          </w:tcPr>
          <w:p>
            <w:pPr>
              <w:jc w:val="right"/>
              <w:spacing w:after="0"/>
              <w:rPr>
                <w:sz w:val="20"/>
                <w:szCs w:val="20"/>
                <w:color w:val="auto"/>
              </w:rPr>
            </w:pPr>
            <w:r>
              <w:rPr>
                <w:rFonts w:ascii="Arial" w:cs="Arial" w:eastAsia="Arial" w:hAnsi="Arial"/>
                <w:sz w:val="18"/>
                <w:szCs w:val="18"/>
                <w:color w:val="auto"/>
              </w:rPr>
              <w:t>(1.5749)</w:t>
            </w:r>
          </w:p>
        </w:tc>
      </w:tr>
      <w:tr>
        <w:trPr>
          <w:trHeight w:val="216"/>
        </w:trPr>
        <w:tc>
          <w:tcPr>
            <w:tcW w:w="778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loss per share from continuing operations – basic and diluted</w:t>
            </w:r>
          </w:p>
        </w:tc>
        <w:tc>
          <w:tcPr>
            <w:tcW w:w="440" w:type="dxa"/>
            <w:vAlign w:val="bottom"/>
            <w:shd w:val="clear" w:color="auto" w:fill="EEEEEE"/>
          </w:tcPr>
          <w:p>
            <w:pPr>
              <w:spacing w:after="0"/>
              <w:rPr>
                <w:sz w:val="18"/>
                <w:szCs w:val="18"/>
                <w:color w:val="auto"/>
              </w:rPr>
            </w:pPr>
          </w:p>
        </w:tc>
        <w:tc>
          <w:tcPr>
            <w:tcW w:w="134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(0.2731)</w:t>
            </w:r>
          </w:p>
        </w:tc>
        <w:tc>
          <w:tcPr>
            <w:tcW w:w="440" w:type="dxa"/>
            <w:vAlign w:val="bottom"/>
            <w:shd w:val="clear" w:color="auto" w:fill="EEEEEE"/>
          </w:tcPr>
          <w:p>
            <w:pPr>
              <w:spacing w:after="0"/>
              <w:rPr>
                <w:sz w:val="18"/>
                <w:szCs w:val="18"/>
                <w:color w:val="auto"/>
              </w:rPr>
            </w:pPr>
          </w:p>
        </w:tc>
        <w:tc>
          <w:tcPr>
            <w:tcW w:w="124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(1.6604)</w:t>
            </w:r>
          </w:p>
        </w:tc>
      </w:tr>
      <w:tr>
        <w:trPr>
          <w:trHeight w:val="216"/>
        </w:trPr>
        <w:tc>
          <w:tcPr>
            <w:tcW w:w="7780" w:type="dxa"/>
            <w:vAlign w:val="bottom"/>
          </w:tcPr>
          <w:p>
            <w:pPr>
              <w:ind w:left="180"/>
              <w:spacing w:after="0"/>
              <w:rPr>
                <w:sz w:val="20"/>
                <w:szCs w:val="20"/>
                <w:color w:val="auto"/>
              </w:rPr>
            </w:pPr>
            <w:r>
              <w:rPr>
                <w:rFonts w:ascii="Arial" w:cs="Arial" w:eastAsia="Arial" w:hAnsi="Arial"/>
                <w:sz w:val="18"/>
                <w:szCs w:val="18"/>
                <w:color w:val="auto"/>
              </w:rPr>
              <w:t>Net (loss) income per share from discontinued operations – basic and diluted</w:t>
            </w:r>
          </w:p>
        </w:tc>
        <w:tc>
          <w:tcPr>
            <w:tcW w:w="440" w:type="dxa"/>
            <w:vAlign w:val="bottom"/>
          </w:tcPr>
          <w:p>
            <w:pPr>
              <w:spacing w:after="0"/>
              <w:rPr>
                <w:sz w:val="18"/>
                <w:szCs w:val="18"/>
                <w:color w:val="auto"/>
              </w:rPr>
            </w:pPr>
          </w:p>
        </w:tc>
        <w:tc>
          <w:tcPr>
            <w:tcW w:w="1340" w:type="dxa"/>
            <w:vAlign w:val="bottom"/>
            <w:gridSpan w:val="2"/>
          </w:tcPr>
          <w:p>
            <w:pPr>
              <w:jc w:val="right"/>
              <w:ind w:right="50"/>
              <w:spacing w:after="0"/>
              <w:rPr>
                <w:sz w:val="20"/>
                <w:szCs w:val="20"/>
                <w:color w:val="auto"/>
              </w:rPr>
            </w:pPr>
            <w:r>
              <w:rPr>
                <w:rFonts w:ascii="Arial" w:cs="Arial" w:eastAsia="Arial" w:hAnsi="Arial"/>
                <w:sz w:val="18"/>
                <w:szCs w:val="18"/>
                <w:color w:val="auto"/>
              </w:rPr>
              <w:t>(0.3380)</w:t>
            </w:r>
          </w:p>
        </w:tc>
        <w:tc>
          <w:tcPr>
            <w:tcW w:w="440" w:type="dxa"/>
            <w:vAlign w:val="bottom"/>
          </w:tcPr>
          <w:p>
            <w:pPr>
              <w:spacing w:after="0"/>
              <w:rPr>
                <w:sz w:val="18"/>
                <w:szCs w:val="18"/>
                <w:color w:val="auto"/>
              </w:rPr>
            </w:pPr>
          </w:p>
        </w:tc>
        <w:tc>
          <w:tcPr>
            <w:tcW w:w="1240" w:type="dxa"/>
            <w:vAlign w:val="bottom"/>
            <w:gridSpan w:val="2"/>
          </w:tcPr>
          <w:p>
            <w:pPr>
              <w:jc w:val="right"/>
              <w:ind w:right="21"/>
              <w:spacing w:after="0"/>
              <w:rPr>
                <w:sz w:val="20"/>
                <w:szCs w:val="20"/>
                <w:color w:val="auto"/>
              </w:rPr>
            </w:pPr>
            <w:r>
              <w:rPr>
                <w:rFonts w:ascii="Arial" w:cs="Arial" w:eastAsia="Arial" w:hAnsi="Arial"/>
                <w:sz w:val="18"/>
                <w:szCs w:val="18"/>
                <w:color w:val="auto"/>
              </w:rPr>
              <w:t>0.0855</w:t>
            </w:r>
          </w:p>
        </w:tc>
      </w:tr>
      <w:tr>
        <w:trPr>
          <w:trHeight w:val="216"/>
        </w:trPr>
        <w:tc>
          <w:tcPr>
            <w:tcW w:w="778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2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44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34"/>
        </w:trPr>
        <w:tc>
          <w:tcPr>
            <w:tcW w:w="7780" w:type="dxa"/>
            <w:vAlign w:val="bottom"/>
          </w:tcPr>
          <w:p>
            <w:pPr>
              <w:spacing w:after="0"/>
              <w:rPr>
                <w:sz w:val="20"/>
                <w:szCs w:val="20"/>
                <w:color w:val="auto"/>
              </w:rPr>
            </w:pPr>
            <w:r>
              <w:rPr>
                <w:rFonts w:ascii="Arial" w:cs="Arial" w:eastAsia="Arial" w:hAnsi="Arial"/>
                <w:sz w:val="18"/>
                <w:szCs w:val="18"/>
                <w:b w:val="1"/>
                <w:bCs w:val="1"/>
                <w:color w:val="auto"/>
              </w:rPr>
              <w:t>Weighted Average Shares Outstanding - Basic and Diluted</w:t>
            </w:r>
          </w:p>
        </w:tc>
        <w:tc>
          <w:tcPr>
            <w:tcW w:w="440" w:type="dxa"/>
            <w:vAlign w:val="bottom"/>
          </w:tcPr>
          <w:p>
            <w:pPr>
              <w:spacing w:after="0"/>
              <w:rPr>
                <w:sz w:val="20"/>
                <w:szCs w:val="20"/>
                <w:color w:val="auto"/>
              </w:rPr>
            </w:pPr>
          </w:p>
        </w:tc>
        <w:tc>
          <w:tcPr>
            <w:tcW w:w="1340" w:type="dxa"/>
            <w:vAlign w:val="bottom"/>
            <w:gridSpan w:val="2"/>
          </w:tcPr>
          <w:p>
            <w:pPr>
              <w:jc w:val="right"/>
              <w:ind w:right="110"/>
              <w:spacing w:after="0"/>
              <w:rPr>
                <w:sz w:val="20"/>
                <w:szCs w:val="20"/>
                <w:color w:val="auto"/>
              </w:rPr>
            </w:pPr>
            <w:r>
              <w:rPr>
                <w:rFonts w:ascii="Arial" w:cs="Arial" w:eastAsia="Arial" w:hAnsi="Arial"/>
                <w:sz w:val="18"/>
                <w:szCs w:val="18"/>
                <w:color w:val="auto"/>
              </w:rPr>
              <w:t>7,876,367</w:t>
            </w:r>
          </w:p>
        </w:tc>
        <w:tc>
          <w:tcPr>
            <w:tcW w:w="440" w:type="dxa"/>
            <w:vAlign w:val="bottom"/>
          </w:tcPr>
          <w:p>
            <w:pPr>
              <w:spacing w:after="0"/>
              <w:rPr>
                <w:sz w:val="20"/>
                <w:szCs w:val="20"/>
                <w:color w:val="auto"/>
              </w:rPr>
            </w:pPr>
          </w:p>
        </w:tc>
        <w:tc>
          <w:tcPr>
            <w:tcW w:w="1240" w:type="dxa"/>
            <w:vAlign w:val="bottom"/>
            <w:gridSpan w:val="2"/>
          </w:tcPr>
          <w:p>
            <w:pPr>
              <w:jc w:val="right"/>
              <w:ind w:right="21"/>
              <w:spacing w:after="0"/>
              <w:rPr>
                <w:sz w:val="20"/>
                <w:szCs w:val="20"/>
                <w:color w:val="auto"/>
              </w:rPr>
            </w:pPr>
            <w:r>
              <w:rPr>
                <w:rFonts w:ascii="Arial" w:cs="Arial" w:eastAsia="Arial" w:hAnsi="Arial"/>
                <w:sz w:val="18"/>
                <w:szCs w:val="18"/>
                <w:color w:val="auto"/>
              </w:rPr>
              <w:t>6,107,727</w:t>
            </w:r>
          </w:p>
        </w:tc>
      </w:tr>
    </w:tbl>
    <w:p>
      <w:pPr>
        <w:spacing w:after="0" w:line="210"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consolidated financial statements which are an integral part of these 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28" w:name="page29"/>
    <w:bookmarkEnd w:id="28"/>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CHANGES IN EQUITY</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w:t>
      </w:r>
    </w:p>
    <w:p>
      <w:pPr>
        <w:spacing w:after="0" w:line="342"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13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4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20" w:type="dxa"/>
            <w:vAlign w:val="bottom"/>
            <w:gridSpan w:val="2"/>
          </w:tcPr>
          <w:p>
            <w:pPr>
              <w:jc w:val="right"/>
              <w:ind w:right="400"/>
              <w:spacing w:after="0"/>
              <w:rPr>
                <w:sz w:val="20"/>
                <w:szCs w:val="20"/>
                <w:color w:val="auto"/>
              </w:rPr>
            </w:pPr>
            <w:r>
              <w:rPr>
                <w:rFonts w:ascii="Arial" w:cs="Arial" w:eastAsia="Arial" w:hAnsi="Arial"/>
                <w:sz w:val="14"/>
                <w:szCs w:val="14"/>
                <w:color w:val="auto"/>
              </w:rPr>
              <w:t>Total</w:t>
            </w:r>
          </w:p>
        </w:tc>
        <w:tc>
          <w:tcPr>
            <w:tcW w:w="7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8"/>
        </w:trPr>
        <w:tc>
          <w:tcPr>
            <w:tcW w:w="13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8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6"/>
              </w:rPr>
              <w:t>Statutory</w:t>
            </w: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color w:val="auto"/>
                <w:w w:val="96"/>
              </w:rPr>
              <w:t>Accumulated</w:t>
            </w:r>
          </w:p>
        </w:tc>
        <w:tc>
          <w:tcPr>
            <w:tcW w:w="920" w:type="dxa"/>
            <w:vAlign w:val="bottom"/>
            <w:gridSpan w:val="2"/>
          </w:tcPr>
          <w:p>
            <w:pPr>
              <w:jc w:val="center"/>
              <w:ind w:right="120"/>
              <w:spacing w:after="0" w:line="149" w:lineRule="exact"/>
              <w:rPr>
                <w:sz w:val="20"/>
                <w:szCs w:val="20"/>
                <w:color w:val="auto"/>
              </w:rPr>
            </w:pPr>
            <w:r>
              <w:rPr>
                <w:rFonts w:ascii="Arial" w:cs="Arial" w:eastAsia="Arial" w:hAnsi="Arial"/>
                <w:sz w:val="14"/>
                <w:szCs w:val="14"/>
                <w:color w:val="auto"/>
                <w:w w:val="92"/>
              </w:rPr>
              <w:t>Nocera Inc.’s</w:t>
            </w: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2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6"/>
              </w:rPr>
              <w:t>Total</w:t>
            </w:r>
          </w:p>
        </w:tc>
        <w:tc>
          <w:tcPr>
            <w:tcW w:w="0" w:type="dxa"/>
            <w:vAlign w:val="bottom"/>
          </w:tcPr>
          <w:p>
            <w:pPr>
              <w:spacing w:after="0"/>
              <w:rPr>
                <w:sz w:val="1"/>
                <w:szCs w:val="1"/>
                <w:color w:val="auto"/>
              </w:rPr>
            </w:pPr>
          </w:p>
        </w:tc>
      </w:tr>
      <w:tr>
        <w:trPr>
          <w:trHeight w:val="148"/>
        </w:trPr>
        <w:tc>
          <w:tcPr>
            <w:tcW w:w="13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7"/>
              </w:rPr>
              <w:t>Additional</w:t>
            </w:r>
          </w:p>
        </w:tc>
        <w:tc>
          <w:tcPr>
            <w:tcW w:w="880" w:type="dxa"/>
            <w:vAlign w:val="bottom"/>
            <w:gridSpan w:val="2"/>
          </w:tcPr>
          <w:p>
            <w:pPr>
              <w:jc w:val="right"/>
              <w:ind w:right="400"/>
              <w:spacing w:after="0" w:line="149" w:lineRule="exact"/>
              <w:rPr>
                <w:sz w:val="20"/>
                <w:szCs w:val="20"/>
                <w:color w:val="auto"/>
              </w:rPr>
            </w:pPr>
            <w:r>
              <w:rPr>
                <w:rFonts w:ascii="Arial" w:cs="Arial" w:eastAsia="Arial" w:hAnsi="Arial"/>
                <w:sz w:val="14"/>
                <w:szCs w:val="14"/>
                <w:color w:val="auto"/>
              </w:rPr>
              <w:t>and</w:t>
            </w: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20" w:type="dxa"/>
            <w:vAlign w:val="bottom"/>
            <w:gridSpan w:val="2"/>
          </w:tcPr>
          <w:p>
            <w:pPr>
              <w:jc w:val="center"/>
              <w:ind w:right="120"/>
              <w:spacing w:after="0" w:line="149" w:lineRule="exact"/>
              <w:rPr>
                <w:sz w:val="20"/>
                <w:szCs w:val="20"/>
                <w:color w:val="auto"/>
              </w:rPr>
            </w:pPr>
            <w:r>
              <w:rPr>
                <w:rFonts w:ascii="Arial" w:cs="Arial" w:eastAsia="Arial" w:hAnsi="Arial"/>
                <w:sz w:val="14"/>
                <w:szCs w:val="14"/>
                <w:color w:val="auto"/>
                <w:w w:val="96"/>
              </w:rPr>
              <w:t>Other</w:t>
            </w:r>
          </w:p>
        </w:tc>
        <w:tc>
          <w:tcPr>
            <w:tcW w:w="920" w:type="dxa"/>
            <w:vAlign w:val="bottom"/>
            <w:gridSpan w:val="2"/>
          </w:tcPr>
          <w:p>
            <w:pPr>
              <w:jc w:val="center"/>
              <w:ind w:right="120"/>
              <w:spacing w:after="0" w:line="149" w:lineRule="exact"/>
              <w:rPr>
                <w:sz w:val="20"/>
                <w:szCs w:val="20"/>
                <w:color w:val="auto"/>
              </w:rPr>
            </w:pPr>
            <w:r>
              <w:rPr>
                <w:rFonts w:ascii="Arial" w:cs="Arial" w:eastAsia="Arial" w:hAnsi="Arial"/>
                <w:sz w:val="14"/>
                <w:szCs w:val="14"/>
                <w:color w:val="auto"/>
                <w:w w:val="95"/>
              </w:rPr>
              <w:t>Stockholders’</w:t>
            </w:r>
          </w:p>
        </w:tc>
        <w:tc>
          <w:tcPr>
            <w:tcW w:w="880" w:type="dxa"/>
            <w:vAlign w:val="bottom"/>
            <w:gridSpan w:val="2"/>
          </w:tcPr>
          <w:p>
            <w:pPr>
              <w:jc w:val="center"/>
              <w:ind w:right="100"/>
              <w:spacing w:after="0" w:line="149" w:lineRule="exact"/>
              <w:rPr>
                <w:sz w:val="20"/>
                <w:szCs w:val="20"/>
                <w:color w:val="auto"/>
              </w:rPr>
            </w:pPr>
            <w:r>
              <w:rPr>
                <w:rFonts w:ascii="Arial" w:cs="Arial" w:eastAsia="Arial" w:hAnsi="Arial"/>
                <w:sz w:val="14"/>
                <w:szCs w:val="14"/>
                <w:color w:val="auto"/>
                <w:w w:val="98"/>
              </w:rPr>
              <w:t>Non-</w:t>
            </w:r>
          </w:p>
        </w:tc>
        <w:tc>
          <w:tcPr>
            <w:tcW w:w="920" w:type="dxa"/>
            <w:vAlign w:val="bottom"/>
            <w:gridSpan w:val="2"/>
          </w:tcPr>
          <w:p>
            <w:pPr>
              <w:jc w:val="center"/>
              <w:ind w:right="120"/>
              <w:spacing w:after="0" w:line="149" w:lineRule="exact"/>
              <w:rPr>
                <w:sz w:val="20"/>
                <w:szCs w:val="20"/>
                <w:color w:val="auto"/>
              </w:rPr>
            </w:pPr>
            <w:r>
              <w:rPr>
                <w:rFonts w:ascii="Arial" w:cs="Arial" w:eastAsia="Arial" w:hAnsi="Arial"/>
                <w:sz w:val="14"/>
                <w:szCs w:val="14"/>
                <w:color w:val="auto"/>
                <w:w w:val="95"/>
              </w:rPr>
              <w:t>Stockholders’</w:t>
            </w:r>
          </w:p>
        </w:tc>
        <w:tc>
          <w:tcPr>
            <w:tcW w:w="0" w:type="dxa"/>
            <w:vAlign w:val="bottom"/>
          </w:tcPr>
          <w:p>
            <w:pPr>
              <w:spacing w:after="0"/>
              <w:rPr>
                <w:sz w:val="1"/>
                <w:szCs w:val="1"/>
                <w:color w:val="auto"/>
              </w:rPr>
            </w:pPr>
          </w:p>
        </w:tc>
      </w:tr>
      <w:tr>
        <w:trPr>
          <w:trHeight w:val="181"/>
        </w:trPr>
        <w:tc>
          <w:tcPr>
            <w:tcW w:w="1300" w:type="dxa"/>
            <w:vAlign w:val="bottom"/>
          </w:tcPr>
          <w:p>
            <w:pPr>
              <w:spacing w:after="0"/>
              <w:rPr>
                <w:sz w:val="15"/>
                <w:szCs w:val="15"/>
                <w:color w:val="auto"/>
              </w:rPr>
            </w:pPr>
          </w:p>
        </w:tc>
        <w:tc>
          <w:tcPr>
            <w:tcW w:w="1780" w:type="dxa"/>
            <w:vAlign w:val="bottom"/>
            <w:gridSpan w:val="4"/>
          </w:tcPr>
          <w:p>
            <w:pPr>
              <w:jc w:val="right"/>
              <w:ind w:right="500"/>
              <w:spacing w:after="0"/>
              <w:rPr>
                <w:sz w:val="20"/>
                <w:szCs w:val="20"/>
                <w:color w:val="auto"/>
              </w:rPr>
            </w:pPr>
            <w:r>
              <w:rPr>
                <w:rFonts w:ascii="Arial" w:cs="Arial" w:eastAsia="Arial" w:hAnsi="Arial"/>
                <w:sz w:val="14"/>
                <w:szCs w:val="14"/>
                <w:color w:val="auto"/>
              </w:rPr>
              <w:t>Common Stock</w:t>
            </w:r>
          </w:p>
        </w:tc>
        <w:tc>
          <w:tcPr>
            <w:tcW w:w="1500" w:type="dxa"/>
            <w:vAlign w:val="bottom"/>
            <w:gridSpan w:val="3"/>
          </w:tcPr>
          <w:p>
            <w:pPr>
              <w:ind w:left="380"/>
              <w:spacing w:after="0"/>
              <w:rPr>
                <w:sz w:val="20"/>
                <w:szCs w:val="20"/>
                <w:color w:val="auto"/>
              </w:rPr>
            </w:pPr>
            <w:r>
              <w:rPr>
                <w:rFonts w:ascii="Arial" w:cs="Arial" w:eastAsia="Arial" w:hAnsi="Arial"/>
                <w:sz w:val="14"/>
                <w:szCs w:val="14"/>
                <w:color w:val="auto"/>
              </w:rPr>
              <w:t>Preferred stock</w:t>
            </w:r>
          </w:p>
        </w:tc>
        <w:tc>
          <w:tcPr>
            <w:tcW w:w="1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gridSpan w:val="2"/>
          </w:tcPr>
          <w:p>
            <w:pPr>
              <w:jc w:val="center"/>
              <w:ind w:right="100"/>
              <w:spacing w:after="0"/>
              <w:rPr>
                <w:sz w:val="20"/>
                <w:szCs w:val="20"/>
                <w:color w:val="auto"/>
              </w:rPr>
            </w:pPr>
            <w:r>
              <w:rPr>
                <w:rFonts w:ascii="Arial" w:cs="Arial" w:eastAsia="Arial" w:hAnsi="Arial"/>
                <w:sz w:val="14"/>
                <w:szCs w:val="14"/>
                <w:color w:val="auto"/>
                <w:w w:val="91"/>
              </w:rPr>
              <w:t>Paid-in</w:t>
            </w:r>
          </w:p>
        </w:tc>
        <w:tc>
          <w:tcPr>
            <w:tcW w:w="880" w:type="dxa"/>
            <w:vAlign w:val="bottom"/>
            <w:gridSpan w:val="2"/>
          </w:tcPr>
          <w:p>
            <w:pPr>
              <w:jc w:val="center"/>
              <w:ind w:right="100"/>
              <w:spacing w:after="0"/>
              <w:rPr>
                <w:sz w:val="20"/>
                <w:szCs w:val="20"/>
                <w:color w:val="auto"/>
              </w:rPr>
            </w:pPr>
            <w:r>
              <w:rPr>
                <w:rFonts w:ascii="Arial" w:cs="Arial" w:eastAsia="Arial" w:hAnsi="Arial"/>
                <w:sz w:val="14"/>
                <w:szCs w:val="14"/>
                <w:color w:val="auto"/>
                <w:w w:val="93"/>
              </w:rPr>
              <w:t>other</w:t>
            </w:r>
          </w:p>
        </w:tc>
        <w:tc>
          <w:tcPr>
            <w:tcW w:w="900" w:type="dxa"/>
            <w:vAlign w:val="bottom"/>
            <w:gridSpan w:val="2"/>
          </w:tcPr>
          <w:p>
            <w:pPr>
              <w:jc w:val="center"/>
              <w:ind w:right="100"/>
              <w:spacing w:after="0"/>
              <w:rPr>
                <w:sz w:val="20"/>
                <w:szCs w:val="20"/>
                <w:color w:val="auto"/>
              </w:rPr>
            </w:pPr>
            <w:r>
              <w:rPr>
                <w:rFonts w:ascii="Arial" w:cs="Arial" w:eastAsia="Arial" w:hAnsi="Arial"/>
                <w:sz w:val="14"/>
                <w:szCs w:val="14"/>
                <w:color w:val="auto"/>
                <w:w w:val="92"/>
              </w:rPr>
              <w:t>Retained</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91"/>
              </w:rPr>
              <w:t>Comprehensive</w:t>
            </w:r>
          </w:p>
        </w:tc>
        <w:tc>
          <w:tcPr>
            <w:tcW w:w="920" w:type="dxa"/>
            <w:vAlign w:val="bottom"/>
            <w:gridSpan w:val="2"/>
          </w:tcPr>
          <w:p>
            <w:pPr>
              <w:jc w:val="center"/>
              <w:ind w:right="140"/>
              <w:spacing w:after="0"/>
              <w:rPr>
                <w:sz w:val="20"/>
                <w:szCs w:val="20"/>
                <w:color w:val="auto"/>
              </w:rPr>
            </w:pPr>
            <w:r>
              <w:rPr>
                <w:rFonts w:ascii="Arial" w:cs="Arial" w:eastAsia="Arial" w:hAnsi="Arial"/>
                <w:sz w:val="14"/>
                <w:szCs w:val="14"/>
                <w:color w:val="auto"/>
                <w:w w:val="97"/>
              </w:rPr>
              <w:t>Equity</w:t>
            </w:r>
          </w:p>
        </w:tc>
        <w:tc>
          <w:tcPr>
            <w:tcW w:w="880" w:type="dxa"/>
            <w:vAlign w:val="bottom"/>
            <w:gridSpan w:val="2"/>
          </w:tcPr>
          <w:p>
            <w:pPr>
              <w:jc w:val="center"/>
              <w:ind w:right="120"/>
              <w:spacing w:after="0"/>
              <w:rPr>
                <w:sz w:val="20"/>
                <w:szCs w:val="20"/>
                <w:color w:val="auto"/>
              </w:rPr>
            </w:pPr>
            <w:r>
              <w:rPr>
                <w:rFonts w:ascii="Arial" w:cs="Arial" w:eastAsia="Arial" w:hAnsi="Arial"/>
                <w:sz w:val="14"/>
                <w:szCs w:val="14"/>
                <w:color w:val="auto"/>
              </w:rPr>
              <w:t>controlling</w:t>
            </w: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w w:val="97"/>
              </w:rPr>
              <w:t>Equity</w:t>
            </w:r>
          </w:p>
        </w:tc>
        <w:tc>
          <w:tcPr>
            <w:tcW w:w="0" w:type="dxa"/>
            <w:vAlign w:val="bottom"/>
          </w:tcPr>
          <w:p>
            <w:pPr>
              <w:spacing w:after="0"/>
              <w:rPr>
                <w:sz w:val="1"/>
                <w:szCs w:val="1"/>
                <w:color w:val="auto"/>
              </w:rPr>
            </w:pPr>
          </w:p>
        </w:tc>
      </w:tr>
      <w:tr>
        <w:trPr>
          <w:trHeight w:val="183"/>
        </w:trPr>
        <w:tc>
          <w:tcPr>
            <w:tcW w:w="1300" w:type="dxa"/>
            <w:vAlign w:val="bottom"/>
          </w:tcPr>
          <w:p>
            <w:pPr>
              <w:spacing w:after="0"/>
              <w:rPr>
                <w:sz w:val="15"/>
                <w:szCs w:val="15"/>
                <w:color w:val="auto"/>
              </w:rPr>
            </w:pPr>
          </w:p>
        </w:tc>
        <w:tc>
          <w:tcPr>
            <w:tcW w:w="880" w:type="dxa"/>
            <w:vAlign w:val="bottom"/>
            <w:tcBorders>
              <w:top w:val="single" w:sz="8" w:color="auto"/>
            </w:tcBorders>
            <w:gridSpan w:val="2"/>
          </w:tcPr>
          <w:p>
            <w:pPr>
              <w:ind w:left="160"/>
              <w:spacing w:after="0" w:line="183" w:lineRule="exact"/>
              <w:rPr>
                <w:sz w:val="20"/>
                <w:szCs w:val="20"/>
                <w:color w:val="auto"/>
              </w:rPr>
            </w:pPr>
            <w:r>
              <w:rPr>
                <w:rFonts w:ascii="Arial" w:cs="Arial" w:eastAsia="Arial" w:hAnsi="Arial"/>
                <w:sz w:val="13"/>
                <w:szCs w:val="13"/>
                <w:color w:val="auto"/>
              </w:rPr>
              <w:t>Stock</w:t>
            </w:r>
            <w:r>
              <w:rPr>
                <w:rFonts w:ascii="Arial" w:cs="Arial" w:eastAsia="Arial" w:hAnsi="Arial"/>
                <w:sz w:val="21"/>
                <w:szCs w:val="21"/>
                <w:color w:val="auto"/>
                <w:vertAlign w:val="superscript"/>
              </w:rPr>
              <w:t>(1)</w:t>
            </w:r>
          </w:p>
        </w:tc>
        <w:tc>
          <w:tcPr>
            <w:tcW w:w="780" w:type="dxa"/>
            <w:vAlign w:val="bottom"/>
            <w:tcBorders>
              <w:top w:val="single" w:sz="8" w:color="auto"/>
            </w:tcBorders>
          </w:tcPr>
          <w:p>
            <w:pPr>
              <w:jc w:val="right"/>
              <w:ind w:right="8"/>
              <w:spacing w:after="0" w:line="183" w:lineRule="exact"/>
              <w:rPr>
                <w:sz w:val="20"/>
                <w:szCs w:val="20"/>
                <w:color w:val="auto"/>
              </w:rPr>
            </w:pPr>
            <w:r>
              <w:rPr>
                <w:rFonts w:ascii="Arial" w:cs="Arial" w:eastAsia="Arial" w:hAnsi="Arial"/>
                <w:sz w:val="13"/>
                <w:szCs w:val="13"/>
                <w:color w:val="auto"/>
              </w:rPr>
              <w:t>Amount</w:t>
            </w:r>
            <w:r>
              <w:rPr>
                <w:rFonts w:ascii="Arial" w:cs="Arial" w:eastAsia="Arial" w:hAnsi="Arial"/>
                <w:sz w:val="21"/>
                <w:szCs w:val="21"/>
                <w:color w:val="auto"/>
                <w:vertAlign w:val="superscript"/>
              </w:rPr>
              <w:t>(1)</w:t>
            </w:r>
          </w:p>
        </w:tc>
        <w:tc>
          <w:tcPr>
            <w:tcW w:w="120" w:type="dxa"/>
            <w:vAlign w:val="bottom"/>
          </w:tcPr>
          <w:p>
            <w:pPr>
              <w:spacing w:after="0"/>
              <w:rPr>
                <w:sz w:val="15"/>
                <w:szCs w:val="15"/>
                <w:color w:val="auto"/>
              </w:rPr>
            </w:pPr>
          </w:p>
        </w:tc>
        <w:tc>
          <w:tcPr>
            <w:tcW w:w="860" w:type="dxa"/>
            <w:vAlign w:val="bottom"/>
            <w:tcBorders>
              <w:top w:val="single" w:sz="8" w:color="auto"/>
            </w:tcBorders>
            <w:gridSpan w:val="2"/>
          </w:tcPr>
          <w:p>
            <w:pPr>
              <w:jc w:val="right"/>
              <w:ind w:right="320"/>
              <w:spacing w:after="0"/>
              <w:rPr>
                <w:sz w:val="20"/>
                <w:szCs w:val="20"/>
                <w:color w:val="auto"/>
              </w:rPr>
            </w:pPr>
            <w:r>
              <w:rPr>
                <w:rFonts w:ascii="Arial" w:cs="Arial" w:eastAsia="Arial" w:hAnsi="Arial"/>
                <w:sz w:val="14"/>
                <w:szCs w:val="14"/>
                <w:color w:val="auto"/>
              </w:rPr>
              <w:t>Stock</w:t>
            </w:r>
          </w:p>
        </w:tc>
        <w:tc>
          <w:tcPr>
            <w:tcW w:w="640" w:type="dxa"/>
            <w:vAlign w:val="bottom"/>
            <w:tcBorders>
              <w:top w:val="single" w:sz="8" w:color="auto"/>
            </w:tcBorders>
          </w:tcPr>
          <w:p>
            <w:pPr>
              <w:jc w:val="center"/>
              <w:ind w:left="88"/>
              <w:spacing w:after="0"/>
              <w:rPr>
                <w:sz w:val="20"/>
                <w:szCs w:val="20"/>
                <w:color w:val="auto"/>
              </w:rPr>
            </w:pPr>
            <w:r>
              <w:rPr>
                <w:rFonts w:ascii="Arial" w:cs="Arial" w:eastAsia="Arial" w:hAnsi="Arial"/>
                <w:sz w:val="14"/>
                <w:szCs w:val="14"/>
                <w:color w:val="auto"/>
                <w:w w:val="99"/>
              </w:rPr>
              <w:t>Amount</w:t>
            </w:r>
          </w:p>
        </w:tc>
        <w:tc>
          <w:tcPr>
            <w:tcW w:w="140" w:type="dxa"/>
            <w:vAlign w:val="bottom"/>
            <w:tcBorders>
              <w:top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900" w:type="dxa"/>
            <w:vAlign w:val="bottom"/>
            <w:gridSpan w:val="2"/>
          </w:tcPr>
          <w:p>
            <w:pPr>
              <w:jc w:val="center"/>
              <w:ind w:right="100"/>
              <w:spacing w:after="0" w:line="183" w:lineRule="exact"/>
              <w:rPr>
                <w:sz w:val="20"/>
                <w:szCs w:val="20"/>
                <w:color w:val="auto"/>
              </w:rPr>
            </w:pPr>
            <w:r>
              <w:rPr>
                <w:rFonts w:ascii="Arial" w:cs="Arial" w:eastAsia="Arial" w:hAnsi="Arial"/>
                <w:sz w:val="13"/>
                <w:szCs w:val="13"/>
                <w:color w:val="auto"/>
                <w:w w:val="97"/>
              </w:rPr>
              <w:t>Capital</w:t>
            </w:r>
            <w:r>
              <w:rPr>
                <w:rFonts w:ascii="Arial" w:cs="Arial" w:eastAsia="Arial" w:hAnsi="Arial"/>
                <w:sz w:val="21"/>
                <w:szCs w:val="21"/>
                <w:color w:val="auto"/>
                <w:w w:val="97"/>
                <w:vertAlign w:val="superscript"/>
              </w:rPr>
              <w:t>(1)</w:t>
            </w:r>
          </w:p>
        </w:tc>
        <w:tc>
          <w:tcPr>
            <w:tcW w:w="880" w:type="dxa"/>
            <w:vAlign w:val="bottom"/>
            <w:gridSpan w:val="2"/>
          </w:tcPr>
          <w:p>
            <w:pPr>
              <w:jc w:val="center"/>
              <w:ind w:right="100"/>
              <w:spacing w:after="0"/>
              <w:rPr>
                <w:sz w:val="20"/>
                <w:szCs w:val="20"/>
                <w:color w:val="auto"/>
              </w:rPr>
            </w:pPr>
            <w:r>
              <w:rPr>
                <w:rFonts w:ascii="Arial" w:cs="Arial" w:eastAsia="Arial" w:hAnsi="Arial"/>
                <w:sz w:val="14"/>
                <w:szCs w:val="14"/>
                <w:color w:val="auto"/>
                <w:w w:val="84"/>
              </w:rPr>
              <w:t>Reserves</w:t>
            </w:r>
          </w:p>
        </w:tc>
        <w:tc>
          <w:tcPr>
            <w:tcW w:w="900" w:type="dxa"/>
            <w:vAlign w:val="bottom"/>
            <w:gridSpan w:val="2"/>
          </w:tcPr>
          <w:p>
            <w:pPr>
              <w:jc w:val="center"/>
              <w:ind w:right="100"/>
              <w:spacing w:after="0"/>
              <w:rPr>
                <w:sz w:val="20"/>
                <w:szCs w:val="20"/>
                <w:color w:val="auto"/>
              </w:rPr>
            </w:pPr>
            <w:r>
              <w:rPr>
                <w:rFonts w:ascii="Arial" w:cs="Arial" w:eastAsia="Arial" w:hAnsi="Arial"/>
                <w:sz w:val="14"/>
                <w:szCs w:val="14"/>
                <w:color w:val="auto"/>
                <w:w w:val="94"/>
              </w:rPr>
              <w:t>Earnings</w:t>
            </w:r>
          </w:p>
        </w:tc>
        <w:tc>
          <w:tcPr>
            <w:tcW w:w="1020" w:type="dxa"/>
            <w:vAlign w:val="bottom"/>
            <w:gridSpan w:val="2"/>
          </w:tcPr>
          <w:p>
            <w:pPr>
              <w:jc w:val="center"/>
              <w:ind w:right="120"/>
              <w:spacing w:after="0"/>
              <w:rPr>
                <w:sz w:val="20"/>
                <w:szCs w:val="20"/>
                <w:color w:val="auto"/>
              </w:rPr>
            </w:pPr>
            <w:r>
              <w:rPr>
                <w:rFonts w:ascii="Arial" w:cs="Arial" w:eastAsia="Arial" w:hAnsi="Arial"/>
                <w:sz w:val="14"/>
                <w:szCs w:val="14"/>
                <w:color w:val="auto"/>
                <w:w w:val="87"/>
              </w:rPr>
              <w:t>Loss</w:t>
            </w:r>
          </w:p>
        </w:tc>
        <w:tc>
          <w:tcPr>
            <w:tcW w:w="920" w:type="dxa"/>
            <w:vAlign w:val="bottom"/>
            <w:gridSpan w:val="2"/>
          </w:tcPr>
          <w:p>
            <w:pPr>
              <w:jc w:val="center"/>
              <w:ind w:right="120"/>
              <w:spacing w:after="0"/>
              <w:rPr>
                <w:sz w:val="20"/>
                <w:szCs w:val="20"/>
                <w:color w:val="auto"/>
              </w:rPr>
            </w:pPr>
            <w:r>
              <w:rPr>
                <w:rFonts w:ascii="Arial" w:cs="Arial" w:eastAsia="Arial" w:hAnsi="Arial"/>
                <w:sz w:val="14"/>
                <w:szCs w:val="14"/>
                <w:color w:val="auto"/>
                <w:w w:val="99"/>
              </w:rPr>
              <w:t>(Deficit)</w:t>
            </w:r>
          </w:p>
        </w:tc>
        <w:tc>
          <w:tcPr>
            <w:tcW w:w="880" w:type="dxa"/>
            <w:vAlign w:val="bottom"/>
            <w:gridSpan w:val="2"/>
          </w:tcPr>
          <w:p>
            <w:pPr>
              <w:jc w:val="center"/>
              <w:ind w:right="120"/>
              <w:spacing w:after="0"/>
              <w:rPr>
                <w:sz w:val="20"/>
                <w:szCs w:val="20"/>
                <w:color w:val="auto"/>
              </w:rPr>
            </w:pPr>
            <w:r>
              <w:rPr>
                <w:rFonts w:ascii="Arial" w:cs="Arial" w:eastAsia="Arial" w:hAnsi="Arial"/>
                <w:sz w:val="14"/>
                <w:szCs w:val="14"/>
                <w:color w:val="auto"/>
                <w:w w:val="89"/>
              </w:rPr>
              <w:t>Interests</w:t>
            </w:r>
          </w:p>
        </w:tc>
        <w:tc>
          <w:tcPr>
            <w:tcW w:w="920" w:type="dxa"/>
            <w:vAlign w:val="bottom"/>
            <w:gridSpan w:val="2"/>
          </w:tcPr>
          <w:p>
            <w:pPr>
              <w:jc w:val="center"/>
              <w:ind w:right="100"/>
              <w:spacing w:after="0"/>
              <w:rPr>
                <w:sz w:val="20"/>
                <w:szCs w:val="20"/>
                <w:color w:val="auto"/>
              </w:rPr>
            </w:pPr>
            <w:r>
              <w:rPr>
                <w:rFonts w:ascii="Arial" w:cs="Arial" w:eastAsia="Arial" w:hAnsi="Arial"/>
                <w:sz w:val="14"/>
                <w:szCs w:val="14"/>
                <w:color w:val="auto"/>
              </w:rPr>
              <w:t>(Deficit)</w:t>
            </w:r>
          </w:p>
        </w:tc>
        <w:tc>
          <w:tcPr>
            <w:tcW w:w="0" w:type="dxa"/>
            <w:vAlign w:val="bottom"/>
          </w:tcPr>
          <w:p>
            <w:pPr>
              <w:spacing w:after="0"/>
              <w:rPr>
                <w:sz w:val="1"/>
                <w:szCs w:val="1"/>
                <w:color w:val="auto"/>
              </w:rPr>
            </w:pPr>
          </w:p>
        </w:tc>
      </w:tr>
      <w:tr>
        <w:trPr>
          <w:trHeight w:val="142"/>
        </w:trPr>
        <w:tc>
          <w:tcPr>
            <w:tcW w:w="1300" w:type="dxa"/>
            <w:vAlign w:val="bottom"/>
          </w:tcPr>
          <w:p>
            <w:pPr>
              <w:spacing w:after="0"/>
              <w:rPr>
                <w:sz w:val="12"/>
                <w:szCs w:val="12"/>
                <w:color w:val="auto"/>
              </w:rPr>
            </w:pPr>
          </w:p>
        </w:tc>
        <w:tc>
          <w:tcPr>
            <w:tcW w:w="78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Borders>
              <w:top w:val="single" w:sz="8" w:color="auto"/>
            </w:tcBorders>
          </w:tcPr>
          <w:p>
            <w:pPr>
              <w:jc w:val="right"/>
              <w:ind w:right="288"/>
              <w:spacing w:after="0" w:line="142"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6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Borders>
              <w:top w:val="single" w:sz="8" w:color="auto"/>
            </w:tcBorders>
          </w:tcPr>
          <w:p>
            <w:pPr>
              <w:jc w:val="right"/>
              <w:ind w:right="128"/>
              <w:spacing w:after="0" w:line="142" w:lineRule="exact"/>
              <w:rPr>
                <w:sz w:val="20"/>
                <w:szCs w:val="20"/>
                <w:color w:val="auto"/>
              </w:rPr>
            </w:pPr>
            <w:r>
              <w:rPr>
                <w:rFonts w:ascii="Arial" w:cs="Arial" w:eastAsia="Arial" w:hAnsi="Arial"/>
                <w:sz w:val="14"/>
                <w:szCs w:val="14"/>
                <w:color w:val="auto"/>
              </w:rPr>
              <w:t>$</w:t>
            </w:r>
          </w:p>
        </w:tc>
        <w:tc>
          <w:tcPr>
            <w:tcW w:w="140" w:type="dxa"/>
            <w:vAlign w:val="bottom"/>
            <w:tcBorders>
              <w:top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78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10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9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120" w:type="dxa"/>
            <w:vAlign w:val="bottom"/>
          </w:tcPr>
          <w:p>
            <w:pPr>
              <w:spacing w:after="0"/>
              <w:rPr>
                <w:sz w:val="12"/>
                <w:szCs w:val="12"/>
                <w:color w:val="auto"/>
              </w:rPr>
            </w:pPr>
          </w:p>
        </w:tc>
        <w:tc>
          <w:tcPr>
            <w:tcW w:w="80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120" w:type="dxa"/>
            <w:vAlign w:val="bottom"/>
          </w:tcPr>
          <w:p>
            <w:pPr>
              <w:spacing w:after="0"/>
              <w:rPr>
                <w:sz w:val="12"/>
                <w:szCs w:val="12"/>
                <w:color w:val="auto"/>
              </w:rPr>
            </w:pPr>
          </w:p>
        </w:tc>
        <w:tc>
          <w:tcPr>
            <w:tcW w:w="78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rPr>
              <w:t>$</w:t>
            </w:r>
          </w:p>
        </w:tc>
        <w:tc>
          <w:tcPr>
            <w:tcW w:w="100" w:type="dxa"/>
            <w:vAlign w:val="bottom"/>
          </w:tcPr>
          <w:p>
            <w:pPr>
              <w:spacing w:after="0"/>
              <w:rPr>
                <w:sz w:val="12"/>
                <w:szCs w:val="12"/>
                <w:color w:val="auto"/>
              </w:rPr>
            </w:pPr>
          </w:p>
        </w:tc>
        <w:tc>
          <w:tcPr>
            <w:tcW w:w="820" w:type="dxa"/>
            <w:vAlign w:val="bottom"/>
            <w:tcBorders>
              <w:top w:val="single" w:sz="8" w:color="auto"/>
            </w:tcBorders>
          </w:tcPr>
          <w:p>
            <w:pPr>
              <w:jc w:val="center"/>
              <w:spacing w:after="0" w:line="142" w:lineRule="exact"/>
              <w:rPr>
                <w:sz w:val="20"/>
                <w:szCs w:val="20"/>
                <w:color w:val="auto"/>
              </w:rPr>
            </w:pPr>
            <w:r>
              <w:rPr>
                <w:rFonts w:ascii="Arial" w:cs="Arial" w:eastAsia="Arial" w:hAnsi="Arial"/>
                <w:sz w:val="14"/>
                <w:szCs w:val="14"/>
                <w:color w:val="auto"/>
                <w:w w:val="76"/>
              </w:rPr>
              <w:t>$</w:t>
            </w: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Balance, January 1,</w:t>
            </w: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60" w:type="dxa"/>
            <w:vAlign w:val="bottom"/>
            <w:gridSpan w:val="2"/>
            <w:vMerge w:val="restart"/>
            <w:shd w:val="clear" w:color="auto" w:fill="EEEEEE"/>
          </w:tcPr>
          <w:p>
            <w:pPr>
              <w:jc w:val="right"/>
              <w:ind w:right="100"/>
              <w:spacing w:after="0"/>
              <w:rPr>
                <w:sz w:val="20"/>
                <w:szCs w:val="20"/>
                <w:color w:val="auto"/>
              </w:rPr>
            </w:pPr>
            <w:r>
              <w:rPr>
                <w:rFonts w:ascii="Arial" w:cs="Arial" w:eastAsia="Arial" w:hAnsi="Arial"/>
                <w:sz w:val="14"/>
                <w:szCs w:val="14"/>
                <w:b w:val="1"/>
                <w:bCs w:val="1"/>
                <w:color w:val="auto"/>
              </w:rPr>
              <w:t>–</w:t>
            </w:r>
          </w:p>
        </w:tc>
        <w:tc>
          <w:tcPr>
            <w:tcW w:w="640" w:type="dxa"/>
            <w:vAlign w:val="bottom"/>
            <w:shd w:val="clear" w:color="auto" w:fill="EEEEEE"/>
          </w:tcPr>
          <w:p>
            <w:pPr>
              <w:spacing w:after="0"/>
              <w:rPr>
                <w:sz w:val="11"/>
                <w:szCs w:val="11"/>
                <w:color w:val="auto"/>
              </w:rPr>
            </w:pPr>
          </w:p>
        </w:tc>
        <w:tc>
          <w:tcPr>
            <w:tcW w:w="240" w:type="dxa"/>
            <w:vAlign w:val="bottom"/>
            <w:gridSpan w:val="2"/>
            <w:vMerge w:val="restart"/>
            <w:shd w:val="clear" w:color="auto" w:fill="EEEEEE"/>
          </w:tcPr>
          <w:p>
            <w:pPr>
              <w:jc w:val="right"/>
              <w:ind w:right="100"/>
              <w:spacing w:after="0"/>
              <w:rPr>
                <w:sz w:val="20"/>
                <w:szCs w:val="20"/>
                <w:color w:val="auto"/>
              </w:rPr>
            </w:pPr>
            <w:r>
              <w:rPr>
                <w:rFonts w:ascii="Arial" w:cs="Arial" w:eastAsia="Arial" w:hAnsi="Arial"/>
                <w:sz w:val="14"/>
                <w:szCs w:val="14"/>
                <w:b w:val="1"/>
                <w:bCs w:val="1"/>
                <w:color w:val="auto"/>
              </w:rPr>
              <w:t>–</w:t>
            </w: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40"/>
              <w:spacing w:after="0"/>
              <w:rPr>
                <w:sz w:val="20"/>
                <w:szCs w:val="20"/>
                <w:color w:val="auto"/>
              </w:rPr>
            </w:pPr>
            <w:r>
              <w:rPr>
                <w:rFonts w:ascii="Arial" w:cs="Arial" w:eastAsia="Arial" w:hAnsi="Arial"/>
                <w:sz w:val="14"/>
                <w:szCs w:val="14"/>
                <w:color w:val="auto"/>
              </w:rPr>
              <w:t>2021</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6,088,343</w:t>
            </w:r>
          </w:p>
        </w:tc>
        <w:tc>
          <w:tcPr>
            <w:tcW w:w="90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6,088</w:t>
            </w:r>
          </w:p>
        </w:tc>
        <w:tc>
          <w:tcPr>
            <w:tcW w:w="860" w:type="dxa"/>
            <w:vAlign w:val="bottom"/>
            <w:gridSpan w:val="2"/>
            <w:vMerge w:val="continue"/>
            <w:shd w:val="clear" w:color="auto" w:fill="EEEEEE"/>
          </w:tcPr>
          <w:p>
            <w:pPr>
              <w:spacing w:after="0"/>
              <w:rPr>
                <w:sz w:val="14"/>
                <w:szCs w:val="14"/>
                <w:color w:val="auto"/>
              </w:rPr>
            </w:pPr>
          </w:p>
        </w:tc>
        <w:tc>
          <w:tcPr>
            <w:tcW w:w="640" w:type="dxa"/>
            <w:vAlign w:val="bottom"/>
            <w:shd w:val="clear" w:color="auto" w:fill="EEEEEE"/>
          </w:tcPr>
          <w:p>
            <w:pPr>
              <w:spacing w:after="0"/>
              <w:rPr>
                <w:sz w:val="14"/>
                <w:szCs w:val="14"/>
                <w:color w:val="auto"/>
              </w:rPr>
            </w:pPr>
          </w:p>
        </w:tc>
        <w:tc>
          <w:tcPr>
            <w:tcW w:w="240" w:type="dxa"/>
            <w:vAlign w:val="bottom"/>
            <w:gridSpan w:val="2"/>
            <w:vMerge w:val="continue"/>
            <w:shd w:val="clear" w:color="auto" w:fill="EEEEEE"/>
          </w:tcPr>
          <w:p>
            <w:pPr>
              <w:spacing w:after="0"/>
              <w:rPr>
                <w:sz w:val="14"/>
                <w:szCs w:val="14"/>
                <w:color w:val="auto"/>
              </w:rPr>
            </w:pP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2,696,017</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191,219</w:t>
            </w:r>
          </w:p>
        </w:tc>
        <w:tc>
          <w:tcPr>
            <w:tcW w:w="90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(293,162)</w:t>
            </w:r>
          </w:p>
        </w:tc>
        <w:tc>
          <w:tcPr>
            <w:tcW w:w="10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(49,770)</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2,550,392</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2,550,392</w:t>
            </w: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rPr>
              <w:t>Common stock and</w:t>
            </w: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40" w:type="dxa"/>
            <w:vAlign w:val="bottom"/>
          </w:tcPr>
          <w:p>
            <w:pPr>
              <w:spacing w:after="0"/>
              <w:rPr>
                <w:sz w:val="11"/>
                <w:szCs w:val="11"/>
                <w:color w:val="auto"/>
              </w:rPr>
            </w:pPr>
          </w:p>
        </w:tc>
        <w:tc>
          <w:tcPr>
            <w:tcW w:w="24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40"/>
              <w:spacing w:after="0"/>
              <w:rPr>
                <w:sz w:val="20"/>
                <w:szCs w:val="20"/>
                <w:color w:val="auto"/>
              </w:rPr>
            </w:pPr>
            <w:r>
              <w:rPr>
                <w:rFonts w:ascii="Arial" w:cs="Arial" w:eastAsia="Arial" w:hAnsi="Arial"/>
                <w:sz w:val="14"/>
                <w:szCs w:val="14"/>
                <w:color w:val="auto"/>
              </w:rPr>
              <w:t>warrant issuance</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32,000</w:t>
            </w:r>
          </w:p>
        </w:tc>
        <w:tc>
          <w:tcPr>
            <w:tcW w:w="900" w:type="dxa"/>
            <w:vAlign w:val="bottom"/>
            <w:gridSpan w:val="2"/>
          </w:tcPr>
          <w:p>
            <w:pPr>
              <w:jc w:val="right"/>
              <w:ind w:right="120"/>
              <w:spacing w:after="0"/>
              <w:rPr>
                <w:sz w:val="20"/>
                <w:szCs w:val="20"/>
                <w:color w:val="auto"/>
              </w:rPr>
            </w:pPr>
            <w:r>
              <w:rPr>
                <w:rFonts w:ascii="Arial" w:cs="Arial" w:eastAsia="Arial" w:hAnsi="Arial"/>
                <w:sz w:val="14"/>
                <w:szCs w:val="14"/>
                <w:color w:val="auto"/>
              </w:rPr>
              <w:t>32</w:t>
            </w:r>
          </w:p>
        </w:tc>
        <w:tc>
          <w:tcPr>
            <w:tcW w:w="860" w:type="dxa"/>
            <w:vAlign w:val="bottom"/>
            <w:gridSpan w:val="2"/>
            <w:vMerge w:val="continue"/>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gridSpan w:val="2"/>
            <w:vMerge w:val="continue"/>
          </w:tcPr>
          <w:p>
            <w:pPr>
              <w:spacing w:after="0"/>
              <w:rPr>
                <w:sz w:val="14"/>
                <w:szCs w:val="14"/>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2,848</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2,880</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2,880</w:t>
            </w: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Preferred stock and</w:t>
            </w: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40"/>
              <w:spacing w:after="0"/>
              <w:rPr>
                <w:sz w:val="20"/>
                <w:szCs w:val="20"/>
                <w:color w:val="auto"/>
              </w:rPr>
            </w:pPr>
            <w:r>
              <w:rPr>
                <w:rFonts w:ascii="Arial" w:cs="Arial" w:eastAsia="Arial" w:hAnsi="Arial"/>
                <w:sz w:val="14"/>
                <w:szCs w:val="14"/>
                <w:color w:val="auto"/>
              </w:rPr>
              <w:t>warrant issuance</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80,000</w:t>
            </w:r>
          </w:p>
        </w:tc>
        <w:tc>
          <w:tcPr>
            <w:tcW w:w="640" w:type="dxa"/>
            <w:vAlign w:val="bottom"/>
            <w:shd w:val="clear" w:color="auto" w:fill="EEEEEE"/>
          </w:tcPr>
          <w:p>
            <w:pPr>
              <w:spacing w:after="0"/>
              <w:rPr>
                <w:sz w:val="14"/>
                <w:szCs w:val="14"/>
                <w:color w:val="auto"/>
              </w:rPr>
            </w:pPr>
          </w:p>
        </w:tc>
        <w:tc>
          <w:tcPr>
            <w:tcW w:w="2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w w:val="76"/>
              </w:rPr>
              <w:t>80</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29,520</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29,600</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29,600</w:t>
            </w: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w w:val="97"/>
              </w:rPr>
              <w:t>Changes in fair value</w:t>
            </w: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1300" w:type="dxa"/>
            <w:vAlign w:val="bottom"/>
          </w:tcPr>
          <w:p>
            <w:pPr>
              <w:ind w:left="140"/>
              <w:spacing w:after="0" w:line="149" w:lineRule="exact"/>
              <w:rPr>
                <w:sz w:val="20"/>
                <w:szCs w:val="20"/>
                <w:color w:val="auto"/>
              </w:rPr>
            </w:pPr>
            <w:r>
              <w:rPr>
                <w:rFonts w:ascii="Arial" w:cs="Arial" w:eastAsia="Arial" w:hAnsi="Arial"/>
                <w:sz w:val="14"/>
                <w:szCs w:val="14"/>
                <w:color w:val="auto"/>
              </w:rPr>
              <w:t>of warranty</w:t>
            </w: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40"/>
              <w:spacing w:after="0"/>
              <w:rPr>
                <w:sz w:val="20"/>
                <w:szCs w:val="20"/>
                <w:color w:val="auto"/>
              </w:rPr>
            </w:pPr>
            <w:r>
              <w:rPr>
                <w:rFonts w:ascii="Arial" w:cs="Arial" w:eastAsia="Arial" w:hAnsi="Arial"/>
                <w:sz w:val="14"/>
                <w:szCs w:val="14"/>
                <w:color w:val="auto"/>
              </w:rPr>
              <w:t>liabilities</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tcPr>
          <w:p>
            <w:pPr>
              <w:spacing w:after="0"/>
              <w:rPr>
                <w:sz w:val="14"/>
                <w:szCs w:val="14"/>
                <w:color w:val="auto"/>
              </w:rPr>
            </w:pPr>
          </w:p>
        </w:tc>
        <w:tc>
          <w:tcPr>
            <w:tcW w:w="2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60"/>
              <w:spacing w:after="0"/>
              <w:rPr>
                <w:sz w:val="20"/>
                <w:szCs w:val="20"/>
                <w:color w:val="auto"/>
              </w:rPr>
            </w:pPr>
            <w:r>
              <w:rPr>
                <w:rFonts w:ascii="Arial" w:cs="Arial" w:eastAsia="Arial" w:hAnsi="Arial"/>
                <w:sz w:val="14"/>
                <w:szCs w:val="14"/>
                <w:color w:val="auto"/>
              </w:rPr>
              <w:t>(24,800)</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60"/>
              <w:spacing w:after="0"/>
              <w:rPr>
                <w:sz w:val="20"/>
                <w:szCs w:val="20"/>
                <w:color w:val="auto"/>
              </w:rPr>
            </w:pPr>
            <w:r>
              <w:rPr>
                <w:rFonts w:ascii="Arial" w:cs="Arial" w:eastAsia="Arial" w:hAnsi="Arial"/>
                <w:sz w:val="14"/>
                <w:szCs w:val="14"/>
                <w:color w:val="auto"/>
              </w:rPr>
              <w:t>(24,800)</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60"/>
              <w:spacing w:after="0"/>
              <w:rPr>
                <w:sz w:val="20"/>
                <w:szCs w:val="20"/>
                <w:color w:val="auto"/>
              </w:rPr>
            </w:pPr>
            <w:r>
              <w:rPr>
                <w:rFonts w:ascii="Arial" w:cs="Arial" w:eastAsia="Arial" w:hAnsi="Arial"/>
                <w:sz w:val="14"/>
                <w:szCs w:val="14"/>
                <w:color w:val="auto"/>
              </w:rPr>
              <w:t>(24,800)</w:t>
            </w: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Issuance of new</w:t>
            </w: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1300" w:type="dxa"/>
            <w:vAlign w:val="bottom"/>
            <w:shd w:val="clear" w:color="auto" w:fill="EEEEEE"/>
          </w:tcPr>
          <w:p>
            <w:pPr>
              <w:ind w:left="140"/>
              <w:spacing w:after="0" w:line="149" w:lineRule="exact"/>
              <w:rPr>
                <w:sz w:val="20"/>
                <w:szCs w:val="20"/>
                <w:color w:val="auto"/>
              </w:rPr>
            </w:pPr>
            <w:r>
              <w:rPr>
                <w:rFonts w:ascii="Arial" w:cs="Arial" w:eastAsia="Arial" w:hAnsi="Arial"/>
                <w:sz w:val="14"/>
                <w:szCs w:val="14"/>
                <w:color w:val="auto"/>
                <w:w w:val="92"/>
              </w:rPr>
              <w:t>shares upon private</w:t>
            </w:r>
          </w:p>
        </w:tc>
        <w:tc>
          <w:tcPr>
            <w:tcW w:w="78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78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76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640" w:type="dxa"/>
            <w:vAlign w:val="bottom"/>
            <w:shd w:val="clear" w:color="auto" w:fill="EEEEEE"/>
          </w:tcPr>
          <w:p>
            <w:pPr>
              <w:spacing w:after="0"/>
              <w:rPr>
                <w:sz w:val="12"/>
                <w:szCs w:val="12"/>
                <w:color w:val="auto"/>
              </w:rPr>
            </w:pPr>
          </w:p>
        </w:tc>
        <w:tc>
          <w:tcPr>
            <w:tcW w:w="14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78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90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800" w:type="dxa"/>
            <w:vAlign w:val="bottom"/>
            <w:shd w:val="clear" w:color="auto" w:fill="EEEEEE"/>
          </w:tcPr>
          <w:p>
            <w:pPr>
              <w:spacing w:after="0"/>
              <w:rPr>
                <w:sz w:val="12"/>
                <w:szCs w:val="12"/>
                <w:color w:val="auto"/>
              </w:rPr>
            </w:pPr>
          </w:p>
        </w:tc>
        <w:tc>
          <w:tcPr>
            <w:tcW w:w="120" w:type="dxa"/>
            <w:vAlign w:val="bottom"/>
            <w:shd w:val="clear" w:color="auto" w:fill="EEEEEE"/>
          </w:tcPr>
          <w:p>
            <w:pPr>
              <w:spacing w:after="0"/>
              <w:rPr>
                <w:sz w:val="12"/>
                <w:szCs w:val="12"/>
                <w:color w:val="auto"/>
              </w:rPr>
            </w:pPr>
          </w:p>
        </w:tc>
        <w:tc>
          <w:tcPr>
            <w:tcW w:w="78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820" w:type="dxa"/>
            <w:vAlign w:val="bottom"/>
            <w:shd w:val="clear" w:color="auto" w:fill="EEEEEE"/>
          </w:tcPr>
          <w:p>
            <w:pPr>
              <w:spacing w:after="0"/>
              <w:rPr>
                <w:sz w:val="12"/>
                <w:szCs w:val="12"/>
                <w:color w:val="auto"/>
              </w:rPr>
            </w:pPr>
          </w:p>
        </w:tc>
        <w:tc>
          <w:tcPr>
            <w:tcW w:w="100" w:type="dxa"/>
            <w:vAlign w:val="bottom"/>
            <w:shd w:val="clear" w:color="auto" w:fill="EEEEEE"/>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40"/>
              <w:spacing w:after="0"/>
              <w:rPr>
                <w:sz w:val="20"/>
                <w:szCs w:val="20"/>
                <w:color w:val="auto"/>
              </w:rPr>
            </w:pPr>
            <w:r>
              <w:rPr>
                <w:rFonts w:ascii="Arial" w:cs="Arial" w:eastAsia="Arial" w:hAnsi="Arial"/>
                <w:sz w:val="14"/>
                <w:szCs w:val="14"/>
                <w:color w:val="auto"/>
              </w:rPr>
              <w:t>placement</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557,334</w:t>
            </w:r>
          </w:p>
        </w:tc>
        <w:tc>
          <w:tcPr>
            <w:tcW w:w="90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557</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shd w:val="clear" w:color="auto" w:fill="EEEEEE"/>
          </w:tcPr>
          <w:p>
            <w:pPr>
              <w:spacing w:after="0"/>
              <w:rPr>
                <w:sz w:val="14"/>
                <w:szCs w:val="14"/>
                <w:color w:val="auto"/>
              </w:rPr>
            </w:pPr>
          </w:p>
        </w:tc>
        <w:tc>
          <w:tcPr>
            <w:tcW w:w="2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2,089,443</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2,090,000</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2,090,000</w:t>
            </w: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w w:val="96"/>
              </w:rPr>
              <w:t>Consultancy services</w:t>
            </w: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40"/>
              <w:spacing w:after="0"/>
              <w:rPr>
                <w:sz w:val="20"/>
                <w:szCs w:val="20"/>
                <w:color w:val="auto"/>
              </w:rPr>
            </w:pPr>
            <w:r>
              <w:rPr>
                <w:rFonts w:ascii="Arial" w:cs="Arial" w:eastAsia="Arial" w:hAnsi="Arial"/>
                <w:sz w:val="14"/>
                <w:szCs w:val="14"/>
                <w:color w:val="auto"/>
              </w:rPr>
              <w:t>settled by equities</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336,667</w:t>
            </w:r>
          </w:p>
        </w:tc>
        <w:tc>
          <w:tcPr>
            <w:tcW w:w="900" w:type="dxa"/>
            <w:vAlign w:val="bottom"/>
            <w:gridSpan w:val="2"/>
          </w:tcPr>
          <w:p>
            <w:pPr>
              <w:jc w:val="right"/>
              <w:ind w:right="120"/>
              <w:spacing w:after="0"/>
              <w:rPr>
                <w:sz w:val="20"/>
                <w:szCs w:val="20"/>
                <w:color w:val="auto"/>
              </w:rPr>
            </w:pPr>
            <w:r>
              <w:rPr>
                <w:rFonts w:ascii="Arial" w:cs="Arial" w:eastAsia="Arial" w:hAnsi="Arial"/>
                <w:sz w:val="14"/>
                <w:szCs w:val="14"/>
                <w:color w:val="auto"/>
              </w:rPr>
              <w:t>337</w:t>
            </w:r>
          </w:p>
        </w:tc>
        <w:tc>
          <w:tcPr>
            <w:tcW w:w="8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tcPr>
          <w:p>
            <w:pPr>
              <w:spacing w:after="0"/>
              <w:rPr>
                <w:sz w:val="14"/>
                <w:szCs w:val="14"/>
                <w:color w:val="auto"/>
              </w:rPr>
            </w:pPr>
          </w:p>
        </w:tc>
        <w:tc>
          <w:tcPr>
            <w:tcW w:w="2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3,044,813</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3,045,150</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3,045,150</w:t>
            </w: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Share-based</w:t>
            </w: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40"/>
              <w:spacing w:after="0"/>
              <w:rPr>
                <w:sz w:val="20"/>
                <w:szCs w:val="20"/>
                <w:color w:val="auto"/>
              </w:rPr>
            </w:pPr>
            <w:r>
              <w:rPr>
                <w:rFonts w:ascii="Arial" w:cs="Arial" w:eastAsia="Arial" w:hAnsi="Arial"/>
                <w:sz w:val="14"/>
                <w:szCs w:val="14"/>
                <w:color w:val="auto"/>
              </w:rPr>
              <w:t>compensation</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57,576</w:t>
            </w:r>
          </w:p>
        </w:tc>
        <w:tc>
          <w:tcPr>
            <w:tcW w:w="90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58</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shd w:val="clear" w:color="auto" w:fill="EEEEEE"/>
          </w:tcPr>
          <w:p>
            <w:pPr>
              <w:spacing w:after="0"/>
              <w:rPr>
                <w:sz w:val="14"/>
                <w:szCs w:val="14"/>
                <w:color w:val="auto"/>
              </w:rPr>
            </w:pPr>
          </w:p>
        </w:tc>
        <w:tc>
          <w:tcPr>
            <w:tcW w:w="2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6,638,399</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6,638,457</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6,638,457</w:t>
            </w: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rPr>
              <w:t>Foreign currency</w:t>
            </w: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1300" w:type="dxa"/>
            <w:vAlign w:val="bottom"/>
          </w:tcPr>
          <w:p>
            <w:pPr>
              <w:ind w:left="140"/>
              <w:spacing w:after="0" w:line="149" w:lineRule="exact"/>
              <w:rPr>
                <w:sz w:val="20"/>
                <w:szCs w:val="20"/>
                <w:color w:val="auto"/>
              </w:rPr>
            </w:pPr>
            <w:r>
              <w:rPr>
                <w:rFonts w:ascii="Arial" w:cs="Arial" w:eastAsia="Arial" w:hAnsi="Arial"/>
                <w:sz w:val="14"/>
                <w:szCs w:val="14"/>
                <w:color w:val="auto"/>
              </w:rPr>
              <w:t>translation</w:t>
            </w: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40"/>
              <w:spacing w:after="0"/>
              <w:rPr>
                <w:sz w:val="20"/>
                <w:szCs w:val="20"/>
                <w:color w:val="auto"/>
              </w:rPr>
            </w:pPr>
            <w:r>
              <w:rPr>
                <w:rFonts w:ascii="Arial" w:cs="Arial" w:eastAsia="Arial" w:hAnsi="Arial"/>
                <w:sz w:val="14"/>
                <w:szCs w:val="14"/>
                <w:color w:val="auto"/>
              </w:rPr>
              <w:t>Adjustments</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tcPr>
          <w:p>
            <w:pPr>
              <w:spacing w:after="0"/>
              <w:rPr>
                <w:sz w:val="14"/>
                <w:szCs w:val="14"/>
                <w:color w:val="auto"/>
              </w:rPr>
            </w:pPr>
          </w:p>
        </w:tc>
        <w:tc>
          <w:tcPr>
            <w:tcW w:w="2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120"/>
              <w:spacing w:after="0"/>
              <w:rPr>
                <w:sz w:val="20"/>
                <w:szCs w:val="20"/>
                <w:color w:val="auto"/>
              </w:rPr>
            </w:pPr>
            <w:r>
              <w:rPr>
                <w:rFonts w:ascii="Arial" w:cs="Arial" w:eastAsia="Arial" w:hAnsi="Arial"/>
                <w:sz w:val="14"/>
                <w:szCs w:val="14"/>
                <w:color w:val="auto"/>
              </w:rPr>
              <w:t>63,676</w:t>
            </w: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63,676</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63,676</w:t>
            </w: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Preferred stock</w:t>
            </w: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40"/>
              <w:spacing w:after="0"/>
              <w:rPr>
                <w:sz w:val="20"/>
                <w:szCs w:val="20"/>
                <w:color w:val="auto"/>
              </w:rPr>
            </w:pPr>
            <w:r>
              <w:rPr>
                <w:rFonts w:ascii="Arial" w:cs="Arial" w:eastAsia="Arial" w:hAnsi="Arial"/>
                <w:sz w:val="14"/>
                <w:szCs w:val="14"/>
                <w:color w:val="auto"/>
              </w:rPr>
              <w:t>dividend</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shd w:val="clear" w:color="auto" w:fill="EEEEEE"/>
          </w:tcPr>
          <w:p>
            <w:pPr>
              <w:spacing w:after="0"/>
              <w:rPr>
                <w:sz w:val="14"/>
                <w:szCs w:val="14"/>
                <w:color w:val="auto"/>
              </w:rPr>
            </w:pPr>
          </w:p>
        </w:tc>
        <w:tc>
          <w:tcPr>
            <w:tcW w:w="2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(6,312)</w:t>
            </w:r>
          </w:p>
        </w:tc>
        <w:tc>
          <w:tcPr>
            <w:tcW w:w="10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(6,312)</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(6,312)</w:t>
            </w:r>
          </w:p>
        </w:tc>
        <w:tc>
          <w:tcPr>
            <w:tcW w:w="0" w:type="dxa"/>
            <w:vAlign w:val="bottom"/>
          </w:tcPr>
          <w:p>
            <w:pPr>
              <w:spacing w:after="0"/>
              <w:rPr>
                <w:sz w:val="1"/>
                <w:szCs w:val="1"/>
                <w:color w:val="auto"/>
              </w:rPr>
            </w:pPr>
          </w:p>
        </w:tc>
      </w:tr>
      <w:tr>
        <w:trPr>
          <w:trHeight w:val="162"/>
        </w:trPr>
        <w:tc>
          <w:tcPr>
            <w:tcW w:w="1300" w:type="dxa"/>
            <w:vAlign w:val="bottom"/>
          </w:tcPr>
          <w:p>
            <w:pPr>
              <w:spacing w:after="0"/>
              <w:rPr>
                <w:sz w:val="20"/>
                <w:szCs w:val="20"/>
                <w:color w:val="auto"/>
              </w:rPr>
            </w:pPr>
            <w:r>
              <w:rPr>
                <w:rFonts w:ascii="Arial" w:cs="Arial" w:eastAsia="Arial" w:hAnsi="Arial"/>
                <w:sz w:val="14"/>
                <w:szCs w:val="14"/>
                <w:color w:val="auto"/>
              </w:rPr>
              <w:t>Net loss</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tcPr>
          <w:p>
            <w:pPr>
              <w:spacing w:after="0"/>
              <w:rPr>
                <w:sz w:val="14"/>
                <w:szCs w:val="14"/>
                <w:color w:val="auto"/>
              </w:rPr>
            </w:pPr>
          </w:p>
        </w:tc>
        <w:tc>
          <w:tcPr>
            <w:tcW w:w="2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60"/>
              <w:spacing w:after="0"/>
              <w:rPr>
                <w:sz w:val="20"/>
                <w:szCs w:val="20"/>
                <w:color w:val="auto"/>
              </w:rPr>
            </w:pPr>
            <w:r>
              <w:rPr>
                <w:rFonts w:ascii="Arial" w:cs="Arial" w:eastAsia="Arial" w:hAnsi="Arial"/>
                <w:sz w:val="14"/>
                <w:szCs w:val="14"/>
                <w:color w:val="auto"/>
              </w:rPr>
              <w:t>(9,619,079)</w:t>
            </w:r>
          </w:p>
        </w:tc>
        <w:tc>
          <w:tcPr>
            <w:tcW w:w="10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60"/>
              <w:spacing w:after="0"/>
              <w:rPr>
                <w:sz w:val="20"/>
                <w:szCs w:val="20"/>
                <w:color w:val="auto"/>
              </w:rPr>
            </w:pPr>
            <w:r>
              <w:rPr>
                <w:rFonts w:ascii="Arial" w:cs="Arial" w:eastAsia="Arial" w:hAnsi="Arial"/>
                <w:sz w:val="14"/>
                <w:szCs w:val="14"/>
                <w:color w:val="auto"/>
              </w:rPr>
              <w:t>(9,619,079)</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60"/>
              <w:spacing w:after="0"/>
              <w:rPr>
                <w:sz w:val="20"/>
                <w:szCs w:val="20"/>
                <w:color w:val="auto"/>
              </w:rPr>
            </w:pPr>
            <w:r>
              <w:rPr>
                <w:rFonts w:ascii="Arial" w:cs="Arial" w:eastAsia="Arial" w:hAnsi="Arial"/>
                <w:sz w:val="14"/>
                <w:szCs w:val="14"/>
                <w:color w:val="auto"/>
              </w:rPr>
              <w:t>(9,619,079)</w:t>
            </w:r>
          </w:p>
        </w:tc>
        <w:tc>
          <w:tcPr>
            <w:tcW w:w="0" w:type="dxa"/>
            <w:vAlign w:val="bottom"/>
          </w:tcPr>
          <w:p>
            <w:pPr>
              <w:spacing w:after="0"/>
              <w:rPr>
                <w:sz w:val="1"/>
                <w:szCs w:val="1"/>
                <w:color w:val="auto"/>
              </w:rPr>
            </w:pPr>
          </w:p>
        </w:tc>
      </w:tr>
      <w:tr>
        <w:trPr>
          <w:trHeight w:val="110"/>
        </w:trPr>
        <w:tc>
          <w:tcPr>
            <w:tcW w:w="1300" w:type="dxa"/>
            <w:vAlign w:val="bottom"/>
            <w:tcBorders>
              <w:top w:val="single" w:sz="8" w:color="EEEEEE"/>
            </w:tcBorders>
            <w:shd w:val="clear" w:color="auto" w:fill="EEEEEE"/>
          </w:tcPr>
          <w:p>
            <w:pPr>
              <w:spacing w:after="0" w:line="110" w:lineRule="exact"/>
              <w:rPr>
                <w:sz w:val="20"/>
                <w:szCs w:val="20"/>
                <w:color w:val="auto"/>
              </w:rPr>
            </w:pPr>
            <w:r>
              <w:rPr>
                <w:rFonts w:ascii="Arial" w:cs="Arial" w:eastAsia="Arial" w:hAnsi="Arial"/>
                <w:sz w:val="12"/>
                <w:szCs w:val="12"/>
                <w:color w:val="auto"/>
              </w:rPr>
              <w:t>Balance, December</w:t>
            </w: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76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14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90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0" w:type="dxa"/>
            <w:vAlign w:val="bottom"/>
          </w:tcPr>
          <w:p>
            <w:pPr>
              <w:spacing w:after="0"/>
              <w:rPr>
                <w:sz w:val="1"/>
                <w:szCs w:val="1"/>
                <w:color w:val="auto"/>
              </w:rPr>
            </w:pPr>
          </w:p>
        </w:tc>
      </w:tr>
      <w:tr>
        <w:trPr>
          <w:trHeight w:val="194"/>
        </w:trPr>
        <w:tc>
          <w:tcPr>
            <w:tcW w:w="1300" w:type="dxa"/>
            <w:vAlign w:val="bottom"/>
            <w:shd w:val="clear" w:color="auto" w:fill="EEEEEE"/>
          </w:tcPr>
          <w:p>
            <w:pPr>
              <w:ind w:left="140"/>
              <w:spacing w:after="0"/>
              <w:rPr>
                <w:sz w:val="20"/>
                <w:szCs w:val="20"/>
                <w:color w:val="auto"/>
              </w:rPr>
            </w:pPr>
            <w:r>
              <w:rPr>
                <w:rFonts w:ascii="Arial" w:cs="Arial" w:eastAsia="Arial" w:hAnsi="Arial"/>
                <w:sz w:val="14"/>
                <w:szCs w:val="14"/>
                <w:color w:val="auto"/>
              </w:rPr>
              <w:t>31, 2021</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7,071,920</w:t>
            </w:r>
          </w:p>
        </w:tc>
        <w:tc>
          <w:tcPr>
            <w:tcW w:w="90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7,072</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80,000</w:t>
            </w:r>
          </w:p>
        </w:tc>
        <w:tc>
          <w:tcPr>
            <w:tcW w:w="640" w:type="dxa"/>
            <w:vAlign w:val="bottom"/>
            <w:shd w:val="clear" w:color="auto" w:fill="EEEEEE"/>
          </w:tcPr>
          <w:p>
            <w:pPr>
              <w:spacing w:after="0"/>
              <w:rPr>
                <w:sz w:val="16"/>
                <w:szCs w:val="16"/>
                <w:color w:val="auto"/>
              </w:rPr>
            </w:pPr>
          </w:p>
        </w:tc>
        <w:tc>
          <w:tcPr>
            <w:tcW w:w="2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w w:val="76"/>
              </w:rPr>
              <w:t>80</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14,476,240</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191,219</w:t>
            </w:r>
          </w:p>
        </w:tc>
        <w:tc>
          <w:tcPr>
            <w:tcW w:w="900" w:type="dxa"/>
            <w:vAlign w:val="bottom"/>
            <w:gridSpan w:val="2"/>
            <w:shd w:val="clear" w:color="auto" w:fill="EEEEEE"/>
          </w:tcPr>
          <w:p>
            <w:pPr>
              <w:jc w:val="right"/>
              <w:ind w:right="60"/>
              <w:spacing w:after="0" w:line="194" w:lineRule="exact"/>
              <w:rPr>
                <w:sz w:val="20"/>
                <w:szCs w:val="20"/>
                <w:color w:val="auto"/>
              </w:rPr>
            </w:pPr>
            <w:r>
              <w:rPr>
                <w:rFonts w:ascii="Arial" w:cs="Arial" w:eastAsia="Arial" w:hAnsi="Arial"/>
                <w:sz w:val="12"/>
                <w:szCs w:val="12"/>
                <w:color w:val="auto"/>
              </w:rPr>
              <w:t>(9,918,553</w:t>
            </w:r>
            <w:r>
              <w:rPr>
                <w:rFonts w:ascii="Arial" w:cs="Arial" w:eastAsia="Arial" w:hAnsi="Arial"/>
                <w:sz w:val="22"/>
                <w:szCs w:val="22"/>
                <w:color w:val="auto"/>
                <w:vertAlign w:val="superscript"/>
              </w:rPr>
              <w:t>)</w:t>
            </w:r>
          </w:p>
        </w:tc>
        <w:tc>
          <w:tcPr>
            <w:tcW w:w="10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13,906</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4,769,964</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4,769,964</w:t>
            </w:r>
          </w:p>
        </w:tc>
        <w:tc>
          <w:tcPr>
            <w:tcW w:w="0" w:type="dxa"/>
            <w:vAlign w:val="bottom"/>
          </w:tcPr>
          <w:p>
            <w:pPr>
              <w:spacing w:after="0"/>
              <w:rPr>
                <w:sz w:val="1"/>
                <w:szCs w:val="1"/>
                <w:color w:val="auto"/>
              </w:rPr>
            </w:pPr>
          </w:p>
        </w:tc>
      </w:tr>
      <w:tr>
        <w:trPr>
          <w:trHeight w:val="20"/>
        </w:trPr>
        <w:tc>
          <w:tcPr>
            <w:tcW w:w="13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29"/>
        </w:trPr>
        <w:tc>
          <w:tcPr>
            <w:tcW w:w="13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Balance, January 1,</w:t>
            </w: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40"/>
              <w:spacing w:after="0"/>
              <w:rPr>
                <w:sz w:val="20"/>
                <w:szCs w:val="20"/>
                <w:color w:val="auto"/>
              </w:rPr>
            </w:pPr>
            <w:r>
              <w:rPr>
                <w:rFonts w:ascii="Arial" w:cs="Arial" w:eastAsia="Arial" w:hAnsi="Arial"/>
                <w:sz w:val="14"/>
                <w:szCs w:val="14"/>
                <w:color w:val="auto"/>
              </w:rPr>
              <w:t>2022</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7,071,920</w:t>
            </w:r>
          </w:p>
        </w:tc>
        <w:tc>
          <w:tcPr>
            <w:tcW w:w="90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7,072</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80,000</w:t>
            </w:r>
          </w:p>
        </w:tc>
        <w:tc>
          <w:tcPr>
            <w:tcW w:w="640" w:type="dxa"/>
            <w:vAlign w:val="bottom"/>
            <w:shd w:val="clear" w:color="auto" w:fill="EEEEEE"/>
          </w:tcPr>
          <w:p>
            <w:pPr>
              <w:spacing w:after="0"/>
              <w:rPr>
                <w:sz w:val="14"/>
                <w:szCs w:val="14"/>
                <w:color w:val="auto"/>
              </w:rPr>
            </w:pPr>
          </w:p>
        </w:tc>
        <w:tc>
          <w:tcPr>
            <w:tcW w:w="2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w w:val="76"/>
              </w:rPr>
              <w:t>80</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14,476,240</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191,219</w:t>
            </w:r>
          </w:p>
        </w:tc>
        <w:tc>
          <w:tcPr>
            <w:tcW w:w="90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(9,918,553)</w:t>
            </w:r>
          </w:p>
        </w:tc>
        <w:tc>
          <w:tcPr>
            <w:tcW w:w="10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13,906</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4,769,964</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4,769,964</w:t>
            </w: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rPr>
              <w:t>Common stock</w:t>
            </w: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6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640" w:type="dxa"/>
            <w:vAlign w:val="bottom"/>
          </w:tcPr>
          <w:p>
            <w:pPr>
              <w:spacing w:after="0"/>
              <w:rPr>
                <w:sz w:val="11"/>
                <w:szCs w:val="11"/>
                <w:color w:val="auto"/>
              </w:rPr>
            </w:pPr>
          </w:p>
        </w:tc>
        <w:tc>
          <w:tcPr>
            <w:tcW w:w="240" w:type="dxa"/>
            <w:vAlign w:val="bottom"/>
            <w:gridSpan w:val="2"/>
            <w:vMerge w:val="restart"/>
          </w:tcPr>
          <w:p>
            <w:pPr>
              <w:jc w:val="right"/>
              <w:ind w:right="100"/>
              <w:spacing w:after="0"/>
              <w:rPr>
                <w:sz w:val="20"/>
                <w:szCs w:val="20"/>
                <w:color w:val="auto"/>
              </w:rPr>
            </w:pPr>
            <w:r>
              <w:rPr>
                <w:rFonts w:ascii="Arial" w:cs="Arial" w:eastAsia="Arial" w:hAnsi="Arial"/>
                <w:sz w:val="14"/>
                <w:szCs w:val="14"/>
                <w:b w:val="1"/>
                <w:bCs w:val="1"/>
                <w:color w:val="auto"/>
              </w:rPr>
              <w:t>–</w:t>
            </w: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40"/>
              <w:spacing w:after="0"/>
              <w:rPr>
                <w:sz w:val="20"/>
                <w:szCs w:val="20"/>
                <w:color w:val="auto"/>
              </w:rPr>
            </w:pPr>
            <w:r>
              <w:rPr>
                <w:rFonts w:ascii="Arial" w:cs="Arial" w:eastAsia="Arial" w:hAnsi="Arial"/>
                <w:sz w:val="14"/>
                <w:szCs w:val="14"/>
                <w:color w:val="auto"/>
              </w:rPr>
              <w:t>issuance</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1,880,000</w:t>
            </w:r>
          </w:p>
        </w:tc>
        <w:tc>
          <w:tcPr>
            <w:tcW w:w="900" w:type="dxa"/>
            <w:vAlign w:val="bottom"/>
            <w:gridSpan w:val="2"/>
          </w:tcPr>
          <w:p>
            <w:pPr>
              <w:jc w:val="right"/>
              <w:ind w:right="120"/>
              <w:spacing w:after="0"/>
              <w:rPr>
                <w:sz w:val="20"/>
                <w:szCs w:val="20"/>
                <w:color w:val="auto"/>
              </w:rPr>
            </w:pPr>
            <w:r>
              <w:rPr>
                <w:rFonts w:ascii="Arial" w:cs="Arial" w:eastAsia="Arial" w:hAnsi="Arial"/>
                <w:sz w:val="14"/>
                <w:szCs w:val="14"/>
                <w:color w:val="auto"/>
              </w:rPr>
              <w:t>1,880</w:t>
            </w:r>
          </w:p>
        </w:tc>
        <w:tc>
          <w:tcPr>
            <w:tcW w:w="860" w:type="dxa"/>
            <w:vAlign w:val="bottom"/>
            <w:gridSpan w:val="2"/>
            <w:vMerge w:val="continue"/>
          </w:tcPr>
          <w:p>
            <w:pPr>
              <w:spacing w:after="0"/>
              <w:rPr>
                <w:sz w:val="14"/>
                <w:szCs w:val="14"/>
                <w:color w:val="auto"/>
              </w:rPr>
            </w:pPr>
          </w:p>
        </w:tc>
        <w:tc>
          <w:tcPr>
            <w:tcW w:w="640" w:type="dxa"/>
            <w:vAlign w:val="bottom"/>
          </w:tcPr>
          <w:p>
            <w:pPr>
              <w:spacing w:after="0"/>
              <w:rPr>
                <w:sz w:val="14"/>
                <w:szCs w:val="14"/>
                <w:color w:val="auto"/>
              </w:rPr>
            </w:pPr>
          </w:p>
        </w:tc>
        <w:tc>
          <w:tcPr>
            <w:tcW w:w="240" w:type="dxa"/>
            <w:vAlign w:val="bottom"/>
            <w:gridSpan w:val="2"/>
            <w:vMerge w:val="continue"/>
          </w:tcPr>
          <w:p>
            <w:pPr>
              <w:spacing w:after="0"/>
              <w:rPr>
                <w:sz w:val="14"/>
                <w:szCs w:val="14"/>
                <w:color w:val="auto"/>
              </w:rPr>
            </w:pP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4,799,616</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4,801,496</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4,801,496</w:t>
            </w: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Purchase of non-</w:t>
            </w: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240" w:type="dxa"/>
            <w:vAlign w:val="bottom"/>
            <w:gridSpan w:val="2"/>
            <w:vMerge w:val="restart"/>
            <w:shd w:val="clear" w:color="auto" w:fill="EEEEEE"/>
          </w:tcPr>
          <w:p>
            <w:pPr>
              <w:jc w:val="right"/>
              <w:ind w:right="100"/>
              <w:spacing w:after="0"/>
              <w:rPr>
                <w:sz w:val="20"/>
                <w:szCs w:val="20"/>
                <w:color w:val="auto"/>
              </w:rPr>
            </w:pPr>
            <w:r>
              <w:rPr>
                <w:rFonts w:ascii="Arial" w:cs="Arial" w:eastAsia="Arial" w:hAnsi="Arial"/>
                <w:sz w:val="14"/>
                <w:szCs w:val="14"/>
                <w:b w:val="1"/>
                <w:bCs w:val="1"/>
                <w:color w:val="auto"/>
              </w:rPr>
              <w:t>–</w:t>
            </w: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40"/>
              <w:spacing w:after="0"/>
              <w:rPr>
                <w:sz w:val="20"/>
                <w:szCs w:val="20"/>
                <w:color w:val="auto"/>
              </w:rPr>
            </w:pPr>
            <w:r>
              <w:rPr>
                <w:rFonts w:ascii="Arial" w:cs="Arial" w:eastAsia="Arial" w:hAnsi="Arial"/>
                <w:sz w:val="14"/>
                <w:szCs w:val="14"/>
                <w:color w:val="auto"/>
              </w:rPr>
              <w:t>controlling interest</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shd w:val="clear" w:color="auto" w:fill="EEEEEE"/>
          </w:tcPr>
          <w:p>
            <w:pPr>
              <w:spacing w:after="0"/>
              <w:rPr>
                <w:sz w:val="14"/>
                <w:szCs w:val="14"/>
                <w:color w:val="auto"/>
              </w:rPr>
            </w:pPr>
          </w:p>
        </w:tc>
        <w:tc>
          <w:tcPr>
            <w:tcW w:w="240" w:type="dxa"/>
            <w:vAlign w:val="bottom"/>
            <w:gridSpan w:val="2"/>
            <w:vMerge w:val="continue"/>
            <w:shd w:val="clear" w:color="auto" w:fill="EEEEEE"/>
          </w:tcPr>
          <w:p>
            <w:pPr>
              <w:spacing w:after="0"/>
              <w:rPr>
                <w:sz w:val="14"/>
                <w:szCs w:val="14"/>
                <w:color w:val="auto"/>
              </w:rPr>
            </w:pP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64,735</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64,735</w:t>
            </w: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w w:val="96"/>
              </w:rPr>
              <w:t>Consultancy services</w:t>
            </w: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40"/>
              <w:spacing w:after="0"/>
              <w:rPr>
                <w:sz w:val="20"/>
                <w:szCs w:val="20"/>
                <w:color w:val="auto"/>
              </w:rPr>
            </w:pPr>
            <w:r>
              <w:rPr>
                <w:rFonts w:ascii="Arial" w:cs="Arial" w:eastAsia="Arial" w:hAnsi="Arial"/>
                <w:sz w:val="14"/>
                <w:szCs w:val="14"/>
                <w:color w:val="auto"/>
              </w:rPr>
              <w:t>settled by equities</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291,667</w:t>
            </w:r>
          </w:p>
        </w:tc>
        <w:tc>
          <w:tcPr>
            <w:tcW w:w="900" w:type="dxa"/>
            <w:vAlign w:val="bottom"/>
            <w:gridSpan w:val="2"/>
          </w:tcPr>
          <w:p>
            <w:pPr>
              <w:jc w:val="right"/>
              <w:ind w:right="120"/>
              <w:spacing w:after="0"/>
              <w:rPr>
                <w:sz w:val="20"/>
                <w:szCs w:val="20"/>
                <w:color w:val="auto"/>
              </w:rPr>
            </w:pPr>
            <w:r>
              <w:rPr>
                <w:rFonts w:ascii="Arial" w:cs="Arial" w:eastAsia="Arial" w:hAnsi="Arial"/>
                <w:sz w:val="14"/>
                <w:szCs w:val="14"/>
                <w:color w:val="auto"/>
              </w:rPr>
              <w:t>291</w:t>
            </w:r>
          </w:p>
        </w:tc>
        <w:tc>
          <w:tcPr>
            <w:tcW w:w="8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tcPr>
          <w:p>
            <w:pPr>
              <w:spacing w:after="0"/>
              <w:rPr>
                <w:sz w:val="14"/>
                <w:szCs w:val="14"/>
                <w:color w:val="auto"/>
              </w:rPr>
            </w:pPr>
          </w:p>
        </w:tc>
        <w:tc>
          <w:tcPr>
            <w:tcW w:w="2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795,209</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795,500</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795,500</w:t>
            </w: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Share-based</w:t>
            </w: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40"/>
              <w:spacing w:after="0"/>
              <w:rPr>
                <w:sz w:val="20"/>
                <w:szCs w:val="20"/>
                <w:color w:val="auto"/>
              </w:rPr>
            </w:pPr>
            <w:r>
              <w:rPr>
                <w:rFonts w:ascii="Arial" w:cs="Arial" w:eastAsia="Arial" w:hAnsi="Arial"/>
                <w:sz w:val="14"/>
                <w:szCs w:val="14"/>
                <w:color w:val="auto"/>
              </w:rPr>
              <w:t>compensation</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shd w:val="clear" w:color="auto" w:fill="EEEEEE"/>
          </w:tcPr>
          <w:p>
            <w:pPr>
              <w:spacing w:after="0"/>
              <w:rPr>
                <w:sz w:val="14"/>
                <w:szCs w:val="14"/>
                <w:color w:val="auto"/>
              </w:rPr>
            </w:pPr>
          </w:p>
        </w:tc>
        <w:tc>
          <w:tcPr>
            <w:tcW w:w="2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413,453</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413,453</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413,453</w:t>
            </w:r>
          </w:p>
        </w:tc>
        <w:tc>
          <w:tcPr>
            <w:tcW w:w="0" w:type="dxa"/>
            <w:vAlign w:val="bottom"/>
          </w:tcPr>
          <w:p>
            <w:pPr>
              <w:spacing w:after="0"/>
              <w:rPr>
                <w:sz w:val="1"/>
                <w:szCs w:val="1"/>
                <w:color w:val="auto"/>
              </w:rPr>
            </w:pPr>
          </w:p>
        </w:tc>
      </w:tr>
      <w:tr>
        <w:trPr>
          <w:trHeight w:val="130"/>
        </w:trPr>
        <w:tc>
          <w:tcPr>
            <w:tcW w:w="1300" w:type="dxa"/>
            <w:vAlign w:val="bottom"/>
          </w:tcPr>
          <w:p>
            <w:pPr>
              <w:spacing w:after="0" w:line="130" w:lineRule="exact"/>
              <w:rPr>
                <w:sz w:val="20"/>
                <w:szCs w:val="20"/>
                <w:color w:val="auto"/>
              </w:rPr>
            </w:pPr>
            <w:r>
              <w:rPr>
                <w:rFonts w:ascii="Arial" w:cs="Arial" w:eastAsia="Arial" w:hAnsi="Arial"/>
                <w:sz w:val="14"/>
                <w:szCs w:val="14"/>
                <w:color w:val="auto"/>
              </w:rPr>
              <w:t>Foreign currency</w:t>
            </w: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1300" w:type="dxa"/>
            <w:vAlign w:val="bottom"/>
          </w:tcPr>
          <w:p>
            <w:pPr>
              <w:ind w:left="140"/>
              <w:spacing w:after="0" w:line="149" w:lineRule="exact"/>
              <w:rPr>
                <w:sz w:val="20"/>
                <w:szCs w:val="20"/>
                <w:color w:val="auto"/>
              </w:rPr>
            </w:pPr>
            <w:r>
              <w:rPr>
                <w:rFonts w:ascii="Arial" w:cs="Arial" w:eastAsia="Arial" w:hAnsi="Arial"/>
                <w:sz w:val="14"/>
                <w:szCs w:val="14"/>
                <w:color w:val="auto"/>
              </w:rPr>
              <w:t>translation</w:t>
            </w: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9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1300" w:type="dxa"/>
            <w:vAlign w:val="bottom"/>
          </w:tcPr>
          <w:p>
            <w:pPr>
              <w:ind w:left="140"/>
              <w:spacing w:after="0"/>
              <w:rPr>
                <w:sz w:val="20"/>
                <w:szCs w:val="20"/>
                <w:color w:val="auto"/>
              </w:rPr>
            </w:pPr>
            <w:r>
              <w:rPr>
                <w:rFonts w:ascii="Arial" w:cs="Arial" w:eastAsia="Arial" w:hAnsi="Arial"/>
                <w:sz w:val="14"/>
                <w:szCs w:val="14"/>
                <w:color w:val="auto"/>
              </w:rPr>
              <w:t>Adjustments</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tcPr>
          <w:p>
            <w:pPr>
              <w:spacing w:after="0"/>
              <w:rPr>
                <w:sz w:val="14"/>
                <w:szCs w:val="14"/>
                <w:color w:val="auto"/>
              </w:rPr>
            </w:pPr>
          </w:p>
        </w:tc>
        <w:tc>
          <w:tcPr>
            <w:tcW w:w="2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1020" w:type="dxa"/>
            <w:vAlign w:val="bottom"/>
            <w:gridSpan w:val="2"/>
          </w:tcPr>
          <w:p>
            <w:pPr>
              <w:jc w:val="right"/>
              <w:ind w:right="120"/>
              <w:spacing w:after="0"/>
              <w:rPr>
                <w:sz w:val="20"/>
                <w:szCs w:val="20"/>
                <w:color w:val="auto"/>
              </w:rPr>
            </w:pPr>
            <w:r>
              <w:rPr>
                <w:rFonts w:ascii="Arial" w:cs="Arial" w:eastAsia="Arial" w:hAnsi="Arial"/>
                <w:sz w:val="14"/>
                <w:szCs w:val="14"/>
                <w:color w:val="auto"/>
              </w:rPr>
              <w:t>89,688</w:t>
            </w:r>
          </w:p>
        </w:tc>
        <w:tc>
          <w:tcPr>
            <w:tcW w:w="920" w:type="dxa"/>
            <w:vAlign w:val="bottom"/>
            <w:gridSpan w:val="2"/>
          </w:tcPr>
          <w:p>
            <w:pPr>
              <w:jc w:val="right"/>
              <w:ind w:right="120"/>
              <w:spacing w:after="0"/>
              <w:rPr>
                <w:sz w:val="20"/>
                <w:szCs w:val="20"/>
                <w:color w:val="auto"/>
              </w:rPr>
            </w:pPr>
            <w:r>
              <w:rPr>
                <w:rFonts w:ascii="Arial" w:cs="Arial" w:eastAsia="Arial" w:hAnsi="Arial"/>
                <w:sz w:val="14"/>
                <w:szCs w:val="14"/>
                <w:color w:val="auto"/>
              </w:rPr>
              <w:t>89,688</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100"/>
              <w:spacing w:after="0"/>
              <w:rPr>
                <w:sz w:val="20"/>
                <w:szCs w:val="20"/>
                <w:color w:val="auto"/>
              </w:rPr>
            </w:pPr>
            <w:r>
              <w:rPr>
                <w:rFonts w:ascii="Arial" w:cs="Arial" w:eastAsia="Arial" w:hAnsi="Arial"/>
                <w:sz w:val="14"/>
                <w:szCs w:val="14"/>
                <w:color w:val="auto"/>
              </w:rPr>
              <w:t>89,688</w:t>
            </w:r>
          </w:p>
        </w:tc>
        <w:tc>
          <w:tcPr>
            <w:tcW w:w="0" w:type="dxa"/>
            <w:vAlign w:val="bottom"/>
          </w:tcPr>
          <w:p>
            <w:pPr>
              <w:spacing w:after="0"/>
              <w:rPr>
                <w:sz w:val="1"/>
                <w:szCs w:val="1"/>
                <w:color w:val="auto"/>
              </w:rPr>
            </w:pPr>
          </w:p>
        </w:tc>
      </w:tr>
      <w:tr>
        <w:trPr>
          <w:trHeight w:val="130"/>
        </w:trPr>
        <w:tc>
          <w:tcPr>
            <w:tcW w:w="1300" w:type="dxa"/>
            <w:vAlign w:val="bottom"/>
            <w:shd w:val="clear" w:color="auto" w:fill="EEEEEE"/>
          </w:tcPr>
          <w:p>
            <w:pPr>
              <w:spacing w:after="0" w:line="130" w:lineRule="exact"/>
              <w:rPr>
                <w:sz w:val="20"/>
                <w:szCs w:val="20"/>
                <w:color w:val="auto"/>
              </w:rPr>
            </w:pPr>
            <w:r>
              <w:rPr>
                <w:rFonts w:ascii="Arial" w:cs="Arial" w:eastAsia="Arial" w:hAnsi="Arial"/>
                <w:sz w:val="14"/>
                <w:szCs w:val="14"/>
                <w:color w:val="auto"/>
              </w:rPr>
              <w:t>Preferred stock</w:t>
            </w: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6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640" w:type="dxa"/>
            <w:vAlign w:val="bottom"/>
            <w:shd w:val="clear" w:color="auto" w:fill="EEEEEE"/>
          </w:tcPr>
          <w:p>
            <w:pPr>
              <w:spacing w:after="0"/>
              <w:rPr>
                <w:sz w:val="11"/>
                <w:szCs w:val="11"/>
                <w:color w:val="auto"/>
              </w:rPr>
            </w:pPr>
          </w:p>
        </w:tc>
        <w:tc>
          <w:tcPr>
            <w:tcW w:w="14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9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800" w:type="dxa"/>
            <w:vAlign w:val="bottom"/>
            <w:shd w:val="clear" w:color="auto" w:fill="EEEEEE"/>
          </w:tcPr>
          <w:p>
            <w:pPr>
              <w:spacing w:after="0"/>
              <w:rPr>
                <w:sz w:val="11"/>
                <w:szCs w:val="11"/>
                <w:color w:val="auto"/>
              </w:rPr>
            </w:pPr>
          </w:p>
        </w:tc>
        <w:tc>
          <w:tcPr>
            <w:tcW w:w="120" w:type="dxa"/>
            <w:vAlign w:val="bottom"/>
            <w:shd w:val="clear" w:color="auto" w:fill="EEEEEE"/>
          </w:tcPr>
          <w:p>
            <w:pPr>
              <w:spacing w:after="0"/>
              <w:rPr>
                <w:sz w:val="11"/>
                <w:szCs w:val="11"/>
                <w:color w:val="auto"/>
              </w:rPr>
            </w:pPr>
          </w:p>
        </w:tc>
        <w:tc>
          <w:tcPr>
            <w:tcW w:w="78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820" w:type="dxa"/>
            <w:vAlign w:val="bottom"/>
            <w:shd w:val="clear" w:color="auto" w:fill="EEEEEE"/>
          </w:tcPr>
          <w:p>
            <w:pPr>
              <w:spacing w:after="0"/>
              <w:rPr>
                <w:sz w:val="11"/>
                <w:szCs w:val="11"/>
                <w:color w:val="auto"/>
              </w:rPr>
            </w:pPr>
          </w:p>
        </w:tc>
        <w:tc>
          <w:tcPr>
            <w:tcW w:w="100" w:type="dxa"/>
            <w:vAlign w:val="bottom"/>
            <w:shd w:val="clear" w:color="auto" w:fill="EEEEEE"/>
          </w:tcPr>
          <w:p>
            <w:pPr>
              <w:spacing w:after="0"/>
              <w:rPr>
                <w:sz w:val="11"/>
                <w:szCs w:val="11"/>
                <w:color w:val="auto"/>
              </w:rPr>
            </w:pPr>
          </w:p>
        </w:tc>
        <w:tc>
          <w:tcPr>
            <w:tcW w:w="0" w:type="dxa"/>
            <w:vAlign w:val="bottom"/>
          </w:tcPr>
          <w:p>
            <w:pPr>
              <w:spacing w:after="0"/>
              <w:rPr>
                <w:sz w:val="1"/>
                <w:szCs w:val="1"/>
                <w:color w:val="auto"/>
              </w:rPr>
            </w:pPr>
          </w:p>
        </w:tc>
      </w:tr>
      <w:tr>
        <w:trPr>
          <w:trHeight w:val="167"/>
        </w:trPr>
        <w:tc>
          <w:tcPr>
            <w:tcW w:w="1300" w:type="dxa"/>
            <w:vAlign w:val="bottom"/>
            <w:shd w:val="clear" w:color="auto" w:fill="EEEEEE"/>
          </w:tcPr>
          <w:p>
            <w:pPr>
              <w:ind w:left="140"/>
              <w:spacing w:after="0"/>
              <w:rPr>
                <w:sz w:val="20"/>
                <w:szCs w:val="20"/>
                <w:color w:val="auto"/>
              </w:rPr>
            </w:pPr>
            <w:r>
              <w:rPr>
                <w:rFonts w:ascii="Arial" w:cs="Arial" w:eastAsia="Arial" w:hAnsi="Arial"/>
                <w:sz w:val="14"/>
                <w:szCs w:val="14"/>
                <w:color w:val="auto"/>
              </w:rPr>
              <w:t>dividend</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shd w:val="clear" w:color="auto" w:fill="EEEEEE"/>
          </w:tcPr>
          <w:p>
            <w:pPr>
              <w:spacing w:after="0"/>
              <w:rPr>
                <w:sz w:val="14"/>
                <w:szCs w:val="14"/>
                <w:color w:val="auto"/>
              </w:rPr>
            </w:pPr>
          </w:p>
        </w:tc>
        <w:tc>
          <w:tcPr>
            <w:tcW w:w="2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(16,000)</w:t>
            </w:r>
          </w:p>
        </w:tc>
        <w:tc>
          <w:tcPr>
            <w:tcW w:w="10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(16,000)</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w:t>
            </w:r>
          </w:p>
        </w:tc>
        <w:tc>
          <w:tcPr>
            <w:tcW w:w="920" w:type="dxa"/>
            <w:vAlign w:val="bottom"/>
            <w:gridSpan w:val="2"/>
            <w:shd w:val="clear" w:color="auto" w:fill="EEEEEE"/>
          </w:tcPr>
          <w:p>
            <w:pPr>
              <w:jc w:val="right"/>
              <w:ind w:right="60"/>
              <w:spacing w:after="0"/>
              <w:rPr>
                <w:sz w:val="20"/>
                <w:szCs w:val="20"/>
                <w:color w:val="auto"/>
              </w:rPr>
            </w:pPr>
            <w:r>
              <w:rPr>
                <w:rFonts w:ascii="Arial" w:cs="Arial" w:eastAsia="Arial" w:hAnsi="Arial"/>
                <w:sz w:val="14"/>
                <w:szCs w:val="14"/>
                <w:color w:val="auto"/>
              </w:rPr>
              <w:t>(16,000)</w:t>
            </w:r>
          </w:p>
        </w:tc>
        <w:tc>
          <w:tcPr>
            <w:tcW w:w="0" w:type="dxa"/>
            <w:vAlign w:val="bottom"/>
          </w:tcPr>
          <w:p>
            <w:pPr>
              <w:spacing w:after="0"/>
              <w:rPr>
                <w:sz w:val="1"/>
                <w:szCs w:val="1"/>
                <w:color w:val="auto"/>
              </w:rPr>
            </w:pPr>
          </w:p>
        </w:tc>
      </w:tr>
      <w:tr>
        <w:trPr>
          <w:trHeight w:val="162"/>
        </w:trPr>
        <w:tc>
          <w:tcPr>
            <w:tcW w:w="1300" w:type="dxa"/>
            <w:vAlign w:val="bottom"/>
          </w:tcPr>
          <w:p>
            <w:pPr>
              <w:spacing w:after="0"/>
              <w:rPr>
                <w:sz w:val="20"/>
                <w:szCs w:val="20"/>
                <w:color w:val="auto"/>
              </w:rPr>
            </w:pPr>
            <w:r>
              <w:rPr>
                <w:rFonts w:ascii="Arial" w:cs="Arial" w:eastAsia="Arial" w:hAnsi="Arial"/>
                <w:sz w:val="14"/>
                <w:szCs w:val="14"/>
                <w:color w:val="auto"/>
              </w:rPr>
              <w:t>Net loss</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86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640" w:type="dxa"/>
            <w:vAlign w:val="bottom"/>
          </w:tcPr>
          <w:p>
            <w:pPr>
              <w:spacing w:after="0"/>
              <w:rPr>
                <w:sz w:val="14"/>
                <w:szCs w:val="14"/>
                <w:color w:val="auto"/>
              </w:rPr>
            </w:pPr>
          </w:p>
        </w:tc>
        <w:tc>
          <w:tcPr>
            <w:tcW w:w="24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w:t>
            </w:r>
          </w:p>
        </w:tc>
        <w:tc>
          <w:tcPr>
            <w:tcW w:w="900" w:type="dxa"/>
            <w:vAlign w:val="bottom"/>
            <w:gridSpan w:val="2"/>
          </w:tcPr>
          <w:p>
            <w:pPr>
              <w:jc w:val="right"/>
              <w:ind w:right="60"/>
              <w:spacing w:after="0"/>
              <w:rPr>
                <w:sz w:val="20"/>
                <w:szCs w:val="20"/>
                <w:color w:val="auto"/>
              </w:rPr>
            </w:pPr>
            <w:r>
              <w:rPr>
                <w:rFonts w:ascii="Arial" w:cs="Arial" w:eastAsia="Arial" w:hAnsi="Arial"/>
                <w:sz w:val="14"/>
                <w:szCs w:val="14"/>
                <w:color w:val="auto"/>
              </w:rPr>
              <w:t>(4,812,908)</w:t>
            </w:r>
          </w:p>
        </w:tc>
        <w:tc>
          <w:tcPr>
            <w:tcW w:w="1020" w:type="dxa"/>
            <w:vAlign w:val="bottom"/>
            <w:gridSpan w:val="2"/>
          </w:tcPr>
          <w:p>
            <w:pPr>
              <w:jc w:val="right"/>
              <w:ind w:right="120"/>
              <w:spacing w:after="0"/>
              <w:rPr>
                <w:sz w:val="20"/>
                <w:szCs w:val="20"/>
                <w:color w:val="auto"/>
              </w:rPr>
            </w:pPr>
            <w:r>
              <w:rPr>
                <w:rFonts w:ascii="Arial" w:cs="Arial" w:eastAsia="Arial" w:hAnsi="Arial"/>
                <w:sz w:val="14"/>
                <w:szCs w:val="14"/>
                <w:color w:val="auto"/>
              </w:rPr>
              <w:t>–</w:t>
            </w:r>
          </w:p>
        </w:tc>
        <w:tc>
          <w:tcPr>
            <w:tcW w:w="920" w:type="dxa"/>
            <w:vAlign w:val="bottom"/>
            <w:gridSpan w:val="2"/>
          </w:tcPr>
          <w:p>
            <w:pPr>
              <w:jc w:val="right"/>
              <w:ind w:right="60"/>
              <w:spacing w:after="0"/>
              <w:rPr>
                <w:sz w:val="20"/>
                <w:szCs w:val="20"/>
                <w:color w:val="auto"/>
              </w:rPr>
            </w:pPr>
            <w:r>
              <w:rPr>
                <w:rFonts w:ascii="Arial" w:cs="Arial" w:eastAsia="Arial" w:hAnsi="Arial"/>
                <w:sz w:val="14"/>
                <w:szCs w:val="14"/>
                <w:color w:val="auto"/>
              </w:rPr>
              <w:t>(4,812,908)</w:t>
            </w:r>
          </w:p>
        </w:tc>
        <w:tc>
          <w:tcPr>
            <w:tcW w:w="880" w:type="dxa"/>
            <w:vAlign w:val="bottom"/>
            <w:gridSpan w:val="2"/>
          </w:tcPr>
          <w:p>
            <w:pPr>
              <w:jc w:val="right"/>
              <w:ind w:right="100"/>
              <w:spacing w:after="0"/>
              <w:rPr>
                <w:sz w:val="20"/>
                <w:szCs w:val="20"/>
                <w:color w:val="auto"/>
              </w:rPr>
            </w:pPr>
            <w:r>
              <w:rPr>
                <w:rFonts w:ascii="Arial" w:cs="Arial" w:eastAsia="Arial" w:hAnsi="Arial"/>
                <w:sz w:val="14"/>
                <w:szCs w:val="14"/>
                <w:color w:val="auto"/>
              </w:rPr>
              <w:t>76,319</w:t>
            </w:r>
          </w:p>
        </w:tc>
        <w:tc>
          <w:tcPr>
            <w:tcW w:w="920" w:type="dxa"/>
            <w:vAlign w:val="bottom"/>
            <w:gridSpan w:val="2"/>
          </w:tcPr>
          <w:p>
            <w:pPr>
              <w:jc w:val="right"/>
              <w:ind w:right="60"/>
              <w:spacing w:after="0"/>
              <w:rPr>
                <w:sz w:val="20"/>
                <w:szCs w:val="20"/>
                <w:color w:val="auto"/>
              </w:rPr>
            </w:pPr>
            <w:r>
              <w:rPr>
                <w:rFonts w:ascii="Arial" w:cs="Arial" w:eastAsia="Arial" w:hAnsi="Arial"/>
                <w:sz w:val="14"/>
                <w:szCs w:val="14"/>
                <w:color w:val="auto"/>
              </w:rPr>
              <w:t>(4,736,589)</w:t>
            </w:r>
          </w:p>
        </w:tc>
        <w:tc>
          <w:tcPr>
            <w:tcW w:w="0" w:type="dxa"/>
            <w:vAlign w:val="bottom"/>
          </w:tcPr>
          <w:p>
            <w:pPr>
              <w:spacing w:after="0"/>
              <w:rPr>
                <w:sz w:val="1"/>
                <w:szCs w:val="1"/>
                <w:color w:val="auto"/>
              </w:rPr>
            </w:pPr>
          </w:p>
        </w:tc>
      </w:tr>
      <w:tr>
        <w:trPr>
          <w:trHeight w:val="110"/>
        </w:trPr>
        <w:tc>
          <w:tcPr>
            <w:tcW w:w="1300" w:type="dxa"/>
            <w:vAlign w:val="bottom"/>
            <w:tcBorders>
              <w:top w:val="single" w:sz="8" w:color="EEEEEE"/>
            </w:tcBorders>
            <w:shd w:val="clear" w:color="auto" w:fill="EEEEEE"/>
          </w:tcPr>
          <w:p>
            <w:pPr>
              <w:spacing w:after="0" w:line="110" w:lineRule="exact"/>
              <w:rPr>
                <w:sz w:val="20"/>
                <w:szCs w:val="20"/>
                <w:color w:val="auto"/>
              </w:rPr>
            </w:pPr>
            <w:r>
              <w:rPr>
                <w:rFonts w:ascii="Arial" w:cs="Arial" w:eastAsia="Arial" w:hAnsi="Arial"/>
                <w:sz w:val="12"/>
                <w:szCs w:val="12"/>
                <w:color w:val="auto"/>
              </w:rPr>
              <w:t>Balance, December</w:t>
            </w: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76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640" w:type="dxa"/>
            <w:vAlign w:val="bottom"/>
            <w:tcBorders>
              <w:top w:val="single" w:sz="8" w:color="auto"/>
            </w:tcBorders>
            <w:shd w:val="clear" w:color="auto" w:fill="EEEEEE"/>
          </w:tcPr>
          <w:p>
            <w:pPr>
              <w:spacing w:after="0"/>
              <w:rPr>
                <w:sz w:val="9"/>
                <w:szCs w:val="9"/>
                <w:color w:val="auto"/>
              </w:rPr>
            </w:pPr>
          </w:p>
        </w:tc>
        <w:tc>
          <w:tcPr>
            <w:tcW w:w="14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90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800" w:type="dxa"/>
            <w:vAlign w:val="bottom"/>
            <w:tcBorders>
              <w:top w:val="single" w:sz="8" w:color="auto"/>
            </w:tcBorders>
            <w:shd w:val="clear" w:color="auto" w:fill="EEEEEE"/>
          </w:tcPr>
          <w:p>
            <w:pPr>
              <w:spacing w:after="0"/>
              <w:rPr>
                <w:sz w:val="9"/>
                <w:szCs w:val="9"/>
                <w:color w:val="auto"/>
              </w:rPr>
            </w:pPr>
          </w:p>
        </w:tc>
        <w:tc>
          <w:tcPr>
            <w:tcW w:w="120" w:type="dxa"/>
            <w:vAlign w:val="bottom"/>
            <w:tcBorders>
              <w:top w:val="single" w:sz="8" w:color="EEEEEE"/>
            </w:tcBorders>
            <w:shd w:val="clear" w:color="auto" w:fill="EEEEEE"/>
          </w:tcPr>
          <w:p>
            <w:pPr>
              <w:spacing w:after="0"/>
              <w:rPr>
                <w:sz w:val="9"/>
                <w:szCs w:val="9"/>
                <w:color w:val="auto"/>
              </w:rPr>
            </w:pPr>
          </w:p>
        </w:tc>
        <w:tc>
          <w:tcPr>
            <w:tcW w:w="78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820" w:type="dxa"/>
            <w:vAlign w:val="bottom"/>
            <w:tcBorders>
              <w:top w:val="single" w:sz="8" w:color="auto"/>
            </w:tcBorders>
            <w:shd w:val="clear" w:color="auto" w:fill="EEEEEE"/>
          </w:tcPr>
          <w:p>
            <w:pPr>
              <w:spacing w:after="0"/>
              <w:rPr>
                <w:sz w:val="9"/>
                <w:szCs w:val="9"/>
                <w:color w:val="auto"/>
              </w:rPr>
            </w:pPr>
          </w:p>
        </w:tc>
        <w:tc>
          <w:tcPr>
            <w:tcW w:w="100" w:type="dxa"/>
            <w:vAlign w:val="bottom"/>
            <w:tcBorders>
              <w:top w:val="single" w:sz="8" w:color="EEEEEE"/>
            </w:tcBorders>
            <w:shd w:val="clear" w:color="auto" w:fill="EEEEEE"/>
          </w:tcPr>
          <w:p>
            <w:pPr>
              <w:spacing w:after="0"/>
              <w:rPr>
                <w:sz w:val="9"/>
                <w:szCs w:val="9"/>
                <w:color w:val="auto"/>
              </w:rPr>
            </w:pPr>
          </w:p>
        </w:tc>
        <w:tc>
          <w:tcPr>
            <w:tcW w:w="0" w:type="dxa"/>
            <w:vAlign w:val="bottom"/>
          </w:tcPr>
          <w:p>
            <w:pPr>
              <w:spacing w:after="0"/>
              <w:rPr>
                <w:sz w:val="1"/>
                <w:szCs w:val="1"/>
                <w:color w:val="auto"/>
              </w:rPr>
            </w:pPr>
          </w:p>
        </w:tc>
      </w:tr>
      <w:tr>
        <w:trPr>
          <w:trHeight w:val="194"/>
        </w:trPr>
        <w:tc>
          <w:tcPr>
            <w:tcW w:w="1300" w:type="dxa"/>
            <w:vAlign w:val="bottom"/>
            <w:shd w:val="clear" w:color="auto" w:fill="EEEEEE"/>
          </w:tcPr>
          <w:p>
            <w:pPr>
              <w:ind w:left="140"/>
              <w:spacing w:after="0"/>
              <w:rPr>
                <w:sz w:val="20"/>
                <w:szCs w:val="20"/>
                <w:color w:val="auto"/>
              </w:rPr>
            </w:pPr>
            <w:r>
              <w:rPr>
                <w:rFonts w:ascii="Arial" w:cs="Arial" w:eastAsia="Arial" w:hAnsi="Arial"/>
                <w:sz w:val="14"/>
                <w:szCs w:val="14"/>
                <w:color w:val="auto"/>
              </w:rPr>
              <w:t>31, 2022</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9,243,587</w:t>
            </w:r>
          </w:p>
        </w:tc>
        <w:tc>
          <w:tcPr>
            <w:tcW w:w="90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9,243</w:t>
            </w:r>
          </w:p>
        </w:tc>
        <w:tc>
          <w:tcPr>
            <w:tcW w:w="86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80,000</w:t>
            </w:r>
          </w:p>
        </w:tc>
        <w:tc>
          <w:tcPr>
            <w:tcW w:w="640" w:type="dxa"/>
            <w:vAlign w:val="bottom"/>
            <w:shd w:val="clear" w:color="auto" w:fill="EEEEEE"/>
          </w:tcPr>
          <w:p>
            <w:pPr>
              <w:spacing w:after="0"/>
              <w:rPr>
                <w:sz w:val="16"/>
                <w:szCs w:val="16"/>
                <w:color w:val="auto"/>
              </w:rPr>
            </w:pPr>
          </w:p>
        </w:tc>
        <w:tc>
          <w:tcPr>
            <w:tcW w:w="24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w w:val="76"/>
              </w:rPr>
              <w:t>80</w:t>
            </w:r>
          </w:p>
        </w:tc>
        <w:tc>
          <w:tcPr>
            <w:tcW w:w="90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20,484,518</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191,219</w:t>
            </w:r>
          </w:p>
        </w:tc>
        <w:tc>
          <w:tcPr>
            <w:tcW w:w="900" w:type="dxa"/>
            <w:vAlign w:val="bottom"/>
            <w:gridSpan w:val="2"/>
            <w:shd w:val="clear" w:color="auto" w:fill="EEEEEE"/>
          </w:tcPr>
          <w:p>
            <w:pPr>
              <w:jc w:val="right"/>
              <w:ind w:right="60"/>
              <w:spacing w:after="0" w:line="194" w:lineRule="exact"/>
              <w:rPr>
                <w:sz w:val="20"/>
                <w:szCs w:val="20"/>
                <w:color w:val="auto"/>
              </w:rPr>
            </w:pPr>
            <w:r>
              <w:rPr>
                <w:rFonts w:ascii="Arial" w:cs="Arial" w:eastAsia="Arial" w:hAnsi="Arial"/>
                <w:sz w:val="12"/>
                <w:szCs w:val="12"/>
                <w:color w:val="auto"/>
              </w:rPr>
              <w:t>(14,747,461</w:t>
            </w:r>
            <w:r>
              <w:rPr>
                <w:rFonts w:ascii="Arial" w:cs="Arial" w:eastAsia="Arial" w:hAnsi="Arial"/>
                <w:sz w:val="22"/>
                <w:szCs w:val="22"/>
                <w:color w:val="auto"/>
                <w:vertAlign w:val="superscript"/>
              </w:rPr>
              <w:t>)</w:t>
            </w:r>
          </w:p>
        </w:tc>
        <w:tc>
          <w:tcPr>
            <w:tcW w:w="10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103,594</w:t>
            </w:r>
          </w:p>
        </w:tc>
        <w:tc>
          <w:tcPr>
            <w:tcW w:w="920" w:type="dxa"/>
            <w:vAlign w:val="bottom"/>
            <w:gridSpan w:val="2"/>
            <w:shd w:val="clear" w:color="auto" w:fill="EEEEEE"/>
          </w:tcPr>
          <w:p>
            <w:pPr>
              <w:jc w:val="right"/>
              <w:ind w:right="120"/>
              <w:spacing w:after="0"/>
              <w:rPr>
                <w:sz w:val="20"/>
                <w:szCs w:val="20"/>
                <w:color w:val="auto"/>
              </w:rPr>
            </w:pPr>
            <w:r>
              <w:rPr>
                <w:rFonts w:ascii="Arial" w:cs="Arial" w:eastAsia="Arial" w:hAnsi="Arial"/>
                <w:sz w:val="14"/>
                <w:szCs w:val="14"/>
                <w:color w:val="auto"/>
              </w:rPr>
              <w:t>6,041,193</w:t>
            </w:r>
          </w:p>
        </w:tc>
        <w:tc>
          <w:tcPr>
            <w:tcW w:w="88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141,054</w:t>
            </w:r>
          </w:p>
        </w:tc>
        <w:tc>
          <w:tcPr>
            <w:tcW w:w="920" w:type="dxa"/>
            <w:vAlign w:val="bottom"/>
            <w:gridSpan w:val="2"/>
            <w:shd w:val="clear" w:color="auto" w:fill="EEEEEE"/>
          </w:tcPr>
          <w:p>
            <w:pPr>
              <w:jc w:val="right"/>
              <w:ind w:right="100"/>
              <w:spacing w:after="0"/>
              <w:rPr>
                <w:sz w:val="20"/>
                <w:szCs w:val="20"/>
                <w:color w:val="auto"/>
              </w:rPr>
            </w:pPr>
            <w:r>
              <w:rPr>
                <w:rFonts w:ascii="Arial" w:cs="Arial" w:eastAsia="Arial" w:hAnsi="Arial"/>
                <w:sz w:val="14"/>
                <w:szCs w:val="14"/>
                <w:color w:val="auto"/>
              </w:rPr>
              <w:t>6,182,247</w:t>
            </w:r>
          </w:p>
        </w:tc>
        <w:tc>
          <w:tcPr>
            <w:tcW w:w="0" w:type="dxa"/>
            <w:vAlign w:val="bottom"/>
          </w:tcPr>
          <w:p>
            <w:pPr>
              <w:spacing w:after="0"/>
              <w:rPr>
                <w:sz w:val="1"/>
                <w:szCs w:val="1"/>
                <w:color w:val="auto"/>
              </w:rPr>
            </w:pPr>
          </w:p>
        </w:tc>
      </w:tr>
      <w:tr>
        <w:trPr>
          <w:trHeight w:val="20"/>
        </w:trPr>
        <w:tc>
          <w:tcPr>
            <w:tcW w:w="13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76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640" w:type="dxa"/>
            <w:vAlign w:val="bottom"/>
            <w:tcBorders>
              <w:top w:val="single" w:sz="8" w:color="auto"/>
              <w:bottom w:val="single" w:sz="8" w:color="auto"/>
            </w:tcBorders>
          </w:tcPr>
          <w:p>
            <w:pPr>
              <w:spacing w:after="0" w:line="20" w:lineRule="exact"/>
              <w:rPr>
                <w:sz w:val="1"/>
                <w:szCs w:val="1"/>
                <w:color w:val="auto"/>
              </w:rPr>
            </w:pPr>
          </w:p>
        </w:tc>
        <w:tc>
          <w:tcPr>
            <w:tcW w:w="14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9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800" w:type="dxa"/>
            <w:vAlign w:val="bottom"/>
            <w:tcBorders>
              <w:top w:val="single" w:sz="8" w:color="auto"/>
              <w:bottom w:val="single" w:sz="8" w:color="auto"/>
            </w:tcBorders>
          </w:tcPr>
          <w:p>
            <w:pPr>
              <w:spacing w:after="0" w:line="20" w:lineRule="exact"/>
              <w:rPr>
                <w:sz w:val="1"/>
                <w:szCs w:val="1"/>
                <w:color w:val="auto"/>
              </w:rPr>
            </w:pPr>
          </w:p>
        </w:tc>
        <w:tc>
          <w:tcPr>
            <w:tcW w:w="120" w:type="dxa"/>
            <w:vAlign w:val="bottom"/>
            <w:tcBorders>
              <w:top w:val="single" w:sz="8" w:color="EEEEEE"/>
            </w:tcBorders>
          </w:tcPr>
          <w:p>
            <w:pPr>
              <w:spacing w:after="0" w:line="20" w:lineRule="exact"/>
              <w:rPr>
                <w:sz w:val="1"/>
                <w:szCs w:val="1"/>
                <w:color w:val="auto"/>
              </w:rPr>
            </w:pPr>
          </w:p>
        </w:tc>
        <w:tc>
          <w:tcPr>
            <w:tcW w:w="78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820" w:type="dxa"/>
            <w:vAlign w:val="bottom"/>
            <w:tcBorders>
              <w:top w:val="single" w:sz="8" w:color="auto"/>
              <w:bottom w:val="single" w:sz="8" w:color="auto"/>
            </w:tcBorders>
          </w:tcPr>
          <w:p>
            <w:pPr>
              <w:spacing w:after="0" w:line="20" w:lineRule="exact"/>
              <w:rPr>
                <w:sz w:val="1"/>
                <w:szCs w:val="1"/>
                <w:color w:val="auto"/>
              </w:rPr>
            </w:pPr>
          </w:p>
        </w:tc>
        <w:tc>
          <w:tcPr>
            <w:tcW w:w="100" w:type="dxa"/>
            <w:vAlign w:val="bottom"/>
            <w:tcBorders>
              <w:top w:val="single" w:sz="8" w:color="EEEEEE"/>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24" w:lineRule="exact"/>
        <w:rPr>
          <w:sz w:val="20"/>
          <w:szCs w:val="20"/>
          <w:color w:val="auto"/>
        </w:rPr>
      </w:pPr>
    </w:p>
    <w:p>
      <w:pPr>
        <w:ind w:left="300" w:right="420" w:hanging="292"/>
        <w:spacing w:after="0" w:line="253" w:lineRule="auto"/>
        <w:tabs>
          <w:tab w:leader="none" w:pos="300" w:val="left"/>
        </w:tabs>
        <w:numPr>
          <w:ilvl w:val="0"/>
          <w:numId w:val="16"/>
        </w:numPr>
        <w:rPr>
          <w:rFonts w:ascii="Arial" w:cs="Arial" w:eastAsia="Arial" w:hAnsi="Arial"/>
          <w:sz w:val="14"/>
          <w:szCs w:val="14"/>
          <w:i w:val="1"/>
          <w:iCs w:val="1"/>
          <w:color w:val="auto"/>
        </w:rPr>
      </w:pPr>
      <w:r>
        <w:rPr>
          <w:rFonts w:ascii="Arial" w:cs="Arial" w:eastAsia="Arial" w:hAnsi="Arial"/>
          <w:sz w:val="14"/>
          <w:szCs w:val="14"/>
          <w:i w:val="1"/>
          <w:iCs w:val="1"/>
          <w:color w:val="auto"/>
        </w:rPr>
        <w:t>On August 11, 2022, the Company effected a 2:3 reverse stock split for each share of common stock issued and outstanding. All shares and associated amounts have been retroactively restated to reflect the stock split.</w:t>
      </w:r>
    </w:p>
    <w:p>
      <w:pPr>
        <w:spacing w:after="0" w:line="178" w:lineRule="exact"/>
        <w:rPr>
          <w:sz w:val="20"/>
          <w:szCs w:val="20"/>
          <w:color w:val="auto"/>
        </w:rPr>
      </w:pPr>
    </w:p>
    <w:p>
      <w:pPr>
        <w:jc w:val="center"/>
        <w:spacing w:after="0"/>
        <w:rPr>
          <w:sz w:val="20"/>
          <w:szCs w:val="20"/>
          <w:color w:val="auto"/>
        </w:rPr>
      </w:pPr>
      <w:r>
        <w:rPr>
          <w:rFonts w:ascii="Arial" w:cs="Arial" w:eastAsia="Arial" w:hAnsi="Arial"/>
          <w:sz w:val="18"/>
          <w:szCs w:val="18"/>
          <w:color w:val="auto"/>
        </w:rPr>
        <w:t>See notes to the consolidated financial statements which are an integral part of these 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29" w:name="page30"/>
    <w:bookmarkEnd w:id="29"/>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w:t>
      </w:r>
    </w:p>
    <w:p>
      <w:pPr>
        <w:spacing w:after="0" w:line="200" w:lineRule="exact"/>
        <w:rPr>
          <w:sz w:val="20"/>
          <w:szCs w:val="20"/>
          <w:color w:val="auto"/>
        </w:rPr>
      </w:pPr>
    </w:p>
    <w:p>
      <w:pPr>
        <w:spacing w:after="0" w:line="22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80" w:type="dxa"/>
            <w:vAlign w:val="bottom"/>
            <w:gridSpan w:val="3"/>
          </w:tcPr>
          <w:p>
            <w:pPr>
              <w:ind w:left="140"/>
              <w:spacing w:after="0"/>
              <w:rPr>
                <w:sz w:val="20"/>
                <w:szCs w:val="20"/>
                <w:color w:val="auto"/>
              </w:rPr>
            </w:pPr>
            <w:r>
              <w:rPr>
                <w:rFonts w:ascii="Arial" w:cs="Arial" w:eastAsia="Arial" w:hAnsi="Arial"/>
                <w:sz w:val="18"/>
                <w:szCs w:val="18"/>
                <w:b w:val="1"/>
                <w:bCs w:val="1"/>
                <w:color w:val="auto"/>
              </w:rPr>
              <w:t>December 31,</w:t>
            </w:r>
          </w:p>
        </w:tc>
        <w:tc>
          <w:tcPr>
            <w:tcW w:w="1560" w:type="dxa"/>
            <w:vAlign w:val="bottom"/>
            <w:gridSpan w:val="2"/>
          </w:tcPr>
          <w:p>
            <w:pPr>
              <w:jc w:val="right"/>
              <w:ind w:right="380"/>
              <w:spacing w:after="0"/>
              <w:rPr>
                <w:sz w:val="20"/>
                <w:szCs w:val="20"/>
                <w:color w:val="auto"/>
              </w:rPr>
            </w:pPr>
            <w:r>
              <w:rPr>
                <w:rFonts w:ascii="Arial" w:cs="Arial" w:eastAsia="Arial" w:hAnsi="Arial"/>
                <w:sz w:val="18"/>
                <w:szCs w:val="18"/>
                <w:b w:val="1"/>
                <w:bCs w:val="1"/>
                <w:color w:val="auto"/>
                <w:w w:val="99"/>
              </w:rPr>
              <w:t>December 31,</w:t>
            </w:r>
          </w:p>
        </w:tc>
      </w:tr>
      <w:tr>
        <w:trPr>
          <w:trHeight w:val="234"/>
        </w:trPr>
        <w:tc>
          <w:tcPr>
            <w:tcW w:w="778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44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r>
      <w:tr>
        <w:trPr>
          <w:trHeight w:val="210"/>
        </w:trPr>
        <w:tc>
          <w:tcPr>
            <w:tcW w:w="77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4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79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Cash flows from operating activities:</w:t>
            </w:r>
          </w:p>
        </w:tc>
        <w:tc>
          <w:tcPr>
            <w:tcW w:w="14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900" w:type="dxa"/>
            <w:vAlign w:val="bottom"/>
            <w:gridSpan w:val="2"/>
          </w:tcPr>
          <w:p>
            <w:pPr>
              <w:ind w:left="180"/>
              <w:spacing w:after="0"/>
              <w:rPr>
                <w:sz w:val="20"/>
                <w:szCs w:val="20"/>
                <w:color w:val="auto"/>
              </w:rPr>
            </w:pPr>
            <w:r>
              <w:rPr>
                <w:rFonts w:ascii="Arial" w:cs="Arial" w:eastAsia="Arial" w:hAnsi="Arial"/>
                <w:sz w:val="18"/>
                <w:szCs w:val="18"/>
                <w:color w:val="auto"/>
              </w:rPr>
              <w:t>Net loss</w:t>
            </w:r>
          </w:p>
        </w:tc>
        <w:tc>
          <w:tcPr>
            <w:tcW w:w="1660" w:type="dxa"/>
            <w:vAlign w:val="bottom"/>
            <w:gridSpan w:val="2"/>
          </w:tcPr>
          <w:p>
            <w:pPr>
              <w:jc w:val="right"/>
              <w:ind w:right="50"/>
              <w:spacing w:after="0"/>
              <w:rPr>
                <w:sz w:val="20"/>
                <w:szCs w:val="20"/>
                <w:color w:val="auto"/>
              </w:rPr>
            </w:pPr>
            <w:r>
              <w:rPr>
                <w:rFonts w:ascii="Arial" w:cs="Arial" w:eastAsia="Arial" w:hAnsi="Arial"/>
                <w:sz w:val="18"/>
                <w:szCs w:val="18"/>
                <w:color w:val="auto"/>
              </w:rPr>
              <w:t>(4,736,589)</w:t>
            </w:r>
          </w:p>
        </w:tc>
        <w:tc>
          <w:tcPr>
            <w:tcW w:w="120" w:type="dxa"/>
            <w:vAlign w:val="bottom"/>
          </w:tcPr>
          <w:p>
            <w:pPr>
              <w:spacing w:after="0"/>
              <w:rPr>
                <w:sz w:val="18"/>
                <w:szCs w:val="18"/>
                <w:color w:val="auto"/>
              </w:rPr>
            </w:pPr>
          </w:p>
        </w:tc>
        <w:tc>
          <w:tcPr>
            <w:tcW w:w="1560" w:type="dxa"/>
            <w:vAlign w:val="bottom"/>
            <w:gridSpan w:val="2"/>
          </w:tcPr>
          <w:p>
            <w:pPr>
              <w:jc w:val="right"/>
              <w:ind w:right="40"/>
              <w:spacing w:after="0"/>
              <w:rPr>
                <w:sz w:val="20"/>
                <w:szCs w:val="20"/>
                <w:color w:val="auto"/>
              </w:rPr>
            </w:pPr>
            <w:r>
              <w:rPr>
                <w:rFonts w:ascii="Arial" w:cs="Arial" w:eastAsia="Arial" w:hAnsi="Arial"/>
                <w:sz w:val="18"/>
                <w:szCs w:val="18"/>
                <w:color w:val="auto"/>
              </w:rPr>
              <w:t>(9,619,079)</w:t>
            </w:r>
          </w:p>
        </w:tc>
      </w:tr>
      <w:tr>
        <w:trPr>
          <w:trHeight w:val="229"/>
        </w:trPr>
        <w:tc>
          <w:tcPr>
            <w:tcW w:w="790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Less: net (loss) income from discontinued operations</w:t>
            </w:r>
          </w:p>
        </w:tc>
        <w:tc>
          <w:tcPr>
            <w:tcW w:w="166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(2,662,260)</w:t>
            </w:r>
          </w:p>
        </w:tc>
        <w:tc>
          <w:tcPr>
            <w:tcW w:w="12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522,044</w:t>
            </w:r>
          </w:p>
        </w:tc>
      </w:tr>
      <w:tr>
        <w:trPr>
          <w:trHeight w:val="210"/>
        </w:trPr>
        <w:tc>
          <w:tcPr>
            <w:tcW w:w="7900" w:type="dxa"/>
            <w:vAlign w:val="bottom"/>
            <w:gridSpan w:val="2"/>
          </w:tcPr>
          <w:p>
            <w:pPr>
              <w:ind w:left="180"/>
              <w:spacing w:after="0"/>
              <w:rPr>
                <w:sz w:val="20"/>
                <w:szCs w:val="20"/>
                <w:color w:val="auto"/>
              </w:rPr>
            </w:pPr>
            <w:r>
              <w:rPr>
                <w:rFonts w:ascii="Arial" w:cs="Arial" w:eastAsia="Arial" w:hAnsi="Arial"/>
                <w:sz w:val="18"/>
                <w:szCs w:val="18"/>
                <w:color w:val="auto"/>
              </w:rPr>
              <w:t>Net loss from continuing operations</w:t>
            </w: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(2,074,329)</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(10,141,123)</w:t>
            </w:r>
          </w:p>
        </w:tc>
        <w:tc>
          <w:tcPr>
            <w:tcW w:w="100" w:type="dxa"/>
            <w:vAlign w:val="bottom"/>
          </w:tcPr>
          <w:p>
            <w:pPr>
              <w:spacing w:after="0"/>
              <w:rPr>
                <w:sz w:val="18"/>
                <w:szCs w:val="18"/>
                <w:color w:val="auto"/>
              </w:rPr>
            </w:pPr>
          </w:p>
        </w:tc>
      </w:tr>
      <w:tr>
        <w:trPr>
          <w:trHeight w:val="216"/>
        </w:trPr>
        <w:tc>
          <w:tcPr>
            <w:tcW w:w="790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Adjustments to reconcile net loss to net cash provided by operating activities:</w:t>
            </w:r>
          </w:p>
        </w:tc>
        <w:tc>
          <w:tcPr>
            <w:tcW w:w="14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900" w:type="dxa"/>
            <w:vAlign w:val="bottom"/>
            <w:gridSpan w:val="2"/>
          </w:tcPr>
          <w:p>
            <w:pPr>
              <w:ind w:left="360"/>
              <w:spacing w:after="0"/>
              <w:rPr>
                <w:sz w:val="20"/>
                <w:szCs w:val="20"/>
                <w:color w:val="auto"/>
              </w:rPr>
            </w:pPr>
            <w:r>
              <w:rPr>
                <w:rFonts w:ascii="Arial" w:cs="Arial" w:eastAsia="Arial" w:hAnsi="Arial"/>
                <w:sz w:val="18"/>
                <w:szCs w:val="18"/>
                <w:color w:val="auto"/>
              </w:rPr>
              <w:t>Depreciation expenses</w:t>
            </w:r>
          </w:p>
        </w:tc>
        <w:tc>
          <w:tcPr>
            <w:tcW w:w="1660" w:type="dxa"/>
            <w:vAlign w:val="bottom"/>
            <w:gridSpan w:val="2"/>
          </w:tcPr>
          <w:p>
            <w:pPr>
              <w:jc w:val="right"/>
              <w:ind w:right="110"/>
              <w:spacing w:after="0"/>
              <w:rPr>
                <w:sz w:val="20"/>
                <w:szCs w:val="20"/>
                <w:color w:val="auto"/>
              </w:rPr>
            </w:pPr>
            <w:r>
              <w:rPr>
                <w:rFonts w:ascii="Arial" w:cs="Arial" w:eastAsia="Arial" w:hAnsi="Arial"/>
                <w:sz w:val="18"/>
                <w:szCs w:val="18"/>
                <w:color w:val="auto"/>
              </w:rPr>
              <w:t>66,907</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6,127</w:t>
            </w:r>
          </w:p>
        </w:tc>
      </w:tr>
      <w:tr>
        <w:trPr>
          <w:trHeight w:val="216"/>
        </w:trPr>
        <w:tc>
          <w:tcPr>
            <w:tcW w:w="7900" w:type="dxa"/>
            <w:vAlign w:val="bottom"/>
            <w:gridSpan w:val="2"/>
            <w:shd w:val="clear" w:color="auto" w:fill="EEEEEE"/>
          </w:tcPr>
          <w:p>
            <w:pPr>
              <w:ind w:left="360"/>
              <w:spacing w:after="0"/>
              <w:rPr>
                <w:sz w:val="20"/>
                <w:szCs w:val="20"/>
                <w:color w:val="auto"/>
              </w:rPr>
            </w:pPr>
            <w:r>
              <w:rPr>
                <w:rFonts w:ascii="Arial" w:cs="Arial" w:eastAsia="Arial" w:hAnsi="Arial"/>
                <w:sz w:val="18"/>
                <w:szCs w:val="18"/>
                <w:color w:val="auto"/>
              </w:rPr>
              <w:t>Amortization</w:t>
            </w:r>
          </w:p>
        </w:tc>
        <w:tc>
          <w:tcPr>
            <w:tcW w:w="1660" w:type="dxa"/>
            <w:vAlign w:val="bottom"/>
            <w:gridSpan w:val="2"/>
            <w:shd w:val="clear" w:color="auto" w:fill="EEEEEE"/>
          </w:tcPr>
          <w:p>
            <w:pPr>
              <w:jc w:val="right"/>
              <w:ind w:right="110"/>
              <w:spacing w:after="0"/>
              <w:rPr>
                <w:sz w:val="20"/>
                <w:szCs w:val="20"/>
                <w:color w:val="auto"/>
              </w:rPr>
            </w:pPr>
            <w:r>
              <w:rPr>
                <w:rFonts w:ascii="Arial" w:cs="Arial" w:eastAsia="Arial" w:hAnsi="Arial"/>
                <w:sz w:val="18"/>
                <w:szCs w:val="18"/>
                <w:color w:val="auto"/>
              </w:rPr>
              <w:t>4,891</w:t>
            </w:r>
          </w:p>
        </w:tc>
        <w:tc>
          <w:tcPr>
            <w:tcW w:w="120" w:type="dxa"/>
            <w:vAlign w:val="bottom"/>
            <w:shd w:val="clear" w:color="auto" w:fill="EEEEEE"/>
          </w:tcPr>
          <w:p>
            <w:pPr>
              <w:spacing w:after="0"/>
              <w:rPr>
                <w:sz w:val="18"/>
                <w:szCs w:val="18"/>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900" w:type="dxa"/>
            <w:vAlign w:val="bottom"/>
            <w:gridSpan w:val="2"/>
          </w:tcPr>
          <w:p>
            <w:pPr>
              <w:ind w:left="360"/>
              <w:spacing w:after="0"/>
              <w:rPr>
                <w:sz w:val="20"/>
                <w:szCs w:val="20"/>
                <w:color w:val="auto"/>
              </w:rPr>
            </w:pPr>
            <w:r>
              <w:rPr>
                <w:rFonts w:ascii="Arial" w:cs="Arial" w:eastAsia="Arial" w:hAnsi="Arial"/>
                <w:sz w:val="18"/>
                <w:szCs w:val="18"/>
                <w:color w:val="auto"/>
              </w:rPr>
              <w:t>Loss on disposal of XFC</w:t>
            </w:r>
          </w:p>
        </w:tc>
        <w:tc>
          <w:tcPr>
            <w:tcW w:w="1660" w:type="dxa"/>
            <w:vAlign w:val="bottom"/>
            <w:gridSpan w:val="2"/>
          </w:tcPr>
          <w:p>
            <w:pPr>
              <w:jc w:val="right"/>
              <w:ind w:right="110"/>
              <w:spacing w:after="0"/>
              <w:rPr>
                <w:sz w:val="20"/>
                <w:szCs w:val="20"/>
                <w:color w:val="auto"/>
              </w:rPr>
            </w:pPr>
            <w:r>
              <w:rPr>
                <w:rFonts w:ascii="Arial" w:cs="Arial" w:eastAsia="Arial" w:hAnsi="Arial"/>
                <w:sz w:val="18"/>
                <w:szCs w:val="18"/>
                <w:color w:val="auto"/>
              </w:rPr>
              <w:t>2,569,975</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900" w:type="dxa"/>
            <w:vAlign w:val="bottom"/>
            <w:gridSpan w:val="2"/>
            <w:shd w:val="clear" w:color="auto" w:fill="EEEEEE"/>
          </w:tcPr>
          <w:p>
            <w:pPr>
              <w:ind w:left="360"/>
              <w:spacing w:after="0"/>
              <w:rPr>
                <w:sz w:val="20"/>
                <w:szCs w:val="20"/>
                <w:color w:val="auto"/>
              </w:rPr>
            </w:pPr>
            <w:r>
              <w:rPr>
                <w:rFonts w:ascii="Arial" w:cs="Arial" w:eastAsia="Arial" w:hAnsi="Arial"/>
                <w:sz w:val="18"/>
                <w:szCs w:val="18"/>
                <w:color w:val="auto"/>
              </w:rPr>
              <w:t>Deferred income tax</w:t>
            </w:r>
          </w:p>
        </w:tc>
        <w:tc>
          <w:tcPr>
            <w:tcW w:w="166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(22,703)</w:t>
            </w:r>
          </w:p>
        </w:tc>
        <w:tc>
          <w:tcPr>
            <w:tcW w:w="120" w:type="dxa"/>
            <w:vAlign w:val="bottom"/>
            <w:shd w:val="clear" w:color="auto" w:fill="EEEEEE"/>
          </w:tcPr>
          <w:p>
            <w:pPr>
              <w:spacing w:after="0"/>
              <w:rPr>
                <w:sz w:val="18"/>
                <w:szCs w:val="18"/>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2,258</w:t>
            </w:r>
          </w:p>
        </w:tc>
      </w:tr>
      <w:tr>
        <w:trPr>
          <w:trHeight w:val="216"/>
        </w:trPr>
        <w:tc>
          <w:tcPr>
            <w:tcW w:w="7900" w:type="dxa"/>
            <w:vAlign w:val="bottom"/>
            <w:gridSpan w:val="2"/>
          </w:tcPr>
          <w:p>
            <w:pPr>
              <w:ind w:left="360"/>
              <w:spacing w:after="0"/>
              <w:rPr>
                <w:sz w:val="20"/>
                <w:szCs w:val="20"/>
                <w:color w:val="auto"/>
              </w:rPr>
            </w:pPr>
            <w:r>
              <w:rPr>
                <w:rFonts w:ascii="Arial" w:cs="Arial" w:eastAsia="Arial" w:hAnsi="Arial"/>
                <w:sz w:val="18"/>
                <w:szCs w:val="18"/>
                <w:color w:val="auto"/>
              </w:rPr>
              <w:t>Changes in fair value of warranty liabilities</w:t>
            </w:r>
          </w:p>
        </w:tc>
        <w:tc>
          <w:tcPr>
            <w:tcW w:w="1780" w:type="dxa"/>
            <w:vAlign w:val="bottom"/>
            <w:gridSpan w:val="3"/>
          </w:tcPr>
          <w:p>
            <w:pPr>
              <w:jc w:val="right"/>
              <w:ind w:right="320"/>
              <w:spacing w:after="0"/>
              <w:rPr>
                <w:sz w:val="20"/>
                <w:szCs w:val="20"/>
                <w:color w:val="auto"/>
              </w:rPr>
            </w:pPr>
            <w:r>
              <w:rPr>
                <w:rFonts w:ascii="Arial" w:cs="Arial" w:eastAsia="Arial" w:hAnsi="Arial"/>
                <w:sz w:val="18"/>
                <w:szCs w:val="18"/>
                <w:color w:val="auto"/>
              </w:rPr>
              <w:t>–</w:t>
            </w: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24,800</w:t>
            </w:r>
          </w:p>
        </w:tc>
      </w:tr>
      <w:tr>
        <w:trPr>
          <w:trHeight w:val="216"/>
        </w:trPr>
        <w:tc>
          <w:tcPr>
            <w:tcW w:w="7900" w:type="dxa"/>
            <w:vAlign w:val="bottom"/>
            <w:gridSpan w:val="2"/>
            <w:shd w:val="clear" w:color="auto" w:fill="EEEEEE"/>
          </w:tcPr>
          <w:p>
            <w:pPr>
              <w:ind w:left="360"/>
              <w:spacing w:after="0"/>
              <w:rPr>
                <w:sz w:val="20"/>
                <w:szCs w:val="20"/>
                <w:color w:val="auto"/>
              </w:rPr>
            </w:pPr>
            <w:r>
              <w:rPr>
                <w:rFonts w:ascii="Arial" w:cs="Arial" w:eastAsia="Arial" w:hAnsi="Arial"/>
                <w:sz w:val="18"/>
                <w:szCs w:val="18"/>
                <w:color w:val="auto"/>
              </w:rPr>
              <w:t>Consultancy services settled by equities</w:t>
            </w:r>
          </w:p>
        </w:tc>
        <w:tc>
          <w:tcPr>
            <w:tcW w:w="1660" w:type="dxa"/>
            <w:vAlign w:val="bottom"/>
            <w:gridSpan w:val="2"/>
            <w:shd w:val="clear" w:color="auto" w:fill="EEEEEE"/>
          </w:tcPr>
          <w:p>
            <w:pPr>
              <w:jc w:val="right"/>
              <w:ind w:right="110"/>
              <w:spacing w:after="0"/>
              <w:rPr>
                <w:sz w:val="20"/>
                <w:szCs w:val="20"/>
                <w:color w:val="auto"/>
              </w:rPr>
            </w:pPr>
            <w:r>
              <w:rPr>
                <w:rFonts w:ascii="Arial" w:cs="Arial" w:eastAsia="Arial" w:hAnsi="Arial"/>
                <w:sz w:val="18"/>
                <w:szCs w:val="18"/>
                <w:color w:val="auto"/>
              </w:rPr>
              <w:t>795,500</w:t>
            </w:r>
          </w:p>
        </w:tc>
        <w:tc>
          <w:tcPr>
            <w:tcW w:w="120" w:type="dxa"/>
            <w:vAlign w:val="bottom"/>
            <w:shd w:val="clear" w:color="auto" w:fill="EEEEEE"/>
          </w:tcPr>
          <w:p>
            <w:pPr>
              <w:spacing w:after="0"/>
              <w:rPr>
                <w:sz w:val="18"/>
                <w:szCs w:val="18"/>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3,045,150</w:t>
            </w:r>
          </w:p>
        </w:tc>
      </w:tr>
      <w:tr>
        <w:trPr>
          <w:trHeight w:val="216"/>
        </w:trPr>
        <w:tc>
          <w:tcPr>
            <w:tcW w:w="7900" w:type="dxa"/>
            <w:vAlign w:val="bottom"/>
            <w:gridSpan w:val="2"/>
          </w:tcPr>
          <w:p>
            <w:pPr>
              <w:ind w:left="360"/>
              <w:spacing w:after="0"/>
              <w:rPr>
                <w:sz w:val="20"/>
                <w:szCs w:val="20"/>
                <w:color w:val="auto"/>
              </w:rPr>
            </w:pPr>
            <w:r>
              <w:rPr>
                <w:rFonts w:ascii="Arial" w:cs="Arial" w:eastAsia="Arial" w:hAnsi="Arial"/>
                <w:sz w:val="18"/>
                <w:szCs w:val="18"/>
                <w:color w:val="auto"/>
              </w:rPr>
              <w:t>Share-based compensation</w:t>
            </w:r>
          </w:p>
        </w:tc>
        <w:tc>
          <w:tcPr>
            <w:tcW w:w="1660" w:type="dxa"/>
            <w:vAlign w:val="bottom"/>
            <w:gridSpan w:val="2"/>
          </w:tcPr>
          <w:p>
            <w:pPr>
              <w:jc w:val="right"/>
              <w:ind w:right="110"/>
              <w:spacing w:after="0"/>
              <w:rPr>
                <w:sz w:val="20"/>
                <w:szCs w:val="20"/>
                <w:color w:val="auto"/>
              </w:rPr>
            </w:pPr>
            <w:r>
              <w:rPr>
                <w:rFonts w:ascii="Arial" w:cs="Arial" w:eastAsia="Arial" w:hAnsi="Arial"/>
                <w:sz w:val="18"/>
                <w:szCs w:val="18"/>
                <w:color w:val="auto"/>
              </w:rPr>
              <w:t>413,453</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6,638,371</w:t>
            </w:r>
          </w:p>
        </w:tc>
      </w:tr>
      <w:tr>
        <w:trPr>
          <w:trHeight w:val="216"/>
        </w:trPr>
        <w:tc>
          <w:tcPr>
            <w:tcW w:w="79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Changes in operating assets and liabilities:</w:t>
            </w:r>
          </w:p>
        </w:tc>
        <w:tc>
          <w:tcPr>
            <w:tcW w:w="14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900" w:type="dxa"/>
            <w:vAlign w:val="bottom"/>
            <w:gridSpan w:val="2"/>
          </w:tcPr>
          <w:p>
            <w:pPr>
              <w:ind w:left="360"/>
              <w:spacing w:after="0"/>
              <w:rPr>
                <w:sz w:val="20"/>
                <w:szCs w:val="20"/>
                <w:color w:val="auto"/>
              </w:rPr>
            </w:pPr>
            <w:r>
              <w:rPr>
                <w:rFonts w:ascii="Arial" w:cs="Arial" w:eastAsia="Arial" w:hAnsi="Arial"/>
                <w:sz w:val="18"/>
                <w:szCs w:val="18"/>
                <w:color w:val="auto"/>
              </w:rPr>
              <w:t>Accounts receivable, net</w:t>
            </w:r>
          </w:p>
        </w:tc>
        <w:tc>
          <w:tcPr>
            <w:tcW w:w="1660" w:type="dxa"/>
            <w:vAlign w:val="bottom"/>
            <w:gridSpan w:val="2"/>
          </w:tcPr>
          <w:p>
            <w:pPr>
              <w:jc w:val="right"/>
              <w:ind w:right="50"/>
              <w:spacing w:after="0"/>
              <w:rPr>
                <w:sz w:val="20"/>
                <w:szCs w:val="20"/>
                <w:color w:val="auto"/>
              </w:rPr>
            </w:pPr>
            <w:r>
              <w:rPr>
                <w:rFonts w:ascii="Arial" w:cs="Arial" w:eastAsia="Arial" w:hAnsi="Arial"/>
                <w:sz w:val="18"/>
                <w:szCs w:val="18"/>
                <w:color w:val="auto"/>
              </w:rPr>
              <w:t>(95,262)</w:t>
            </w:r>
          </w:p>
        </w:tc>
        <w:tc>
          <w:tcPr>
            <w:tcW w:w="120" w:type="dxa"/>
            <w:vAlign w:val="bottom"/>
          </w:tcPr>
          <w:p>
            <w:pPr>
              <w:spacing w:after="0"/>
              <w:rPr>
                <w:sz w:val="18"/>
                <w:szCs w:val="18"/>
                <w:color w:val="auto"/>
              </w:rPr>
            </w:pPr>
          </w:p>
        </w:tc>
        <w:tc>
          <w:tcPr>
            <w:tcW w:w="1560" w:type="dxa"/>
            <w:vAlign w:val="bottom"/>
            <w:gridSpan w:val="2"/>
          </w:tcPr>
          <w:p>
            <w:pPr>
              <w:jc w:val="right"/>
              <w:ind w:right="40"/>
              <w:spacing w:after="0"/>
              <w:rPr>
                <w:sz w:val="20"/>
                <w:szCs w:val="20"/>
                <w:color w:val="auto"/>
              </w:rPr>
            </w:pPr>
            <w:r>
              <w:rPr>
                <w:rFonts w:ascii="Arial" w:cs="Arial" w:eastAsia="Arial" w:hAnsi="Arial"/>
                <w:sz w:val="18"/>
                <w:szCs w:val="18"/>
                <w:color w:val="auto"/>
              </w:rPr>
              <w:t>(693)</w:t>
            </w:r>
          </w:p>
        </w:tc>
      </w:tr>
      <w:tr>
        <w:trPr>
          <w:trHeight w:val="216"/>
        </w:trPr>
        <w:tc>
          <w:tcPr>
            <w:tcW w:w="7900" w:type="dxa"/>
            <w:vAlign w:val="bottom"/>
            <w:gridSpan w:val="2"/>
            <w:shd w:val="clear" w:color="auto" w:fill="EEEEEE"/>
          </w:tcPr>
          <w:p>
            <w:pPr>
              <w:ind w:left="360"/>
              <w:spacing w:after="0"/>
              <w:rPr>
                <w:sz w:val="20"/>
                <w:szCs w:val="20"/>
                <w:color w:val="auto"/>
              </w:rPr>
            </w:pPr>
            <w:r>
              <w:rPr>
                <w:rFonts w:ascii="Arial" w:cs="Arial" w:eastAsia="Arial" w:hAnsi="Arial"/>
                <w:sz w:val="18"/>
                <w:szCs w:val="18"/>
                <w:color w:val="auto"/>
              </w:rPr>
              <w:t>Inventories</w:t>
            </w:r>
          </w:p>
        </w:tc>
        <w:tc>
          <w:tcPr>
            <w:tcW w:w="1660" w:type="dxa"/>
            <w:vAlign w:val="bottom"/>
            <w:gridSpan w:val="2"/>
            <w:shd w:val="clear" w:color="auto" w:fill="EEEEEE"/>
          </w:tcPr>
          <w:p>
            <w:pPr>
              <w:jc w:val="right"/>
              <w:ind w:right="110"/>
              <w:spacing w:after="0"/>
              <w:rPr>
                <w:sz w:val="20"/>
                <w:szCs w:val="20"/>
                <w:color w:val="auto"/>
              </w:rPr>
            </w:pPr>
            <w:r>
              <w:rPr>
                <w:rFonts w:ascii="Arial" w:cs="Arial" w:eastAsia="Arial" w:hAnsi="Arial"/>
                <w:sz w:val="18"/>
                <w:szCs w:val="18"/>
                <w:color w:val="auto"/>
              </w:rPr>
              <w:t>5,382</w:t>
            </w:r>
          </w:p>
        </w:tc>
        <w:tc>
          <w:tcPr>
            <w:tcW w:w="120" w:type="dxa"/>
            <w:vAlign w:val="bottom"/>
            <w:shd w:val="clear" w:color="auto" w:fill="EEEEEE"/>
          </w:tcPr>
          <w:p>
            <w:pPr>
              <w:spacing w:after="0"/>
              <w:rPr>
                <w:sz w:val="18"/>
                <w:szCs w:val="18"/>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18,210</w:t>
            </w:r>
          </w:p>
        </w:tc>
      </w:tr>
      <w:tr>
        <w:trPr>
          <w:trHeight w:val="216"/>
        </w:trPr>
        <w:tc>
          <w:tcPr>
            <w:tcW w:w="7900" w:type="dxa"/>
            <w:vAlign w:val="bottom"/>
            <w:gridSpan w:val="2"/>
          </w:tcPr>
          <w:p>
            <w:pPr>
              <w:ind w:left="360"/>
              <w:spacing w:after="0"/>
              <w:rPr>
                <w:sz w:val="20"/>
                <w:szCs w:val="20"/>
                <w:color w:val="auto"/>
              </w:rPr>
            </w:pPr>
            <w:r>
              <w:rPr>
                <w:rFonts w:ascii="Arial" w:cs="Arial" w:eastAsia="Arial" w:hAnsi="Arial"/>
                <w:sz w:val="18"/>
                <w:szCs w:val="18"/>
                <w:color w:val="auto"/>
              </w:rPr>
              <w:t>Advance to suppliers</w:t>
            </w:r>
          </w:p>
        </w:tc>
        <w:tc>
          <w:tcPr>
            <w:tcW w:w="1780" w:type="dxa"/>
            <w:vAlign w:val="bottom"/>
            <w:gridSpan w:val="3"/>
          </w:tcPr>
          <w:p>
            <w:pPr>
              <w:jc w:val="right"/>
              <w:ind w:right="320"/>
              <w:spacing w:after="0"/>
              <w:rPr>
                <w:sz w:val="20"/>
                <w:szCs w:val="20"/>
                <w:color w:val="auto"/>
              </w:rPr>
            </w:pPr>
            <w:r>
              <w:rPr>
                <w:rFonts w:ascii="Arial" w:cs="Arial" w:eastAsia="Arial" w:hAnsi="Arial"/>
                <w:sz w:val="18"/>
                <w:szCs w:val="18"/>
                <w:color w:val="auto"/>
              </w:rPr>
              <w:t>–</w:t>
            </w: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900" w:type="dxa"/>
            <w:vAlign w:val="bottom"/>
            <w:gridSpan w:val="2"/>
            <w:shd w:val="clear" w:color="auto" w:fill="EEEEEE"/>
          </w:tcPr>
          <w:p>
            <w:pPr>
              <w:ind w:left="360"/>
              <w:spacing w:after="0"/>
              <w:rPr>
                <w:sz w:val="20"/>
                <w:szCs w:val="20"/>
                <w:color w:val="auto"/>
              </w:rPr>
            </w:pPr>
            <w:r>
              <w:rPr>
                <w:rFonts w:ascii="Arial" w:cs="Arial" w:eastAsia="Arial" w:hAnsi="Arial"/>
                <w:sz w:val="18"/>
                <w:szCs w:val="18"/>
                <w:color w:val="auto"/>
              </w:rPr>
              <w:t>Prepaid expenses and other assets, net</w:t>
            </w:r>
          </w:p>
        </w:tc>
        <w:tc>
          <w:tcPr>
            <w:tcW w:w="166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(1,989,716)</w:t>
            </w:r>
          </w:p>
        </w:tc>
        <w:tc>
          <w:tcPr>
            <w:tcW w:w="120" w:type="dxa"/>
            <w:vAlign w:val="bottom"/>
            <w:shd w:val="clear" w:color="auto" w:fill="EEEEEE"/>
          </w:tcPr>
          <w:p>
            <w:pPr>
              <w:spacing w:after="0"/>
              <w:rPr>
                <w:sz w:val="18"/>
                <w:szCs w:val="18"/>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1,549,585</w:t>
            </w:r>
          </w:p>
        </w:tc>
      </w:tr>
      <w:tr>
        <w:trPr>
          <w:trHeight w:val="216"/>
        </w:trPr>
        <w:tc>
          <w:tcPr>
            <w:tcW w:w="7900" w:type="dxa"/>
            <w:vAlign w:val="bottom"/>
            <w:gridSpan w:val="2"/>
          </w:tcPr>
          <w:p>
            <w:pPr>
              <w:ind w:left="360"/>
              <w:spacing w:after="0"/>
              <w:rPr>
                <w:sz w:val="20"/>
                <w:szCs w:val="20"/>
                <w:color w:val="auto"/>
              </w:rPr>
            </w:pPr>
            <w:r>
              <w:rPr>
                <w:rFonts w:ascii="Arial" w:cs="Arial" w:eastAsia="Arial" w:hAnsi="Arial"/>
                <w:sz w:val="18"/>
                <w:szCs w:val="18"/>
                <w:color w:val="auto"/>
              </w:rPr>
              <w:t>Retention receivables</w:t>
            </w:r>
          </w:p>
        </w:tc>
        <w:tc>
          <w:tcPr>
            <w:tcW w:w="1660" w:type="dxa"/>
            <w:vAlign w:val="bottom"/>
            <w:gridSpan w:val="2"/>
          </w:tcPr>
          <w:p>
            <w:pPr>
              <w:jc w:val="right"/>
              <w:ind w:right="50"/>
              <w:spacing w:after="0"/>
              <w:rPr>
                <w:sz w:val="20"/>
                <w:szCs w:val="20"/>
                <w:color w:val="auto"/>
              </w:rPr>
            </w:pPr>
            <w:r>
              <w:rPr>
                <w:rFonts w:ascii="Arial" w:cs="Arial" w:eastAsia="Arial" w:hAnsi="Arial"/>
                <w:sz w:val="18"/>
                <w:szCs w:val="18"/>
                <w:color w:val="auto"/>
              </w:rPr>
              <w:t>(130,434)</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900" w:type="dxa"/>
            <w:vAlign w:val="bottom"/>
            <w:gridSpan w:val="2"/>
            <w:shd w:val="clear" w:color="auto" w:fill="EEEEEE"/>
          </w:tcPr>
          <w:p>
            <w:pPr>
              <w:ind w:left="360"/>
              <w:spacing w:after="0"/>
              <w:rPr>
                <w:sz w:val="20"/>
                <w:szCs w:val="20"/>
                <w:color w:val="auto"/>
              </w:rPr>
            </w:pPr>
            <w:r>
              <w:rPr>
                <w:rFonts w:ascii="Arial" w:cs="Arial" w:eastAsia="Arial" w:hAnsi="Arial"/>
                <w:sz w:val="18"/>
                <w:szCs w:val="18"/>
                <w:color w:val="auto"/>
              </w:rPr>
              <w:t>Notes payable</w:t>
            </w:r>
          </w:p>
        </w:tc>
        <w:tc>
          <w:tcPr>
            <w:tcW w:w="1780" w:type="dxa"/>
            <w:vAlign w:val="bottom"/>
            <w:gridSpan w:val="3"/>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900" w:type="dxa"/>
            <w:vAlign w:val="bottom"/>
            <w:gridSpan w:val="2"/>
          </w:tcPr>
          <w:p>
            <w:pPr>
              <w:ind w:left="360"/>
              <w:spacing w:after="0"/>
              <w:rPr>
                <w:sz w:val="20"/>
                <w:szCs w:val="20"/>
                <w:color w:val="auto"/>
              </w:rPr>
            </w:pPr>
            <w:r>
              <w:rPr>
                <w:rFonts w:ascii="Arial" w:cs="Arial" w:eastAsia="Arial" w:hAnsi="Arial"/>
                <w:sz w:val="18"/>
                <w:szCs w:val="18"/>
                <w:color w:val="auto"/>
              </w:rPr>
              <w:t>Accounts payable</w:t>
            </w:r>
          </w:p>
        </w:tc>
        <w:tc>
          <w:tcPr>
            <w:tcW w:w="1660" w:type="dxa"/>
            <w:vAlign w:val="bottom"/>
            <w:gridSpan w:val="2"/>
          </w:tcPr>
          <w:p>
            <w:pPr>
              <w:jc w:val="right"/>
              <w:ind w:right="110"/>
              <w:spacing w:after="0"/>
              <w:rPr>
                <w:sz w:val="20"/>
                <w:szCs w:val="20"/>
                <w:color w:val="auto"/>
              </w:rPr>
            </w:pPr>
            <w:r>
              <w:rPr>
                <w:rFonts w:ascii="Arial" w:cs="Arial" w:eastAsia="Arial" w:hAnsi="Arial"/>
                <w:sz w:val="18"/>
                <w:szCs w:val="18"/>
                <w:color w:val="auto"/>
              </w:rPr>
              <w:t>2,631</w:t>
            </w:r>
          </w:p>
        </w:tc>
        <w:tc>
          <w:tcPr>
            <w:tcW w:w="120" w:type="dxa"/>
            <w:vAlign w:val="bottom"/>
          </w:tcPr>
          <w:p>
            <w:pPr>
              <w:spacing w:after="0"/>
              <w:rPr>
                <w:sz w:val="18"/>
                <w:szCs w:val="18"/>
                <w:color w:val="auto"/>
              </w:rPr>
            </w:pPr>
          </w:p>
        </w:tc>
        <w:tc>
          <w:tcPr>
            <w:tcW w:w="1560" w:type="dxa"/>
            <w:vAlign w:val="bottom"/>
            <w:gridSpan w:val="2"/>
          </w:tcPr>
          <w:p>
            <w:pPr>
              <w:jc w:val="right"/>
              <w:ind w:right="40"/>
              <w:spacing w:after="0"/>
              <w:rPr>
                <w:sz w:val="20"/>
                <w:szCs w:val="20"/>
                <w:color w:val="auto"/>
              </w:rPr>
            </w:pPr>
            <w:r>
              <w:rPr>
                <w:rFonts w:ascii="Arial" w:cs="Arial" w:eastAsia="Arial" w:hAnsi="Arial"/>
                <w:sz w:val="18"/>
                <w:szCs w:val="18"/>
                <w:color w:val="auto"/>
              </w:rPr>
              <w:t>(18,801)</w:t>
            </w:r>
          </w:p>
        </w:tc>
      </w:tr>
      <w:tr>
        <w:trPr>
          <w:trHeight w:val="216"/>
        </w:trPr>
        <w:tc>
          <w:tcPr>
            <w:tcW w:w="7900" w:type="dxa"/>
            <w:vAlign w:val="bottom"/>
            <w:gridSpan w:val="2"/>
            <w:shd w:val="clear" w:color="auto" w:fill="EEEEEE"/>
          </w:tcPr>
          <w:p>
            <w:pPr>
              <w:ind w:left="360"/>
              <w:spacing w:after="0"/>
              <w:rPr>
                <w:sz w:val="20"/>
                <w:szCs w:val="20"/>
                <w:color w:val="auto"/>
              </w:rPr>
            </w:pPr>
            <w:r>
              <w:rPr>
                <w:rFonts w:ascii="Arial" w:cs="Arial" w:eastAsia="Arial" w:hAnsi="Arial"/>
                <w:sz w:val="18"/>
                <w:szCs w:val="18"/>
                <w:color w:val="auto"/>
              </w:rPr>
              <w:t>Other payables and accrued liabilities</w:t>
            </w:r>
          </w:p>
        </w:tc>
        <w:tc>
          <w:tcPr>
            <w:tcW w:w="166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(54,526)</w:t>
            </w:r>
          </w:p>
        </w:tc>
        <w:tc>
          <w:tcPr>
            <w:tcW w:w="120" w:type="dxa"/>
            <w:vAlign w:val="bottom"/>
            <w:shd w:val="clear" w:color="auto" w:fill="EEEEEE"/>
          </w:tcPr>
          <w:p>
            <w:pPr>
              <w:spacing w:after="0"/>
              <w:rPr>
                <w:sz w:val="18"/>
                <w:szCs w:val="18"/>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49,463</w:t>
            </w:r>
          </w:p>
        </w:tc>
      </w:tr>
      <w:tr>
        <w:trPr>
          <w:trHeight w:val="216"/>
        </w:trPr>
        <w:tc>
          <w:tcPr>
            <w:tcW w:w="7900" w:type="dxa"/>
            <w:vAlign w:val="bottom"/>
            <w:gridSpan w:val="2"/>
          </w:tcPr>
          <w:p>
            <w:pPr>
              <w:ind w:left="360"/>
              <w:spacing w:after="0"/>
              <w:rPr>
                <w:sz w:val="20"/>
                <w:szCs w:val="20"/>
                <w:color w:val="auto"/>
              </w:rPr>
            </w:pPr>
            <w:r>
              <w:rPr>
                <w:rFonts w:ascii="Arial" w:cs="Arial" w:eastAsia="Arial" w:hAnsi="Arial"/>
                <w:sz w:val="18"/>
                <w:szCs w:val="18"/>
                <w:color w:val="auto"/>
              </w:rPr>
              <w:t>Income tax payable</w:t>
            </w:r>
          </w:p>
        </w:tc>
        <w:tc>
          <w:tcPr>
            <w:tcW w:w="1660" w:type="dxa"/>
            <w:vAlign w:val="bottom"/>
            <w:gridSpan w:val="2"/>
          </w:tcPr>
          <w:p>
            <w:pPr>
              <w:jc w:val="right"/>
              <w:ind w:right="50"/>
              <w:spacing w:after="0"/>
              <w:rPr>
                <w:sz w:val="20"/>
                <w:szCs w:val="20"/>
                <w:color w:val="auto"/>
              </w:rPr>
            </w:pPr>
            <w:r>
              <w:rPr>
                <w:rFonts w:ascii="Arial" w:cs="Arial" w:eastAsia="Arial" w:hAnsi="Arial"/>
                <w:sz w:val="18"/>
                <w:szCs w:val="18"/>
                <w:color w:val="auto"/>
              </w:rPr>
              <w:t>(4,712)</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6,632</w:t>
            </w:r>
          </w:p>
        </w:tc>
      </w:tr>
      <w:tr>
        <w:trPr>
          <w:trHeight w:val="230"/>
        </w:trPr>
        <w:tc>
          <w:tcPr>
            <w:tcW w:w="7900" w:type="dxa"/>
            <w:vAlign w:val="bottom"/>
            <w:gridSpan w:val="2"/>
            <w:shd w:val="clear" w:color="auto" w:fill="EEEEEE"/>
          </w:tcPr>
          <w:p>
            <w:pPr>
              <w:ind w:left="360"/>
              <w:spacing w:after="0"/>
              <w:rPr>
                <w:sz w:val="20"/>
                <w:szCs w:val="20"/>
                <w:color w:val="auto"/>
              </w:rPr>
            </w:pPr>
            <w:r>
              <w:rPr>
                <w:rFonts w:ascii="Arial" w:cs="Arial" w:eastAsia="Arial" w:hAnsi="Arial"/>
                <w:sz w:val="18"/>
                <w:szCs w:val="18"/>
                <w:color w:val="auto"/>
              </w:rPr>
              <w:t>Advance receipts</w:t>
            </w:r>
          </w:p>
        </w:tc>
        <w:tc>
          <w:tcPr>
            <w:tcW w:w="1660" w:type="dxa"/>
            <w:vAlign w:val="bottom"/>
            <w:gridSpan w:val="2"/>
            <w:shd w:val="clear" w:color="auto" w:fill="EEEEEE"/>
          </w:tcPr>
          <w:p>
            <w:pPr>
              <w:jc w:val="right"/>
              <w:ind w:right="110"/>
              <w:spacing w:after="0"/>
              <w:rPr>
                <w:sz w:val="20"/>
                <w:szCs w:val="20"/>
                <w:color w:val="auto"/>
              </w:rPr>
            </w:pPr>
            <w:r>
              <w:rPr>
                <w:rFonts w:ascii="Arial" w:cs="Arial" w:eastAsia="Arial" w:hAnsi="Arial"/>
                <w:sz w:val="18"/>
                <w:szCs w:val="18"/>
                <w:color w:val="auto"/>
              </w:rPr>
              <w:t>42,880</w:t>
            </w:r>
          </w:p>
        </w:tc>
        <w:tc>
          <w:tcPr>
            <w:tcW w:w="12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09"/>
        </w:trPr>
        <w:tc>
          <w:tcPr>
            <w:tcW w:w="7900" w:type="dxa"/>
            <w:vAlign w:val="bottom"/>
            <w:gridSpan w:val="2"/>
          </w:tcPr>
          <w:p>
            <w:pPr>
              <w:ind w:left="360"/>
              <w:spacing w:after="0"/>
              <w:rPr>
                <w:sz w:val="20"/>
                <w:szCs w:val="20"/>
                <w:color w:val="auto"/>
              </w:rPr>
            </w:pPr>
            <w:r>
              <w:rPr>
                <w:rFonts w:ascii="Arial" w:cs="Arial" w:eastAsia="Arial" w:hAnsi="Arial"/>
                <w:sz w:val="18"/>
                <w:szCs w:val="18"/>
                <w:color w:val="auto"/>
              </w:rPr>
              <w:t>Net cash (used in) provided by operating activities from continuing operations</w:t>
            </w: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(470,063)</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1,179,979</w:t>
            </w:r>
          </w:p>
        </w:tc>
        <w:tc>
          <w:tcPr>
            <w:tcW w:w="100" w:type="dxa"/>
            <w:vAlign w:val="bottom"/>
          </w:tcPr>
          <w:p>
            <w:pPr>
              <w:spacing w:after="0"/>
              <w:rPr>
                <w:sz w:val="18"/>
                <w:szCs w:val="18"/>
                <w:color w:val="auto"/>
              </w:rPr>
            </w:pPr>
          </w:p>
        </w:tc>
      </w:tr>
      <w:tr>
        <w:trPr>
          <w:trHeight w:val="230"/>
        </w:trPr>
        <w:tc>
          <w:tcPr>
            <w:tcW w:w="7900" w:type="dxa"/>
            <w:vAlign w:val="bottom"/>
            <w:gridSpan w:val="2"/>
            <w:shd w:val="clear" w:color="auto" w:fill="EEEEEE"/>
          </w:tcPr>
          <w:p>
            <w:pPr>
              <w:ind w:left="360"/>
              <w:spacing w:after="0"/>
              <w:rPr>
                <w:sz w:val="20"/>
                <w:szCs w:val="20"/>
                <w:color w:val="auto"/>
              </w:rPr>
            </w:pPr>
            <w:r>
              <w:rPr>
                <w:rFonts w:ascii="Arial" w:cs="Arial" w:eastAsia="Arial" w:hAnsi="Arial"/>
                <w:sz w:val="18"/>
                <w:szCs w:val="18"/>
                <w:color w:val="auto"/>
              </w:rPr>
              <w:t>Net cash used in operating activities from discontinued operations</w:t>
            </w:r>
          </w:p>
        </w:tc>
        <w:tc>
          <w:tcPr>
            <w:tcW w:w="166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(1,301,488)</w:t>
            </w:r>
          </w:p>
        </w:tc>
        <w:tc>
          <w:tcPr>
            <w:tcW w:w="12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(976,876)</w:t>
            </w:r>
          </w:p>
        </w:tc>
      </w:tr>
      <w:tr>
        <w:trPr>
          <w:trHeight w:val="210"/>
        </w:trPr>
        <w:tc>
          <w:tcPr>
            <w:tcW w:w="790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color w:val="auto"/>
              </w:rPr>
              <w:t>Net cash (used in) provided by operating activities</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(1,771,551</w:t>
            </w:r>
          </w:p>
        </w:tc>
        <w:tc>
          <w:tcPr>
            <w:tcW w:w="220" w:type="dxa"/>
            <w:vAlign w:val="bottom"/>
            <w:tcBorders>
              <w:bottom w:val="single" w:sz="8" w:color="EEEEEE"/>
            </w:tcBorders>
          </w:tcPr>
          <w:p>
            <w:pPr>
              <w:jc w:val="right"/>
              <w:ind w:right="50"/>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EEEEEE"/>
            </w:tcBorders>
          </w:tcPr>
          <w:p>
            <w:pPr>
              <w:spacing w:after="0"/>
              <w:rPr>
                <w:sz w:val="18"/>
                <w:szCs w:val="18"/>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203,103</w:t>
            </w:r>
          </w:p>
        </w:tc>
        <w:tc>
          <w:tcPr>
            <w:tcW w:w="100" w:type="dxa"/>
            <w:vAlign w:val="bottom"/>
            <w:tcBorders>
              <w:bottom w:val="single" w:sz="8" w:color="EEEEEE"/>
            </w:tcBorders>
          </w:tcPr>
          <w:p>
            <w:pPr>
              <w:spacing w:after="0"/>
              <w:rPr>
                <w:sz w:val="18"/>
                <w:szCs w:val="18"/>
                <w:color w:val="auto"/>
              </w:rPr>
            </w:pPr>
          </w:p>
        </w:tc>
      </w:tr>
      <w:tr>
        <w:trPr>
          <w:trHeight w:val="210"/>
        </w:trPr>
        <w:tc>
          <w:tcPr>
            <w:tcW w:w="77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4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900" w:type="dxa"/>
            <w:vAlign w:val="bottom"/>
            <w:gridSpan w:val="2"/>
          </w:tcPr>
          <w:p>
            <w:pPr>
              <w:spacing w:after="0"/>
              <w:rPr>
                <w:sz w:val="20"/>
                <w:szCs w:val="20"/>
                <w:color w:val="auto"/>
              </w:rPr>
            </w:pPr>
            <w:r>
              <w:rPr>
                <w:rFonts w:ascii="Arial" w:cs="Arial" w:eastAsia="Arial" w:hAnsi="Arial"/>
                <w:sz w:val="18"/>
                <w:szCs w:val="18"/>
                <w:color w:val="auto"/>
              </w:rPr>
              <w:t>Cash flows from investing activities</w:t>
            </w:r>
          </w:p>
        </w:tc>
        <w:tc>
          <w:tcPr>
            <w:tcW w:w="1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90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Purchase of property and equipment</w:t>
            </w:r>
          </w:p>
        </w:tc>
        <w:tc>
          <w:tcPr>
            <w:tcW w:w="1780" w:type="dxa"/>
            <w:vAlign w:val="bottom"/>
            <w:gridSpan w:val="3"/>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25,067</w:t>
            </w:r>
          </w:p>
        </w:tc>
      </w:tr>
      <w:tr>
        <w:trPr>
          <w:trHeight w:val="216"/>
        </w:trPr>
        <w:tc>
          <w:tcPr>
            <w:tcW w:w="7900" w:type="dxa"/>
            <w:vAlign w:val="bottom"/>
            <w:gridSpan w:val="2"/>
          </w:tcPr>
          <w:p>
            <w:pPr>
              <w:ind w:left="180"/>
              <w:spacing w:after="0"/>
              <w:rPr>
                <w:sz w:val="20"/>
                <w:szCs w:val="20"/>
                <w:color w:val="auto"/>
              </w:rPr>
            </w:pPr>
            <w:r>
              <w:rPr>
                <w:rFonts w:ascii="Arial" w:cs="Arial" w:eastAsia="Arial" w:hAnsi="Arial"/>
                <w:sz w:val="18"/>
                <w:szCs w:val="18"/>
                <w:color w:val="auto"/>
              </w:rPr>
              <w:t>Proceeds from disposal of XFC</w:t>
            </w:r>
          </w:p>
        </w:tc>
        <w:tc>
          <w:tcPr>
            <w:tcW w:w="1660" w:type="dxa"/>
            <w:vAlign w:val="bottom"/>
            <w:gridSpan w:val="2"/>
          </w:tcPr>
          <w:p>
            <w:pPr>
              <w:jc w:val="right"/>
              <w:ind w:right="110"/>
              <w:spacing w:after="0"/>
              <w:rPr>
                <w:sz w:val="20"/>
                <w:szCs w:val="20"/>
                <w:color w:val="auto"/>
              </w:rPr>
            </w:pPr>
            <w:r>
              <w:rPr>
                <w:rFonts w:ascii="Arial" w:cs="Arial" w:eastAsia="Arial" w:hAnsi="Arial"/>
                <w:sz w:val="18"/>
                <w:szCs w:val="18"/>
                <w:color w:val="auto"/>
              </w:rPr>
              <w:t>300,082</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90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Cash acquired from merger</w:t>
            </w:r>
          </w:p>
        </w:tc>
        <w:tc>
          <w:tcPr>
            <w:tcW w:w="1660" w:type="dxa"/>
            <w:vAlign w:val="bottom"/>
            <w:gridSpan w:val="2"/>
            <w:shd w:val="clear" w:color="auto" w:fill="EEEEEE"/>
          </w:tcPr>
          <w:p>
            <w:pPr>
              <w:jc w:val="right"/>
              <w:ind w:right="110"/>
              <w:spacing w:after="0"/>
              <w:rPr>
                <w:sz w:val="20"/>
                <w:szCs w:val="20"/>
                <w:color w:val="auto"/>
              </w:rPr>
            </w:pPr>
            <w:r>
              <w:rPr>
                <w:rFonts w:ascii="Arial" w:cs="Arial" w:eastAsia="Arial" w:hAnsi="Arial"/>
                <w:sz w:val="18"/>
                <w:szCs w:val="18"/>
                <w:color w:val="auto"/>
              </w:rPr>
              <w:t>7,824</w:t>
            </w:r>
          </w:p>
        </w:tc>
        <w:tc>
          <w:tcPr>
            <w:tcW w:w="120" w:type="dxa"/>
            <w:vAlign w:val="bottom"/>
            <w:shd w:val="clear" w:color="auto" w:fill="EEEEEE"/>
          </w:tcPr>
          <w:p>
            <w:pPr>
              <w:spacing w:after="0"/>
              <w:rPr>
                <w:sz w:val="18"/>
                <w:szCs w:val="18"/>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900" w:type="dxa"/>
            <w:vAlign w:val="bottom"/>
            <w:gridSpan w:val="2"/>
          </w:tcPr>
          <w:p>
            <w:pPr>
              <w:ind w:left="180"/>
              <w:spacing w:after="0"/>
              <w:rPr>
                <w:sz w:val="20"/>
                <w:szCs w:val="20"/>
                <w:color w:val="auto"/>
              </w:rPr>
            </w:pPr>
            <w:r>
              <w:rPr>
                <w:rFonts w:ascii="Arial" w:cs="Arial" w:eastAsia="Arial" w:hAnsi="Arial"/>
                <w:sz w:val="18"/>
                <w:szCs w:val="18"/>
                <w:color w:val="auto"/>
              </w:rPr>
              <w:t>Cash disposed upon termination of VIE</w:t>
            </w:r>
          </w:p>
        </w:tc>
        <w:tc>
          <w:tcPr>
            <w:tcW w:w="1660" w:type="dxa"/>
            <w:vAlign w:val="bottom"/>
            <w:gridSpan w:val="2"/>
          </w:tcPr>
          <w:p>
            <w:pPr>
              <w:jc w:val="right"/>
              <w:ind w:right="50"/>
              <w:spacing w:after="0"/>
              <w:rPr>
                <w:sz w:val="20"/>
                <w:szCs w:val="20"/>
                <w:color w:val="auto"/>
              </w:rPr>
            </w:pPr>
            <w:r>
              <w:rPr>
                <w:rFonts w:ascii="Arial" w:cs="Arial" w:eastAsia="Arial" w:hAnsi="Arial"/>
                <w:sz w:val="18"/>
                <w:szCs w:val="18"/>
                <w:color w:val="auto"/>
              </w:rPr>
              <w:t>(46,564)</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790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Net cash outflow upon acquisition of a subsidiary</w:t>
            </w:r>
          </w:p>
        </w:tc>
        <w:tc>
          <w:tcPr>
            <w:tcW w:w="166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(4,292,176)</w:t>
            </w:r>
          </w:p>
        </w:tc>
        <w:tc>
          <w:tcPr>
            <w:tcW w:w="12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0"/>
        </w:trPr>
        <w:tc>
          <w:tcPr>
            <w:tcW w:w="7900" w:type="dxa"/>
            <w:vAlign w:val="bottom"/>
            <w:gridSpan w:val="2"/>
          </w:tcPr>
          <w:p>
            <w:pPr>
              <w:ind w:left="180"/>
              <w:spacing w:after="0"/>
              <w:rPr>
                <w:sz w:val="20"/>
                <w:szCs w:val="20"/>
                <w:color w:val="auto"/>
              </w:rPr>
            </w:pPr>
            <w:r>
              <w:rPr>
                <w:rFonts w:ascii="Arial" w:cs="Arial" w:eastAsia="Arial" w:hAnsi="Arial"/>
                <w:sz w:val="18"/>
                <w:szCs w:val="18"/>
                <w:color w:val="auto"/>
              </w:rPr>
              <w:t>Net cash used in investing activities from continuing operations</w:t>
            </w: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(4,030,834)</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25,067</w:t>
            </w:r>
          </w:p>
        </w:tc>
        <w:tc>
          <w:tcPr>
            <w:tcW w:w="100" w:type="dxa"/>
            <w:vAlign w:val="bottom"/>
          </w:tcPr>
          <w:p>
            <w:pPr>
              <w:spacing w:after="0"/>
              <w:rPr>
                <w:sz w:val="18"/>
                <w:szCs w:val="18"/>
                <w:color w:val="auto"/>
              </w:rPr>
            </w:pPr>
          </w:p>
        </w:tc>
      </w:tr>
      <w:tr>
        <w:trPr>
          <w:trHeight w:val="230"/>
        </w:trPr>
        <w:tc>
          <w:tcPr>
            <w:tcW w:w="790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Net cash used in investing activities from discontinued operations</w:t>
            </w:r>
          </w:p>
        </w:tc>
        <w:tc>
          <w:tcPr>
            <w:tcW w:w="1780" w:type="dxa"/>
            <w:vAlign w:val="bottom"/>
            <w:gridSpan w:val="3"/>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0"/>
        </w:trPr>
        <w:tc>
          <w:tcPr>
            <w:tcW w:w="790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color w:val="auto"/>
              </w:rPr>
              <w:t>Net cash (used in) provided by investing activities</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(4,030,834</w:t>
            </w:r>
          </w:p>
        </w:tc>
        <w:tc>
          <w:tcPr>
            <w:tcW w:w="220" w:type="dxa"/>
            <w:vAlign w:val="bottom"/>
            <w:tcBorders>
              <w:bottom w:val="single" w:sz="8" w:color="EEEEEE"/>
            </w:tcBorders>
          </w:tcPr>
          <w:p>
            <w:pPr>
              <w:jc w:val="right"/>
              <w:ind w:right="50"/>
              <w:spacing w:after="0"/>
              <w:rPr>
                <w:sz w:val="20"/>
                <w:szCs w:val="20"/>
                <w:color w:val="auto"/>
              </w:rPr>
            </w:pPr>
            <w:r>
              <w:rPr>
                <w:rFonts w:ascii="Arial" w:cs="Arial" w:eastAsia="Arial" w:hAnsi="Arial"/>
                <w:sz w:val="18"/>
                <w:szCs w:val="18"/>
                <w:color w:val="auto"/>
                <w:w w:val="99"/>
              </w:rPr>
              <w:t>)</w:t>
            </w:r>
          </w:p>
        </w:tc>
        <w:tc>
          <w:tcPr>
            <w:tcW w:w="120" w:type="dxa"/>
            <w:vAlign w:val="bottom"/>
            <w:tcBorders>
              <w:bottom w:val="single" w:sz="8" w:color="EEEEEE"/>
            </w:tcBorders>
          </w:tcPr>
          <w:p>
            <w:pPr>
              <w:spacing w:after="0"/>
              <w:rPr>
                <w:sz w:val="18"/>
                <w:szCs w:val="18"/>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25,067</w:t>
            </w:r>
          </w:p>
        </w:tc>
        <w:tc>
          <w:tcPr>
            <w:tcW w:w="100" w:type="dxa"/>
            <w:vAlign w:val="bottom"/>
            <w:tcBorders>
              <w:bottom w:val="single" w:sz="8" w:color="EEEEEE"/>
            </w:tcBorders>
          </w:tcPr>
          <w:p>
            <w:pPr>
              <w:spacing w:after="0"/>
              <w:rPr>
                <w:sz w:val="18"/>
                <w:szCs w:val="18"/>
                <w:color w:val="auto"/>
              </w:rPr>
            </w:pPr>
          </w:p>
        </w:tc>
      </w:tr>
      <w:tr>
        <w:trPr>
          <w:trHeight w:val="209"/>
        </w:trPr>
        <w:tc>
          <w:tcPr>
            <w:tcW w:w="77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4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900" w:type="dxa"/>
            <w:vAlign w:val="bottom"/>
            <w:gridSpan w:val="2"/>
          </w:tcPr>
          <w:p>
            <w:pPr>
              <w:spacing w:after="0"/>
              <w:rPr>
                <w:sz w:val="20"/>
                <w:szCs w:val="20"/>
                <w:color w:val="auto"/>
              </w:rPr>
            </w:pPr>
            <w:r>
              <w:rPr>
                <w:rFonts w:ascii="Arial" w:cs="Arial" w:eastAsia="Arial" w:hAnsi="Arial"/>
                <w:sz w:val="18"/>
                <w:szCs w:val="18"/>
                <w:color w:val="auto"/>
              </w:rPr>
              <w:t>Cash flows from financing activities:</w:t>
            </w:r>
          </w:p>
        </w:tc>
        <w:tc>
          <w:tcPr>
            <w:tcW w:w="14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90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Proceeds from related parties</w:t>
            </w:r>
          </w:p>
        </w:tc>
        <w:tc>
          <w:tcPr>
            <w:tcW w:w="1780" w:type="dxa"/>
            <w:vAlign w:val="bottom"/>
            <w:gridSpan w:val="3"/>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(1,596,150)</w:t>
            </w:r>
          </w:p>
        </w:tc>
      </w:tr>
      <w:tr>
        <w:trPr>
          <w:trHeight w:val="216"/>
        </w:trPr>
        <w:tc>
          <w:tcPr>
            <w:tcW w:w="7900" w:type="dxa"/>
            <w:vAlign w:val="bottom"/>
            <w:gridSpan w:val="2"/>
          </w:tcPr>
          <w:p>
            <w:pPr>
              <w:ind w:left="180"/>
              <w:spacing w:after="0"/>
              <w:rPr>
                <w:sz w:val="20"/>
                <w:szCs w:val="20"/>
                <w:color w:val="auto"/>
              </w:rPr>
            </w:pPr>
            <w:r>
              <w:rPr>
                <w:rFonts w:ascii="Arial" w:cs="Arial" w:eastAsia="Arial" w:hAnsi="Arial"/>
                <w:sz w:val="18"/>
                <w:szCs w:val="18"/>
                <w:color w:val="auto"/>
              </w:rPr>
              <w:t>Proceeds from common stock and warrant issuance</w:t>
            </w:r>
          </w:p>
        </w:tc>
        <w:tc>
          <w:tcPr>
            <w:tcW w:w="1780" w:type="dxa"/>
            <w:vAlign w:val="bottom"/>
            <w:gridSpan w:val="3"/>
          </w:tcPr>
          <w:p>
            <w:pPr>
              <w:jc w:val="right"/>
              <w:ind w:right="320"/>
              <w:spacing w:after="0"/>
              <w:rPr>
                <w:sz w:val="20"/>
                <w:szCs w:val="20"/>
                <w:color w:val="auto"/>
              </w:rPr>
            </w:pPr>
            <w:r>
              <w:rPr>
                <w:rFonts w:ascii="Arial" w:cs="Arial" w:eastAsia="Arial" w:hAnsi="Arial"/>
                <w:sz w:val="18"/>
                <w:szCs w:val="18"/>
                <w:color w:val="auto"/>
              </w:rPr>
              <w:t>–</w:t>
            </w: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120,000</w:t>
            </w:r>
          </w:p>
        </w:tc>
      </w:tr>
      <w:tr>
        <w:trPr>
          <w:trHeight w:val="216"/>
        </w:trPr>
        <w:tc>
          <w:tcPr>
            <w:tcW w:w="790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Proceeds from preferred stock and warrant issuance</w:t>
            </w:r>
          </w:p>
        </w:tc>
        <w:tc>
          <w:tcPr>
            <w:tcW w:w="1780" w:type="dxa"/>
            <w:vAlign w:val="bottom"/>
            <w:gridSpan w:val="3"/>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200,000</w:t>
            </w:r>
          </w:p>
        </w:tc>
      </w:tr>
      <w:tr>
        <w:trPr>
          <w:trHeight w:val="216"/>
        </w:trPr>
        <w:tc>
          <w:tcPr>
            <w:tcW w:w="7900" w:type="dxa"/>
            <w:vAlign w:val="bottom"/>
            <w:gridSpan w:val="2"/>
          </w:tcPr>
          <w:p>
            <w:pPr>
              <w:ind w:left="180"/>
              <w:spacing w:after="0"/>
              <w:rPr>
                <w:sz w:val="20"/>
                <w:szCs w:val="20"/>
                <w:color w:val="auto"/>
              </w:rPr>
            </w:pPr>
            <w:r>
              <w:rPr>
                <w:rFonts w:ascii="Arial" w:cs="Arial" w:eastAsia="Arial" w:hAnsi="Arial"/>
                <w:sz w:val="18"/>
                <w:szCs w:val="18"/>
                <w:color w:val="auto"/>
              </w:rPr>
              <w:t>Proceeds from issuance of common stock</w:t>
            </w:r>
          </w:p>
        </w:tc>
        <w:tc>
          <w:tcPr>
            <w:tcW w:w="1660" w:type="dxa"/>
            <w:vAlign w:val="bottom"/>
            <w:gridSpan w:val="2"/>
          </w:tcPr>
          <w:p>
            <w:pPr>
              <w:jc w:val="right"/>
              <w:ind w:right="110"/>
              <w:spacing w:after="0"/>
              <w:rPr>
                <w:sz w:val="20"/>
                <w:szCs w:val="20"/>
                <w:color w:val="auto"/>
              </w:rPr>
            </w:pPr>
            <w:r>
              <w:rPr>
                <w:rFonts w:ascii="Arial" w:cs="Arial" w:eastAsia="Arial" w:hAnsi="Arial"/>
                <w:sz w:val="18"/>
                <w:szCs w:val="18"/>
                <w:color w:val="auto"/>
              </w:rPr>
              <w:t>5,666,124</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2,090,000</w:t>
            </w:r>
          </w:p>
        </w:tc>
      </w:tr>
      <w:tr>
        <w:trPr>
          <w:trHeight w:val="216"/>
        </w:trPr>
        <w:tc>
          <w:tcPr>
            <w:tcW w:w="790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Proceeds from issuance of IPO warrant</w:t>
            </w:r>
          </w:p>
        </w:tc>
        <w:tc>
          <w:tcPr>
            <w:tcW w:w="1660" w:type="dxa"/>
            <w:vAlign w:val="bottom"/>
            <w:gridSpan w:val="2"/>
            <w:shd w:val="clear" w:color="auto" w:fill="EEEEEE"/>
          </w:tcPr>
          <w:p>
            <w:pPr>
              <w:jc w:val="right"/>
              <w:ind w:right="110"/>
              <w:spacing w:after="0"/>
              <w:rPr>
                <w:sz w:val="20"/>
                <w:szCs w:val="20"/>
                <w:color w:val="auto"/>
              </w:rPr>
            </w:pPr>
            <w:r>
              <w:rPr>
                <w:rFonts w:ascii="Arial" w:cs="Arial" w:eastAsia="Arial" w:hAnsi="Arial"/>
                <w:sz w:val="18"/>
                <w:szCs w:val="18"/>
                <w:color w:val="auto"/>
              </w:rPr>
              <w:t>2,820</w:t>
            </w:r>
          </w:p>
        </w:tc>
        <w:tc>
          <w:tcPr>
            <w:tcW w:w="120" w:type="dxa"/>
            <w:vAlign w:val="bottom"/>
            <w:shd w:val="clear" w:color="auto" w:fill="EEEEEE"/>
          </w:tcPr>
          <w:p>
            <w:pPr>
              <w:spacing w:after="0"/>
              <w:rPr>
                <w:sz w:val="18"/>
                <w:szCs w:val="18"/>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900" w:type="dxa"/>
            <w:vAlign w:val="bottom"/>
            <w:gridSpan w:val="2"/>
          </w:tcPr>
          <w:p>
            <w:pPr>
              <w:ind w:left="180"/>
              <w:spacing w:after="0"/>
              <w:rPr>
                <w:sz w:val="20"/>
                <w:szCs w:val="20"/>
                <w:color w:val="auto"/>
              </w:rPr>
            </w:pPr>
            <w:r>
              <w:rPr>
                <w:rFonts w:ascii="Arial" w:cs="Arial" w:eastAsia="Arial" w:hAnsi="Arial"/>
                <w:sz w:val="18"/>
                <w:szCs w:val="18"/>
                <w:color w:val="auto"/>
              </w:rPr>
              <w:t>Proceeds from secured other borrowings</w:t>
            </w:r>
          </w:p>
        </w:tc>
        <w:tc>
          <w:tcPr>
            <w:tcW w:w="1660" w:type="dxa"/>
            <w:vAlign w:val="bottom"/>
            <w:gridSpan w:val="2"/>
          </w:tcPr>
          <w:p>
            <w:pPr>
              <w:jc w:val="right"/>
              <w:ind w:right="110"/>
              <w:spacing w:after="0"/>
              <w:rPr>
                <w:sz w:val="20"/>
                <w:szCs w:val="20"/>
                <w:color w:val="auto"/>
              </w:rPr>
            </w:pPr>
            <w:r>
              <w:rPr>
                <w:rFonts w:ascii="Arial" w:cs="Arial" w:eastAsia="Arial" w:hAnsi="Arial"/>
                <w:sz w:val="18"/>
                <w:szCs w:val="18"/>
                <w:color w:val="auto"/>
              </w:rPr>
              <w:t>619,447</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29"/>
        </w:trPr>
        <w:tc>
          <w:tcPr>
            <w:tcW w:w="790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Repayment of short-term bank loan</w:t>
            </w:r>
          </w:p>
        </w:tc>
        <w:tc>
          <w:tcPr>
            <w:tcW w:w="1780" w:type="dxa"/>
            <w:vAlign w:val="bottom"/>
            <w:gridSpan w:val="3"/>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(487,826)</w:t>
            </w:r>
          </w:p>
        </w:tc>
      </w:tr>
      <w:tr>
        <w:trPr>
          <w:trHeight w:val="210"/>
        </w:trPr>
        <w:tc>
          <w:tcPr>
            <w:tcW w:w="7900" w:type="dxa"/>
            <w:vAlign w:val="bottom"/>
            <w:gridSpan w:val="2"/>
          </w:tcPr>
          <w:p>
            <w:pPr>
              <w:ind w:left="180"/>
              <w:spacing w:after="0"/>
              <w:rPr>
                <w:sz w:val="20"/>
                <w:szCs w:val="20"/>
                <w:color w:val="auto"/>
              </w:rPr>
            </w:pPr>
            <w:r>
              <w:rPr>
                <w:rFonts w:ascii="Arial" w:cs="Arial" w:eastAsia="Arial" w:hAnsi="Arial"/>
                <w:sz w:val="18"/>
                <w:szCs w:val="18"/>
                <w:color w:val="auto"/>
              </w:rPr>
              <w:t>Net cash provided by financing activities from continuing operations</w:t>
            </w: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6,288,391</w:t>
            </w:r>
          </w:p>
        </w:tc>
        <w:tc>
          <w:tcPr>
            <w:tcW w:w="2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326,024</w:t>
            </w:r>
          </w:p>
        </w:tc>
        <w:tc>
          <w:tcPr>
            <w:tcW w:w="100" w:type="dxa"/>
            <w:vAlign w:val="bottom"/>
          </w:tcPr>
          <w:p>
            <w:pPr>
              <w:spacing w:after="0"/>
              <w:rPr>
                <w:sz w:val="18"/>
                <w:szCs w:val="18"/>
                <w:color w:val="auto"/>
              </w:rPr>
            </w:pPr>
          </w:p>
        </w:tc>
      </w:tr>
      <w:tr>
        <w:trPr>
          <w:trHeight w:val="229"/>
        </w:trPr>
        <w:tc>
          <w:tcPr>
            <w:tcW w:w="7900" w:type="dxa"/>
            <w:vAlign w:val="bottom"/>
            <w:gridSpan w:val="2"/>
            <w:shd w:val="clear" w:color="auto" w:fill="EEEEEE"/>
          </w:tcPr>
          <w:p>
            <w:pPr>
              <w:ind w:left="180"/>
              <w:spacing w:after="0"/>
              <w:rPr>
                <w:sz w:val="20"/>
                <w:szCs w:val="20"/>
                <w:color w:val="auto"/>
              </w:rPr>
            </w:pPr>
            <w:r>
              <w:rPr>
                <w:rFonts w:ascii="Arial" w:cs="Arial" w:eastAsia="Arial" w:hAnsi="Arial"/>
                <w:sz w:val="18"/>
                <w:szCs w:val="18"/>
                <w:color w:val="auto"/>
              </w:rPr>
              <w:t>Net cash provided by financing activities from discontinued operations</w:t>
            </w:r>
          </w:p>
        </w:tc>
        <w:tc>
          <w:tcPr>
            <w:tcW w:w="1780" w:type="dxa"/>
            <w:vAlign w:val="bottom"/>
            <w:gridSpan w:val="3"/>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877,809</w:t>
            </w:r>
          </w:p>
        </w:tc>
      </w:tr>
      <w:tr>
        <w:trPr>
          <w:trHeight w:val="210"/>
        </w:trPr>
        <w:tc>
          <w:tcPr>
            <w:tcW w:w="7900" w:type="dxa"/>
            <w:vAlign w:val="bottom"/>
            <w:tcBorders>
              <w:bottom w:val="single" w:sz="8" w:color="EEEEEE"/>
            </w:tcBorders>
            <w:gridSpan w:val="2"/>
          </w:tcPr>
          <w:p>
            <w:pPr>
              <w:spacing w:after="0"/>
              <w:rPr>
                <w:sz w:val="20"/>
                <w:szCs w:val="20"/>
                <w:color w:val="auto"/>
              </w:rPr>
            </w:pPr>
            <w:r>
              <w:rPr>
                <w:rFonts w:ascii="Arial" w:cs="Arial" w:eastAsia="Arial" w:hAnsi="Arial"/>
                <w:sz w:val="18"/>
                <w:szCs w:val="18"/>
                <w:color w:val="auto"/>
              </w:rPr>
              <w:t>Net cash provided by financing activities</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6,288,391</w:t>
            </w:r>
          </w:p>
        </w:tc>
        <w:tc>
          <w:tcPr>
            <w:tcW w:w="220" w:type="dxa"/>
            <w:vAlign w:val="bottom"/>
            <w:tcBorders>
              <w:bottom w:val="single" w:sz="8" w:color="EEEEEE"/>
            </w:tcBorders>
          </w:tcPr>
          <w:p>
            <w:pPr>
              <w:spacing w:after="0"/>
              <w:rPr>
                <w:sz w:val="18"/>
                <w:szCs w:val="18"/>
                <w:color w:val="auto"/>
              </w:rPr>
            </w:pPr>
          </w:p>
        </w:tc>
        <w:tc>
          <w:tcPr>
            <w:tcW w:w="120" w:type="dxa"/>
            <w:vAlign w:val="bottom"/>
            <w:tcBorders>
              <w:bottom w:val="single" w:sz="8" w:color="EEEEEE"/>
            </w:tcBorders>
          </w:tcPr>
          <w:p>
            <w:pPr>
              <w:spacing w:after="0"/>
              <w:rPr>
                <w:sz w:val="18"/>
                <w:szCs w:val="18"/>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1,203,833</w:t>
            </w:r>
          </w:p>
        </w:tc>
        <w:tc>
          <w:tcPr>
            <w:tcW w:w="100" w:type="dxa"/>
            <w:vAlign w:val="bottom"/>
            <w:tcBorders>
              <w:bottom w:val="single" w:sz="8" w:color="EEEEEE"/>
            </w:tcBorders>
          </w:tcPr>
          <w:p>
            <w:pPr>
              <w:spacing w:after="0"/>
              <w:rPr>
                <w:sz w:val="18"/>
                <w:szCs w:val="18"/>
                <w:color w:val="auto"/>
              </w:rPr>
            </w:pPr>
          </w:p>
        </w:tc>
      </w:tr>
      <w:tr>
        <w:trPr>
          <w:trHeight w:val="209"/>
        </w:trPr>
        <w:tc>
          <w:tcPr>
            <w:tcW w:w="778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44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838" w:orient="portrait"/>
          <w:cols w:equalWidth="0" w:num="1">
            <w:col w:w="11240"/>
          </w:cols>
          <w:pgMar w:left="320" w:top="796" w:right="339" w:bottom="0" w:gutter="0" w:footer="0" w:header="0"/>
        </w:sectPr>
      </w:pPr>
    </w:p>
    <w:p>
      <w:pPr>
        <w:spacing w:after="0"/>
        <w:rPr>
          <w:sz w:val="20"/>
          <w:szCs w:val="20"/>
          <w:color w:val="auto"/>
        </w:rPr>
      </w:pPr>
      <w:r>
        <w:rPr>
          <w:rFonts w:ascii="Arial" w:cs="Arial" w:eastAsia="Arial" w:hAnsi="Arial"/>
          <w:sz w:val="16"/>
          <w:szCs w:val="16"/>
          <w:color w:val="auto"/>
        </w:rPr>
        <w:t>Effect of exchange rate changes on cash and cash equivalents from continuing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20320</wp:posOffset>
            </wp:positionV>
            <wp:extent cx="7132320" cy="1454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9">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12" w:lineRule="exact"/>
        <w:rPr>
          <w:sz w:val="20"/>
          <w:szCs w:val="20"/>
          <w:color w:val="auto"/>
        </w:rPr>
      </w:pPr>
    </w:p>
    <w:p>
      <w:pPr>
        <w:spacing w:after="0"/>
        <w:rPr>
          <w:sz w:val="20"/>
          <w:szCs w:val="20"/>
          <w:color w:val="auto"/>
        </w:rPr>
      </w:pPr>
      <w:r>
        <w:rPr>
          <w:rFonts w:ascii="Arial" w:cs="Arial" w:eastAsia="Arial" w:hAnsi="Arial"/>
          <w:sz w:val="16"/>
          <w:szCs w:val="16"/>
          <w:color w:val="auto"/>
        </w:rPr>
        <w:t>Effect of exchange rate changes on cash and cash equivalents from discontinued operations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color w:val="auto"/>
        </w:rPr>
        <w:t>Net effect of exchange rate changes on cash and cash equivalents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02"/>
        </w:trPr>
        <w:tc>
          <w:tcPr>
            <w:tcW w:w="1780" w:type="dxa"/>
            <w:vAlign w:val="bottom"/>
            <w:gridSpan w:val="2"/>
          </w:tcPr>
          <w:p>
            <w:pPr>
              <w:jc w:val="right"/>
              <w:ind w:right="170"/>
              <w:spacing w:after="0" w:line="201" w:lineRule="exact"/>
              <w:rPr>
                <w:sz w:val="20"/>
                <w:szCs w:val="20"/>
                <w:color w:val="auto"/>
              </w:rPr>
            </w:pPr>
            <w:r>
              <w:rPr>
                <w:rFonts w:ascii="Arial" w:cs="Arial" w:eastAsia="Arial" w:hAnsi="Arial"/>
                <w:sz w:val="18"/>
                <w:szCs w:val="18"/>
                <w:color w:val="auto"/>
              </w:rPr>
              <w:t>(985,097)</w:t>
            </w:r>
          </w:p>
        </w:tc>
        <w:tc>
          <w:tcPr>
            <w:tcW w:w="1460" w:type="dxa"/>
            <w:vAlign w:val="bottom"/>
          </w:tcPr>
          <w:p>
            <w:pPr>
              <w:jc w:val="right"/>
              <w:spacing w:after="0" w:line="201" w:lineRule="exact"/>
              <w:rPr>
                <w:sz w:val="20"/>
                <w:szCs w:val="20"/>
                <w:color w:val="auto"/>
              </w:rPr>
            </w:pPr>
            <w:r>
              <w:rPr>
                <w:rFonts w:ascii="Arial" w:cs="Arial" w:eastAsia="Arial" w:hAnsi="Arial"/>
                <w:sz w:val="18"/>
                <w:szCs w:val="18"/>
                <w:color w:val="auto"/>
              </w:rPr>
              <w:t>406,630</w:t>
            </w:r>
          </w:p>
        </w:tc>
        <w:tc>
          <w:tcPr>
            <w:tcW w:w="60" w:type="dxa"/>
            <w:vAlign w:val="bottom"/>
          </w:tcPr>
          <w:p>
            <w:pPr>
              <w:spacing w:after="0"/>
              <w:rPr>
                <w:sz w:val="17"/>
                <w:szCs w:val="17"/>
                <w:color w:val="auto"/>
              </w:rPr>
            </w:pPr>
          </w:p>
        </w:tc>
      </w:tr>
      <w:tr>
        <w:trPr>
          <w:trHeight w:val="244"/>
        </w:trPr>
        <w:tc>
          <w:tcPr>
            <w:tcW w:w="1780" w:type="dxa"/>
            <w:vAlign w:val="bottom"/>
            <w:gridSpan w:val="2"/>
          </w:tcPr>
          <w:p>
            <w:pPr>
              <w:jc w:val="right"/>
              <w:ind w:right="230"/>
              <w:spacing w:after="0"/>
              <w:rPr>
                <w:sz w:val="20"/>
                <w:szCs w:val="20"/>
                <w:color w:val="auto"/>
              </w:rPr>
            </w:pPr>
            <w:r>
              <w:rPr>
                <w:rFonts w:ascii="Arial" w:cs="Arial" w:eastAsia="Arial" w:hAnsi="Arial"/>
                <w:sz w:val="18"/>
                <w:szCs w:val="18"/>
                <w:color w:val="auto"/>
              </w:rPr>
              <w:t>961,156</w:t>
            </w:r>
          </w:p>
        </w:tc>
        <w:tc>
          <w:tcPr>
            <w:tcW w:w="1520" w:type="dxa"/>
            <w:vAlign w:val="bottom"/>
            <w:gridSpan w:val="2"/>
          </w:tcPr>
          <w:p>
            <w:pPr>
              <w:jc w:val="right"/>
              <w:spacing w:after="0"/>
              <w:rPr>
                <w:sz w:val="20"/>
                <w:szCs w:val="20"/>
                <w:color w:val="auto"/>
              </w:rPr>
            </w:pPr>
            <w:r>
              <w:rPr>
                <w:rFonts w:ascii="Arial" w:cs="Arial" w:eastAsia="Arial" w:hAnsi="Arial"/>
                <w:sz w:val="18"/>
                <w:szCs w:val="18"/>
                <w:color w:val="auto"/>
              </w:rPr>
              <w:t>(418,155)</w:t>
            </w:r>
          </w:p>
        </w:tc>
      </w:tr>
      <w:tr>
        <w:trPr>
          <w:trHeight w:val="210"/>
        </w:trPr>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(23,941</w:t>
            </w:r>
          </w:p>
        </w:tc>
        <w:tc>
          <w:tcPr>
            <w:tcW w:w="340" w:type="dxa"/>
            <w:vAlign w:val="bottom"/>
          </w:tcPr>
          <w:p>
            <w:pPr>
              <w:jc w:val="right"/>
              <w:ind w:right="170"/>
              <w:spacing w:after="0"/>
              <w:rPr>
                <w:sz w:val="20"/>
                <w:szCs w:val="20"/>
                <w:color w:val="auto"/>
              </w:rPr>
            </w:pPr>
            <w:r>
              <w:rPr>
                <w:rFonts w:ascii="Arial" w:cs="Arial" w:eastAsia="Arial" w:hAnsi="Arial"/>
                <w:sz w:val="18"/>
                <w:szCs w:val="18"/>
                <w:color w:val="auto"/>
                <w:w w:val="99"/>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(11,525</w:t>
            </w:r>
          </w:p>
        </w:tc>
        <w:tc>
          <w:tcPr>
            <w:tcW w:w="60" w:type="dxa"/>
            <w:vAlign w:val="bottom"/>
          </w:tcPr>
          <w:p>
            <w:pPr>
              <w:jc w:val="right"/>
              <w:spacing w:after="0"/>
              <w:rPr>
                <w:sz w:val="20"/>
                <w:szCs w:val="20"/>
                <w:color w:val="auto"/>
              </w:rPr>
            </w:pPr>
            <w:r>
              <w:rPr>
                <w:rFonts w:ascii="Arial" w:cs="Arial" w:eastAsia="Arial" w:hAnsi="Arial"/>
                <w:sz w:val="16"/>
                <w:szCs w:val="16"/>
                <w:color w:val="auto"/>
                <w:w w:val="74"/>
              </w:rPr>
              <w:t>)</w:t>
            </w:r>
          </w:p>
        </w:tc>
      </w:tr>
    </w:tbl>
    <w:p>
      <w:pPr>
        <w:spacing w:after="0" w:line="20" w:lineRule="exact"/>
        <w:rPr>
          <w:sz w:val="20"/>
          <w:szCs w:val="20"/>
          <w:color w:val="auto"/>
        </w:rPr>
      </w:pPr>
    </w:p>
    <w:p>
      <w:pPr>
        <w:sectPr>
          <w:pgSz w:w="11900" w:h="16838" w:orient="portrait"/>
          <w:cols w:equalWidth="0" w:num="2">
            <w:col w:w="7180" w:space="720"/>
            <w:col w:w="3340"/>
          </w:cols>
          <w:pgMar w:left="320" w:top="796" w:right="339" w:bottom="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7900" w:type="dxa"/>
            <w:vAlign w:val="bottom"/>
            <w:shd w:val="clear" w:color="auto" w:fill="EEEEEE"/>
          </w:tcPr>
          <w:p>
            <w:pPr>
              <w:spacing w:after="0"/>
              <w:rPr>
                <w:sz w:val="17"/>
                <w:szCs w:val="17"/>
                <w:color w:val="auto"/>
              </w:rPr>
            </w:pPr>
          </w:p>
        </w:tc>
        <w:tc>
          <w:tcPr>
            <w:tcW w:w="144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146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7900" w:type="dxa"/>
            <w:vAlign w:val="bottom"/>
          </w:tcPr>
          <w:p>
            <w:pPr>
              <w:spacing w:after="0"/>
              <w:rPr>
                <w:sz w:val="20"/>
                <w:szCs w:val="20"/>
                <w:color w:val="auto"/>
              </w:rPr>
            </w:pPr>
            <w:r>
              <w:rPr>
                <w:rFonts w:ascii="Arial" w:cs="Arial" w:eastAsia="Arial" w:hAnsi="Arial"/>
                <w:sz w:val="18"/>
                <w:szCs w:val="18"/>
                <w:color w:val="auto"/>
              </w:rPr>
              <w:t>Increase in cash and cash equivalents from continuing operations</w:t>
            </w:r>
          </w:p>
        </w:tc>
        <w:tc>
          <w:tcPr>
            <w:tcW w:w="1780" w:type="dxa"/>
            <w:vAlign w:val="bottom"/>
            <w:gridSpan w:val="2"/>
          </w:tcPr>
          <w:p>
            <w:pPr>
              <w:jc w:val="right"/>
              <w:ind w:right="320"/>
              <w:spacing w:after="0"/>
              <w:rPr>
                <w:sz w:val="20"/>
                <w:szCs w:val="20"/>
                <w:color w:val="auto"/>
              </w:rPr>
            </w:pPr>
            <w:r>
              <w:rPr>
                <w:rFonts w:ascii="Arial" w:cs="Arial" w:eastAsia="Arial" w:hAnsi="Arial"/>
                <w:sz w:val="18"/>
                <w:szCs w:val="18"/>
                <w:color w:val="auto"/>
              </w:rPr>
              <w:t>802,397</w:t>
            </w: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1,937,700</w:t>
            </w:r>
          </w:p>
        </w:tc>
      </w:tr>
      <w:tr>
        <w:trPr>
          <w:trHeight w:val="229"/>
        </w:trPr>
        <w:tc>
          <w:tcPr>
            <w:tcW w:w="7900" w:type="dxa"/>
            <w:vAlign w:val="bottom"/>
            <w:shd w:val="clear" w:color="auto" w:fill="EEEEEE"/>
          </w:tcPr>
          <w:p>
            <w:pPr>
              <w:spacing w:after="0"/>
              <w:rPr>
                <w:sz w:val="20"/>
                <w:szCs w:val="20"/>
                <w:color w:val="auto"/>
              </w:rPr>
            </w:pPr>
            <w:r>
              <w:rPr>
                <w:rFonts w:ascii="Arial" w:cs="Arial" w:eastAsia="Arial" w:hAnsi="Arial"/>
                <w:sz w:val="18"/>
                <w:szCs w:val="18"/>
                <w:color w:val="auto"/>
              </w:rPr>
              <w:t>Decrease in cash and cash equivalents from discontinued operations</w:t>
            </w:r>
          </w:p>
        </w:tc>
        <w:tc>
          <w:tcPr>
            <w:tcW w:w="178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(340,332)</w:t>
            </w:r>
          </w:p>
        </w:tc>
        <w:tc>
          <w:tcPr>
            <w:tcW w:w="156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(517,222)</w:t>
            </w:r>
          </w:p>
        </w:tc>
      </w:tr>
      <w:tr>
        <w:trPr>
          <w:trHeight w:val="209"/>
        </w:trPr>
        <w:tc>
          <w:tcPr>
            <w:tcW w:w="7900" w:type="dxa"/>
            <w:vAlign w:val="bottom"/>
          </w:tcPr>
          <w:p>
            <w:pPr>
              <w:spacing w:after="0"/>
              <w:rPr>
                <w:sz w:val="20"/>
                <w:szCs w:val="20"/>
                <w:color w:val="auto"/>
              </w:rPr>
            </w:pPr>
            <w:r>
              <w:rPr>
                <w:rFonts w:ascii="Arial" w:cs="Arial" w:eastAsia="Arial" w:hAnsi="Arial"/>
                <w:sz w:val="18"/>
                <w:szCs w:val="18"/>
                <w:color w:val="auto"/>
              </w:rPr>
              <w:t>Net increase in cash and cash equivalents</w:t>
            </w:r>
          </w:p>
        </w:tc>
        <w:tc>
          <w:tcPr>
            <w:tcW w:w="14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462,065</w:t>
            </w:r>
          </w:p>
        </w:tc>
        <w:tc>
          <w:tcPr>
            <w:tcW w:w="340" w:type="dxa"/>
            <w:vAlign w:val="bottom"/>
          </w:tcPr>
          <w:p>
            <w:pPr>
              <w:spacing w:after="0"/>
              <w:rPr>
                <w:sz w:val="18"/>
                <w:szCs w:val="18"/>
                <w:color w:val="auto"/>
              </w:rPr>
            </w:pPr>
          </w:p>
        </w:tc>
        <w:tc>
          <w:tcPr>
            <w:tcW w:w="14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1,420,478</w:t>
            </w:r>
          </w:p>
        </w:tc>
        <w:tc>
          <w:tcPr>
            <w:tcW w:w="100" w:type="dxa"/>
            <w:vAlign w:val="bottom"/>
          </w:tcPr>
          <w:p>
            <w:pPr>
              <w:spacing w:after="0"/>
              <w:rPr>
                <w:sz w:val="18"/>
                <w:szCs w:val="18"/>
                <w:color w:val="auto"/>
              </w:rPr>
            </w:pPr>
          </w:p>
        </w:tc>
      </w:tr>
      <w:tr>
        <w:trPr>
          <w:trHeight w:val="216"/>
        </w:trPr>
        <w:tc>
          <w:tcPr>
            <w:tcW w:w="7900" w:type="dxa"/>
            <w:vAlign w:val="bottom"/>
            <w:shd w:val="clear" w:color="auto" w:fill="EEEEEE"/>
          </w:tcPr>
          <w:p>
            <w:pPr>
              <w:spacing w:after="0"/>
              <w:rPr>
                <w:sz w:val="18"/>
                <w:szCs w:val="18"/>
                <w:color w:val="auto"/>
              </w:rPr>
            </w:pPr>
          </w:p>
        </w:tc>
        <w:tc>
          <w:tcPr>
            <w:tcW w:w="14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900" w:type="dxa"/>
            <w:vAlign w:val="bottom"/>
          </w:tcPr>
          <w:p>
            <w:pPr>
              <w:spacing w:after="0"/>
              <w:rPr>
                <w:sz w:val="20"/>
                <w:szCs w:val="20"/>
                <w:color w:val="auto"/>
              </w:rPr>
            </w:pPr>
            <w:r>
              <w:rPr>
                <w:rFonts w:ascii="Arial" w:cs="Arial" w:eastAsia="Arial" w:hAnsi="Arial"/>
                <w:sz w:val="18"/>
                <w:szCs w:val="18"/>
                <w:color w:val="auto"/>
              </w:rPr>
              <w:t>Cash and cash equivalents from continuing operations, beginning of year</w:t>
            </w:r>
          </w:p>
        </w:tc>
        <w:tc>
          <w:tcPr>
            <w:tcW w:w="1780" w:type="dxa"/>
            <w:vAlign w:val="bottom"/>
            <w:gridSpan w:val="2"/>
          </w:tcPr>
          <w:p>
            <w:pPr>
              <w:jc w:val="right"/>
              <w:ind w:right="320"/>
              <w:spacing w:after="0"/>
              <w:rPr>
                <w:sz w:val="20"/>
                <w:szCs w:val="20"/>
                <w:color w:val="auto"/>
              </w:rPr>
            </w:pPr>
            <w:r>
              <w:rPr>
                <w:rFonts w:ascii="Arial" w:cs="Arial" w:eastAsia="Arial" w:hAnsi="Arial"/>
                <w:sz w:val="18"/>
                <w:szCs w:val="18"/>
                <w:color w:val="auto"/>
              </w:rPr>
              <w:t>2,103,677</w:t>
            </w: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165,977</w:t>
            </w:r>
          </w:p>
        </w:tc>
      </w:tr>
      <w:tr>
        <w:trPr>
          <w:trHeight w:val="229"/>
        </w:trPr>
        <w:tc>
          <w:tcPr>
            <w:tcW w:w="7900" w:type="dxa"/>
            <w:vAlign w:val="bottom"/>
            <w:shd w:val="clear" w:color="auto" w:fill="EEEEEE"/>
          </w:tcPr>
          <w:p>
            <w:pPr>
              <w:spacing w:after="0"/>
              <w:rPr>
                <w:sz w:val="20"/>
                <w:szCs w:val="20"/>
                <w:color w:val="auto"/>
              </w:rPr>
            </w:pPr>
            <w:r>
              <w:rPr>
                <w:rFonts w:ascii="Arial" w:cs="Arial" w:eastAsia="Arial" w:hAnsi="Arial"/>
                <w:sz w:val="18"/>
                <w:szCs w:val="18"/>
                <w:color w:val="auto"/>
              </w:rPr>
              <w:t>Cash and cash equivalents from discontinued operations, beginning of year</w:t>
            </w:r>
          </w:p>
        </w:tc>
        <w:tc>
          <w:tcPr>
            <w:tcW w:w="178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340,332</w:t>
            </w: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857,554</w:t>
            </w:r>
          </w:p>
        </w:tc>
      </w:tr>
      <w:tr>
        <w:trPr>
          <w:trHeight w:val="210"/>
        </w:trPr>
        <w:tc>
          <w:tcPr>
            <w:tcW w:w="790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Cash and cash equivalents at beginning of year</w:t>
            </w:r>
          </w:p>
        </w:tc>
        <w:tc>
          <w:tcPr>
            <w:tcW w:w="14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2,444,009</w:t>
            </w:r>
          </w:p>
        </w:tc>
        <w:tc>
          <w:tcPr>
            <w:tcW w:w="340" w:type="dxa"/>
            <w:vAlign w:val="bottom"/>
            <w:tcBorders>
              <w:bottom w:val="single" w:sz="8" w:color="EEEEEE"/>
            </w:tcBorders>
          </w:tcPr>
          <w:p>
            <w:pPr>
              <w:spacing w:after="0"/>
              <w:rPr>
                <w:sz w:val="18"/>
                <w:szCs w:val="18"/>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1,023,531</w:t>
            </w:r>
          </w:p>
        </w:tc>
        <w:tc>
          <w:tcPr>
            <w:tcW w:w="100" w:type="dxa"/>
            <w:vAlign w:val="bottom"/>
            <w:tcBorders>
              <w:bottom w:val="single" w:sz="8" w:color="EEEEEE"/>
            </w:tcBorders>
          </w:tcPr>
          <w:p>
            <w:pPr>
              <w:spacing w:after="0"/>
              <w:rPr>
                <w:sz w:val="18"/>
                <w:szCs w:val="18"/>
                <w:color w:val="auto"/>
              </w:rPr>
            </w:pPr>
          </w:p>
        </w:tc>
      </w:tr>
      <w:tr>
        <w:trPr>
          <w:trHeight w:val="209"/>
        </w:trPr>
        <w:tc>
          <w:tcPr>
            <w:tcW w:w="7900" w:type="dxa"/>
            <w:vAlign w:val="bottom"/>
            <w:shd w:val="clear" w:color="auto" w:fill="EEEEEE"/>
          </w:tcPr>
          <w:p>
            <w:pPr>
              <w:spacing w:after="0"/>
              <w:rPr>
                <w:sz w:val="18"/>
                <w:szCs w:val="18"/>
                <w:color w:val="auto"/>
              </w:rPr>
            </w:pPr>
          </w:p>
        </w:tc>
        <w:tc>
          <w:tcPr>
            <w:tcW w:w="144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4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900" w:type="dxa"/>
            <w:vAlign w:val="bottom"/>
          </w:tcPr>
          <w:p>
            <w:pPr>
              <w:spacing w:after="0"/>
              <w:rPr>
                <w:sz w:val="20"/>
                <w:szCs w:val="20"/>
                <w:color w:val="auto"/>
              </w:rPr>
            </w:pPr>
            <w:r>
              <w:rPr>
                <w:rFonts w:ascii="Arial" w:cs="Arial" w:eastAsia="Arial" w:hAnsi="Arial"/>
                <w:sz w:val="18"/>
                <w:szCs w:val="18"/>
                <w:color w:val="auto"/>
              </w:rPr>
              <w:t>Cash and cash equivalents at end of year</w:t>
            </w:r>
          </w:p>
        </w:tc>
        <w:tc>
          <w:tcPr>
            <w:tcW w:w="1780" w:type="dxa"/>
            <w:vAlign w:val="bottom"/>
            <w:gridSpan w:val="2"/>
          </w:tcPr>
          <w:p>
            <w:pPr>
              <w:jc w:val="right"/>
              <w:ind w:right="320"/>
              <w:spacing w:after="0"/>
              <w:rPr>
                <w:sz w:val="20"/>
                <w:szCs w:val="20"/>
                <w:color w:val="auto"/>
              </w:rPr>
            </w:pPr>
            <w:r>
              <w:rPr>
                <w:rFonts w:ascii="Arial" w:cs="Arial" w:eastAsia="Arial" w:hAnsi="Arial"/>
                <w:sz w:val="18"/>
                <w:szCs w:val="18"/>
                <w:color w:val="auto"/>
              </w:rPr>
              <w:t>2,906,074</w:t>
            </w: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2,444,009</w:t>
            </w:r>
          </w:p>
        </w:tc>
      </w:tr>
      <w:tr>
        <w:trPr>
          <w:trHeight w:val="229"/>
        </w:trPr>
        <w:tc>
          <w:tcPr>
            <w:tcW w:w="7900" w:type="dxa"/>
            <w:vAlign w:val="bottom"/>
            <w:shd w:val="clear" w:color="auto" w:fill="EEEEEE"/>
          </w:tcPr>
          <w:p>
            <w:pPr>
              <w:spacing w:after="0"/>
              <w:rPr>
                <w:sz w:val="20"/>
                <w:szCs w:val="20"/>
                <w:color w:val="auto"/>
              </w:rPr>
            </w:pPr>
            <w:r>
              <w:rPr>
                <w:rFonts w:ascii="Arial" w:cs="Arial" w:eastAsia="Arial" w:hAnsi="Arial"/>
                <w:sz w:val="18"/>
                <w:szCs w:val="18"/>
                <w:color w:val="auto"/>
              </w:rPr>
              <w:t>Less: Cash and cash equivalents from discontinued operations, end of year</w:t>
            </w:r>
          </w:p>
        </w:tc>
        <w:tc>
          <w:tcPr>
            <w:tcW w:w="178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56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(340,332)</w:t>
            </w:r>
          </w:p>
        </w:tc>
      </w:tr>
      <w:tr>
        <w:trPr>
          <w:trHeight w:val="20"/>
        </w:trPr>
        <w:tc>
          <w:tcPr>
            <w:tcW w:w="7900" w:type="dxa"/>
            <w:vAlign w:val="bottom"/>
          </w:tcPr>
          <w:p>
            <w:pPr>
              <w:spacing w:after="0" w:line="20" w:lineRule="exact"/>
              <w:rPr>
                <w:sz w:val="1"/>
                <w:szCs w:val="1"/>
                <w:color w:val="auto"/>
              </w:rPr>
            </w:pPr>
          </w:p>
        </w:tc>
        <w:tc>
          <w:tcPr>
            <w:tcW w:w="1440" w:type="dxa"/>
            <w:vAlign w:val="bottom"/>
            <w:shd w:val="clear" w:color="auto" w:fill="000000"/>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46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ectPr>
          <w:pgSz w:w="11900" w:h="16838" w:orient="portrait"/>
          <w:cols w:equalWidth="0" w:num="1">
            <w:col w:w="11240"/>
          </w:cols>
          <w:pgMar w:left="320" w:top="796" w:right="339" w:bottom="0" w:gutter="0" w:footer="0" w:header="0"/>
          <w:type w:val="continuous"/>
        </w:sectPr>
      </w:pPr>
    </w:p>
    <w:bookmarkStart w:id="30" w:name="page31"/>
    <w:bookmarkEnd w:id="30"/>
    <w:p>
      <w:pPr>
        <w:spacing w:after="0"/>
        <w:tabs>
          <w:tab w:leader="none" w:pos="8620" w:val="left"/>
          <w:tab w:leader="none" w:pos="10400" w:val="left"/>
        </w:tabs>
        <w:rPr>
          <w:sz w:val="20"/>
          <w:szCs w:val="20"/>
          <w:color w:val="auto"/>
        </w:rPr>
      </w:pPr>
      <w:r>
        <w:rPr>
          <w:rFonts w:ascii="Arial" w:cs="Arial" w:eastAsia="Arial" w:hAnsi="Arial"/>
          <w:sz w:val="18"/>
          <w:szCs w:val="18"/>
          <w:color w:val="auto"/>
        </w:rPr>
        <w:t>Cash and cash equivalents form continuing operations, end of year</w:t>
      </w:r>
      <w:r>
        <w:rPr>
          <w:sz w:val="20"/>
          <w:szCs w:val="20"/>
          <w:color w:val="auto"/>
        </w:rPr>
        <w:tab/>
      </w:r>
      <w:r>
        <w:rPr>
          <w:rFonts w:ascii="Arial" w:cs="Arial" w:eastAsia="Arial" w:hAnsi="Arial"/>
          <w:sz w:val="18"/>
          <w:szCs w:val="18"/>
          <w:color w:val="auto"/>
        </w:rPr>
        <w:t>2,906,074</w:t>
      </w:r>
      <w:r>
        <w:rPr>
          <w:sz w:val="20"/>
          <w:szCs w:val="20"/>
          <w:color w:val="auto"/>
        </w:rPr>
        <w:tab/>
      </w:r>
      <w:r>
        <w:rPr>
          <w:rFonts w:ascii="Arial" w:cs="Arial" w:eastAsia="Arial" w:hAnsi="Arial"/>
          <w:sz w:val="16"/>
          <w:szCs w:val="16"/>
          <w:color w:val="auto"/>
        </w:rPr>
        <w:t>2,103,677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5011420</wp:posOffset>
            </wp:positionH>
            <wp:positionV relativeFrom="paragraph">
              <wp:posOffset>31750</wp:posOffset>
            </wp:positionV>
            <wp:extent cx="2057400" cy="2540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0">
                      <a:extLst>
                        <a:ext uri="{28A0092B-C50C-407E-A947-70E740481C1C}"/>
                      </a:extLst>
                    </a:blip>
                    <a:srcRect/>
                    <a:stretch>
                      <a:fillRect/>
                    </a:stretch>
                  </pic:blipFill>
                  <pic:spPr bwMode="auto">
                    <a:xfrm>
                      <a:off x="0" y="0"/>
                      <a:ext cx="2057400" cy="25400"/>
                    </a:xfrm>
                    <a:prstGeom prst="rect">
                      <a:avLst/>
                    </a:prstGeom>
                    <a:noFill/>
                  </pic:spPr>
                </pic:pic>
              </a:graphicData>
            </a:graphic>
          </wp:anchor>
        </w:drawing>
      </w:r>
    </w:p>
    <w:p>
      <w:pPr>
        <w:sectPr>
          <w:pgSz w:w="11900" w:h="16838" w:orient="portrait"/>
          <w:cols w:equalWidth="0" w:num="1">
            <w:col w:w="11140"/>
          </w:cols>
          <w:pgMar w:left="320" w:top="125" w:right="439" w:bottom="1440" w:gutter="0" w:footer="0" w:header="0"/>
        </w:sectPr>
      </w:pPr>
    </w:p>
    <w:p>
      <w:pPr>
        <w:spacing w:after="0" w:line="320" w:lineRule="exact"/>
        <w:rPr>
          <w:sz w:val="20"/>
          <w:szCs w:val="20"/>
          <w:color w:val="auto"/>
        </w:rPr>
      </w:pPr>
    </w:p>
    <w:p>
      <w:pPr>
        <w:jc w:val="center"/>
        <w:ind w:right="-99"/>
        <w:spacing w:after="0"/>
        <w:rPr>
          <w:sz w:val="20"/>
          <w:szCs w:val="20"/>
          <w:color w:val="auto"/>
        </w:rPr>
      </w:pPr>
      <w:r>
        <w:rPr>
          <w:rFonts w:ascii="Arial" w:cs="Arial" w:eastAsia="Arial" w:hAnsi="Arial"/>
          <w:sz w:val="16"/>
          <w:szCs w:val="16"/>
          <w:color w:val="auto"/>
        </w:rPr>
        <w:t>See notes to the consolidated financial statements which are an integral part of these audited financial statements.</w: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jc w:val="center"/>
        <w:ind w:right="-119"/>
        <w:spacing w:after="0"/>
        <w:rPr>
          <w:sz w:val="20"/>
          <w:szCs w:val="20"/>
          <w:color w:val="auto"/>
        </w:rPr>
      </w:pPr>
      <w:r>
        <w:rPr>
          <w:rFonts w:ascii="Arial" w:cs="Arial" w:eastAsia="Arial" w:hAnsi="Arial"/>
          <w:sz w:val="18"/>
          <w:szCs w:val="18"/>
          <w:color w:val="auto"/>
        </w:rPr>
        <w:t>F-8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140"/>
          </w:cols>
          <w:pgMar w:left="320" w:top="125" w:right="439" w:bottom="1440" w:gutter="0" w:footer="0" w:header="0"/>
          <w:type w:val="continuous"/>
        </w:sectPr>
      </w:pPr>
    </w:p>
    <w:bookmarkStart w:id="31" w:name="page32"/>
    <w:bookmarkEnd w:id="31"/>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NOTES TO THE CONSOLIDATED FINANCIAL STATEMENTS</w:t>
      </w:r>
    </w:p>
    <w:p>
      <w:pPr>
        <w:spacing w:after="0" w:line="207"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Note 1.  RESTATEMENT OF PREVIOUSLY ISSUED CONSOLIDATED FINANCIAL STATEMENTS</w:t>
      </w:r>
    </w:p>
    <w:p>
      <w:pPr>
        <w:spacing w:after="0" w:line="229"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On June 5, 2023, the Staff of the U.S. Securities and Exchange Commission released a statement highlighting a number of financial reporting considerations for 2022 Annual report (“10-K”) (the “SEC Staff Statement”). The SEC Staff Statement highlighted potential accounting implications of certain terms that should separately disclosed the discontinued operations and continued operations financials in both consolidated statement of operations and comprehensive loss and the cash flow. The SEC Staff Statement clarified guidance for disclosure for discontinued operations and continued operations financial at each reporting period.</w:t>
      </w:r>
    </w:p>
    <w:p>
      <w:pPr>
        <w:spacing w:after="0" w:line="18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light of the SEC Staff Statement, the Company reevaluated the accounting treatment of the discontinued operations and continued operations on the consolidated statement of operations and comprehensive loss and the cash flow as of December 31, 2022. The Company determined that the VIE disposal in the last month of the year did not need to separately disclose. However, the guidance stated that the company should be classified as discontinued operations.</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With this restatement, the consolidated statements are now appropriately classified as discontinued operation and continued operation on the Company’s consolidated statement of operations and comprehensive loss and the cash flow as of December 31, 2022.</w:t>
      </w:r>
    </w:p>
    <w:p>
      <w:pPr>
        <w:spacing w:after="0" w:line="170" w:lineRule="exact"/>
        <w:rPr>
          <w:sz w:val="20"/>
          <w:szCs w:val="20"/>
          <w:color w:val="auto"/>
        </w:rPr>
      </w:pPr>
    </w:p>
    <w:p>
      <w:pPr>
        <w:jc w:val="both"/>
        <w:spacing w:after="0" w:line="342" w:lineRule="auto"/>
        <w:rPr>
          <w:sz w:val="20"/>
          <w:szCs w:val="20"/>
          <w:color w:val="auto"/>
        </w:rPr>
      </w:pPr>
      <w:r>
        <w:rPr>
          <w:rFonts w:ascii="Arial" w:cs="Arial" w:eastAsia="Arial" w:hAnsi="Arial"/>
          <w:sz w:val="16"/>
          <w:szCs w:val="16"/>
          <w:color w:val="auto"/>
        </w:rPr>
        <w:t>The adjustments related to the discontinued operations and continued operations had a non-cash impact; as such, the statement of cash flows for the year ended December 31, 2022 reflects an adjustment to separately disclose the financial impact on continued operations and discontinued operations.</w:t>
      </w:r>
    </w:p>
    <w:p>
      <w:pPr>
        <w:spacing w:after="0" w:line="124" w:lineRule="exact"/>
        <w:rPr>
          <w:sz w:val="20"/>
          <w:szCs w:val="20"/>
          <w:color w:val="auto"/>
        </w:rPr>
      </w:pPr>
    </w:p>
    <w:p>
      <w:pPr>
        <w:jc w:val="both"/>
        <w:spacing w:after="0" w:line="293" w:lineRule="auto"/>
        <w:rPr>
          <w:sz w:val="20"/>
          <w:szCs w:val="20"/>
          <w:color w:val="auto"/>
        </w:rPr>
      </w:pPr>
      <w:r>
        <w:rPr>
          <w:rFonts w:ascii="Arial" w:cs="Arial" w:eastAsia="Arial" w:hAnsi="Arial"/>
          <w:sz w:val="16"/>
          <w:szCs w:val="16"/>
          <w:color w:val="auto"/>
        </w:rPr>
        <w:t>The following presents a reconciliation of the impacted financial statement line items as filed to the restated amounts as of December 31, 2022 and for the year then ended. The previously reported amounts reflect those included in the Original Filing of our Annual Report on Form 10-K as of and for the years ended December 31, 2022 filed with the SEC on March 31, 2023. These amounts are labeled as “As Filed” in the tables below. The amounts labeled “Restatement Adjustments” represent the effects of this restatement due to the change in classification of discontinued operation on the balance sheet, with subsequent changes in disclosure recognized in the statement of operations at each reporting date. Also included in the amounts labeled “Adjustment” is the effect reallocated from original financial to separate discontinued operations and continued operations in the statement.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2">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2" w:name="page33"/>
    <w:bookmarkEnd w:id="32"/>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 AND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(Expressed in U.S. dollars, except share and per share data)</w:t>
      </w: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54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600" w:type="dxa"/>
            <w:vAlign w:val="bottom"/>
            <w:gridSpan w:val="9"/>
          </w:tcPr>
          <w:p>
            <w:pPr>
              <w:jc w:val="right"/>
              <w:ind w:right="881"/>
              <w:spacing w:after="0"/>
              <w:rPr>
                <w:sz w:val="20"/>
                <w:szCs w:val="20"/>
                <w:color w:val="auto"/>
              </w:rPr>
            </w:pPr>
            <w:r>
              <w:rPr>
                <w:rFonts w:ascii="Arial" w:cs="Arial" w:eastAsia="Arial" w:hAnsi="Arial"/>
                <w:sz w:val="18"/>
                <w:szCs w:val="18"/>
                <w:b w:val="1"/>
                <w:bCs w:val="1"/>
                <w:color w:val="auto"/>
              </w:rPr>
              <w:t>For the Year Ended December 31, 2022</w:t>
            </w:r>
          </w:p>
        </w:tc>
      </w:tr>
      <w:tr>
        <w:trPr>
          <w:trHeight w:val="191"/>
        </w:trPr>
        <w:tc>
          <w:tcPr>
            <w:tcW w:w="5460" w:type="dxa"/>
            <w:vAlign w:val="bottom"/>
          </w:tcPr>
          <w:p>
            <w:pPr>
              <w:spacing w:after="0"/>
              <w:rPr>
                <w:sz w:val="16"/>
                <w:szCs w:val="16"/>
                <w:color w:val="auto"/>
              </w:rPr>
            </w:pPr>
          </w:p>
        </w:tc>
        <w:tc>
          <w:tcPr>
            <w:tcW w:w="96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tcPr>
          <w:p>
            <w:pPr>
              <w:spacing w:after="0"/>
              <w:rPr>
                <w:sz w:val="16"/>
                <w:szCs w:val="16"/>
                <w:color w:val="auto"/>
              </w:rPr>
            </w:pPr>
          </w:p>
        </w:tc>
        <w:tc>
          <w:tcPr>
            <w:tcW w:w="36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380" w:type="dxa"/>
            <w:vAlign w:val="bottom"/>
            <w:tcBorders>
              <w:top w:val="single" w:sz="8" w:color="auto"/>
            </w:tcBorders>
            <w:gridSpan w:val="2"/>
          </w:tcPr>
          <w:p>
            <w:pPr>
              <w:jc w:val="right"/>
              <w:ind w:right="301"/>
              <w:spacing w:after="0" w:line="191" w:lineRule="exact"/>
              <w:rPr>
                <w:sz w:val="20"/>
                <w:szCs w:val="20"/>
                <w:color w:val="auto"/>
              </w:rPr>
            </w:pPr>
            <w:r>
              <w:rPr>
                <w:rFonts w:ascii="Arial" w:cs="Arial" w:eastAsia="Arial" w:hAnsi="Arial"/>
                <w:sz w:val="18"/>
                <w:szCs w:val="18"/>
                <w:b w:val="1"/>
                <w:bCs w:val="1"/>
                <w:color w:val="auto"/>
                <w:w w:val="90"/>
              </w:rPr>
              <w:t>Restatement</w:t>
            </w:r>
          </w:p>
        </w:tc>
        <w:tc>
          <w:tcPr>
            <w:tcW w:w="14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20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546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00" w:type="dxa"/>
            <w:vAlign w:val="bottom"/>
            <w:gridSpan w:val="2"/>
          </w:tcPr>
          <w:p>
            <w:pPr>
              <w:jc w:val="right"/>
              <w:ind w:right="641"/>
              <w:spacing w:after="0"/>
              <w:rPr>
                <w:sz w:val="20"/>
                <w:szCs w:val="20"/>
                <w:color w:val="auto"/>
              </w:rPr>
            </w:pPr>
            <w:r>
              <w:rPr>
                <w:rFonts w:ascii="Arial" w:cs="Arial" w:eastAsia="Arial" w:hAnsi="Arial"/>
                <w:sz w:val="18"/>
                <w:szCs w:val="18"/>
                <w:b w:val="1"/>
                <w:bCs w:val="1"/>
                <w:color w:val="auto"/>
              </w:rPr>
              <w:t>As Filed</w:t>
            </w:r>
          </w:p>
        </w:tc>
        <w:tc>
          <w:tcPr>
            <w:tcW w:w="140" w:type="dxa"/>
            <w:vAlign w:val="bottom"/>
          </w:tcPr>
          <w:p>
            <w:pPr>
              <w:spacing w:after="0"/>
              <w:rPr>
                <w:sz w:val="20"/>
                <w:szCs w:val="20"/>
                <w:color w:val="auto"/>
              </w:rPr>
            </w:pPr>
          </w:p>
        </w:tc>
        <w:tc>
          <w:tcPr>
            <w:tcW w:w="1380" w:type="dxa"/>
            <w:vAlign w:val="bottom"/>
            <w:gridSpan w:val="2"/>
          </w:tcPr>
          <w:p>
            <w:pPr>
              <w:jc w:val="right"/>
              <w:ind w:right="321"/>
              <w:spacing w:after="0"/>
              <w:rPr>
                <w:sz w:val="20"/>
                <w:szCs w:val="20"/>
                <w:color w:val="auto"/>
              </w:rPr>
            </w:pPr>
            <w:r>
              <w:rPr>
                <w:rFonts w:ascii="Arial" w:cs="Arial" w:eastAsia="Arial" w:hAnsi="Arial"/>
                <w:sz w:val="18"/>
                <w:szCs w:val="18"/>
                <w:b w:val="1"/>
                <w:bCs w:val="1"/>
                <w:color w:val="auto"/>
                <w:w w:val="96"/>
              </w:rPr>
              <w:t>Adjustment</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00" w:type="dxa"/>
            <w:vAlign w:val="bottom"/>
            <w:gridSpan w:val="2"/>
          </w:tcPr>
          <w:p>
            <w:pPr>
              <w:jc w:val="right"/>
              <w:ind w:right="241"/>
              <w:spacing w:after="0"/>
              <w:rPr>
                <w:sz w:val="20"/>
                <w:szCs w:val="20"/>
                <w:color w:val="auto"/>
              </w:rPr>
            </w:pPr>
            <w:r>
              <w:rPr>
                <w:rFonts w:ascii="Arial" w:cs="Arial" w:eastAsia="Arial" w:hAnsi="Arial"/>
                <w:sz w:val="18"/>
                <w:szCs w:val="18"/>
                <w:b w:val="1"/>
                <w:bCs w:val="1"/>
                <w:color w:val="auto"/>
                <w:w w:val="92"/>
              </w:rPr>
              <w:t>As Restated</w:t>
            </w:r>
          </w:p>
        </w:tc>
      </w:tr>
      <w:tr>
        <w:trPr>
          <w:trHeight w:val="209"/>
        </w:trPr>
        <w:tc>
          <w:tcPr>
            <w:tcW w:w="54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460" w:type="dxa"/>
            <w:vAlign w:val="bottom"/>
            <w:shd w:val="clear" w:color="auto" w:fill="EEEEEE"/>
          </w:tcPr>
          <w:p>
            <w:pPr>
              <w:spacing w:after="0"/>
              <w:rPr>
                <w:sz w:val="20"/>
                <w:szCs w:val="20"/>
                <w:color w:val="auto"/>
              </w:rPr>
            </w:pPr>
            <w:r>
              <w:rPr>
                <w:rFonts w:ascii="Arial" w:cs="Arial" w:eastAsia="Arial" w:hAnsi="Arial"/>
                <w:sz w:val="18"/>
                <w:szCs w:val="18"/>
                <w:color w:val="auto"/>
              </w:rPr>
              <w:t>Revenue</w:t>
            </w:r>
          </w:p>
        </w:tc>
        <w:tc>
          <w:tcPr>
            <w:tcW w:w="1180" w:type="dxa"/>
            <w:vAlign w:val="bottom"/>
            <w:gridSpan w:val="2"/>
            <w:shd w:val="clear" w:color="auto" w:fill="EEEEEE"/>
          </w:tcPr>
          <w:p>
            <w:pPr>
              <w:jc w:val="right"/>
              <w:ind w:right="120"/>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16,338,754</w:t>
            </w:r>
          </w:p>
        </w:tc>
        <w:tc>
          <w:tcPr>
            <w:tcW w:w="14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(2,236,616)</w:t>
            </w:r>
          </w:p>
        </w:tc>
        <w:tc>
          <w:tcPr>
            <w:tcW w:w="280" w:type="dxa"/>
            <w:vAlign w:val="bottom"/>
            <w:gridSpan w:val="2"/>
            <w:shd w:val="clear" w:color="auto" w:fill="EEEEEE"/>
          </w:tcPr>
          <w:p>
            <w:pPr>
              <w:jc w:val="right"/>
              <w:ind w:right="60"/>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14,102,138</w:t>
            </w:r>
          </w:p>
        </w:tc>
      </w:tr>
      <w:tr>
        <w:trPr>
          <w:trHeight w:val="230"/>
        </w:trPr>
        <w:tc>
          <w:tcPr>
            <w:tcW w:w="5460" w:type="dxa"/>
            <w:vAlign w:val="bottom"/>
          </w:tcPr>
          <w:p>
            <w:pPr>
              <w:ind w:left="180"/>
              <w:spacing w:after="0"/>
              <w:rPr>
                <w:sz w:val="20"/>
                <w:szCs w:val="20"/>
                <w:color w:val="auto"/>
              </w:rPr>
            </w:pPr>
            <w:r>
              <w:rPr>
                <w:rFonts w:ascii="Arial" w:cs="Arial" w:eastAsia="Arial" w:hAnsi="Arial"/>
                <w:sz w:val="18"/>
                <w:szCs w:val="18"/>
                <w:color w:val="auto"/>
              </w:rPr>
              <w:t>Cost of revenues</w:t>
            </w:r>
          </w:p>
        </w:tc>
        <w:tc>
          <w:tcPr>
            <w:tcW w:w="9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gridSpan w:val="2"/>
          </w:tcPr>
          <w:p>
            <w:pPr>
              <w:jc w:val="right"/>
              <w:ind w:right="221"/>
              <w:spacing w:after="0"/>
              <w:rPr>
                <w:sz w:val="20"/>
                <w:szCs w:val="20"/>
                <w:color w:val="auto"/>
              </w:rPr>
            </w:pPr>
            <w:r>
              <w:rPr>
                <w:rFonts w:ascii="Arial" w:cs="Arial" w:eastAsia="Arial" w:hAnsi="Arial"/>
                <w:sz w:val="18"/>
                <w:szCs w:val="18"/>
                <w:color w:val="auto"/>
              </w:rPr>
              <w:t>(16,071,659)</w:t>
            </w:r>
          </w:p>
        </w:tc>
        <w:tc>
          <w:tcPr>
            <w:tcW w:w="140" w:type="dxa"/>
            <w:vAlign w:val="bottom"/>
          </w:tcPr>
          <w:p>
            <w:pPr>
              <w:spacing w:after="0"/>
              <w:rPr>
                <w:sz w:val="19"/>
                <w:szCs w:val="19"/>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2,225,487</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(13,846,172)</w:t>
            </w:r>
          </w:p>
        </w:tc>
      </w:tr>
      <w:tr>
        <w:trPr>
          <w:trHeight w:val="209"/>
        </w:trPr>
        <w:tc>
          <w:tcPr>
            <w:tcW w:w="5460" w:type="dxa"/>
            <w:vAlign w:val="bottom"/>
            <w:tcBorders>
              <w:top w:val="single" w:sz="8" w:color="EEEEEE"/>
            </w:tcBorders>
            <w:shd w:val="clear" w:color="auto" w:fill="EEEEEE"/>
          </w:tcPr>
          <w:p>
            <w:pPr>
              <w:ind w:left="360"/>
              <w:spacing w:after="0"/>
              <w:rPr>
                <w:sz w:val="20"/>
                <w:szCs w:val="20"/>
                <w:color w:val="auto"/>
              </w:rPr>
            </w:pPr>
            <w:r>
              <w:rPr>
                <w:rFonts w:ascii="Arial" w:cs="Arial" w:eastAsia="Arial" w:hAnsi="Arial"/>
                <w:sz w:val="18"/>
                <w:szCs w:val="18"/>
                <w:b w:val="1"/>
                <w:bCs w:val="1"/>
                <w:color w:val="auto"/>
              </w:rPr>
              <w:t>Gross profit</w:t>
            </w:r>
          </w:p>
        </w:tc>
        <w:tc>
          <w:tcPr>
            <w:tcW w:w="96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1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267,095</w:t>
            </w:r>
          </w:p>
        </w:tc>
        <w:tc>
          <w:tcPr>
            <w:tcW w:w="360" w:type="dxa"/>
            <w:vAlign w:val="bottom"/>
            <w:tcBorders>
              <w:top w:val="single" w:sz="8" w:color="EEEEEE"/>
            </w:tcBorders>
            <w:shd w:val="clear" w:color="auto" w:fill="EEEEEE"/>
          </w:tcPr>
          <w:p>
            <w:pPr>
              <w:spacing w:after="0"/>
              <w:rPr>
                <w:sz w:val="18"/>
                <w:szCs w:val="18"/>
                <w:color w:val="auto"/>
              </w:rPr>
            </w:pPr>
          </w:p>
        </w:tc>
        <w:tc>
          <w:tcPr>
            <w:tcW w:w="140" w:type="dxa"/>
            <w:vAlign w:val="bottom"/>
            <w:tcBorders>
              <w:top w:val="single" w:sz="8" w:color="auto"/>
              <w:bottom w:val="single" w:sz="8" w:color="auto"/>
            </w:tcBorders>
            <w:shd w:val="clear" w:color="auto" w:fill="EEEEEE"/>
          </w:tcPr>
          <w:p>
            <w:pPr>
              <w:spacing w:after="0"/>
              <w:rPr>
                <w:sz w:val="18"/>
                <w:szCs w:val="18"/>
                <w:color w:val="auto"/>
              </w:rPr>
            </w:pPr>
          </w:p>
        </w:tc>
        <w:tc>
          <w:tcPr>
            <w:tcW w:w="12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(11,129</w:t>
            </w:r>
          </w:p>
        </w:tc>
        <w:tc>
          <w:tcPr>
            <w:tcW w:w="180" w:type="dxa"/>
            <w:vAlign w:val="bottom"/>
            <w:tcBorders>
              <w:top w:val="single" w:sz="8" w:color="EEEEEE"/>
            </w:tcBorders>
            <w:shd w:val="clear" w:color="auto" w:fill="EEEEEE"/>
          </w:tcPr>
          <w:p>
            <w:pPr>
              <w:jc w:val="right"/>
              <w:ind w:right="41"/>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EEEEEE"/>
            </w:tcBorders>
            <w:shd w:val="clear" w:color="auto" w:fill="EEEEEE"/>
          </w:tcPr>
          <w:p>
            <w:pPr>
              <w:spacing w:after="0"/>
              <w:rPr>
                <w:sz w:val="18"/>
                <w:szCs w:val="18"/>
                <w:color w:val="auto"/>
              </w:rPr>
            </w:pPr>
          </w:p>
        </w:tc>
        <w:tc>
          <w:tcPr>
            <w:tcW w:w="140" w:type="dxa"/>
            <w:vAlign w:val="bottom"/>
            <w:tcBorders>
              <w:top w:val="single" w:sz="8" w:color="auto"/>
              <w:bottom w:val="single" w:sz="8" w:color="auto"/>
            </w:tcBorders>
            <w:shd w:val="clear" w:color="auto" w:fill="EEEEEE"/>
          </w:tcPr>
          <w:p>
            <w:pPr>
              <w:spacing w:after="0"/>
              <w:rPr>
                <w:sz w:val="18"/>
                <w:szCs w:val="18"/>
                <w:color w:val="auto"/>
              </w:rPr>
            </w:pPr>
          </w:p>
        </w:tc>
        <w:tc>
          <w:tcPr>
            <w:tcW w:w="12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255,966</w:t>
            </w:r>
          </w:p>
        </w:tc>
        <w:tc>
          <w:tcPr>
            <w:tcW w:w="100" w:type="dxa"/>
            <w:vAlign w:val="bottom"/>
            <w:tcBorders>
              <w:top w:val="single" w:sz="8" w:color="EEEEEE"/>
            </w:tcBorders>
            <w:shd w:val="clear" w:color="auto" w:fill="EEEEEE"/>
          </w:tcPr>
          <w:p>
            <w:pPr>
              <w:spacing w:after="0"/>
              <w:rPr>
                <w:sz w:val="18"/>
                <w:szCs w:val="18"/>
                <w:color w:val="auto"/>
              </w:rPr>
            </w:pPr>
          </w:p>
        </w:tc>
      </w:tr>
      <w:tr>
        <w:trPr>
          <w:trHeight w:val="210"/>
        </w:trPr>
        <w:tc>
          <w:tcPr>
            <w:tcW w:w="546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46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Operating expenses</w:t>
            </w: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5460" w:type="dxa"/>
            <w:vAlign w:val="bottom"/>
          </w:tcPr>
          <w:p>
            <w:pPr>
              <w:ind w:left="180"/>
              <w:spacing w:after="0"/>
              <w:rPr>
                <w:sz w:val="20"/>
                <w:szCs w:val="20"/>
                <w:color w:val="auto"/>
              </w:rPr>
            </w:pPr>
            <w:r>
              <w:rPr>
                <w:rFonts w:ascii="Arial" w:cs="Arial" w:eastAsia="Arial" w:hAnsi="Arial"/>
                <w:sz w:val="18"/>
                <w:szCs w:val="18"/>
                <w:color w:val="auto"/>
              </w:rPr>
              <w:t>General and administrative expenses</w:t>
            </w:r>
          </w:p>
        </w:tc>
        <w:tc>
          <w:tcPr>
            <w:tcW w:w="96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gridSpan w:val="2"/>
          </w:tcPr>
          <w:p>
            <w:pPr>
              <w:jc w:val="right"/>
              <w:ind w:right="221"/>
              <w:spacing w:after="0"/>
              <w:rPr>
                <w:sz w:val="20"/>
                <w:szCs w:val="20"/>
                <w:color w:val="auto"/>
              </w:rPr>
            </w:pPr>
            <w:r>
              <w:rPr>
                <w:rFonts w:ascii="Arial" w:cs="Arial" w:eastAsia="Arial" w:hAnsi="Arial"/>
                <w:sz w:val="18"/>
                <w:szCs w:val="18"/>
                <w:color w:val="auto"/>
              </w:rPr>
              <w:t>(5,447,303)</w:t>
            </w:r>
          </w:p>
        </w:tc>
        <w:tc>
          <w:tcPr>
            <w:tcW w:w="140" w:type="dxa"/>
            <w:vAlign w:val="bottom"/>
          </w:tcPr>
          <w:p>
            <w:pPr>
              <w:spacing w:after="0"/>
              <w:rPr>
                <w:sz w:val="19"/>
                <w:szCs w:val="19"/>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2,675,201</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(2,772,102)</w:t>
            </w:r>
          </w:p>
        </w:tc>
      </w:tr>
      <w:tr>
        <w:trPr>
          <w:trHeight w:val="210"/>
        </w:trPr>
        <w:tc>
          <w:tcPr>
            <w:tcW w:w="5460" w:type="dxa"/>
            <w:vAlign w:val="bottom"/>
            <w:tcBorders>
              <w:top w:val="single" w:sz="8" w:color="EEEEEE"/>
            </w:tcBorders>
            <w:shd w:val="clear" w:color="auto" w:fill="EEEEEE"/>
          </w:tcPr>
          <w:p>
            <w:pPr>
              <w:ind w:left="360"/>
              <w:spacing w:after="0"/>
              <w:rPr>
                <w:sz w:val="20"/>
                <w:szCs w:val="20"/>
                <w:color w:val="auto"/>
              </w:rPr>
            </w:pPr>
            <w:r>
              <w:rPr>
                <w:rFonts w:ascii="Arial" w:cs="Arial" w:eastAsia="Arial" w:hAnsi="Arial"/>
                <w:sz w:val="18"/>
                <w:szCs w:val="18"/>
                <w:b w:val="1"/>
                <w:bCs w:val="1"/>
                <w:color w:val="auto"/>
              </w:rPr>
              <w:t>Total operating expenses</w:t>
            </w:r>
          </w:p>
        </w:tc>
        <w:tc>
          <w:tcPr>
            <w:tcW w:w="96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1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(5,447,303</w:t>
            </w:r>
          </w:p>
        </w:tc>
        <w:tc>
          <w:tcPr>
            <w:tcW w:w="360" w:type="dxa"/>
            <w:vAlign w:val="bottom"/>
            <w:tcBorders>
              <w:top w:val="single" w:sz="8" w:color="EEEEEE"/>
            </w:tcBorders>
            <w:shd w:val="clear" w:color="auto" w:fill="EEEEEE"/>
          </w:tcPr>
          <w:p>
            <w:pPr>
              <w:jc w:val="right"/>
              <w:ind w:right="221"/>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auto"/>
              <w:bottom w:val="single" w:sz="8" w:color="auto"/>
            </w:tcBorders>
            <w:shd w:val="clear" w:color="auto" w:fill="EEEEEE"/>
          </w:tcPr>
          <w:p>
            <w:pPr>
              <w:spacing w:after="0"/>
              <w:rPr>
                <w:sz w:val="18"/>
                <w:szCs w:val="18"/>
                <w:color w:val="auto"/>
              </w:rPr>
            </w:pPr>
          </w:p>
        </w:tc>
        <w:tc>
          <w:tcPr>
            <w:tcW w:w="12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2,675,201</w:t>
            </w:r>
          </w:p>
        </w:tc>
        <w:tc>
          <w:tcPr>
            <w:tcW w:w="180" w:type="dxa"/>
            <w:vAlign w:val="bottom"/>
            <w:tcBorders>
              <w:top w:val="single" w:sz="8" w:color="EEEEEE"/>
            </w:tcBorders>
            <w:shd w:val="clear" w:color="auto" w:fill="EEEEEE"/>
          </w:tcPr>
          <w:p>
            <w:pPr>
              <w:spacing w:after="0"/>
              <w:rPr>
                <w:sz w:val="18"/>
                <w:szCs w:val="18"/>
                <w:color w:val="auto"/>
              </w:rPr>
            </w:pPr>
          </w:p>
        </w:tc>
        <w:tc>
          <w:tcPr>
            <w:tcW w:w="140" w:type="dxa"/>
            <w:vAlign w:val="bottom"/>
            <w:tcBorders>
              <w:top w:val="single" w:sz="8" w:color="EEEEEE"/>
            </w:tcBorders>
            <w:shd w:val="clear" w:color="auto" w:fill="EEEEEE"/>
          </w:tcPr>
          <w:p>
            <w:pPr>
              <w:spacing w:after="0"/>
              <w:rPr>
                <w:sz w:val="18"/>
                <w:szCs w:val="18"/>
                <w:color w:val="auto"/>
              </w:rPr>
            </w:pPr>
          </w:p>
        </w:tc>
        <w:tc>
          <w:tcPr>
            <w:tcW w:w="140" w:type="dxa"/>
            <w:vAlign w:val="bottom"/>
            <w:tcBorders>
              <w:top w:val="single" w:sz="8" w:color="auto"/>
              <w:bottom w:val="single" w:sz="8" w:color="auto"/>
            </w:tcBorders>
            <w:shd w:val="clear" w:color="auto" w:fill="EEEEEE"/>
          </w:tcPr>
          <w:p>
            <w:pPr>
              <w:spacing w:after="0"/>
              <w:rPr>
                <w:sz w:val="18"/>
                <w:szCs w:val="18"/>
                <w:color w:val="auto"/>
              </w:rPr>
            </w:pPr>
          </w:p>
        </w:tc>
        <w:tc>
          <w:tcPr>
            <w:tcW w:w="12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(2,772,102</w:t>
            </w:r>
          </w:p>
        </w:tc>
        <w:tc>
          <w:tcPr>
            <w:tcW w:w="100" w:type="dxa"/>
            <w:vAlign w:val="bottom"/>
            <w:tcBorders>
              <w:top w:val="single" w:sz="8" w:color="EEEEEE"/>
            </w:tcBorders>
            <w:shd w:val="clear" w:color="auto" w:fill="EEEEEE"/>
          </w:tcPr>
          <w:p>
            <w:pPr>
              <w:jc w:val="right"/>
              <w:spacing w:after="0"/>
              <w:rPr>
                <w:sz w:val="20"/>
                <w:szCs w:val="20"/>
                <w:color w:val="auto"/>
              </w:rPr>
            </w:pPr>
            <w:r>
              <w:rPr>
                <w:rFonts w:ascii="Arial" w:cs="Arial" w:eastAsia="Arial" w:hAnsi="Arial"/>
                <w:sz w:val="16"/>
                <w:szCs w:val="16"/>
                <w:color w:val="auto"/>
                <w:w w:val="74"/>
              </w:rPr>
              <w:t>)</w:t>
            </w:r>
          </w:p>
        </w:tc>
      </w:tr>
      <w:tr>
        <w:trPr>
          <w:trHeight w:val="209"/>
        </w:trPr>
        <w:tc>
          <w:tcPr>
            <w:tcW w:w="5460" w:type="dxa"/>
            <w:vAlign w:val="bottom"/>
          </w:tcPr>
          <w:p>
            <w:pPr>
              <w:spacing w:after="0"/>
              <w:rPr>
                <w:sz w:val="20"/>
                <w:szCs w:val="20"/>
                <w:color w:val="auto"/>
              </w:rPr>
            </w:pPr>
            <w:r>
              <w:rPr>
                <w:rFonts w:ascii="Arial" w:cs="Arial" w:eastAsia="Arial" w:hAnsi="Arial"/>
                <w:sz w:val="18"/>
                <w:szCs w:val="18"/>
                <w:b w:val="1"/>
                <w:bCs w:val="1"/>
                <w:color w:val="auto"/>
              </w:rPr>
              <w:t>Loss from operations</w:t>
            </w: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(5,180,208)</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5,180,208</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5460" w:type="dxa"/>
            <w:vAlign w:val="bottom"/>
            <w:shd w:val="clear" w:color="auto" w:fill="EEEEEE"/>
          </w:tcPr>
          <w:p>
            <w:pPr>
              <w:spacing w:after="0"/>
              <w:rPr>
                <w:sz w:val="20"/>
                <w:szCs w:val="20"/>
                <w:color w:val="auto"/>
              </w:rPr>
            </w:pPr>
            <w:r>
              <w:rPr>
                <w:rFonts w:ascii="Arial" w:cs="Arial" w:eastAsia="Arial" w:hAnsi="Arial"/>
                <w:sz w:val="18"/>
                <w:szCs w:val="18"/>
                <w:color w:val="auto"/>
              </w:rPr>
              <w:t>Other income (expense)</w:t>
            </w: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419,811</w:t>
            </w:r>
          </w:p>
        </w:tc>
        <w:tc>
          <w:tcPr>
            <w:tcW w:w="1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(419,811)</w:t>
            </w: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5460" w:type="dxa"/>
            <w:vAlign w:val="bottom"/>
          </w:tcPr>
          <w:p>
            <w:pPr>
              <w:spacing w:after="0"/>
              <w:rPr>
                <w:sz w:val="20"/>
                <w:szCs w:val="20"/>
                <w:color w:val="auto"/>
              </w:rPr>
            </w:pPr>
            <w:r>
              <w:rPr>
                <w:rFonts w:ascii="Arial" w:cs="Arial" w:eastAsia="Arial" w:hAnsi="Arial"/>
                <w:sz w:val="18"/>
                <w:szCs w:val="18"/>
                <w:b w:val="1"/>
                <w:bCs w:val="1"/>
                <w:color w:val="auto"/>
              </w:rPr>
              <w:t>Loss before income taxes</w:t>
            </w: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21"/>
              <w:spacing w:after="0"/>
              <w:rPr>
                <w:sz w:val="20"/>
                <w:szCs w:val="20"/>
                <w:color w:val="auto"/>
              </w:rPr>
            </w:pPr>
            <w:r>
              <w:rPr>
                <w:rFonts w:ascii="Arial" w:cs="Arial" w:eastAsia="Arial" w:hAnsi="Arial"/>
                <w:sz w:val="18"/>
                <w:szCs w:val="18"/>
                <w:color w:val="auto"/>
              </w:rPr>
              <w:t>(4,760,397)</w:t>
            </w:r>
          </w:p>
        </w:tc>
        <w:tc>
          <w:tcPr>
            <w:tcW w:w="140" w:type="dxa"/>
            <w:vAlign w:val="bottom"/>
          </w:tcPr>
          <w:p>
            <w:pPr>
              <w:spacing w:after="0"/>
              <w:rPr>
                <w:sz w:val="18"/>
                <w:szCs w:val="18"/>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4,760,397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5460" w:type="dxa"/>
            <w:vAlign w:val="bottom"/>
            <w:shd w:val="clear" w:color="auto" w:fill="EEEEEE"/>
          </w:tcPr>
          <w:p>
            <w:pPr>
              <w:spacing w:after="0"/>
              <w:rPr>
                <w:sz w:val="20"/>
                <w:szCs w:val="20"/>
                <w:color w:val="auto"/>
              </w:rPr>
            </w:pPr>
            <w:r>
              <w:rPr>
                <w:rFonts w:ascii="Arial" w:cs="Arial" w:eastAsia="Arial" w:hAnsi="Arial"/>
                <w:sz w:val="18"/>
                <w:szCs w:val="18"/>
                <w:color w:val="auto"/>
              </w:rPr>
              <w:t>Income tax benefit</w:t>
            </w: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23,808</w:t>
            </w:r>
          </w:p>
        </w:tc>
        <w:tc>
          <w:tcPr>
            <w:tcW w:w="1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(23,808)</w:t>
            </w: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5460" w:type="dxa"/>
            <w:vAlign w:val="bottom"/>
          </w:tcPr>
          <w:p>
            <w:pPr>
              <w:spacing w:after="0"/>
              <w:rPr>
                <w:sz w:val="20"/>
                <w:szCs w:val="20"/>
                <w:color w:val="auto"/>
              </w:rPr>
            </w:pPr>
            <w:r>
              <w:rPr>
                <w:rFonts w:ascii="Arial" w:cs="Arial" w:eastAsia="Arial" w:hAnsi="Arial"/>
                <w:sz w:val="18"/>
                <w:szCs w:val="18"/>
                <w:b w:val="1"/>
                <w:bCs w:val="1"/>
                <w:color w:val="auto"/>
              </w:rPr>
              <w:t>Net loss</w:t>
            </w: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21"/>
              <w:spacing w:after="0"/>
              <w:rPr>
                <w:sz w:val="20"/>
                <w:szCs w:val="20"/>
                <w:color w:val="auto"/>
              </w:rPr>
            </w:pPr>
            <w:r>
              <w:rPr>
                <w:rFonts w:ascii="Arial" w:cs="Arial" w:eastAsia="Arial" w:hAnsi="Arial"/>
                <w:sz w:val="18"/>
                <w:szCs w:val="18"/>
                <w:color w:val="auto"/>
              </w:rPr>
              <w:t>(4,736,589)</w:t>
            </w:r>
          </w:p>
        </w:tc>
        <w:tc>
          <w:tcPr>
            <w:tcW w:w="140" w:type="dxa"/>
            <w:vAlign w:val="bottom"/>
          </w:tcPr>
          <w:p>
            <w:pPr>
              <w:spacing w:after="0"/>
              <w:rPr>
                <w:sz w:val="18"/>
                <w:szCs w:val="18"/>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4,736,589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5460" w:type="dxa"/>
            <w:vAlign w:val="bottom"/>
            <w:shd w:val="clear" w:color="auto" w:fill="EEEEEE"/>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(76,319)</w:t>
            </w:r>
          </w:p>
        </w:tc>
        <w:tc>
          <w:tcPr>
            <w:tcW w:w="1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76,319</w:t>
            </w: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5460" w:type="dxa"/>
            <w:vAlign w:val="bottom"/>
          </w:tcPr>
          <w:p>
            <w:pPr>
              <w:spacing w:after="0"/>
              <w:rPr>
                <w:sz w:val="20"/>
                <w:szCs w:val="20"/>
                <w:color w:val="auto"/>
              </w:rPr>
            </w:pPr>
            <w:r>
              <w:rPr>
                <w:rFonts w:ascii="Arial" w:cs="Arial" w:eastAsia="Arial" w:hAnsi="Arial"/>
                <w:sz w:val="18"/>
                <w:szCs w:val="18"/>
                <w:b w:val="1"/>
                <w:bCs w:val="1"/>
                <w:color w:val="auto"/>
              </w:rPr>
              <w:t>Net loss attributable to the company</w:t>
            </w: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21"/>
              <w:spacing w:after="0"/>
              <w:rPr>
                <w:sz w:val="20"/>
                <w:szCs w:val="20"/>
                <w:color w:val="auto"/>
              </w:rPr>
            </w:pPr>
            <w:r>
              <w:rPr>
                <w:rFonts w:ascii="Arial" w:cs="Arial" w:eastAsia="Arial" w:hAnsi="Arial"/>
                <w:sz w:val="18"/>
                <w:szCs w:val="18"/>
                <w:color w:val="auto"/>
              </w:rPr>
              <w:t>(4,812,908)</w:t>
            </w:r>
          </w:p>
        </w:tc>
        <w:tc>
          <w:tcPr>
            <w:tcW w:w="140" w:type="dxa"/>
            <w:vAlign w:val="bottom"/>
          </w:tcPr>
          <w:p>
            <w:pPr>
              <w:spacing w:after="0"/>
              <w:rPr>
                <w:sz w:val="18"/>
                <w:szCs w:val="18"/>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4,812,908</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546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b w:val="1"/>
                <w:bCs w:val="1"/>
                <w:color w:val="auto"/>
              </w:rPr>
              <w:t>Other (expenses) income, net</w:t>
            </w: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4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Interest (expenses) income, net</w:t>
            </w: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color w:val="auto"/>
              </w:rPr>
              <w:t>Equity investment loss</w:t>
            </w: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54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Impairment of deposits for property and equipment</w:t>
            </w: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color w:val="auto"/>
              </w:rPr>
              <w:t>Impairment of long-term investments</w:t>
            </w: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30"/>
        </w:trPr>
        <w:tc>
          <w:tcPr>
            <w:tcW w:w="5460" w:type="dxa"/>
            <w:vAlign w:val="bottom"/>
            <w:shd w:val="clear" w:color="auto" w:fill="EEEEEE"/>
          </w:tcPr>
          <w:p>
            <w:pPr>
              <w:ind w:left="180"/>
              <w:spacing w:after="0"/>
              <w:rPr>
                <w:sz w:val="20"/>
                <w:szCs w:val="20"/>
                <w:color w:val="auto"/>
              </w:rPr>
            </w:pPr>
            <w:r>
              <w:rPr>
                <w:rFonts w:ascii="Arial" w:cs="Arial" w:eastAsia="Arial" w:hAnsi="Arial"/>
                <w:sz w:val="18"/>
                <w:szCs w:val="18"/>
                <w:color w:val="auto"/>
              </w:rPr>
              <w:t>Other (expenses) income</w:t>
            </w:r>
          </w:p>
        </w:tc>
        <w:tc>
          <w:tcPr>
            <w:tcW w:w="96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417,999</w:t>
            </w:r>
          </w:p>
        </w:tc>
        <w:tc>
          <w:tcPr>
            <w:tcW w:w="14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417,999</w:t>
            </w:r>
          </w:p>
        </w:tc>
      </w:tr>
      <w:tr>
        <w:trPr>
          <w:trHeight w:val="210"/>
        </w:trPr>
        <w:tc>
          <w:tcPr>
            <w:tcW w:w="5460" w:type="dxa"/>
            <w:vAlign w:val="bottom"/>
            <w:tcBorders>
              <w:bottom w:val="single" w:sz="8" w:color="EEEEEE"/>
            </w:tcBorders>
          </w:tcPr>
          <w:p>
            <w:pPr>
              <w:ind w:left="360"/>
              <w:spacing w:after="0"/>
              <w:rPr>
                <w:sz w:val="20"/>
                <w:szCs w:val="20"/>
                <w:color w:val="auto"/>
              </w:rPr>
            </w:pPr>
            <w:r>
              <w:rPr>
                <w:rFonts w:ascii="Arial" w:cs="Arial" w:eastAsia="Arial" w:hAnsi="Arial"/>
                <w:sz w:val="18"/>
                <w:szCs w:val="18"/>
                <w:b w:val="1"/>
                <w:bCs w:val="1"/>
                <w:color w:val="auto"/>
              </w:rPr>
              <w:t>Total other (expenses) income, net</w:t>
            </w:r>
          </w:p>
        </w:tc>
        <w:tc>
          <w:tcPr>
            <w:tcW w:w="960" w:type="dxa"/>
            <w:vAlign w:val="bottom"/>
            <w:tcBorders>
              <w:bottom w:val="single" w:sz="8" w:color="EEEEEE"/>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EEEEEE"/>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417,999</w:t>
            </w:r>
          </w:p>
        </w:tc>
        <w:tc>
          <w:tcPr>
            <w:tcW w:w="180" w:type="dxa"/>
            <w:vAlign w:val="bottom"/>
            <w:tcBorders>
              <w:bottom w:val="single" w:sz="8" w:color="EEEEEE"/>
            </w:tcBorders>
          </w:tcPr>
          <w:p>
            <w:pPr>
              <w:spacing w:after="0"/>
              <w:rPr>
                <w:sz w:val="18"/>
                <w:szCs w:val="18"/>
                <w:color w:val="auto"/>
              </w:rPr>
            </w:pPr>
          </w:p>
        </w:tc>
        <w:tc>
          <w:tcPr>
            <w:tcW w:w="140" w:type="dxa"/>
            <w:vAlign w:val="bottom"/>
            <w:tcBorders>
              <w:bottom w:val="single" w:sz="8" w:color="EEEEEE"/>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417,999</w:t>
            </w:r>
          </w:p>
        </w:tc>
        <w:tc>
          <w:tcPr>
            <w:tcW w:w="100" w:type="dxa"/>
            <w:vAlign w:val="bottom"/>
            <w:tcBorders>
              <w:bottom w:val="single" w:sz="8" w:color="EEEEEE"/>
            </w:tcBorders>
          </w:tcPr>
          <w:p>
            <w:pPr>
              <w:spacing w:after="0"/>
              <w:rPr>
                <w:sz w:val="18"/>
                <w:szCs w:val="18"/>
                <w:color w:val="auto"/>
              </w:rPr>
            </w:pPr>
          </w:p>
        </w:tc>
      </w:tr>
      <w:tr>
        <w:trPr>
          <w:trHeight w:val="209"/>
        </w:trPr>
        <w:tc>
          <w:tcPr>
            <w:tcW w:w="546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5460" w:type="dxa"/>
            <w:vAlign w:val="bottom"/>
          </w:tcPr>
          <w:p>
            <w:pPr>
              <w:ind w:left="180"/>
              <w:spacing w:after="0"/>
              <w:rPr>
                <w:sz w:val="20"/>
                <w:szCs w:val="20"/>
                <w:color w:val="auto"/>
              </w:rPr>
            </w:pPr>
            <w:r>
              <w:rPr>
                <w:rFonts w:ascii="Arial" w:cs="Arial" w:eastAsia="Arial" w:hAnsi="Arial"/>
                <w:sz w:val="18"/>
                <w:szCs w:val="18"/>
                <w:b w:val="1"/>
                <w:bCs w:val="1"/>
                <w:color w:val="auto"/>
              </w:rPr>
              <w:t>Net loss from continuing operations before income taxes</w:t>
            </w:r>
          </w:p>
        </w:tc>
        <w:tc>
          <w:tcPr>
            <w:tcW w:w="9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380" w:type="dxa"/>
            <w:vAlign w:val="bottom"/>
            <w:gridSpan w:val="2"/>
          </w:tcPr>
          <w:p>
            <w:pPr>
              <w:jc w:val="right"/>
              <w:ind w:right="41"/>
              <w:spacing w:after="0"/>
              <w:rPr>
                <w:sz w:val="20"/>
                <w:szCs w:val="20"/>
                <w:color w:val="auto"/>
              </w:rPr>
            </w:pPr>
            <w:r>
              <w:rPr>
                <w:rFonts w:ascii="Arial" w:cs="Arial" w:eastAsia="Arial" w:hAnsi="Arial"/>
                <w:sz w:val="18"/>
                <w:szCs w:val="18"/>
                <w:color w:val="auto"/>
              </w:rPr>
              <w:t>(2,098,137)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(2,098,137)</w:t>
            </w:r>
          </w:p>
        </w:tc>
      </w:tr>
      <w:tr>
        <w:trPr>
          <w:trHeight w:val="216"/>
        </w:trPr>
        <w:tc>
          <w:tcPr>
            <w:tcW w:w="5460" w:type="dxa"/>
            <w:vAlign w:val="bottom"/>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838" w:orient="portrait"/>
          <w:cols w:equalWidth="0" w:num="1">
            <w:col w:w="11240"/>
          </w:cols>
          <w:pgMar w:left="320" w:top="796" w:right="339" w:bottom="1440" w:gutter="0" w:footer="0" w:header="0"/>
        </w:sectPr>
      </w:pPr>
    </w:p>
    <w:p>
      <w:pPr>
        <w:ind w:left="180"/>
        <w:spacing w:after="0"/>
        <w:rPr>
          <w:sz w:val="20"/>
          <w:szCs w:val="20"/>
          <w:color w:val="auto"/>
        </w:rPr>
      </w:pPr>
      <w:r>
        <w:rPr>
          <w:rFonts w:ascii="Arial" w:cs="Arial" w:eastAsia="Arial" w:hAnsi="Arial"/>
          <w:sz w:val="18"/>
          <w:szCs w:val="18"/>
          <w:color w:val="auto"/>
        </w:rPr>
        <w:t>Income tax expenses</w:t>
      </w:r>
    </w:p>
    <w:p>
      <w:pPr>
        <w:spacing w:after="0" w:line="18"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Net loss from continuing operations</w:t>
      </w:r>
    </w:p>
    <w:p>
      <w:pPr>
        <w:spacing w:after="0" w:line="225" w:lineRule="exact"/>
        <w:rPr>
          <w:sz w:val="20"/>
          <w:szCs w:val="20"/>
          <w:color w:val="auto"/>
        </w:rPr>
      </w:pPr>
    </w:p>
    <w:p>
      <w:pPr>
        <w:ind w:left="180"/>
        <w:spacing w:after="0"/>
        <w:rPr>
          <w:sz w:val="20"/>
          <w:szCs w:val="20"/>
          <w:color w:val="auto"/>
        </w:rPr>
      </w:pPr>
      <w:r>
        <w:rPr>
          <w:rFonts w:ascii="Arial" w:cs="Arial" w:eastAsia="Arial" w:hAnsi="Arial"/>
          <w:sz w:val="18"/>
          <w:szCs w:val="18"/>
          <w:b w:val="1"/>
          <w:bCs w:val="1"/>
          <w:color w:val="auto"/>
        </w:rPr>
        <w:t>Net loss from discontinued operations</w:t>
      </w:r>
    </w:p>
    <w:p>
      <w:pPr>
        <w:spacing w:after="0" w:line="27" w:lineRule="exact"/>
        <w:rPr>
          <w:sz w:val="20"/>
          <w:szCs w:val="20"/>
          <w:color w:val="auto"/>
        </w:rPr>
      </w:pPr>
    </w:p>
    <w:p>
      <w:pPr>
        <w:ind w:left="180"/>
        <w:spacing w:after="0"/>
        <w:rPr>
          <w:sz w:val="20"/>
          <w:szCs w:val="20"/>
          <w:color w:val="auto"/>
        </w:rPr>
      </w:pPr>
      <w:r>
        <w:rPr>
          <w:rFonts w:ascii="Arial" w:cs="Arial" w:eastAsia="Arial" w:hAnsi="Arial"/>
          <w:sz w:val="18"/>
          <w:szCs w:val="18"/>
          <w:color w:val="auto"/>
        </w:rPr>
        <w:t>Loss on disposal</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8"/>
          <w:szCs w:val="18"/>
          <w:color w:val="auto"/>
        </w:rPr>
        <w:t>(Loss) income from discontinued operations</w:t>
      </w:r>
    </w:p>
    <w:p>
      <w:pPr>
        <w:spacing w:after="0" w:line="9" w:lineRule="exact"/>
        <w:rPr>
          <w:sz w:val="20"/>
          <w:szCs w:val="20"/>
          <w:color w:val="auto"/>
        </w:rPr>
      </w:pPr>
    </w:p>
    <w:p>
      <w:pPr>
        <w:ind w:left="180"/>
        <w:spacing w:after="0"/>
        <w:rPr>
          <w:sz w:val="20"/>
          <w:szCs w:val="20"/>
          <w:color w:val="auto"/>
        </w:rPr>
      </w:pPr>
      <w:r>
        <w:rPr>
          <w:rFonts w:ascii="Arial" w:cs="Arial" w:eastAsia="Arial" w:hAnsi="Arial"/>
          <w:sz w:val="15"/>
          <w:szCs w:val="15"/>
          <w:b w:val="1"/>
          <w:bCs w:val="1"/>
          <w:color w:val="auto"/>
        </w:rPr>
        <w:t>Net (loss) income from discontinued operations</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1720" w:type="dxa"/>
            <w:vAlign w:val="bottom"/>
            <w:gridSpan w:val="2"/>
          </w:tcPr>
          <w:p>
            <w:pPr>
              <w:ind w:left="128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23,808</w:t>
            </w:r>
          </w:p>
        </w:tc>
        <w:tc>
          <w:tcPr>
            <w:tcW w:w="1360" w:type="dxa"/>
            <w:vAlign w:val="bottom"/>
            <w:gridSpan w:val="2"/>
          </w:tcPr>
          <w:p>
            <w:pPr>
              <w:jc w:val="right"/>
              <w:spacing w:after="0"/>
              <w:rPr>
                <w:sz w:val="20"/>
                <w:szCs w:val="20"/>
                <w:color w:val="auto"/>
              </w:rPr>
            </w:pPr>
            <w:r>
              <w:rPr>
                <w:rFonts w:ascii="Arial" w:cs="Arial" w:eastAsia="Arial" w:hAnsi="Arial"/>
                <w:sz w:val="18"/>
                <w:szCs w:val="18"/>
                <w:color w:val="auto"/>
              </w:rPr>
              <w:t>23,808</w:t>
            </w:r>
          </w:p>
        </w:tc>
        <w:tc>
          <w:tcPr>
            <w:tcW w:w="40" w:type="dxa"/>
            <w:vAlign w:val="bottom"/>
          </w:tcPr>
          <w:p>
            <w:pPr>
              <w:spacing w:after="0"/>
              <w:rPr>
                <w:sz w:val="19"/>
                <w:szCs w:val="19"/>
                <w:color w:val="auto"/>
              </w:rPr>
            </w:pPr>
          </w:p>
        </w:tc>
      </w:tr>
      <w:tr>
        <w:trPr>
          <w:trHeight w:val="224"/>
        </w:trPr>
        <w:tc>
          <w:tcPr>
            <w:tcW w:w="1360" w:type="dxa"/>
            <w:vAlign w:val="bottom"/>
            <w:tcBorders>
              <w:top w:val="single" w:sz="8" w:color="auto"/>
            </w:tcBorders>
          </w:tcPr>
          <w:p>
            <w:pPr>
              <w:ind w:left="1280"/>
              <w:spacing w:after="0"/>
              <w:rPr>
                <w:sz w:val="20"/>
                <w:szCs w:val="20"/>
                <w:color w:val="auto"/>
              </w:rPr>
            </w:pPr>
            <w:r>
              <w:rPr>
                <w:rFonts w:ascii="Arial" w:cs="Arial" w:eastAsia="Arial" w:hAnsi="Arial"/>
                <w:sz w:val="15"/>
                <w:szCs w:val="15"/>
                <w:color w:val="auto"/>
                <w:w w:val="71"/>
              </w:rPr>
              <w:t>–</w:t>
            </w:r>
          </w:p>
        </w:tc>
        <w:tc>
          <w:tcPr>
            <w:tcW w:w="360" w:type="dxa"/>
            <w:vAlign w:val="bottom"/>
          </w:tcPr>
          <w:p>
            <w:pPr>
              <w:spacing w:after="0"/>
              <w:rPr>
                <w:sz w:val="19"/>
                <w:szCs w:val="19"/>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(2,074,329)</w:t>
            </w:r>
          </w:p>
        </w:tc>
        <w:tc>
          <w:tcPr>
            <w:tcW w:w="320" w:type="dxa"/>
            <w:vAlign w:val="bottom"/>
          </w:tcPr>
          <w:p>
            <w:pPr>
              <w:spacing w:after="0"/>
              <w:rPr>
                <w:sz w:val="19"/>
                <w:szCs w:val="19"/>
                <w:color w:val="auto"/>
              </w:rPr>
            </w:pPr>
          </w:p>
        </w:tc>
        <w:tc>
          <w:tcPr>
            <w:tcW w:w="1360" w:type="dxa"/>
            <w:vAlign w:val="bottom"/>
            <w:tcBorders>
              <w:top w:val="single" w:sz="8" w:color="auto"/>
            </w:tcBorders>
            <w:gridSpan w:val="2"/>
          </w:tcPr>
          <w:p>
            <w:pPr>
              <w:jc w:val="right"/>
              <w:spacing w:after="0"/>
              <w:rPr>
                <w:sz w:val="20"/>
                <w:szCs w:val="20"/>
                <w:color w:val="auto"/>
              </w:rPr>
            </w:pPr>
            <w:r>
              <w:rPr>
                <w:rFonts w:ascii="Arial" w:cs="Arial" w:eastAsia="Arial" w:hAnsi="Arial"/>
                <w:sz w:val="18"/>
                <w:szCs w:val="18"/>
                <w:color w:val="auto"/>
              </w:rPr>
              <w:t>(2,074,329)</w:t>
            </w:r>
          </w:p>
        </w:tc>
        <w:tc>
          <w:tcPr>
            <w:tcW w:w="40" w:type="dxa"/>
            <w:vAlign w:val="bottom"/>
          </w:tcPr>
          <w:p>
            <w:pPr>
              <w:spacing w:after="0"/>
              <w:rPr>
                <w:sz w:val="19"/>
                <w:szCs w:val="19"/>
                <w:color w:val="auto"/>
              </w:rPr>
            </w:pPr>
          </w:p>
        </w:tc>
      </w:tr>
      <w:tr>
        <w:trPr>
          <w:trHeight w:val="619"/>
        </w:trPr>
        <w:tc>
          <w:tcPr>
            <w:tcW w:w="1720" w:type="dxa"/>
            <w:vAlign w:val="bottom"/>
            <w:gridSpan w:val="2"/>
          </w:tcPr>
          <w:p>
            <w:pPr>
              <w:ind w:left="128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(2,569,975)</w:t>
            </w:r>
          </w:p>
        </w:tc>
        <w:tc>
          <w:tcPr>
            <w:tcW w:w="1400" w:type="dxa"/>
            <w:vAlign w:val="bottom"/>
            <w:gridSpan w:val="3"/>
          </w:tcPr>
          <w:p>
            <w:pPr>
              <w:jc w:val="right"/>
              <w:spacing w:after="0"/>
              <w:rPr>
                <w:sz w:val="20"/>
                <w:szCs w:val="20"/>
                <w:color w:val="auto"/>
              </w:rPr>
            </w:pPr>
            <w:r>
              <w:rPr>
                <w:rFonts w:ascii="Arial" w:cs="Arial" w:eastAsia="Arial" w:hAnsi="Arial"/>
                <w:sz w:val="18"/>
                <w:szCs w:val="18"/>
                <w:color w:val="auto"/>
              </w:rPr>
              <w:t>(2,569,975)</w:t>
            </w:r>
          </w:p>
        </w:tc>
      </w:tr>
      <w:tr>
        <w:trPr>
          <w:trHeight w:val="244"/>
        </w:trPr>
        <w:tc>
          <w:tcPr>
            <w:tcW w:w="1720" w:type="dxa"/>
            <w:vAlign w:val="bottom"/>
            <w:gridSpan w:val="2"/>
          </w:tcPr>
          <w:p>
            <w:pPr>
              <w:ind w:left="128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(92,285)</w:t>
            </w:r>
          </w:p>
        </w:tc>
        <w:tc>
          <w:tcPr>
            <w:tcW w:w="1400" w:type="dxa"/>
            <w:vAlign w:val="bottom"/>
            <w:gridSpan w:val="3"/>
          </w:tcPr>
          <w:p>
            <w:pPr>
              <w:jc w:val="right"/>
              <w:spacing w:after="0"/>
              <w:rPr>
                <w:sz w:val="20"/>
                <w:szCs w:val="20"/>
                <w:color w:val="auto"/>
              </w:rPr>
            </w:pPr>
            <w:r>
              <w:rPr>
                <w:rFonts w:ascii="Arial" w:cs="Arial" w:eastAsia="Arial" w:hAnsi="Arial"/>
                <w:sz w:val="18"/>
                <w:szCs w:val="18"/>
                <w:color w:val="auto"/>
              </w:rPr>
              <w:t>(92,285)</w:t>
            </w:r>
          </w:p>
        </w:tc>
      </w:tr>
      <w:tr>
        <w:trPr>
          <w:trHeight w:val="210"/>
        </w:trPr>
        <w:tc>
          <w:tcPr>
            <w:tcW w:w="1360" w:type="dxa"/>
            <w:vAlign w:val="bottom"/>
            <w:tcBorders>
              <w:top w:val="single" w:sz="8" w:color="auto"/>
              <w:bottom w:val="single" w:sz="8" w:color="auto"/>
            </w:tcBorders>
          </w:tcPr>
          <w:p>
            <w:pPr>
              <w:ind w:left="1280"/>
              <w:spacing w:after="0"/>
              <w:rPr>
                <w:sz w:val="20"/>
                <w:szCs w:val="20"/>
                <w:color w:val="auto"/>
              </w:rPr>
            </w:pPr>
            <w:r>
              <w:rPr>
                <w:rFonts w:ascii="Arial" w:cs="Arial" w:eastAsia="Arial" w:hAnsi="Arial"/>
                <w:sz w:val="15"/>
                <w:szCs w:val="15"/>
                <w:color w:val="auto"/>
                <w:w w:val="71"/>
              </w:rPr>
              <w:t>–</w:t>
            </w:r>
          </w:p>
        </w:tc>
        <w:tc>
          <w:tcPr>
            <w:tcW w:w="360" w:type="dxa"/>
            <w:vAlign w:val="bottom"/>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(2,662,260</w:t>
            </w:r>
          </w:p>
        </w:tc>
        <w:tc>
          <w:tcPr>
            <w:tcW w:w="320" w:type="dxa"/>
            <w:vAlign w:val="bottom"/>
          </w:tcPr>
          <w:p>
            <w:pPr>
              <w:jc w:val="right"/>
              <w:ind w:right="181"/>
              <w:spacing w:after="0"/>
              <w:rPr>
                <w:sz w:val="20"/>
                <w:szCs w:val="20"/>
                <w:color w:val="auto"/>
              </w:rPr>
            </w:pPr>
            <w:r>
              <w:rPr>
                <w:rFonts w:ascii="Arial" w:cs="Arial" w:eastAsia="Arial" w:hAnsi="Arial"/>
                <w:sz w:val="16"/>
                <w:szCs w:val="16"/>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(2,662,260</w:t>
            </w:r>
          </w:p>
        </w:tc>
        <w:tc>
          <w:tcPr>
            <w:tcW w:w="60" w:type="dxa"/>
            <w:vAlign w:val="bottom"/>
            <w:gridSpan w:val="2"/>
          </w:tcPr>
          <w:p>
            <w:pPr>
              <w:jc w:val="right"/>
              <w:spacing w:after="0"/>
              <w:rPr>
                <w:sz w:val="20"/>
                <w:szCs w:val="20"/>
                <w:color w:val="auto"/>
              </w:rPr>
            </w:pPr>
            <w:r>
              <w:rPr>
                <w:rFonts w:ascii="Arial" w:cs="Arial" w:eastAsia="Arial" w:hAnsi="Arial"/>
                <w:sz w:val="16"/>
                <w:szCs w:val="16"/>
                <w:color w:val="auto"/>
                <w:w w:val="74"/>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-4070985</wp:posOffset>
            </wp:positionH>
            <wp:positionV relativeFrom="paragraph">
              <wp:posOffset>-856615</wp:posOffset>
            </wp:positionV>
            <wp:extent cx="7132320" cy="14605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3">
                      <a:extLst>
                        <a:ext uri="{28A0092B-C50C-407E-A947-70E740481C1C}"/>
                      </a:extLst>
                    </a:blip>
                    <a:srcRect/>
                    <a:stretch>
                      <a:fillRect/>
                    </a:stretch>
                  </pic:blipFill>
                  <pic:spPr bwMode="auto">
                    <a:xfrm>
                      <a:off x="0" y="0"/>
                      <a:ext cx="7132320" cy="146050"/>
                    </a:xfrm>
                    <a:prstGeom prst="rect">
                      <a:avLst/>
                    </a:prstGeom>
                    <a:noFill/>
                  </pic:spPr>
                </pic:pic>
              </a:graphicData>
            </a:graphic>
          </wp:anchor>
        </w:drawing>
        <w:drawing>
          <wp:anchor simplePos="0" relativeHeight="251657728" behindDoc="1" locked="0" layoutInCell="0" allowOverlap="1">
            <wp:simplePos x="0" y="0"/>
            <wp:positionH relativeFrom="column">
              <wp:posOffset>-4070985</wp:posOffset>
            </wp:positionH>
            <wp:positionV relativeFrom="paragraph">
              <wp:posOffset>-574040</wp:posOffset>
            </wp:positionV>
            <wp:extent cx="7132320" cy="13716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4">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-4070985</wp:posOffset>
            </wp:positionH>
            <wp:positionV relativeFrom="paragraph">
              <wp:posOffset>-299720</wp:posOffset>
            </wp:positionV>
            <wp:extent cx="7132320" cy="14541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5">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0" w:lineRule="exact"/>
        <w:rPr>
          <w:sz w:val="20"/>
          <w:szCs w:val="20"/>
          <w:color w:val="auto"/>
        </w:rPr>
      </w:pPr>
    </w:p>
    <w:p>
      <w:pPr>
        <w:sectPr>
          <w:pgSz w:w="11900" w:h="16838" w:orient="portrait"/>
          <w:cols w:equalWidth="0" w:num="2">
            <w:col w:w="5700" w:space="720"/>
            <w:col w:w="4820"/>
          </w:cols>
          <w:pgMar w:left="320" w:top="796" w:right="339" w:bottom="144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642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36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2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b w:val="1"/>
                <w:bCs w:val="1"/>
                <w:color w:val="auto"/>
              </w:rPr>
              <w:t>Net loss</w:t>
            </w:r>
          </w:p>
        </w:tc>
        <w:tc>
          <w:tcPr>
            <w:tcW w:w="680" w:type="dxa"/>
            <w:vAlign w:val="bottom"/>
          </w:tcPr>
          <w:p>
            <w:pPr>
              <w:spacing w:after="0"/>
              <w:rPr>
                <w:sz w:val="18"/>
                <w:szCs w:val="18"/>
                <w:color w:val="auto"/>
              </w:rPr>
            </w:pPr>
          </w:p>
        </w:tc>
        <w:tc>
          <w:tcPr>
            <w:tcW w:w="1040" w:type="dxa"/>
            <w:vAlign w:val="bottom"/>
            <w:gridSpan w:val="2"/>
          </w:tcPr>
          <w:p>
            <w:pPr>
              <w:ind w:left="60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340" w:type="dxa"/>
            <w:vAlign w:val="bottom"/>
            <w:gridSpan w:val="2"/>
          </w:tcPr>
          <w:p>
            <w:pPr>
              <w:jc w:val="right"/>
              <w:ind w:right="181"/>
              <w:spacing w:after="0"/>
              <w:rPr>
                <w:sz w:val="20"/>
                <w:szCs w:val="20"/>
                <w:color w:val="auto"/>
              </w:rPr>
            </w:pPr>
            <w:r>
              <w:rPr>
                <w:rFonts w:ascii="Arial" w:cs="Arial" w:eastAsia="Arial" w:hAnsi="Arial"/>
                <w:sz w:val="18"/>
                <w:szCs w:val="18"/>
                <w:color w:val="auto"/>
              </w:rPr>
              <w:t>(4,736,589)</w:t>
            </w:r>
          </w:p>
        </w:tc>
        <w:tc>
          <w:tcPr>
            <w:tcW w:w="32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(4,736,589)</w:t>
            </w:r>
          </w:p>
        </w:tc>
      </w:tr>
      <w:tr>
        <w:trPr>
          <w:trHeight w:val="230"/>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Less: Net loss (income) attributable to non-controlling interests</w:t>
            </w:r>
          </w:p>
        </w:tc>
        <w:tc>
          <w:tcPr>
            <w:tcW w:w="680" w:type="dxa"/>
            <w:vAlign w:val="bottom"/>
            <w:shd w:val="clear" w:color="auto" w:fill="EEEEEE"/>
          </w:tcPr>
          <w:p>
            <w:pPr>
              <w:spacing w:after="0"/>
              <w:rPr>
                <w:sz w:val="19"/>
                <w:szCs w:val="19"/>
                <w:color w:val="auto"/>
              </w:rPr>
            </w:pPr>
          </w:p>
        </w:tc>
        <w:tc>
          <w:tcPr>
            <w:tcW w:w="1040" w:type="dxa"/>
            <w:vAlign w:val="bottom"/>
            <w:gridSpan w:val="2"/>
            <w:shd w:val="clear" w:color="auto" w:fill="EEEEEE"/>
          </w:tcPr>
          <w:p>
            <w:pPr>
              <w:ind w:left="600"/>
              <w:spacing w:after="0"/>
              <w:rPr>
                <w:sz w:val="20"/>
                <w:szCs w:val="20"/>
                <w:color w:val="auto"/>
              </w:rPr>
            </w:pPr>
            <w:r>
              <w:rPr>
                <w:rFonts w:ascii="Arial" w:cs="Arial" w:eastAsia="Arial" w:hAnsi="Arial"/>
                <w:sz w:val="18"/>
                <w:szCs w:val="18"/>
                <w:color w:val="auto"/>
              </w:rPr>
              <w:t>–</w:t>
            </w:r>
          </w:p>
        </w:tc>
        <w:tc>
          <w:tcPr>
            <w:tcW w:w="320" w:type="dxa"/>
            <w:vAlign w:val="bottom"/>
            <w:shd w:val="clear" w:color="auto" w:fill="EEEEEE"/>
          </w:tcPr>
          <w:p>
            <w:pPr>
              <w:spacing w:after="0"/>
              <w:rPr>
                <w:sz w:val="19"/>
                <w:szCs w:val="19"/>
                <w:color w:val="auto"/>
              </w:rPr>
            </w:pPr>
          </w:p>
        </w:tc>
        <w:tc>
          <w:tcPr>
            <w:tcW w:w="134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(76,319)</w:t>
            </w:r>
          </w:p>
        </w:tc>
        <w:tc>
          <w:tcPr>
            <w:tcW w:w="32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(76,319)</w:t>
            </w:r>
          </w:p>
        </w:tc>
      </w:tr>
      <w:tr>
        <w:trPr>
          <w:trHeight w:val="263"/>
        </w:trPr>
        <w:tc>
          <w:tcPr>
            <w:tcW w:w="6420" w:type="dxa"/>
            <w:vAlign w:val="bottom"/>
            <w:tcBorders>
              <w:bottom w:val="single" w:sz="8" w:color="EEEEEE"/>
            </w:tcBorders>
          </w:tcPr>
          <w:p>
            <w:pPr>
              <w:ind w:left="360"/>
              <w:spacing w:after="0"/>
              <w:rPr>
                <w:sz w:val="20"/>
                <w:szCs w:val="20"/>
                <w:color w:val="auto"/>
              </w:rPr>
            </w:pPr>
            <w:r>
              <w:rPr>
                <w:rFonts w:ascii="Arial" w:cs="Arial" w:eastAsia="Arial" w:hAnsi="Arial"/>
                <w:sz w:val="18"/>
                <w:szCs w:val="18"/>
                <w:b w:val="1"/>
                <w:bCs w:val="1"/>
                <w:color w:val="auto"/>
              </w:rPr>
              <w:t>Net loss attributable to Nocera Shareholders</w:t>
            </w:r>
          </w:p>
        </w:tc>
        <w:tc>
          <w:tcPr>
            <w:tcW w:w="680" w:type="dxa"/>
            <w:vAlign w:val="bottom"/>
            <w:tcBorders>
              <w:top w:val="single" w:sz="8" w:color="auto"/>
              <w:bottom w:val="single" w:sz="8" w:color="auto"/>
            </w:tcBorders>
          </w:tcPr>
          <w:p>
            <w:pPr>
              <w:jc w:val="right"/>
              <w:ind w:right="490"/>
              <w:spacing w:after="0"/>
              <w:rPr>
                <w:sz w:val="20"/>
                <w:szCs w:val="20"/>
                <w:color w:val="auto"/>
              </w:rPr>
            </w:pPr>
            <w:r>
              <w:rPr>
                <w:rFonts w:ascii="Arial" w:cs="Arial" w:eastAsia="Arial" w:hAnsi="Arial"/>
                <w:sz w:val="18"/>
                <w:szCs w:val="18"/>
                <w:color w:val="auto"/>
                <w:w w:val="79"/>
              </w:rPr>
              <w:t>$</w:t>
            </w:r>
          </w:p>
        </w:tc>
        <w:tc>
          <w:tcPr>
            <w:tcW w:w="680" w:type="dxa"/>
            <w:vAlign w:val="bottom"/>
            <w:tcBorders>
              <w:top w:val="single" w:sz="8" w:color="auto"/>
              <w:bottom w:val="single" w:sz="8" w:color="auto"/>
            </w:tcBorders>
          </w:tcPr>
          <w:p>
            <w:pPr>
              <w:ind w:left="600"/>
              <w:spacing w:after="0"/>
              <w:rPr>
                <w:sz w:val="20"/>
                <w:szCs w:val="20"/>
                <w:color w:val="auto"/>
              </w:rPr>
            </w:pPr>
            <w:r>
              <w:rPr>
                <w:rFonts w:ascii="Arial" w:cs="Arial" w:eastAsia="Arial" w:hAnsi="Arial"/>
                <w:sz w:val="15"/>
                <w:szCs w:val="15"/>
                <w:color w:val="auto"/>
                <w:w w:val="71"/>
              </w:rPr>
              <w:t>–</w:t>
            </w:r>
          </w:p>
        </w:tc>
        <w:tc>
          <w:tcPr>
            <w:tcW w:w="360" w:type="dxa"/>
            <w:vAlign w:val="bottom"/>
            <w:tcBorders>
              <w:bottom w:val="single" w:sz="8" w:color="EEEEEE"/>
            </w:tcBorders>
          </w:tcPr>
          <w:p>
            <w:pPr>
              <w:spacing w:after="0"/>
              <w:rPr>
                <w:sz w:val="22"/>
                <w:szCs w:val="22"/>
                <w:color w:val="auto"/>
              </w:rPr>
            </w:pPr>
          </w:p>
        </w:tc>
        <w:tc>
          <w:tcPr>
            <w:tcW w:w="320" w:type="dxa"/>
            <w:vAlign w:val="bottom"/>
            <w:tcBorders>
              <w:top w:val="single" w:sz="8" w:color="auto"/>
              <w:bottom w:val="single" w:sz="8" w:color="auto"/>
            </w:tcBorders>
          </w:tcPr>
          <w:p>
            <w:pPr>
              <w:jc w:val="right"/>
              <w:ind w:right="16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(4,812,908</w:t>
            </w:r>
          </w:p>
        </w:tc>
        <w:tc>
          <w:tcPr>
            <w:tcW w:w="320" w:type="dxa"/>
            <w:vAlign w:val="bottom"/>
            <w:tcBorders>
              <w:bottom w:val="single" w:sz="8" w:color="EEEEEE"/>
            </w:tcBorders>
          </w:tcPr>
          <w:p>
            <w:pPr>
              <w:jc w:val="right"/>
              <w:ind w:right="181"/>
              <w:spacing w:after="0"/>
              <w:rPr>
                <w:sz w:val="20"/>
                <w:szCs w:val="20"/>
                <w:color w:val="auto"/>
              </w:rPr>
            </w:pPr>
            <w:r>
              <w:rPr>
                <w:rFonts w:ascii="Arial" w:cs="Arial" w:eastAsia="Arial" w:hAnsi="Arial"/>
                <w:sz w:val="16"/>
                <w:szCs w:val="16"/>
                <w:color w:val="auto"/>
                <w:w w:val="74"/>
              </w:rPr>
              <w:t>)</w:t>
            </w:r>
          </w:p>
        </w:tc>
        <w:tc>
          <w:tcPr>
            <w:tcW w:w="320" w:type="dxa"/>
            <w:vAlign w:val="bottom"/>
            <w:tcBorders>
              <w:top w:val="single" w:sz="8" w:color="auto"/>
              <w:bottom w:val="single" w:sz="8" w:color="auto"/>
            </w:tcBorders>
          </w:tcPr>
          <w:p>
            <w:pPr>
              <w:jc w:val="right"/>
              <w:ind w:right="16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(4,812,908</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r>
      <w:tr>
        <w:trPr>
          <w:trHeight w:val="197"/>
        </w:trPr>
        <w:tc>
          <w:tcPr>
            <w:tcW w:w="642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36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2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6120" w:type="dxa"/>
            <w:vAlign w:val="bottom"/>
          </w:tcPr>
          <w:p>
            <w:pPr>
              <w:spacing w:after="0"/>
              <w:rPr>
                <w:sz w:val="20"/>
                <w:szCs w:val="20"/>
                <w:color w:val="auto"/>
              </w:rPr>
            </w:pPr>
            <w:r>
              <w:rPr>
                <w:rFonts w:ascii="Arial" w:cs="Arial" w:eastAsia="Arial" w:hAnsi="Arial"/>
                <w:sz w:val="18"/>
                <w:szCs w:val="18"/>
                <w:b w:val="1"/>
                <w:bCs w:val="1"/>
                <w:color w:val="auto"/>
              </w:rPr>
              <w:t>Other Comprehensive loss</w:t>
            </w: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6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30"/>
        </w:trPr>
        <w:tc>
          <w:tcPr>
            <w:tcW w:w="6120" w:type="dxa"/>
            <w:vAlign w:val="bottom"/>
            <w:shd w:val="clear" w:color="auto" w:fill="EEEEEE"/>
          </w:tcPr>
          <w:p>
            <w:pPr>
              <w:spacing w:after="0"/>
              <w:rPr>
                <w:sz w:val="20"/>
                <w:szCs w:val="20"/>
                <w:color w:val="auto"/>
              </w:rPr>
            </w:pPr>
            <w:r>
              <w:rPr>
                <w:rFonts w:ascii="Arial" w:cs="Arial" w:eastAsia="Arial" w:hAnsi="Arial"/>
                <w:sz w:val="18"/>
                <w:szCs w:val="18"/>
                <w:color w:val="auto"/>
              </w:rPr>
              <w:t>Foreign currency translation adjustment</w:t>
            </w:r>
          </w:p>
        </w:tc>
        <w:tc>
          <w:tcPr>
            <w:tcW w:w="300" w:type="dxa"/>
            <w:vAlign w:val="bottom"/>
            <w:shd w:val="clear" w:color="auto" w:fill="EEEEEE"/>
          </w:tcPr>
          <w:p>
            <w:pPr>
              <w:spacing w:after="0"/>
              <w:rPr>
                <w:sz w:val="19"/>
                <w:szCs w:val="19"/>
                <w:color w:val="auto"/>
              </w:rPr>
            </w:pPr>
          </w:p>
        </w:tc>
        <w:tc>
          <w:tcPr>
            <w:tcW w:w="34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(89,688)</w:t>
            </w:r>
          </w:p>
        </w:tc>
        <w:tc>
          <w:tcPr>
            <w:tcW w:w="660" w:type="dxa"/>
            <w:vAlign w:val="bottom"/>
            <w:shd w:val="clear" w:color="auto" w:fill="EEEEEE"/>
          </w:tcPr>
          <w:p>
            <w:pPr>
              <w:spacing w:after="0"/>
              <w:rPr>
                <w:sz w:val="19"/>
                <w:szCs w:val="19"/>
                <w:color w:val="auto"/>
              </w:rPr>
            </w:pPr>
          </w:p>
        </w:tc>
        <w:tc>
          <w:tcPr>
            <w:tcW w:w="840" w:type="dxa"/>
            <w:vAlign w:val="bottom"/>
            <w:gridSpan w:val="2"/>
            <w:shd w:val="clear" w:color="auto" w:fill="EEEEEE"/>
          </w:tcPr>
          <w:p>
            <w:pPr>
              <w:ind w:left="58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9"/>
                <w:szCs w:val="19"/>
                <w:color w:val="auto"/>
              </w:rPr>
            </w:pPr>
          </w:p>
        </w:tc>
        <w:tc>
          <w:tcPr>
            <w:tcW w:w="32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(89,688)</w:t>
            </w:r>
          </w:p>
        </w:tc>
      </w:tr>
      <w:tr>
        <w:trPr>
          <w:trHeight w:val="209"/>
        </w:trPr>
        <w:tc>
          <w:tcPr>
            <w:tcW w:w="6120" w:type="dxa"/>
            <w:vAlign w:val="bottom"/>
          </w:tcPr>
          <w:p>
            <w:pPr>
              <w:ind w:left="180"/>
              <w:spacing w:after="0"/>
              <w:rPr>
                <w:sz w:val="20"/>
                <w:szCs w:val="20"/>
                <w:color w:val="auto"/>
              </w:rPr>
            </w:pPr>
            <w:r>
              <w:rPr>
                <w:rFonts w:ascii="Arial" w:cs="Arial" w:eastAsia="Arial" w:hAnsi="Arial"/>
                <w:sz w:val="18"/>
                <w:szCs w:val="18"/>
                <w:b w:val="1"/>
                <w:bCs w:val="1"/>
                <w:color w:val="auto"/>
              </w:rPr>
              <w:t>Comprehensive loss</w:t>
            </w:r>
          </w:p>
        </w:tc>
        <w:tc>
          <w:tcPr>
            <w:tcW w:w="300" w:type="dxa"/>
            <w:vAlign w:val="bottom"/>
          </w:tcPr>
          <w:p>
            <w:pPr>
              <w:spacing w:after="0"/>
              <w:rPr>
                <w:sz w:val="18"/>
                <w:szCs w:val="18"/>
                <w:color w:val="auto"/>
              </w:rPr>
            </w:pPr>
          </w:p>
        </w:tc>
        <w:tc>
          <w:tcPr>
            <w:tcW w:w="34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(4,826,277)</w:t>
            </w:r>
          </w:p>
        </w:tc>
        <w:tc>
          <w:tcPr>
            <w:tcW w:w="360" w:type="dxa"/>
            <w:vAlign w:val="bottom"/>
          </w:tcPr>
          <w:p>
            <w:pPr>
              <w:spacing w:after="0"/>
              <w:rPr>
                <w:sz w:val="18"/>
                <w:szCs w:val="18"/>
                <w:color w:val="auto"/>
              </w:rPr>
            </w:pPr>
          </w:p>
        </w:tc>
        <w:tc>
          <w:tcPr>
            <w:tcW w:w="660" w:type="dxa"/>
            <w:vAlign w:val="bottom"/>
            <w:tcBorders>
              <w:top w:val="single" w:sz="8" w:color="auto"/>
            </w:tcBorders>
          </w:tcPr>
          <w:p>
            <w:pPr>
              <w:spacing w:after="0"/>
              <w:rPr>
                <w:sz w:val="18"/>
                <w:szCs w:val="18"/>
                <w:color w:val="auto"/>
              </w:rPr>
            </w:pPr>
          </w:p>
        </w:tc>
        <w:tc>
          <w:tcPr>
            <w:tcW w:w="680" w:type="dxa"/>
            <w:vAlign w:val="bottom"/>
            <w:tcBorders>
              <w:top w:val="single" w:sz="8" w:color="auto"/>
            </w:tcBorders>
          </w:tcPr>
          <w:p>
            <w:pPr>
              <w:ind w:left="580"/>
              <w:spacing w:after="0"/>
              <w:rPr>
                <w:sz w:val="20"/>
                <w:szCs w:val="20"/>
                <w:color w:val="auto"/>
              </w:rPr>
            </w:pPr>
            <w:r>
              <w:rPr>
                <w:rFonts w:ascii="Arial" w:cs="Arial" w:eastAsia="Arial" w:hAnsi="Arial"/>
                <w:sz w:val="18"/>
                <w:szCs w:val="18"/>
                <w:color w:val="auto"/>
                <w:w w:val="79"/>
              </w:rPr>
              <w:t>–</w:t>
            </w:r>
          </w:p>
        </w:tc>
        <w:tc>
          <w:tcPr>
            <w:tcW w:w="1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102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(4,826,277)</w:t>
            </w:r>
          </w:p>
        </w:tc>
        <w:tc>
          <w:tcPr>
            <w:tcW w:w="100" w:type="dxa"/>
            <w:vAlign w:val="bottom"/>
          </w:tcPr>
          <w:p>
            <w:pPr>
              <w:spacing w:after="0"/>
              <w:rPr>
                <w:sz w:val="18"/>
                <w:szCs w:val="18"/>
                <w:color w:val="auto"/>
              </w:rPr>
            </w:pPr>
          </w:p>
        </w:tc>
      </w:tr>
      <w:tr>
        <w:trPr>
          <w:trHeight w:val="230"/>
        </w:trPr>
        <w:tc>
          <w:tcPr>
            <w:tcW w:w="6120" w:type="dxa"/>
            <w:vAlign w:val="bottom"/>
            <w:shd w:val="clear" w:color="auto" w:fill="EEEEEE"/>
          </w:tcPr>
          <w:p>
            <w:pPr>
              <w:spacing w:after="0"/>
              <w:rPr>
                <w:sz w:val="20"/>
                <w:szCs w:val="20"/>
                <w:color w:val="auto"/>
              </w:rPr>
            </w:pPr>
            <w:r>
              <w:rPr>
                <w:rFonts w:ascii="Arial" w:cs="Arial" w:eastAsia="Arial" w:hAnsi="Arial"/>
                <w:sz w:val="18"/>
                <w:szCs w:val="18"/>
                <w:color w:val="auto"/>
                <w:w w:val="95"/>
              </w:rPr>
              <w:t>Less: Total comprehensive loss (income) attributable to non-controlling interests</w:t>
            </w:r>
          </w:p>
        </w:tc>
        <w:tc>
          <w:tcPr>
            <w:tcW w:w="300" w:type="dxa"/>
            <w:vAlign w:val="bottom"/>
            <w:shd w:val="clear" w:color="auto" w:fill="EEEEEE"/>
          </w:tcPr>
          <w:p>
            <w:pPr>
              <w:spacing w:after="0"/>
              <w:rPr>
                <w:sz w:val="19"/>
                <w:szCs w:val="19"/>
                <w:color w:val="auto"/>
              </w:rPr>
            </w:pPr>
          </w:p>
        </w:tc>
        <w:tc>
          <w:tcPr>
            <w:tcW w:w="34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(76,319)</w:t>
            </w:r>
          </w:p>
        </w:tc>
        <w:tc>
          <w:tcPr>
            <w:tcW w:w="660" w:type="dxa"/>
            <w:vAlign w:val="bottom"/>
            <w:shd w:val="clear" w:color="auto" w:fill="EEEEEE"/>
          </w:tcPr>
          <w:p>
            <w:pPr>
              <w:spacing w:after="0"/>
              <w:rPr>
                <w:sz w:val="19"/>
                <w:szCs w:val="19"/>
                <w:color w:val="auto"/>
              </w:rPr>
            </w:pPr>
          </w:p>
        </w:tc>
        <w:tc>
          <w:tcPr>
            <w:tcW w:w="840" w:type="dxa"/>
            <w:vAlign w:val="bottom"/>
            <w:gridSpan w:val="2"/>
            <w:shd w:val="clear" w:color="auto" w:fill="EEEEEE"/>
          </w:tcPr>
          <w:p>
            <w:pPr>
              <w:ind w:left="58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9"/>
                <w:szCs w:val="19"/>
                <w:color w:val="auto"/>
              </w:rPr>
            </w:pPr>
          </w:p>
        </w:tc>
        <w:tc>
          <w:tcPr>
            <w:tcW w:w="32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(76,319)</w:t>
            </w:r>
          </w:p>
        </w:tc>
      </w:tr>
      <w:tr>
        <w:trPr>
          <w:trHeight w:val="263"/>
        </w:trPr>
        <w:tc>
          <w:tcPr>
            <w:tcW w:w="6120" w:type="dxa"/>
            <w:vAlign w:val="bottom"/>
            <w:tcBorders>
              <w:bottom w:val="single" w:sz="8" w:color="EEEEEE"/>
            </w:tcBorders>
          </w:tcPr>
          <w:p>
            <w:pPr>
              <w:ind w:left="180"/>
              <w:spacing w:after="0"/>
              <w:rPr>
                <w:sz w:val="20"/>
                <w:szCs w:val="20"/>
                <w:color w:val="auto"/>
              </w:rPr>
            </w:pPr>
            <w:r>
              <w:rPr>
                <w:rFonts w:ascii="Arial" w:cs="Arial" w:eastAsia="Arial" w:hAnsi="Arial"/>
                <w:sz w:val="18"/>
                <w:szCs w:val="18"/>
                <w:b w:val="1"/>
                <w:bCs w:val="1"/>
                <w:color w:val="auto"/>
              </w:rPr>
              <w:t>Comprehensive loss attributable to Nocera Shareholders</w:t>
            </w:r>
          </w:p>
        </w:tc>
        <w:tc>
          <w:tcPr>
            <w:tcW w:w="300" w:type="dxa"/>
            <w:vAlign w:val="bottom"/>
            <w:tcBorders>
              <w:bottom w:val="single" w:sz="8" w:color="EEEEEE"/>
            </w:tcBorders>
          </w:tcPr>
          <w:p>
            <w:pPr>
              <w:spacing w:after="0"/>
              <w:rPr>
                <w:sz w:val="22"/>
                <w:szCs w:val="22"/>
                <w:color w:val="auto"/>
              </w:rPr>
            </w:pPr>
          </w:p>
        </w:tc>
        <w:tc>
          <w:tcPr>
            <w:tcW w:w="340" w:type="dxa"/>
            <w:vAlign w:val="bottom"/>
            <w:tcBorders>
              <w:top w:val="single" w:sz="8" w:color="auto"/>
              <w:bottom w:val="single" w:sz="8" w:color="auto"/>
            </w:tcBorders>
          </w:tcPr>
          <w:p>
            <w:pPr>
              <w:jc w:val="right"/>
              <w:ind w:right="150"/>
              <w:spacing w:after="0"/>
              <w:rPr>
                <w:sz w:val="20"/>
                <w:szCs w:val="20"/>
                <w:color w:val="auto"/>
              </w:rPr>
            </w:pPr>
            <w:r>
              <w:rPr>
                <w:rFonts w:ascii="Arial" w:cs="Arial" w:eastAsia="Arial" w:hAnsi="Arial"/>
                <w:sz w:val="18"/>
                <w:szCs w:val="18"/>
                <w:color w:val="auto"/>
                <w:w w:val="79"/>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(4,902,596</w:t>
            </w:r>
          </w:p>
        </w:tc>
        <w:tc>
          <w:tcPr>
            <w:tcW w:w="360" w:type="dxa"/>
            <w:vAlign w:val="bottom"/>
            <w:tcBorders>
              <w:bottom w:val="single" w:sz="8" w:color="EEEEEE"/>
            </w:tcBorders>
          </w:tcPr>
          <w:p>
            <w:pPr>
              <w:jc w:val="right"/>
              <w:ind w:right="221"/>
              <w:spacing w:after="0"/>
              <w:rPr>
                <w:sz w:val="20"/>
                <w:szCs w:val="20"/>
                <w:color w:val="auto"/>
              </w:rPr>
            </w:pPr>
            <w:r>
              <w:rPr>
                <w:rFonts w:ascii="Arial" w:cs="Arial" w:eastAsia="Arial" w:hAnsi="Arial"/>
                <w:sz w:val="16"/>
                <w:szCs w:val="16"/>
                <w:color w:val="auto"/>
                <w:w w:val="74"/>
              </w:rPr>
              <w:t>)</w:t>
            </w:r>
          </w:p>
        </w:tc>
        <w:tc>
          <w:tcPr>
            <w:tcW w:w="660" w:type="dxa"/>
            <w:vAlign w:val="bottom"/>
            <w:tcBorders>
              <w:top w:val="single" w:sz="8" w:color="auto"/>
              <w:bottom w:val="single" w:sz="8" w:color="auto"/>
            </w:tcBorders>
          </w:tcPr>
          <w:p>
            <w:pPr>
              <w:jc w:val="right"/>
              <w:ind w:right="507"/>
              <w:spacing w:after="0"/>
              <w:rPr>
                <w:sz w:val="20"/>
                <w:szCs w:val="20"/>
                <w:color w:val="auto"/>
              </w:rPr>
            </w:pPr>
            <w:r>
              <w:rPr>
                <w:rFonts w:ascii="Arial" w:cs="Arial" w:eastAsia="Arial" w:hAnsi="Arial"/>
                <w:sz w:val="15"/>
                <w:szCs w:val="15"/>
                <w:color w:val="auto"/>
                <w:w w:val="71"/>
              </w:rPr>
              <w:t>$</w:t>
            </w:r>
          </w:p>
        </w:tc>
        <w:tc>
          <w:tcPr>
            <w:tcW w:w="680" w:type="dxa"/>
            <w:vAlign w:val="bottom"/>
            <w:tcBorders>
              <w:top w:val="single" w:sz="8" w:color="auto"/>
              <w:bottom w:val="single" w:sz="8" w:color="auto"/>
            </w:tcBorders>
          </w:tcPr>
          <w:p>
            <w:pPr>
              <w:ind w:left="580"/>
              <w:spacing w:after="0"/>
              <w:rPr>
                <w:sz w:val="20"/>
                <w:szCs w:val="20"/>
                <w:color w:val="auto"/>
              </w:rPr>
            </w:pPr>
            <w:r>
              <w:rPr>
                <w:rFonts w:ascii="Arial" w:cs="Arial" w:eastAsia="Arial" w:hAnsi="Arial"/>
                <w:sz w:val="18"/>
                <w:szCs w:val="18"/>
                <w:color w:val="auto"/>
                <w:w w:val="79"/>
              </w:rPr>
              <w:t>–</w:t>
            </w:r>
          </w:p>
        </w:tc>
        <w:tc>
          <w:tcPr>
            <w:tcW w:w="160" w:type="dxa"/>
            <w:vAlign w:val="bottom"/>
            <w:tcBorders>
              <w:bottom w:val="single" w:sz="8" w:color="EEEEEE"/>
            </w:tcBorders>
          </w:tcPr>
          <w:p>
            <w:pPr>
              <w:spacing w:after="0"/>
              <w:rPr>
                <w:sz w:val="22"/>
                <w:szCs w:val="22"/>
                <w:color w:val="auto"/>
              </w:rPr>
            </w:pPr>
          </w:p>
        </w:tc>
        <w:tc>
          <w:tcPr>
            <w:tcW w:w="160" w:type="dxa"/>
            <w:vAlign w:val="bottom"/>
            <w:tcBorders>
              <w:bottom w:val="single" w:sz="8" w:color="EEEEEE"/>
            </w:tcBorders>
          </w:tcPr>
          <w:p>
            <w:pPr>
              <w:spacing w:after="0"/>
              <w:rPr>
                <w:sz w:val="22"/>
                <w:szCs w:val="22"/>
                <w:color w:val="auto"/>
              </w:rPr>
            </w:pPr>
          </w:p>
        </w:tc>
        <w:tc>
          <w:tcPr>
            <w:tcW w:w="320" w:type="dxa"/>
            <w:vAlign w:val="bottom"/>
            <w:tcBorders>
              <w:top w:val="single" w:sz="8" w:color="auto"/>
              <w:bottom w:val="single" w:sz="8" w:color="auto"/>
            </w:tcBorders>
          </w:tcPr>
          <w:p>
            <w:pPr>
              <w:jc w:val="right"/>
              <w:ind w:right="167"/>
              <w:spacing w:after="0"/>
              <w:rPr>
                <w:sz w:val="20"/>
                <w:szCs w:val="20"/>
                <w:color w:val="auto"/>
              </w:rPr>
            </w:pPr>
            <w:r>
              <w:rPr>
                <w:rFonts w:ascii="Arial" w:cs="Arial" w:eastAsia="Arial" w:hAnsi="Arial"/>
                <w:sz w:val="15"/>
                <w:szCs w:val="15"/>
                <w:color w:val="auto"/>
                <w:w w:val="71"/>
              </w:rPr>
              <w:t>$</w:t>
            </w: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(4,902,596</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r>
      <w:tr>
        <w:trPr>
          <w:trHeight w:val="196"/>
        </w:trPr>
        <w:tc>
          <w:tcPr>
            <w:tcW w:w="612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340" w:type="dxa"/>
            <w:vAlign w:val="bottom"/>
            <w:shd w:val="clear" w:color="auto" w:fill="EEEEEE"/>
          </w:tcPr>
          <w:p>
            <w:pPr>
              <w:spacing w:after="0"/>
              <w:rPr>
                <w:sz w:val="17"/>
                <w:szCs w:val="17"/>
                <w:color w:val="auto"/>
              </w:rPr>
            </w:pPr>
          </w:p>
        </w:tc>
        <w:tc>
          <w:tcPr>
            <w:tcW w:w="1020" w:type="dxa"/>
            <w:vAlign w:val="bottom"/>
            <w:shd w:val="clear" w:color="auto" w:fill="EEEEEE"/>
          </w:tcPr>
          <w:p>
            <w:pPr>
              <w:spacing w:after="0"/>
              <w:rPr>
                <w:sz w:val="17"/>
                <w:szCs w:val="17"/>
                <w:color w:val="auto"/>
              </w:rPr>
            </w:pPr>
          </w:p>
        </w:tc>
        <w:tc>
          <w:tcPr>
            <w:tcW w:w="360" w:type="dxa"/>
            <w:vAlign w:val="bottom"/>
            <w:shd w:val="clear" w:color="auto" w:fill="EEEEEE"/>
          </w:tcPr>
          <w:p>
            <w:pPr>
              <w:spacing w:after="0"/>
              <w:rPr>
                <w:sz w:val="17"/>
                <w:szCs w:val="17"/>
                <w:color w:val="auto"/>
              </w:rPr>
            </w:pPr>
          </w:p>
        </w:tc>
        <w:tc>
          <w:tcPr>
            <w:tcW w:w="660" w:type="dxa"/>
            <w:vAlign w:val="bottom"/>
            <w:shd w:val="clear" w:color="auto" w:fill="EEEEEE"/>
          </w:tcPr>
          <w:p>
            <w:pPr>
              <w:spacing w:after="0"/>
              <w:rPr>
                <w:sz w:val="17"/>
                <w:szCs w:val="17"/>
                <w:color w:val="auto"/>
              </w:rPr>
            </w:pPr>
          </w:p>
        </w:tc>
        <w:tc>
          <w:tcPr>
            <w:tcW w:w="680" w:type="dxa"/>
            <w:vAlign w:val="bottom"/>
            <w:shd w:val="clear" w:color="auto" w:fill="EEEEEE"/>
          </w:tcPr>
          <w:p>
            <w:pPr>
              <w:spacing w:after="0"/>
              <w:rPr>
                <w:sz w:val="17"/>
                <w:szCs w:val="17"/>
                <w:color w:val="auto"/>
              </w:rPr>
            </w:pPr>
          </w:p>
        </w:tc>
        <w:tc>
          <w:tcPr>
            <w:tcW w:w="160" w:type="dxa"/>
            <w:vAlign w:val="bottom"/>
            <w:shd w:val="clear" w:color="auto" w:fill="EEEEEE"/>
          </w:tcPr>
          <w:p>
            <w:pPr>
              <w:spacing w:after="0"/>
              <w:rPr>
                <w:sz w:val="17"/>
                <w:szCs w:val="17"/>
                <w:color w:val="auto"/>
              </w:rPr>
            </w:pPr>
          </w:p>
        </w:tc>
        <w:tc>
          <w:tcPr>
            <w:tcW w:w="16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02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b w:val="1"/>
                <w:bCs w:val="1"/>
                <w:color w:val="auto"/>
              </w:rPr>
              <w:t>Loss per share – basic and diluted</w:t>
            </w: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80" w:type="dxa"/>
            <w:vAlign w:val="bottom"/>
            <w:gridSpan w:val="2"/>
          </w:tcPr>
          <w:p>
            <w:pPr>
              <w:jc w:val="right"/>
              <w:ind w:right="221"/>
              <w:spacing w:after="0"/>
              <w:rPr>
                <w:sz w:val="20"/>
                <w:szCs w:val="20"/>
                <w:color w:val="auto"/>
              </w:rPr>
            </w:pPr>
            <w:r>
              <w:rPr>
                <w:rFonts w:ascii="Arial" w:cs="Arial" w:eastAsia="Arial" w:hAnsi="Arial"/>
                <w:sz w:val="18"/>
                <w:szCs w:val="18"/>
                <w:color w:val="auto"/>
              </w:rPr>
              <w:t>(0.6111)</w:t>
            </w:r>
          </w:p>
        </w:tc>
        <w:tc>
          <w:tcPr>
            <w:tcW w:w="660" w:type="dxa"/>
            <w:vAlign w:val="bottom"/>
          </w:tcPr>
          <w:p>
            <w:pPr>
              <w:spacing w:after="0"/>
              <w:rPr>
                <w:sz w:val="18"/>
                <w:szCs w:val="18"/>
                <w:color w:val="auto"/>
              </w:rPr>
            </w:pPr>
          </w:p>
        </w:tc>
        <w:tc>
          <w:tcPr>
            <w:tcW w:w="84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gridSpan w:val="2"/>
          </w:tcPr>
          <w:p>
            <w:pPr>
              <w:jc w:val="right"/>
              <w:spacing w:after="0"/>
              <w:rPr>
                <w:sz w:val="20"/>
                <w:szCs w:val="20"/>
                <w:color w:val="auto"/>
              </w:rPr>
            </w:pPr>
            <w:r>
              <w:rPr>
                <w:rFonts w:ascii="Arial" w:cs="Arial" w:eastAsia="Arial" w:hAnsi="Arial"/>
                <w:sz w:val="18"/>
                <w:szCs w:val="18"/>
                <w:color w:val="auto"/>
              </w:rPr>
              <w:t>(0.6111)</w:t>
            </w:r>
          </w:p>
        </w:tc>
      </w:tr>
      <w:tr>
        <w:trPr>
          <w:trHeight w:val="216"/>
        </w:trPr>
        <w:tc>
          <w:tcPr>
            <w:tcW w:w="61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loss per share from continuing operations – basic and diluted</w:t>
            </w:r>
          </w:p>
        </w:tc>
        <w:tc>
          <w:tcPr>
            <w:tcW w:w="3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(0.2731)</w:t>
            </w:r>
          </w:p>
        </w:tc>
        <w:tc>
          <w:tcPr>
            <w:tcW w:w="660" w:type="dxa"/>
            <w:vAlign w:val="bottom"/>
            <w:shd w:val="clear" w:color="auto" w:fill="EEEEEE"/>
          </w:tcPr>
          <w:p>
            <w:pPr>
              <w:spacing w:after="0"/>
              <w:rPr>
                <w:sz w:val="18"/>
                <w:szCs w:val="18"/>
                <w:color w:val="auto"/>
              </w:rPr>
            </w:pPr>
          </w:p>
        </w:tc>
        <w:tc>
          <w:tcPr>
            <w:tcW w:w="840" w:type="dxa"/>
            <w:vAlign w:val="bottom"/>
            <w:gridSpan w:val="2"/>
            <w:shd w:val="clear" w:color="auto" w:fill="EEEEEE"/>
          </w:tcPr>
          <w:p>
            <w:pPr>
              <w:ind w:left="58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(0.2731)</w:t>
            </w: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color w:val="auto"/>
                <w:w w:val="96"/>
              </w:rPr>
              <w:t>Net (loss) income per share from discontinued operations – basic and diluted</w:t>
            </w:r>
          </w:p>
        </w:tc>
        <w:tc>
          <w:tcPr>
            <w:tcW w:w="300" w:type="dxa"/>
            <w:vAlign w:val="bottom"/>
          </w:tcPr>
          <w:p>
            <w:pPr>
              <w:spacing w:after="0"/>
              <w:rPr>
                <w:sz w:val="18"/>
                <w:szCs w:val="18"/>
                <w:color w:val="auto"/>
              </w:rPr>
            </w:pPr>
          </w:p>
        </w:tc>
        <w:tc>
          <w:tcPr>
            <w:tcW w:w="340" w:type="dxa"/>
            <w:vAlign w:val="bottom"/>
          </w:tcPr>
          <w:p>
            <w:pPr>
              <w:spacing w:after="0"/>
              <w:rPr>
                <w:sz w:val="18"/>
                <w:szCs w:val="18"/>
                <w:color w:val="auto"/>
              </w:rPr>
            </w:pPr>
          </w:p>
        </w:tc>
        <w:tc>
          <w:tcPr>
            <w:tcW w:w="1380" w:type="dxa"/>
            <w:vAlign w:val="bottom"/>
            <w:gridSpan w:val="2"/>
          </w:tcPr>
          <w:p>
            <w:pPr>
              <w:jc w:val="right"/>
              <w:ind w:right="221"/>
              <w:spacing w:after="0"/>
              <w:rPr>
                <w:sz w:val="20"/>
                <w:szCs w:val="20"/>
                <w:color w:val="auto"/>
              </w:rPr>
            </w:pPr>
            <w:r>
              <w:rPr>
                <w:rFonts w:ascii="Arial" w:cs="Arial" w:eastAsia="Arial" w:hAnsi="Arial"/>
                <w:sz w:val="18"/>
                <w:szCs w:val="18"/>
                <w:color w:val="auto"/>
              </w:rPr>
              <w:t>(0.3380)</w:t>
            </w:r>
          </w:p>
        </w:tc>
        <w:tc>
          <w:tcPr>
            <w:tcW w:w="660" w:type="dxa"/>
            <w:vAlign w:val="bottom"/>
          </w:tcPr>
          <w:p>
            <w:pPr>
              <w:spacing w:after="0"/>
              <w:rPr>
                <w:sz w:val="18"/>
                <w:szCs w:val="18"/>
                <w:color w:val="auto"/>
              </w:rPr>
            </w:pPr>
          </w:p>
        </w:tc>
        <w:tc>
          <w:tcPr>
            <w:tcW w:w="84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120" w:type="dxa"/>
            <w:vAlign w:val="bottom"/>
            <w:gridSpan w:val="2"/>
          </w:tcPr>
          <w:p>
            <w:pPr>
              <w:jc w:val="right"/>
              <w:ind w:right="21"/>
              <w:spacing w:after="0"/>
              <w:rPr>
                <w:sz w:val="20"/>
                <w:szCs w:val="20"/>
                <w:color w:val="auto"/>
              </w:rPr>
            </w:pPr>
            <w:r>
              <w:rPr>
                <w:rFonts w:ascii="Arial" w:cs="Arial" w:eastAsia="Arial" w:hAnsi="Arial"/>
                <w:sz w:val="18"/>
                <w:szCs w:val="18"/>
                <w:color w:val="auto"/>
              </w:rPr>
              <w:t>(0.3380</w:t>
            </w:r>
          </w:p>
        </w:tc>
      </w:tr>
      <w:tr>
        <w:trPr>
          <w:trHeight w:val="216"/>
        </w:trPr>
        <w:tc>
          <w:tcPr>
            <w:tcW w:w="612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340" w:type="dxa"/>
            <w:vAlign w:val="bottom"/>
            <w:shd w:val="clear" w:color="auto" w:fill="EEEEEE"/>
          </w:tcPr>
          <w:p>
            <w:pPr>
              <w:spacing w:after="0"/>
              <w:rPr>
                <w:sz w:val="18"/>
                <w:szCs w:val="18"/>
                <w:color w:val="auto"/>
              </w:rPr>
            </w:pPr>
          </w:p>
        </w:tc>
        <w:tc>
          <w:tcPr>
            <w:tcW w:w="10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660" w:type="dxa"/>
            <w:vAlign w:val="bottom"/>
            <w:shd w:val="clear" w:color="auto" w:fill="EEEEEE"/>
          </w:tcPr>
          <w:p>
            <w:pPr>
              <w:spacing w:after="0"/>
              <w:rPr>
                <w:sz w:val="18"/>
                <w:szCs w:val="18"/>
                <w:color w:val="auto"/>
              </w:rPr>
            </w:pPr>
          </w:p>
        </w:tc>
        <w:tc>
          <w:tcPr>
            <w:tcW w:w="68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02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34"/>
        </w:trPr>
        <w:tc>
          <w:tcPr>
            <w:tcW w:w="6120" w:type="dxa"/>
            <w:vAlign w:val="bottom"/>
          </w:tcPr>
          <w:p>
            <w:pPr>
              <w:spacing w:after="0"/>
              <w:rPr>
                <w:sz w:val="20"/>
                <w:szCs w:val="20"/>
                <w:color w:val="auto"/>
              </w:rPr>
            </w:pPr>
            <w:r>
              <w:rPr>
                <w:rFonts w:ascii="Arial" w:cs="Arial" w:eastAsia="Arial" w:hAnsi="Arial"/>
                <w:sz w:val="18"/>
                <w:szCs w:val="18"/>
                <w:b w:val="1"/>
                <w:bCs w:val="1"/>
                <w:color w:val="auto"/>
              </w:rPr>
              <w:t>Weighted Average Shares Outstanding – Basic and Diluted</w:t>
            </w:r>
          </w:p>
        </w:tc>
        <w:tc>
          <w:tcPr>
            <w:tcW w:w="30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380" w:type="dxa"/>
            <w:vAlign w:val="bottom"/>
            <w:gridSpan w:val="2"/>
          </w:tcPr>
          <w:p>
            <w:pPr>
              <w:jc w:val="right"/>
              <w:ind w:right="281"/>
              <w:spacing w:after="0"/>
              <w:rPr>
                <w:sz w:val="20"/>
                <w:szCs w:val="20"/>
                <w:color w:val="auto"/>
              </w:rPr>
            </w:pPr>
            <w:r>
              <w:rPr>
                <w:rFonts w:ascii="Arial" w:cs="Arial" w:eastAsia="Arial" w:hAnsi="Arial"/>
                <w:sz w:val="18"/>
                <w:szCs w:val="18"/>
                <w:color w:val="auto"/>
              </w:rPr>
              <w:t>7,876,367</w:t>
            </w:r>
          </w:p>
        </w:tc>
        <w:tc>
          <w:tcPr>
            <w:tcW w:w="660" w:type="dxa"/>
            <w:vAlign w:val="bottom"/>
          </w:tcPr>
          <w:p>
            <w:pPr>
              <w:spacing w:after="0"/>
              <w:rPr>
                <w:sz w:val="20"/>
                <w:szCs w:val="20"/>
                <w:color w:val="auto"/>
              </w:rPr>
            </w:pPr>
          </w:p>
        </w:tc>
        <w:tc>
          <w:tcPr>
            <w:tcW w:w="840" w:type="dxa"/>
            <w:vAlign w:val="bottom"/>
            <w:gridSpan w:val="2"/>
          </w:tcPr>
          <w:p>
            <w:pPr>
              <w:ind w:left="58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120" w:type="dxa"/>
            <w:vAlign w:val="bottom"/>
            <w:gridSpan w:val="2"/>
          </w:tcPr>
          <w:p>
            <w:pPr>
              <w:jc w:val="right"/>
              <w:ind w:right="21"/>
              <w:spacing w:after="0"/>
              <w:rPr>
                <w:sz w:val="20"/>
                <w:szCs w:val="20"/>
                <w:color w:val="auto"/>
              </w:rPr>
            </w:pPr>
            <w:r>
              <w:rPr>
                <w:rFonts w:ascii="Arial" w:cs="Arial" w:eastAsia="Arial" w:hAnsi="Arial"/>
                <w:sz w:val="18"/>
                <w:szCs w:val="18"/>
                <w:color w:val="auto"/>
              </w:rPr>
              <w:t>7,876,367</w:t>
            </w:r>
          </w:p>
        </w:tc>
      </w:tr>
    </w:tbl>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33" w:name="page34"/>
    <w:bookmarkEnd w:id="33"/>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OPERATIONS AND COMPREHENSIVE LOSS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(Expressed in U.S. dollars, except share and per share data)</w:t>
      </w:r>
    </w:p>
    <w:p>
      <w:pPr>
        <w:spacing w:after="0" w:line="200" w:lineRule="exact"/>
        <w:rPr>
          <w:sz w:val="20"/>
          <w:szCs w:val="20"/>
          <w:color w:val="auto"/>
        </w:rPr>
      </w:pPr>
    </w:p>
    <w:p>
      <w:pPr>
        <w:spacing w:after="0" w:line="38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4600" w:type="dxa"/>
            <w:vAlign w:val="bottom"/>
            <w:gridSpan w:val="9"/>
          </w:tcPr>
          <w:p>
            <w:pPr>
              <w:jc w:val="right"/>
              <w:ind w:right="881"/>
              <w:spacing w:after="0"/>
              <w:rPr>
                <w:sz w:val="20"/>
                <w:szCs w:val="20"/>
                <w:color w:val="auto"/>
              </w:rPr>
            </w:pPr>
            <w:r>
              <w:rPr>
                <w:rFonts w:ascii="Arial" w:cs="Arial" w:eastAsia="Arial" w:hAnsi="Arial"/>
                <w:sz w:val="18"/>
                <w:szCs w:val="18"/>
                <w:b w:val="1"/>
                <w:bCs w:val="1"/>
                <w:color w:val="auto"/>
              </w:rPr>
              <w:t>For the Year Ended December 31, 2021</w:t>
            </w:r>
          </w:p>
        </w:tc>
      </w:tr>
      <w:tr>
        <w:trPr>
          <w:trHeight w:val="191"/>
        </w:trPr>
        <w:tc>
          <w:tcPr>
            <w:tcW w:w="6120" w:type="dxa"/>
            <w:vAlign w:val="bottom"/>
          </w:tcPr>
          <w:p>
            <w:pPr>
              <w:spacing w:after="0"/>
              <w:rPr>
                <w:sz w:val="16"/>
                <w:szCs w:val="16"/>
                <w:color w:val="auto"/>
              </w:rPr>
            </w:pPr>
          </w:p>
        </w:tc>
        <w:tc>
          <w:tcPr>
            <w:tcW w:w="300" w:type="dxa"/>
            <w:vAlign w:val="bottom"/>
          </w:tcPr>
          <w:p>
            <w:pPr>
              <w:spacing w:after="0"/>
              <w:rPr>
                <w:sz w:val="16"/>
                <w:szCs w:val="16"/>
                <w:color w:val="auto"/>
              </w:rPr>
            </w:pPr>
          </w:p>
        </w:tc>
        <w:tc>
          <w:tcPr>
            <w:tcW w:w="220" w:type="dxa"/>
            <w:vAlign w:val="bottom"/>
            <w:tcBorders>
              <w:top w:val="single" w:sz="8" w:color="auto"/>
            </w:tcBorders>
          </w:tcPr>
          <w:p>
            <w:pPr>
              <w:spacing w:after="0"/>
              <w:rPr>
                <w:sz w:val="16"/>
                <w:szCs w:val="16"/>
                <w:color w:val="auto"/>
              </w:rPr>
            </w:pPr>
          </w:p>
        </w:tc>
        <w:tc>
          <w:tcPr>
            <w:tcW w:w="1140" w:type="dxa"/>
            <w:vAlign w:val="bottom"/>
            <w:tcBorders>
              <w:top w:val="single" w:sz="8" w:color="auto"/>
            </w:tcBorders>
          </w:tcPr>
          <w:p>
            <w:pPr>
              <w:spacing w:after="0"/>
              <w:rPr>
                <w:sz w:val="16"/>
                <w:szCs w:val="16"/>
                <w:color w:val="auto"/>
              </w:rPr>
            </w:pPr>
          </w:p>
        </w:tc>
        <w:tc>
          <w:tcPr>
            <w:tcW w:w="36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380" w:type="dxa"/>
            <w:vAlign w:val="bottom"/>
            <w:tcBorders>
              <w:top w:val="single" w:sz="8" w:color="auto"/>
            </w:tcBorders>
            <w:gridSpan w:val="2"/>
          </w:tcPr>
          <w:p>
            <w:pPr>
              <w:jc w:val="right"/>
              <w:ind w:right="301"/>
              <w:spacing w:after="0" w:line="191" w:lineRule="exact"/>
              <w:rPr>
                <w:sz w:val="20"/>
                <w:szCs w:val="20"/>
                <w:color w:val="auto"/>
              </w:rPr>
            </w:pPr>
            <w:r>
              <w:rPr>
                <w:rFonts w:ascii="Arial" w:cs="Arial" w:eastAsia="Arial" w:hAnsi="Arial"/>
                <w:sz w:val="18"/>
                <w:szCs w:val="18"/>
                <w:b w:val="1"/>
                <w:bCs w:val="1"/>
                <w:color w:val="auto"/>
                <w:w w:val="90"/>
              </w:rPr>
              <w:t>Restatement</w:t>
            </w:r>
          </w:p>
        </w:tc>
        <w:tc>
          <w:tcPr>
            <w:tcW w:w="140" w:type="dxa"/>
            <w:vAlign w:val="bottom"/>
            <w:tcBorders>
              <w:top w:val="single" w:sz="8" w:color="auto"/>
            </w:tcBorders>
          </w:tcPr>
          <w:p>
            <w:pPr>
              <w:spacing w:after="0"/>
              <w:rPr>
                <w:sz w:val="16"/>
                <w:szCs w:val="16"/>
                <w:color w:val="auto"/>
              </w:rPr>
            </w:pPr>
          </w:p>
        </w:tc>
        <w:tc>
          <w:tcPr>
            <w:tcW w:w="140" w:type="dxa"/>
            <w:vAlign w:val="bottom"/>
            <w:tcBorders>
              <w:top w:val="single" w:sz="8" w:color="auto"/>
            </w:tcBorders>
          </w:tcPr>
          <w:p>
            <w:pPr>
              <w:spacing w:after="0"/>
              <w:rPr>
                <w:sz w:val="16"/>
                <w:szCs w:val="16"/>
                <w:color w:val="auto"/>
              </w:rPr>
            </w:pPr>
          </w:p>
        </w:tc>
        <w:tc>
          <w:tcPr>
            <w:tcW w:w="120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612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00" w:type="dxa"/>
            <w:vAlign w:val="bottom"/>
            <w:gridSpan w:val="2"/>
          </w:tcPr>
          <w:p>
            <w:pPr>
              <w:jc w:val="right"/>
              <w:ind w:right="641"/>
              <w:spacing w:after="0"/>
              <w:rPr>
                <w:sz w:val="20"/>
                <w:szCs w:val="20"/>
                <w:color w:val="auto"/>
              </w:rPr>
            </w:pPr>
            <w:r>
              <w:rPr>
                <w:rFonts w:ascii="Arial" w:cs="Arial" w:eastAsia="Arial" w:hAnsi="Arial"/>
                <w:sz w:val="18"/>
                <w:szCs w:val="18"/>
                <w:b w:val="1"/>
                <w:bCs w:val="1"/>
                <w:color w:val="auto"/>
              </w:rPr>
              <w:t>As Filed</w:t>
            </w:r>
          </w:p>
        </w:tc>
        <w:tc>
          <w:tcPr>
            <w:tcW w:w="140" w:type="dxa"/>
            <w:vAlign w:val="bottom"/>
          </w:tcPr>
          <w:p>
            <w:pPr>
              <w:spacing w:after="0"/>
              <w:rPr>
                <w:sz w:val="20"/>
                <w:szCs w:val="20"/>
                <w:color w:val="auto"/>
              </w:rPr>
            </w:pPr>
          </w:p>
        </w:tc>
        <w:tc>
          <w:tcPr>
            <w:tcW w:w="1380" w:type="dxa"/>
            <w:vAlign w:val="bottom"/>
            <w:gridSpan w:val="2"/>
          </w:tcPr>
          <w:p>
            <w:pPr>
              <w:jc w:val="right"/>
              <w:ind w:right="321"/>
              <w:spacing w:after="0"/>
              <w:rPr>
                <w:sz w:val="20"/>
                <w:szCs w:val="20"/>
                <w:color w:val="auto"/>
              </w:rPr>
            </w:pPr>
            <w:r>
              <w:rPr>
                <w:rFonts w:ascii="Arial" w:cs="Arial" w:eastAsia="Arial" w:hAnsi="Arial"/>
                <w:sz w:val="18"/>
                <w:szCs w:val="18"/>
                <w:b w:val="1"/>
                <w:bCs w:val="1"/>
                <w:color w:val="auto"/>
                <w:w w:val="96"/>
              </w:rPr>
              <w:t>Adjustment</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00" w:type="dxa"/>
            <w:vAlign w:val="bottom"/>
            <w:gridSpan w:val="2"/>
          </w:tcPr>
          <w:p>
            <w:pPr>
              <w:jc w:val="right"/>
              <w:ind w:right="241"/>
              <w:spacing w:after="0"/>
              <w:rPr>
                <w:sz w:val="20"/>
                <w:szCs w:val="20"/>
                <w:color w:val="auto"/>
              </w:rPr>
            </w:pPr>
            <w:r>
              <w:rPr>
                <w:rFonts w:ascii="Arial" w:cs="Arial" w:eastAsia="Arial" w:hAnsi="Arial"/>
                <w:sz w:val="18"/>
                <w:szCs w:val="18"/>
                <w:b w:val="1"/>
                <w:bCs w:val="1"/>
                <w:color w:val="auto"/>
                <w:w w:val="92"/>
              </w:rPr>
              <w:t>As Restated</w:t>
            </w:r>
          </w:p>
        </w:tc>
      </w:tr>
      <w:tr>
        <w:trPr>
          <w:trHeight w:val="209"/>
        </w:trPr>
        <w:tc>
          <w:tcPr>
            <w:tcW w:w="6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120" w:type="dxa"/>
            <w:vAlign w:val="bottom"/>
            <w:shd w:val="clear" w:color="auto" w:fill="EEEEEE"/>
          </w:tcPr>
          <w:p>
            <w:pPr>
              <w:spacing w:after="0"/>
              <w:rPr>
                <w:sz w:val="20"/>
                <w:szCs w:val="20"/>
                <w:color w:val="auto"/>
              </w:rPr>
            </w:pPr>
            <w:r>
              <w:rPr>
                <w:rFonts w:ascii="Arial" w:cs="Arial" w:eastAsia="Arial" w:hAnsi="Arial"/>
                <w:sz w:val="18"/>
                <w:szCs w:val="18"/>
                <w:color w:val="auto"/>
              </w:rPr>
              <w:t>Revenue</w:t>
            </w:r>
          </w:p>
        </w:tc>
        <w:tc>
          <w:tcPr>
            <w:tcW w:w="520" w:type="dxa"/>
            <w:vAlign w:val="bottom"/>
            <w:gridSpan w:val="2"/>
            <w:shd w:val="clear" w:color="auto" w:fill="EEEEEE"/>
          </w:tcPr>
          <w:p>
            <w:pPr>
              <w:jc w:val="right"/>
              <w:ind w:right="30"/>
              <w:spacing w:after="0"/>
              <w:rPr>
                <w:sz w:val="20"/>
                <w:szCs w:val="20"/>
                <w:color w:val="auto"/>
              </w:rPr>
            </w:pPr>
            <w:r>
              <w:rPr>
                <w:rFonts w:ascii="Arial" w:cs="Arial" w:eastAsia="Arial" w:hAnsi="Arial"/>
                <w:sz w:val="18"/>
                <w:szCs w:val="18"/>
                <w:color w:val="auto"/>
              </w:rPr>
              <w:t>$</w:t>
            </w: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9,945,325</w:t>
            </w:r>
          </w:p>
        </w:tc>
        <w:tc>
          <w:tcPr>
            <w:tcW w:w="140" w:type="dxa"/>
            <w:vAlign w:val="bottom"/>
            <w:shd w:val="clear" w:color="auto" w:fill="EEEEEE"/>
          </w:tcPr>
          <w:p>
            <w:pPr>
              <w:jc w:val="right"/>
              <w:spacing w:after="0"/>
              <w:rPr>
                <w:sz w:val="20"/>
                <w:szCs w:val="20"/>
                <w:color w:val="auto"/>
              </w:rPr>
            </w:pPr>
            <w:r>
              <w:rPr>
                <w:rFonts w:ascii="Arial" w:cs="Arial" w:eastAsia="Arial" w:hAnsi="Arial"/>
                <w:sz w:val="15"/>
                <w:szCs w:val="15"/>
                <w:color w:val="auto"/>
                <w:w w:val="71"/>
              </w:rPr>
              <w:t>$</w:t>
            </w:r>
          </w:p>
        </w:tc>
        <w:tc>
          <w:tcPr>
            <w:tcW w:w="138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(6,101,103)</w:t>
            </w:r>
          </w:p>
        </w:tc>
        <w:tc>
          <w:tcPr>
            <w:tcW w:w="2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3,844,222</w:t>
            </w:r>
          </w:p>
        </w:tc>
      </w:tr>
      <w:tr>
        <w:trPr>
          <w:trHeight w:val="229"/>
        </w:trPr>
        <w:tc>
          <w:tcPr>
            <w:tcW w:w="6120" w:type="dxa"/>
            <w:vAlign w:val="bottom"/>
          </w:tcPr>
          <w:p>
            <w:pPr>
              <w:ind w:left="180"/>
              <w:spacing w:after="0"/>
              <w:rPr>
                <w:sz w:val="20"/>
                <w:szCs w:val="20"/>
                <w:color w:val="auto"/>
              </w:rPr>
            </w:pPr>
            <w:r>
              <w:rPr>
                <w:rFonts w:ascii="Arial" w:cs="Arial" w:eastAsia="Arial" w:hAnsi="Arial"/>
                <w:sz w:val="18"/>
                <w:szCs w:val="18"/>
                <w:color w:val="auto"/>
              </w:rPr>
              <w:t>Cost of revenues</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gridSpan w:val="2"/>
          </w:tcPr>
          <w:p>
            <w:pPr>
              <w:jc w:val="right"/>
              <w:ind w:right="221"/>
              <w:spacing w:after="0"/>
              <w:rPr>
                <w:sz w:val="20"/>
                <w:szCs w:val="20"/>
                <w:color w:val="auto"/>
              </w:rPr>
            </w:pPr>
            <w:r>
              <w:rPr>
                <w:rFonts w:ascii="Arial" w:cs="Arial" w:eastAsia="Arial" w:hAnsi="Arial"/>
                <w:sz w:val="18"/>
                <w:szCs w:val="18"/>
                <w:color w:val="auto"/>
              </w:rPr>
              <w:t>(9,000,733)</w:t>
            </w:r>
          </w:p>
        </w:tc>
        <w:tc>
          <w:tcPr>
            <w:tcW w:w="140" w:type="dxa"/>
            <w:vAlign w:val="bottom"/>
          </w:tcPr>
          <w:p>
            <w:pPr>
              <w:spacing w:after="0"/>
              <w:rPr>
                <w:sz w:val="19"/>
                <w:szCs w:val="19"/>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2,869,679</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(3,770,412)</w:t>
            </w:r>
          </w:p>
        </w:tc>
      </w:tr>
      <w:tr>
        <w:trPr>
          <w:trHeight w:val="209"/>
        </w:trPr>
        <w:tc>
          <w:tcPr>
            <w:tcW w:w="6120" w:type="dxa"/>
            <w:vAlign w:val="bottom"/>
            <w:tcBorders>
              <w:top w:val="single" w:sz="8" w:color="EEEEEE"/>
            </w:tcBorders>
            <w:shd w:val="clear" w:color="auto" w:fill="EEEEEE"/>
          </w:tcPr>
          <w:p>
            <w:pPr>
              <w:ind w:left="360"/>
              <w:spacing w:after="0"/>
              <w:rPr>
                <w:sz w:val="20"/>
                <w:szCs w:val="20"/>
                <w:color w:val="auto"/>
              </w:rPr>
            </w:pPr>
            <w:r>
              <w:rPr>
                <w:rFonts w:ascii="Arial" w:cs="Arial" w:eastAsia="Arial" w:hAnsi="Arial"/>
                <w:sz w:val="18"/>
                <w:szCs w:val="18"/>
                <w:b w:val="1"/>
                <w:bCs w:val="1"/>
                <w:color w:val="auto"/>
              </w:rPr>
              <w:t>Gross profit</w:t>
            </w:r>
          </w:p>
        </w:tc>
        <w:tc>
          <w:tcPr>
            <w:tcW w:w="30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1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944,592</w:t>
            </w:r>
          </w:p>
        </w:tc>
        <w:tc>
          <w:tcPr>
            <w:tcW w:w="360" w:type="dxa"/>
            <w:vAlign w:val="bottom"/>
            <w:tcBorders>
              <w:top w:val="single" w:sz="8" w:color="EEEEEE"/>
            </w:tcBorders>
            <w:shd w:val="clear" w:color="auto" w:fill="EEEEEE"/>
          </w:tcPr>
          <w:p>
            <w:pPr>
              <w:spacing w:after="0"/>
              <w:rPr>
                <w:sz w:val="18"/>
                <w:szCs w:val="18"/>
                <w:color w:val="auto"/>
              </w:rPr>
            </w:pPr>
          </w:p>
        </w:tc>
        <w:tc>
          <w:tcPr>
            <w:tcW w:w="140" w:type="dxa"/>
            <w:vAlign w:val="bottom"/>
            <w:tcBorders>
              <w:top w:val="single" w:sz="8" w:color="auto"/>
              <w:bottom w:val="single" w:sz="8" w:color="auto"/>
            </w:tcBorders>
            <w:shd w:val="clear" w:color="auto" w:fill="EEEEEE"/>
          </w:tcPr>
          <w:p>
            <w:pPr>
              <w:spacing w:after="0"/>
              <w:rPr>
                <w:sz w:val="18"/>
                <w:szCs w:val="18"/>
                <w:color w:val="auto"/>
              </w:rPr>
            </w:pPr>
          </w:p>
        </w:tc>
        <w:tc>
          <w:tcPr>
            <w:tcW w:w="12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(870,782</w:t>
            </w:r>
          </w:p>
        </w:tc>
        <w:tc>
          <w:tcPr>
            <w:tcW w:w="180" w:type="dxa"/>
            <w:vAlign w:val="bottom"/>
            <w:tcBorders>
              <w:top w:val="single" w:sz="8" w:color="EEEEEE"/>
            </w:tcBorders>
            <w:shd w:val="clear" w:color="auto" w:fill="EEEEEE"/>
          </w:tcPr>
          <w:p>
            <w:pPr>
              <w:jc w:val="right"/>
              <w:ind w:right="41"/>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EEEEEE"/>
            </w:tcBorders>
            <w:shd w:val="clear" w:color="auto" w:fill="EEEEEE"/>
          </w:tcPr>
          <w:p>
            <w:pPr>
              <w:spacing w:after="0"/>
              <w:rPr>
                <w:sz w:val="18"/>
                <w:szCs w:val="18"/>
                <w:color w:val="auto"/>
              </w:rPr>
            </w:pPr>
          </w:p>
        </w:tc>
        <w:tc>
          <w:tcPr>
            <w:tcW w:w="140" w:type="dxa"/>
            <w:vAlign w:val="bottom"/>
            <w:tcBorders>
              <w:top w:val="single" w:sz="8" w:color="auto"/>
              <w:bottom w:val="single" w:sz="8" w:color="auto"/>
            </w:tcBorders>
            <w:shd w:val="clear" w:color="auto" w:fill="EEEEEE"/>
          </w:tcPr>
          <w:p>
            <w:pPr>
              <w:spacing w:after="0"/>
              <w:rPr>
                <w:sz w:val="18"/>
                <w:szCs w:val="18"/>
                <w:color w:val="auto"/>
              </w:rPr>
            </w:pPr>
          </w:p>
        </w:tc>
        <w:tc>
          <w:tcPr>
            <w:tcW w:w="12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73,810</w:t>
            </w:r>
          </w:p>
        </w:tc>
        <w:tc>
          <w:tcPr>
            <w:tcW w:w="100" w:type="dxa"/>
            <w:vAlign w:val="bottom"/>
            <w:tcBorders>
              <w:top w:val="single" w:sz="8" w:color="EEEEEE"/>
            </w:tcBorders>
            <w:shd w:val="clear" w:color="auto" w:fill="EEEEEE"/>
          </w:tcPr>
          <w:p>
            <w:pPr>
              <w:spacing w:after="0"/>
              <w:rPr>
                <w:sz w:val="18"/>
                <w:szCs w:val="18"/>
                <w:color w:val="auto"/>
              </w:rPr>
            </w:pPr>
          </w:p>
        </w:tc>
      </w:tr>
      <w:tr>
        <w:trPr>
          <w:trHeight w:val="210"/>
        </w:trPr>
        <w:tc>
          <w:tcPr>
            <w:tcW w:w="6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12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Operating expenses</w:t>
            </w: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6120" w:type="dxa"/>
            <w:vAlign w:val="bottom"/>
          </w:tcPr>
          <w:p>
            <w:pPr>
              <w:ind w:left="180"/>
              <w:spacing w:after="0"/>
              <w:rPr>
                <w:sz w:val="20"/>
                <w:szCs w:val="20"/>
                <w:color w:val="auto"/>
              </w:rPr>
            </w:pPr>
            <w:r>
              <w:rPr>
                <w:rFonts w:ascii="Arial" w:cs="Arial" w:eastAsia="Arial" w:hAnsi="Arial"/>
                <w:sz w:val="18"/>
                <w:szCs w:val="18"/>
                <w:color w:val="auto"/>
              </w:rPr>
              <w:t>General and administrative expenses</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gridSpan w:val="2"/>
          </w:tcPr>
          <w:p>
            <w:pPr>
              <w:jc w:val="right"/>
              <w:ind w:right="221"/>
              <w:spacing w:after="0"/>
              <w:rPr>
                <w:sz w:val="20"/>
                <w:szCs w:val="20"/>
                <w:color w:val="auto"/>
              </w:rPr>
            </w:pPr>
            <w:r>
              <w:rPr>
                <w:rFonts w:ascii="Arial" w:cs="Arial" w:eastAsia="Arial" w:hAnsi="Arial"/>
                <w:sz w:val="18"/>
                <w:szCs w:val="18"/>
                <w:color w:val="auto"/>
              </w:rPr>
              <w:t>(10,419,684)</w:t>
            </w:r>
          </w:p>
        </w:tc>
        <w:tc>
          <w:tcPr>
            <w:tcW w:w="140" w:type="dxa"/>
            <w:vAlign w:val="bottom"/>
          </w:tcPr>
          <w:p>
            <w:pPr>
              <w:spacing w:after="0"/>
              <w:rPr>
                <w:sz w:val="19"/>
                <w:szCs w:val="19"/>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213,863</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(10,205,821)</w:t>
            </w:r>
          </w:p>
        </w:tc>
      </w:tr>
      <w:tr>
        <w:trPr>
          <w:trHeight w:val="210"/>
        </w:trPr>
        <w:tc>
          <w:tcPr>
            <w:tcW w:w="6120" w:type="dxa"/>
            <w:vAlign w:val="bottom"/>
            <w:tcBorders>
              <w:top w:val="single" w:sz="8" w:color="EEEEEE"/>
            </w:tcBorders>
            <w:shd w:val="clear" w:color="auto" w:fill="EEEEEE"/>
          </w:tcPr>
          <w:p>
            <w:pPr>
              <w:ind w:left="360"/>
              <w:spacing w:after="0"/>
              <w:rPr>
                <w:sz w:val="20"/>
                <w:szCs w:val="20"/>
                <w:color w:val="auto"/>
              </w:rPr>
            </w:pPr>
            <w:r>
              <w:rPr>
                <w:rFonts w:ascii="Arial" w:cs="Arial" w:eastAsia="Arial" w:hAnsi="Arial"/>
                <w:sz w:val="18"/>
                <w:szCs w:val="18"/>
                <w:b w:val="1"/>
                <w:bCs w:val="1"/>
                <w:color w:val="auto"/>
              </w:rPr>
              <w:t>Total operating expenses</w:t>
            </w:r>
          </w:p>
        </w:tc>
        <w:tc>
          <w:tcPr>
            <w:tcW w:w="30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bottom w:val="single" w:sz="8" w:color="auto"/>
            </w:tcBorders>
            <w:shd w:val="clear" w:color="auto" w:fill="EEEEEE"/>
          </w:tcPr>
          <w:p>
            <w:pPr>
              <w:spacing w:after="0"/>
              <w:rPr>
                <w:sz w:val="18"/>
                <w:szCs w:val="18"/>
                <w:color w:val="auto"/>
              </w:rPr>
            </w:pPr>
          </w:p>
        </w:tc>
        <w:tc>
          <w:tcPr>
            <w:tcW w:w="11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(10,419,684</w:t>
            </w:r>
          </w:p>
        </w:tc>
        <w:tc>
          <w:tcPr>
            <w:tcW w:w="360" w:type="dxa"/>
            <w:vAlign w:val="bottom"/>
            <w:tcBorders>
              <w:top w:val="single" w:sz="8" w:color="EEEEEE"/>
            </w:tcBorders>
            <w:shd w:val="clear" w:color="auto" w:fill="EEEEEE"/>
          </w:tcPr>
          <w:p>
            <w:pPr>
              <w:jc w:val="right"/>
              <w:ind w:right="221"/>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auto"/>
              <w:bottom w:val="single" w:sz="8" w:color="auto"/>
            </w:tcBorders>
            <w:shd w:val="clear" w:color="auto" w:fill="EEEEEE"/>
          </w:tcPr>
          <w:p>
            <w:pPr>
              <w:spacing w:after="0"/>
              <w:rPr>
                <w:sz w:val="18"/>
                <w:szCs w:val="18"/>
                <w:color w:val="auto"/>
              </w:rPr>
            </w:pPr>
          </w:p>
        </w:tc>
        <w:tc>
          <w:tcPr>
            <w:tcW w:w="12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213,863</w:t>
            </w:r>
          </w:p>
        </w:tc>
        <w:tc>
          <w:tcPr>
            <w:tcW w:w="180" w:type="dxa"/>
            <w:vAlign w:val="bottom"/>
            <w:tcBorders>
              <w:top w:val="single" w:sz="8" w:color="EEEEEE"/>
            </w:tcBorders>
            <w:shd w:val="clear" w:color="auto" w:fill="EEEEEE"/>
          </w:tcPr>
          <w:p>
            <w:pPr>
              <w:spacing w:after="0"/>
              <w:rPr>
                <w:sz w:val="18"/>
                <w:szCs w:val="18"/>
                <w:color w:val="auto"/>
              </w:rPr>
            </w:pPr>
          </w:p>
        </w:tc>
        <w:tc>
          <w:tcPr>
            <w:tcW w:w="140" w:type="dxa"/>
            <w:vAlign w:val="bottom"/>
            <w:tcBorders>
              <w:top w:val="single" w:sz="8" w:color="EEEEEE"/>
            </w:tcBorders>
            <w:shd w:val="clear" w:color="auto" w:fill="EEEEEE"/>
          </w:tcPr>
          <w:p>
            <w:pPr>
              <w:spacing w:after="0"/>
              <w:rPr>
                <w:sz w:val="18"/>
                <w:szCs w:val="18"/>
                <w:color w:val="auto"/>
              </w:rPr>
            </w:pPr>
          </w:p>
        </w:tc>
        <w:tc>
          <w:tcPr>
            <w:tcW w:w="140" w:type="dxa"/>
            <w:vAlign w:val="bottom"/>
            <w:tcBorders>
              <w:top w:val="single" w:sz="8" w:color="auto"/>
              <w:bottom w:val="single" w:sz="8" w:color="auto"/>
            </w:tcBorders>
            <w:shd w:val="clear" w:color="auto" w:fill="EEEEEE"/>
          </w:tcPr>
          <w:p>
            <w:pPr>
              <w:spacing w:after="0"/>
              <w:rPr>
                <w:sz w:val="18"/>
                <w:szCs w:val="18"/>
                <w:color w:val="auto"/>
              </w:rPr>
            </w:pPr>
          </w:p>
        </w:tc>
        <w:tc>
          <w:tcPr>
            <w:tcW w:w="12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(10,205,821</w:t>
            </w:r>
          </w:p>
        </w:tc>
        <w:tc>
          <w:tcPr>
            <w:tcW w:w="100" w:type="dxa"/>
            <w:vAlign w:val="bottom"/>
            <w:tcBorders>
              <w:top w:val="single" w:sz="8" w:color="EEEEEE"/>
            </w:tcBorders>
            <w:shd w:val="clear" w:color="auto" w:fill="EEEEEE"/>
          </w:tcPr>
          <w:p>
            <w:pPr>
              <w:jc w:val="right"/>
              <w:spacing w:after="0"/>
              <w:rPr>
                <w:sz w:val="20"/>
                <w:szCs w:val="20"/>
                <w:color w:val="auto"/>
              </w:rPr>
            </w:pPr>
            <w:r>
              <w:rPr>
                <w:rFonts w:ascii="Arial" w:cs="Arial" w:eastAsia="Arial" w:hAnsi="Arial"/>
                <w:sz w:val="16"/>
                <w:szCs w:val="16"/>
                <w:color w:val="auto"/>
                <w:w w:val="74"/>
              </w:rPr>
              <w:t>)</w:t>
            </w:r>
          </w:p>
        </w:tc>
      </w:tr>
      <w:tr>
        <w:trPr>
          <w:trHeight w:val="209"/>
        </w:trPr>
        <w:tc>
          <w:tcPr>
            <w:tcW w:w="6120" w:type="dxa"/>
            <w:vAlign w:val="bottom"/>
          </w:tcPr>
          <w:p>
            <w:pPr>
              <w:spacing w:after="0"/>
              <w:rPr>
                <w:sz w:val="20"/>
                <w:szCs w:val="20"/>
                <w:color w:val="auto"/>
              </w:rPr>
            </w:pPr>
            <w:r>
              <w:rPr>
                <w:rFonts w:ascii="Arial" w:cs="Arial" w:eastAsia="Arial" w:hAnsi="Arial"/>
                <w:sz w:val="18"/>
                <w:szCs w:val="18"/>
                <w:b w:val="1"/>
                <w:bCs w:val="1"/>
                <w:color w:val="auto"/>
              </w:rPr>
              <w:t>Loss from operations</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jc w:val="right"/>
              <w:spacing w:after="0"/>
              <w:rPr>
                <w:sz w:val="20"/>
                <w:szCs w:val="20"/>
                <w:color w:val="auto"/>
              </w:rPr>
            </w:pPr>
            <w:r>
              <w:rPr>
                <w:rFonts w:ascii="Arial" w:cs="Arial" w:eastAsia="Arial" w:hAnsi="Arial"/>
                <w:sz w:val="18"/>
                <w:szCs w:val="18"/>
                <w:color w:val="auto"/>
              </w:rPr>
              <w:t>(9,475,092)</w:t>
            </w: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(9,475,092)</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jc w:val="right"/>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6120" w:type="dxa"/>
            <w:vAlign w:val="bottom"/>
            <w:shd w:val="clear" w:color="auto" w:fill="EEEEEE"/>
          </w:tcPr>
          <w:p>
            <w:pPr>
              <w:spacing w:after="0"/>
              <w:rPr>
                <w:sz w:val="20"/>
                <w:szCs w:val="20"/>
                <w:color w:val="auto"/>
              </w:rPr>
            </w:pPr>
            <w:r>
              <w:rPr>
                <w:rFonts w:ascii="Arial" w:cs="Arial" w:eastAsia="Arial" w:hAnsi="Arial"/>
                <w:sz w:val="18"/>
                <w:szCs w:val="18"/>
                <w:color w:val="auto"/>
              </w:rPr>
              <w:t>Other income (expense)</w:t>
            </w: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(4,055)</w:t>
            </w:r>
          </w:p>
        </w:tc>
        <w:tc>
          <w:tcPr>
            <w:tcW w:w="1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(4,055)</w:t>
            </w: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120" w:type="dxa"/>
            <w:vAlign w:val="bottom"/>
          </w:tcPr>
          <w:p>
            <w:pPr>
              <w:spacing w:after="0"/>
              <w:rPr>
                <w:sz w:val="20"/>
                <w:szCs w:val="20"/>
                <w:color w:val="auto"/>
              </w:rPr>
            </w:pPr>
            <w:r>
              <w:rPr>
                <w:rFonts w:ascii="Arial" w:cs="Arial" w:eastAsia="Arial" w:hAnsi="Arial"/>
                <w:sz w:val="18"/>
                <w:szCs w:val="18"/>
                <w:b w:val="1"/>
                <w:bCs w:val="1"/>
                <w:color w:val="auto"/>
              </w:rPr>
              <w:t>Loss before income taxes</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21"/>
              <w:spacing w:after="0"/>
              <w:rPr>
                <w:sz w:val="20"/>
                <w:szCs w:val="20"/>
                <w:color w:val="auto"/>
              </w:rPr>
            </w:pPr>
            <w:r>
              <w:rPr>
                <w:rFonts w:ascii="Arial" w:cs="Arial" w:eastAsia="Arial" w:hAnsi="Arial"/>
                <w:sz w:val="18"/>
                <w:szCs w:val="18"/>
                <w:color w:val="auto"/>
              </w:rPr>
              <w:t>(9,479,147)</w:t>
            </w:r>
          </w:p>
        </w:tc>
        <w:tc>
          <w:tcPr>
            <w:tcW w:w="140" w:type="dxa"/>
            <w:vAlign w:val="bottom"/>
          </w:tcPr>
          <w:p>
            <w:pPr>
              <w:spacing w:after="0"/>
              <w:rPr>
                <w:sz w:val="18"/>
                <w:szCs w:val="18"/>
                <w:color w:val="auto"/>
              </w:rPr>
            </w:pPr>
          </w:p>
        </w:tc>
        <w:tc>
          <w:tcPr>
            <w:tcW w:w="1380" w:type="dxa"/>
            <w:vAlign w:val="bottom"/>
            <w:gridSpan w:val="2"/>
          </w:tcPr>
          <w:p>
            <w:pPr>
              <w:jc w:val="right"/>
              <w:ind w:right="41"/>
              <w:spacing w:after="0"/>
              <w:rPr>
                <w:sz w:val="20"/>
                <w:szCs w:val="20"/>
                <w:color w:val="auto"/>
              </w:rPr>
            </w:pPr>
            <w:r>
              <w:rPr>
                <w:rFonts w:ascii="Arial" w:cs="Arial" w:eastAsia="Arial" w:hAnsi="Arial"/>
                <w:sz w:val="18"/>
                <w:szCs w:val="18"/>
                <w:color w:val="auto"/>
              </w:rPr>
              <w:t>(9,479,147)</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120" w:type="dxa"/>
            <w:vAlign w:val="bottom"/>
            <w:shd w:val="clear" w:color="auto" w:fill="EEEEEE"/>
          </w:tcPr>
          <w:p>
            <w:pPr>
              <w:spacing w:after="0"/>
              <w:rPr>
                <w:sz w:val="20"/>
                <w:szCs w:val="20"/>
                <w:color w:val="auto"/>
              </w:rPr>
            </w:pPr>
            <w:r>
              <w:rPr>
                <w:rFonts w:ascii="Arial" w:cs="Arial" w:eastAsia="Arial" w:hAnsi="Arial"/>
                <w:sz w:val="18"/>
                <w:szCs w:val="18"/>
                <w:color w:val="auto"/>
              </w:rPr>
              <w:t>Income tax benefit</w:t>
            </w: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(139,932)</w:t>
            </w:r>
          </w:p>
        </w:tc>
        <w:tc>
          <w:tcPr>
            <w:tcW w:w="1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(139,932)</w:t>
            </w: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120" w:type="dxa"/>
            <w:vAlign w:val="bottom"/>
          </w:tcPr>
          <w:p>
            <w:pPr>
              <w:spacing w:after="0"/>
              <w:rPr>
                <w:sz w:val="20"/>
                <w:szCs w:val="20"/>
                <w:color w:val="auto"/>
              </w:rPr>
            </w:pPr>
            <w:r>
              <w:rPr>
                <w:rFonts w:ascii="Arial" w:cs="Arial" w:eastAsia="Arial" w:hAnsi="Arial"/>
                <w:sz w:val="18"/>
                <w:szCs w:val="18"/>
                <w:b w:val="1"/>
                <w:bCs w:val="1"/>
                <w:color w:val="auto"/>
              </w:rPr>
              <w:t>Net loss</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21"/>
              <w:spacing w:after="0"/>
              <w:rPr>
                <w:sz w:val="20"/>
                <w:szCs w:val="20"/>
                <w:color w:val="auto"/>
              </w:rPr>
            </w:pPr>
            <w:r>
              <w:rPr>
                <w:rFonts w:ascii="Arial" w:cs="Arial" w:eastAsia="Arial" w:hAnsi="Arial"/>
                <w:sz w:val="18"/>
                <w:szCs w:val="18"/>
                <w:color w:val="auto"/>
              </w:rPr>
              <w:t>(9,619,079)</w:t>
            </w:r>
          </w:p>
        </w:tc>
        <w:tc>
          <w:tcPr>
            <w:tcW w:w="140" w:type="dxa"/>
            <w:vAlign w:val="bottom"/>
          </w:tcPr>
          <w:p>
            <w:pPr>
              <w:spacing w:after="0"/>
              <w:rPr>
                <w:sz w:val="18"/>
                <w:szCs w:val="18"/>
                <w:color w:val="auto"/>
              </w:rPr>
            </w:pPr>
          </w:p>
        </w:tc>
        <w:tc>
          <w:tcPr>
            <w:tcW w:w="1380" w:type="dxa"/>
            <w:vAlign w:val="bottom"/>
            <w:gridSpan w:val="2"/>
          </w:tcPr>
          <w:p>
            <w:pPr>
              <w:jc w:val="right"/>
              <w:ind w:right="41"/>
              <w:spacing w:after="0"/>
              <w:rPr>
                <w:sz w:val="20"/>
                <w:szCs w:val="20"/>
                <w:color w:val="auto"/>
              </w:rPr>
            </w:pPr>
            <w:r>
              <w:rPr>
                <w:rFonts w:ascii="Arial" w:cs="Arial" w:eastAsia="Arial" w:hAnsi="Arial"/>
                <w:sz w:val="18"/>
                <w:szCs w:val="18"/>
                <w:color w:val="auto"/>
              </w:rPr>
              <w:t>(9,619,079)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120" w:type="dxa"/>
            <w:vAlign w:val="bottom"/>
            <w:shd w:val="clear" w:color="auto" w:fill="EEEEEE"/>
          </w:tcPr>
          <w:p>
            <w:pPr>
              <w:spacing w:after="0"/>
              <w:rPr>
                <w:sz w:val="20"/>
                <w:szCs w:val="20"/>
                <w:color w:val="auto"/>
              </w:rPr>
            </w:pPr>
            <w:r>
              <w:rPr>
                <w:rFonts w:ascii="Arial" w:cs="Arial" w:eastAsia="Arial" w:hAnsi="Arial"/>
                <w:sz w:val="18"/>
                <w:szCs w:val="18"/>
                <w:color w:val="auto"/>
              </w:rPr>
              <w:t>Less: Net income attributable to non-controlling interests</w:t>
            </w: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120" w:type="dxa"/>
            <w:vAlign w:val="bottom"/>
          </w:tcPr>
          <w:p>
            <w:pPr>
              <w:spacing w:after="0"/>
              <w:rPr>
                <w:sz w:val="20"/>
                <w:szCs w:val="20"/>
                <w:color w:val="auto"/>
              </w:rPr>
            </w:pPr>
            <w:r>
              <w:rPr>
                <w:rFonts w:ascii="Arial" w:cs="Arial" w:eastAsia="Arial" w:hAnsi="Arial"/>
                <w:sz w:val="18"/>
                <w:szCs w:val="18"/>
                <w:b w:val="1"/>
                <w:bCs w:val="1"/>
                <w:color w:val="auto"/>
              </w:rPr>
              <w:t>Net loss attributable to the company</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21"/>
              <w:spacing w:after="0"/>
              <w:rPr>
                <w:sz w:val="20"/>
                <w:szCs w:val="20"/>
                <w:color w:val="auto"/>
              </w:rPr>
            </w:pPr>
            <w:r>
              <w:rPr>
                <w:rFonts w:ascii="Arial" w:cs="Arial" w:eastAsia="Arial" w:hAnsi="Arial"/>
                <w:sz w:val="18"/>
                <w:szCs w:val="18"/>
                <w:color w:val="auto"/>
              </w:rPr>
              <w:t>(9,619,079)</w:t>
            </w:r>
          </w:p>
        </w:tc>
        <w:tc>
          <w:tcPr>
            <w:tcW w:w="140" w:type="dxa"/>
            <w:vAlign w:val="bottom"/>
          </w:tcPr>
          <w:p>
            <w:pPr>
              <w:spacing w:after="0"/>
              <w:rPr>
                <w:sz w:val="18"/>
                <w:szCs w:val="18"/>
                <w:color w:val="auto"/>
              </w:rPr>
            </w:pPr>
          </w:p>
        </w:tc>
        <w:tc>
          <w:tcPr>
            <w:tcW w:w="1380" w:type="dxa"/>
            <w:vAlign w:val="bottom"/>
            <w:gridSpan w:val="2"/>
          </w:tcPr>
          <w:p>
            <w:pPr>
              <w:jc w:val="right"/>
              <w:ind w:right="41"/>
              <w:spacing w:after="0"/>
              <w:rPr>
                <w:sz w:val="20"/>
                <w:szCs w:val="20"/>
                <w:color w:val="auto"/>
              </w:rPr>
            </w:pPr>
            <w:r>
              <w:rPr>
                <w:rFonts w:ascii="Arial" w:cs="Arial" w:eastAsia="Arial" w:hAnsi="Arial"/>
                <w:sz w:val="18"/>
                <w:szCs w:val="18"/>
                <w:color w:val="auto"/>
              </w:rPr>
              <w:t>(9,619,079)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12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b w:val="1"/>
                <w:bCs w:val="1"/>
                <w:color w:val="auto"/>
              </w:rPr>
              <w:t>Other (expenses) income, net</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1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Interest (expenses) income, net</w:t>
            </w: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color w:val="auto"/>
              </w:rPr>
              <w:t>Equity investment loss</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1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Impairment of deposits for property and equipment</w:t>
            </w: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color w:val="auto"/>
              </w:rPr>
              <w:t>Impairment of long-term investments</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29"/>
        </w:trPr>
        <w:tc>
          <w:tcPr>
            <w:tcW w:w="61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Other (expenses) income</w:t>
            </w:r>
          </w:p>
        </w:tc>
        <w:tc>
          <w:tcPr>
            <w:tcW w:w="3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309</w:t>
            </w:r>
          </w:p>
        </w:tc>
        <w:tc>
          <w:tcPr>
            <w:tcW w:w="14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309</w:t>
            </w:r>
          </w:p>
        </w:tc>
      </w:tr>
      <w:tr>
        <w:trPr>
          <w:trHeight w:val="210"/>
        </w:trPr>
        <w:tc>
          <w:tcPr>
            <w:tcW w:w="6120" w:type="dxa"/>
            <w:vAlign w:val="bottom"/>
            <w:tcBorders>
              <w:bottom w:val="single" w:sz="8" w:color="EEEEEE"/>
            </w:tcBorders>
          </w:tcPr>
          <w:p>
            <w:pPr>
              <w:ind w:left="360"/>
              <w:spacing w:after="0"/>
              <w:rPr>
                <w:sz w:val="20"/>
                <w:szCs w:val="20"/>
                <w:color w:val="auto"/>
              </w:rPr>
            </w:pPr>
            <w:r>
              <w:rPr>
                <w:rFonts w:ascii="Arial" w:cs="Arial" w:eastAsia="Arial" w:hAnsi="Arial"/>
                <w:sz w:val="18"/>
                <w:szCs w:val="18"/>
                <w:b w:val="1"/>
                <w:bCs w:val="1"/>
                <w:color w:val="auto"/>
              </w:rPr>
              <w:t>Total other (expenses) income, net</w:t>
            </w:r>
          </w:p>
        </w:tc>
        <w:tc>
          <w:tcPr>
            <w:tcW w:w="300" w:type="dxa"/>
            <w:vAlign w:val="bottom"/>
            <w:tcBorders>
              <w:bottom w:val="single" w:sz="8" w:color="EEEEEE"/>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EEEEEE"/>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309</w:t>
            </w:r>
          </w:p>
        </w:tc>
        <w:tc>
          <w:tcPr>
            <w:tcW w:w="180" w:type="dxa"/>
            <w:vAlign w:val="bottom"/>
            <w:tcBorders>
              <w:bottom w:val="single" w:sz="8" w:color="EEEEEE"/>
            </w:tcBorders>
          </w:tcPr>
          <w:p>
            <w:pPr>
              <w:spacing w:after="0"/>
              <w:rPr>
                <w:sz w:val="18"/>
                <w:szCs w:val="18"/>
                <w:color w:val="auto"/>
              </w:rPr>
            </w:pPr>
          </w:p>
        </w:tc>
        <w:tc>
          <w:tcPr>
            <w:tcW w:w="140" w:type="dxa"/>
            <w:vAlign w:val="bottom"/>
            <w:tcBorders>
              <w:bottom w:val="single" w:sz="8" w:color="EEEEEE"/>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309</w:t>
            </w:r>
          </w:p>
        </w:tc>
        <w:tc>
          <w:tcPr>
            <w:tcW w:w="100" w:type="dxa"/>
            <w:vAlign w:val="bottom"/>
            <w:tcBorders>
              <w:bottom w:val="single" w:sz="8" w:color="EEEEEE"/>
            </w:tcBorders>
          </w:tcPr>
          <w:p>
            <w:pPr>
              <w:spacing w:after="0"/>
              <w:rPr>
                <w:sz w:val="18"/>
                <w:szCs w:val="18"/>
                <w:color w:val="auto"/>
              </w:rPr>
            </w:pPr>
          </w:p>
        </w:tc>
      </w:tr>
      <w:tr>
        <w:trPr>
          <w:trHeight w:val="210"/>
        </w:trPr>
        <w:tc>
          <w:tcPr>
            <w:tcW w:w="612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b w:val="1"/>
                <w:bCs w:val="1"/>
                <w:color w:val="auto"/>
              </w:rPr>
              <w:t>Net loss from continuing operations before income taxes</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380" w:type="dxa"/>
            <w:vAlign w:val="bottom"/>
            <w:gridSpan w:val="2"/>
          </w:tcPr>
          <w:p>
            <w:pPr>
              <w:jc w:val="right"/>
              <w:ind w:right="41"/>
              <w:spacing w:after="0"/>
              <w:rPr>
                <w:sz w:val="20"/>
                <w:szCs w:val="20"/>
                <w:color w:val="auto"/>
              </w:rPr>
            </w:pPr>
            <w:r>
              <w:rPr>
                <w:rFonts w:ascii="Arial" w:cs="Arial" w:eastAsia="Arial" w:hAnsi="Arial"/>
                <w:sz w:val="18"/>
                <w:szCs w:val="18"/>
                <w:color w:val="auto"/>
              </w:rPr>
              <w:t>(10,131,702)</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(10,131,702)</w:t>
            </w:r>
          </w:p>
        </w:tc>
      </w:tr>
      <w:tr>
        <w:trPr>
          <w:trHeight w:val="216"/>
        </w:trPr>
        <w:tc>
          <w:tcPr>
            <w:tcW w:w="612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29"/>
        </w:trPr>
        <w:tc>
          <w:tcPr>
            <w:tcW w:w="6120" w:type="dxa"/>
            <w:vAlign w:val="bottom"/>
          </w:tcPr>
          <w:p>
            <w:pPr>
              <w:ind w:left="180"/>
              <w:spacing w:after="0"/>
              <w:rPr>
                <w:sz w:val="20"/>
                <w:szCs w:val="20"/>
                <w:color w:val="auto"/>
              </w:rPr>
            </w:pPr>
            <w:r>
              <w:rPr>
                <w:rFonts w:ascii="Arial" w:cs="Arial" w:eastAsia="Arial" w:hAnsi="Arial"/>
                <w:sz w:val="18"/>
                <w:szCs w:val="18"/>
                <w:color w:val="auto"/>
              </w:rPr>
              <w:t>Income tax expenses</w:t>
            </w:r>
          </w:p>
        </w:tc>
        <w:tc>
          <w:tcPr>
            <w:tcW w:w="30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50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9"/>
                <w:szCs w:val="19"/>
                <w:color w:val="auto"/>
              </w:rPr>
            </w:pPr>
          </w:p>
        </w:tc>
        <w:tc>
          <w:tcPr>
            <w:tcW w:w="1380" w:type="dxa"/>
            <w:vAlign w:val="bottom"/>
            <w:gridSpan w:val="2"/>
          </w:tcPr>
          <w:p>
            <w:pPr>
              <w:jc w:val="right"/>
              <w:ind w:right="41"/>
              <w:spacing w:after="0"/>
              <w:rPr>
                <w:sz w:val="20"/>
                <w:szCs w:val="20"/>
                <w:color w:val="auto"/>
              </w:rPr>
            </w:pPr>
            <w:r>
              <w:rPr>
                <w:rFonts w:ascii="Arial" w:cs="Arial" w:eastAsia="Arial" w:hAnsi="Arial"/>
                <w:sz w:val="18"/>
                <w:szCs w:val="18"/>
                <w:color w:val="auto"/>
              </w:rPr>
              <w:t>(9,421)</w:t>
            </w: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(9,421)</w:t>
            </w:r>
          </w:p>
        </w:tc>
      </w:tr>
      <w:tr>
        <w:trPr>
          <w:trHeight w:val="210"/>
        </w:trPr>
        <w:tc>
          <w:tcPr>
            <w:tcW w:w="6120" w:type="dxa"/>
            <w:vAlign w:val="bottom"/>
            <w:tcBorders>
              <w:top w:val="single" w:sz="8" w:color="EEEEEE"/>
            </w:tcBorders>
            <w:shd w:val="clear" w:color="auto" w:fill="EEEEEE"/>
          </w:tcPr>
          <w:p>
            <w:pPr>
              <w:ind w:left="180"/>
              <w:spacing w:after="0"/>
              <w:rPr>
                <w:sz w:val="20"/>
                <w:szCs w:val="20"/>
                <w:color w:val="auto"/>
              </w:rPr>
            </w:pPr>
            <w:r>
              <w:rPr>
                <w:rFonts w:ascii="Arial" w:cs="Arial" w:eastAsia="Arial" w:hAnsi="Arial"/>
                <w:sz w:val="18"/>
                <w:szCs w:val="18"/>
                <w:b w:val="1"/>
                <w:bCs w:val="1"/>
                <w:color w:val="auto"/>
              </w:rPr>
              <w:t>Net loss from continuing operations</w:t>
            </w:r>
          </w:p>
        </w:tc>
        <w:tc>
          <w:tcPr>
            <w:tcW w:w="300" w:type="dxa"/>
            <w:vAlign w:val="bottom"/>
            <w:tcBorders>
              <w:top w:val="single" w:sz="8" w:color="EEEEEE"/>
            </w:tcBorders>
            <w:shd w:val="clear" w:color="auto" w:fill="EEEEEE"/>
          </w:tcPr>
          <w:p>
            <w:pPr>
              <w:spacing w:after="0"/>
              <w:rPr>
                <w:sz w:val="18"/>
                <w:szCs w:val="18"/>
                <w:color w:val="auto"/>
              </w:rPr>
            </w:pPr>
          </w:p>
        </w:tc>
        <w:tc>
          <w:tcPr>
            <w:tcW w:w="220" w:type="dxa"/>
            <w:vAlign w:val="bottom"/>
            <w:tcBorders>
              <w:top w:val="single" w:sz="8" w:color="auto"/>
            </w:tcBorders>
            <w:shd w:val="clear" w:color="auto" w:fill="EEEEEE"/>
          </w:tcPr>
          <w:p>
            <w:pPr>
              <w:spacing w:after="0"/>
              <w:rPr>
                <w:sz w:val="18"/>
                <w:szCs w:val="18"/>
                <w:color w:val="auto"/>
              </w:rPr>
            </w:pPr>
          </w:p>
        </w:tc>
        <w:tc>
          <w:tcPr>
            <w:tcW w:w="114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360" w:type="dxa"/>
            <w:vAlign w:val="bottom"/>
            <w:tcBorders>
              <w:top w:val="single" w:sz="8" w:color="EEEEEE"/>
            </w:tcBorders>
            <w:shd w:val="clear" w:color="auto" w:fill="EEEEEE"/>
          </w:tcPr>
          <w:p>
            <w:pPr>
              <w:spacing w:after="0"/>
              <w:rPr>
                <w:sz w:val="18"/>
                <w:szCs w:val="18"/>
                <w:color w:val="auto"/>
              </w:rPr>
            </w:pPr>
          </w:p>
        </w:tc>
        <w:tc>
          <w:tcPr>
            <w:tcW w:w="140" w:type="dxa"/>
            <w:vAlign w:val="bottom"/>
            <w:tcBorders>
              <w:top w:val="single" w:sz="8" w:color="auto"/>
            </w:tcBorders>
            <w:shd w:val="clear" w:color="auto" w:fill="EEEEEE"/>
          </w:tcPr>
          <w:p>
            <w:pPr>
              <w:spacing w:after="0"/>
              <w:rPr>
                <w:sz w:val="18"/>
                <w:szCs w:val="18"/>
                <w:color w:val="auto"/>
              </w:rPr>
            </w:pPr>
          </w:p>
        </w:tc>
        <w:tc>
          <w:tcPr>
            <w:tcW w:w="12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(10,141,123)</w:t>
            </w:r>
          </w:p>
        </w:tc>
        <w:tc>
          <w:tcPr>
            <w:tcW w:w="180" w:type="dxa"/>
            <w:vAlign w:val="bottom"/>
            <w:tcBorders>
              <w:top w:val="single" w:sz="8" w:color="EEEEEE"/>
            </w:tcBorders>
            <w:shd w:val="clear" w:color="auto" w:fill="EEEEEE"/>
          </w:tcPr>
          <w:p>
            <w:pPr>
              <w:spacing w:after="0"/>
              <w:rPr>
                <w:sz w:val="18"/>
                <w:szCs w:val="18"/>
                <w:color w:val="auto"/>
              </w:rPr>
            </w:pPr>
          </w:p>
        </w:tc>
        <w:tc>
          <w:tcPr>
            <w:tcW w:w="140" w:type="dxa"/>
            <w:vAlign w:val="bottom"/>
            <w:tcBorders>
              <w:top w:val="single" w:sz="8" w:color="EEEEEE"/>
            </w:tcBorders>
            <w:shd w:val="clear" w:color="auto" w:fill="EEEEEE"/>
          </w:tcPr>
          <w:p>
            <w:pPr>
              <w:spacing w:after="0"/>
              <w:rPr>
                <w:sz w:val="18"/>
                <w:szCs w:val="18"/>
                <w:color w:val="auto"/>
              </w:rPr>
            </w:pPr>
          </w:p>
        </w:tc>
        <w:tc>
          <w:tcPr>
            <w:tcW w:w="140" w:type="dxa"/>
            <w:vAlign w:val="bottom"/>
            <w:tcBorders>
              <w:top w:val="single" w:sz="8" w:color="auto"/>
            </w:tcBorders>
            <w:shd w:val="clear" w:color="auto" w:fill="EEEEEE"/>
          </w:tcPr>
          <w:p>
            <w:pPr>
              <w:spacing w:after="0"/>
              <w:rPr>
                <w:sz w:val="18"/>
                <w:szCs w:val="18"/>
                <w:color w:val="auto"/>
              </w:rPr>
            </w:pPr>
          </w:p>
        </w:tc>
        <w:tc>
          <w:tcPr>
            <w:tcW w:w="1200" w:type="dxa"/>
            <w:vAlign w:val="bottom"/>
            <w:tcBorders>
              <w:top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(10,141,123)</w:t>
            </w:r>
          </w:p>
        </w:tc>
        <w:tc>
          <w:tcPr>
            <w:tcW w:w="100" w:type="dxa"/>
            <w:vAlign w:val="bottom"/>
            <w:tcBorders>
              <w:top w:val="single" w:sz="8" w:color="EEEEEE"/>
            </w:tcBorders>
            <w:shd w:val="clear" w:color="auto" w:fill="EEEEEE"/>
          </w:tcPr>
          <w:p>
            <w:pPr>
              <w:spacing w:after="0"/>
              <w:rPr>
                <w:sz w:val="18"/>
                <w:szCs w:val="18"/>
                <w:color w:val="auto"/>
              </w:rPr>
            </w:pPr>
          </w:p>
        </w:tc>
      </w:tr>
      <w:tr>
        <w:trPr>
          <w:trHeight w:val="216"/>
        </w:trPr>
        <w:tc>
          <w:tcPr>
            <w:tcW w:w="612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120" w:type="dxa"/>
            <w:vAlign w:val="bottom"/>
            <w:shd w:val="clear" w:color="auto" w:fill="EEEEEE"/>
          </w:tcPr>
          <w:p>
            <w:pPr>
              <w:ind w:left="180"/>
              <w:spacing w:after="0"/>
              <w:rPr>
                <w:sz w:val="20"/>
                <w:szCs w:val="20"/>
                <w:color w:val="auto"/>
              </w:rPr>
            </w:pPr>
            <w:r>
              <w:rPr>
                <w:rFonts w:ascii="Arial" w:cs="Arial" w:eastAsia="Arial" w:hAnsi="Arial"/>
                <w:sz w:val="18"/>
                <w:szCs w:val="18"/>
                <w:b w:val="1"/>
                <w:bCs w:val="1"/>
                <w:color w:val="auto"/>
              </w:rPr>
              <w:t>Net loss from discontinued operations</w:t>
            </w: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color w:val="auto"/>
              </w:rPr>
              <w:t>Loss on disposal</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30"/>
        </w:trPr>
        <w:tc>
          <w:tcPr>
            <w:tcW w:w="61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(Loss) income from discontinued operations</w:t>
            </w:r>
          </w:p>
        </w:tc>
        <w:tc>
          <w:tcPr>
            <w:tcW w:w="3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522,044</w:t>
            </w:r>
          </w:p>
        </w:tc>
        <w:tc>
          <w:tcPr>
            <w:tcW w:w="14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522,044</w:t>
            </w:r>
          </w:p>
        </w:tc>
      </w:tr>
      <w:tr>
        <w:trPr>
          <w:trHeight w:val="210"/>
        </w:trPr>
        <w:tc>
          <w:tcPr>
            <w:tcW w:w="6120" w:type="dxa"/>
            <w:vAlign w:val="bottom"/>
            <w:tcBorders>
              <w:bottom w:val="single" w:sz="8" w:color="EEEEEE"/>
            </w:tcBorders>
          </w:tcPr>
          <w:p>
            <w:pPr>
              <w:ind w:left="180"/>
              <w:spacing w:after="0"/>
              <w:rPr>
                <w:sz w:val="20"/>
                <w:szCs w:val="20"/>
                <w:color w:val="auto"/>
              </w:rPr>
            </w:pPr>
            <w:r>
              <w:rPr>
                <w:rFonts w:ascii="Arial" w:cs="Arial" w:eastAsia="Arial" w:hAnsi="Arial"/>
                <w:sz w:val="18"/>
                <w:szCs w:val="18"/>
                <w:b w:val="1"/>
                <w:bCs w:val="1"/>
                <w:color w:val="auto"/>
              </w:rPr>
              <w:t>Net (loss) income from discontinued operations</w:t>
            </w:r>
          </w:p>
        </w:tc>
        <w:tc>
          <w:tcPr>
            <w:tcW w:w="300" w:type="dxa"/>
            <w:vAlign w:val="bottom"/>
            <w:tcBorders>
              <w:bottom w:val="single" w:sz="8" w:color="EEEEEE"/>
            </w:tcBorders>
          </w:tcPr>
          <w:p>
            <w:pPr>
              <w:spacing w:after="0"/>
              <w:rPr>
                <w:sz w:val="18"/>
                <w:szCs w:val="18"/>
                <w:color w:val="auto"/>
              </w:rPr>
            </w:pPr>
          </w:p>
        </w:tc>
        <w:tc>
          <w:tcPr>
            <w:tcW w:w="220" w:type="dxa"/>
            <w:vAlign w:val="bottom"/>
            <w:tcBorders>
              <w:top w:val="single" w:sz="8" w:color="auto"/>
              <w:bottom w:val="single" w:sz="8" w:color="auto"/>
            </w:tcBorders>
          </w:tcPr>
          <w:p>
            <w:pPr>
              <w:spacing w:after="0"/>
              <w:rPr>
                <w:sz w:val="18"/>
                <w:szCs w:val="18"/>
                <w:color w:val="auto"/>
              </w:rPr>
            </w:pP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EEEEEE"/>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522,044</w:t>
            </w:r>
          </w:p>
        </w:tc>
        <w:tc>
          <w:tcPr>
            <w:tcW w:w="180" w:type="dxa"/>
            <w:vAlign w:val="bottom"/>
            <w:tcBorders>
              <w:bottom w:val="single" w:sz="8" w:color="EEEEEE"/>
            </w:tcBorders>
          </w:tcPr>
          <w:p>
            <w:pPr>
              <w:spacing w:after="0"/>
              <w:rPr>
                <w:sz w:val="18"/>
                <w:szCs w:val="18"/>
                <w:color w:val="auto"/>
              </w:rPr>
            </w:pPr>
          </w:p>
        </w:tc>
        <w:tc>
          <w:tcPr>
            <w:tcW w:w="140" w:type="dxa"/>
            <w:vAlign w:val="bottom"/>
            <w:tcBorders>
              <w:bottom w:val="single" w:sz="8" w:color="EEEEEE"/>
            </w:tcBorders>
          </w:tcPr>
          <w:p>
            <w:pPr>
              <w:spacing w:after="0"/>
              <w:rPr>
                <w:sz w:val="18"/>
                <w:szCs w:val="18"/>
                <w:color w:val="auto"/>
              </w:rPr>
            </w:pPr>
          </w:p>
        </w:tc>
        <w:tc>
          <w:tcPr>
            <w:tcW w:w="140" w:type="dxa"/>
            <w:vAlign w:val="bottom"/>
            <w:tcBorders>
              <w:top w:val="single" w:sz="8" w:color="auto"/>
              <w:bottom w:val="single" w:sz="8" w:color="auto"/>
            </w:tcBorders>
          </w:tcPr>
          <w:p>
            <w:pPr>
              <w:spacing w:after="0"/>
              <w:rPr>
                <w:sz w:val="18"/>
                <w:szCs w:val="18"/>
                <w:color w:val="auto"/>
              </w:rPr>
            </w:pP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522,044</w:t>
            </w:r>
          </w:p>
        </w:tc>
        <w:tc>
          <w:tcPr>
            <w:tcW w:w="100" w:type="dxa"/>
            <w:vAlign w:val="bottom"/>
            <w:tcBorders>
              <w:bottom w:val="single" w:sz="8" w:color="EEEEEE"/>
            </w:tcBorders>
          </w:tcPr>
          <w:p>
            <w:pPr>
              <w:spacing w:after="0"/>
              <w:rPr>
                <w:sz w:val="18"/>
                <w:szCs w:val="18"/>
                <w:color w:val="auto"/>
              </w:rPr>
            </w:pPr>
          </w:p>
        </w:tc>
      </w:tr>
      <w:tr>
        <w:trPr>
          <w:trHeight w:val="209"/>
        </w:trPr>
        <w:tc>
          <w:tcPr>
            <w:tcW w:w="612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b w:val="1"/>
                <w:bCs w:val="1"/>
                <w:color w:val="auto"/>
              </w:rPr>
              <w:t>Net loss</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380" w:type="dxa"/>
            <w:vAlign w:val="bottom"/>
            <w:gridSpan w:val="2"/>
          </w:tcPr>
          <w:p>
            <w:pPr>
              <w:jc w:val="right"/>
              <w:ind w:right="41"/>
              <w:spacing w:after="0"/>
              <w:rPr>
                <w:sz w:val="20"/>
                <w:szCs w:val="20"/>
                <w:color w:val="auto"/>
              </w:rPr>
            </w:pPr>
            <w:r>
              <w:rPr>
                <w:rFonts w:ascii="Arial" w:cs="Arial" w:eastAsia="Arial" w:hAnsi="Arial"/>
                <w:sz w:val="18"/>
                <w:szCs w:val="18"/>
                <w:color w:val="auto"/>
              </w:rPr>
              <w:t>(9,619,079)</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(9,619,079)</w:t>
            </w:r>
          </w:p>
        </w:tc>
      </w:tr>
      <w:tr>
        <w:trPr>
          <w:trHeight w:val="230"/>
        </w:trPr>
        <w:tc>
          <w:tcPr>
            <w:tcW w:w="61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Less: Net loss (income) attributable to non-controlling interests</w:t>
            </w:r>
          </w:p>
        </w:tc>
        <w:tc>
          <w:tcPr>
            <w:tcW w:w="3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63"/>
        </w:trPr>
        <w:tc>
          <w:tcPr>
            <w:tcW w:w="6120" w:type="dxa"/>
            <w:vAlign w:val="bottom"/>
            <w:tcBorders>
              <w:bottom w:val="single" w:sz="8" w:color="EEEEEE"/>
            </w:tcBorders>
          </w:tcPr>
          <w:p>
            <w:pPr>
              <w:ind w:left="360"/>
              <w:spacing w:after="0"/>
              <w:rPr>
                <w:sz w:val="20"/>
                <w:szCs w:val="20"/>
                <w:color w:val="auto"/>
              </w:rPr>
            </w:pPr>
            <w:r>
              <w:rPr>
                <w:rFonts w:ascii="Arial" w:cs="Arial" w:eastAsia="Arial" w:hAnsi="Arial"/>
                <w:sz w:val="18"/>
                <w:szCs w:val="18"/>
                <w:b w:val="1"/>
                <w:bCs w:val="1"/>
                <w:color w:val="auto"/>
              </w:rPr>
              <w:t>Net loss attributable to Nocera Shareholders</w:t>
            </w:r>
          </w:p>
        </w:tc>
        <w:tc>
          <w:tcPr>
            <w:tcW w:w="300" w:type="dxa"/>
            <w:vAlign w:val="bottom"/>
            <w:tcBorders>
              <w:bottom w:val="single" w:sz="8" w:color="EEEEEE"/>
            </w:tcBorders>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Borders>
              <w:bottom w:val="single" w:sz="8" w:color="EEEEEE"/>
            </w:tcBorders>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(9,619,079</w:t>
            </w:r>
          </w:p>
        </w:tc>
        <w:tc>
          <w:tcPr>
            <w:tcW w:w="180" w:type="dxa"/>
            <w:vAlign w:val="bottom"/>
            <w:tcBorders>
              <w:bottom w:val="single" w:sz="8" w:color="EEEEEE"/>
            </w:tcBorders>
          </w:tcPr>
          <w:p>
            <w:pPr>
              <w:jc w:val="right"/>
              <w:ind w:right="41"/>
              <w:spacing w:after="0"/>
              <w:rPr>
                <w:sz w:val="20"/>
                <w:szCs w:val="20"/>
                <w:color w:val="auto"/>
              </w:rPr>
            </w:pPr>
            <w:r>
              <w:rPr>
                <w:rFonts w:ascii="Arial" w:cs="Arial" w:eastAsia="Arial" w:hAnsi="Arial"/>
                <w:sz w:val="16"/>
                <w:szCs w:val="16"/>
                <w:color w:val="auto"/>
                <w:w w:val="74"/>
              </w:rPr>
              <w:t>)</w:t>
            </w:r>
          </w:p>
        </w:tc>
        <w:tc>
          <w:tcPr>
            <w:tcW w:w="140" w:type="dxa"/>
            <w:vAlign w:val="bottom"/>
            <w:tcBorders>
              <w:bottom w:val="single" w:sz="8" w:color="EEEEEE"/>
            </w:tcBorders>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(9,619,079</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r>
      <w:tr>
        <w:trPr>
          <w:trHeight w:val="196"/>
        </w:trPr>
        <w:tc>
          <w:tcPr>
            <w:tcW w:w="612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140" w:type="dxa"/>
            <w:vAlign w:val="bottom"/>
            <w:shd w:val="clear" w:color="auto" w:fill="EEEEEE"/>
          </w:tcPr>
          <w:p>
            <w:pPr>
              <w:spacing w:after="0"/>
              <w:rPr>
                <w:sz w:val="17"/>
                <w:szCs w:val="17"/>
                <w:color w:val="auto"/>
              </w:rPr>
            </w:pPr>
          </w:p>
        </w:tc>
        <w:tc>
          <w:tcPr>
            <w:tcW w:w="36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1200" w:type="dxa"/>
            <w:vAlign w:val="bottom"/>
            <w:shd w:val="clear" w:color="auto" w:fill="EEEEEE"/>
          </w:tcPr>
          <w:p>
            <w:pPr>
              <w:spacing w:after="0"/>
              <w:rPr>
                <w:sz w:val="17"/>
                <w:szCs w:val="17"/>
                <w:color w:val="auto"/>
              </w:rPr>
            </w:pPr>
          </w:p>
        </w:tc>
        <w:tc>
          <w:tcPr>
            <w:tcW w:w="18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120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b w:val="1"/>
                <w:bCs w:val="1"/>
                <w:color w:val="auto"/>
              </w:rPr>
              <w:t>Other Comprehensive loss</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14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29"/>
        </w:trPr>
        <w:tc>
          <w:tcPr>
            <w:tcW w:w="6120" w:type="dxa"/>
            <w:vAlign w:val="bottom"/>
            <w:shd w:val="clear" w:color="auto" w:fill="EEEEEE"/>
          </w:tcPr>
          <w:p>
            <w:pPr>
              <w:spacing w:after="0"/>
              <w:rPr>
                <w:sz w:val="20"/>
                <w:szCs w:val="20"/>
                <w:color w:val="auto"/>
              </w:rPr>
            </w:pPr>
            <w:r>
              <w:rPr>
                <w:rFonts w:ascii="Arial" w:cs="Arial" w:eastAsia="Arial" w:hAnsi="Arial"/>
                <w:sz w:val="18"/>
                <w:szCs w:val="18"/>
                <w:color w:val="auto"/>
              </w:rPr>
              <w:t>Foreign currency translation adjustment</w:t>
            </w:r>
          </w:p>
        </w:tc>
        <w:tc>
          <w:tcPr>
            <w:tcW w:w="3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50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(63,676)</w:t>
            </w:r>
          </w:p>
        </w:tc>
        <w:tc>
          <w:tcPr>
            <w:tcW w:w="14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13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(63,676)</w:t>
            </w:r>
          </w:p>
        </w:tc>
      </w:tr>
      <w:tr>
        <w:trPr>
          <w:trHeight w:val="210"/>
        </w:trPr>
        <w:tc>
          <w:tcPr>
            <w:tcW w:w="6120" w:type="dxa"/>
            <w:vAlign w:val="bottom"/>
          </w:tcPr>
          <w:p>
            <w:pPr>
              <w:ind w:left="180"/>
              <w:spacing w:after="0"/>
              <w:rPr>
                <w:sz w:val="20"/>
                <w:szCs w:val="20"/>
                <w:color w:val="auto"/>
              </w:rPr>
            </w:pPr>
            <w:r>
              <w:rPr>
                <w:rFonts w:ascii="Arial" w:cs="Arial" w:eastAsia="Arial" w:hAnsi="Arial"/>
                <w:sz w:val="18"/>
                <w:szCs w:val="18"/>
                <w:b w:val="1"/>
                <w:bCs w:val="1"/>
                <w:color w:val="auto"/>
              </w:rPr>
              <w:t>Comprehensive loss</w:t>
            </w:r>
          </w:p>
        </w:tc>
        <w:tc>
          <w:tcPr>
            <w:tcW w:w="300" w:type="dxa"/>
            <w:vAlign w:val="bottom"/>
          </w:tcPr>
          <w:p>
            <w:pPr>
              <w:spacing w:after="0"/>
              <w:rPr>
                <w:sz w:val="18"/>
                <w:szCs w:val="18"/>
                <w:color w:val="auto"/>
              </w:rPr>
            </w:pPr>
          </w:p>
        </w:tc>
        <w:tc>
          <w:tcPr>
            <w:tcW w:w="220" w:type="dxa"/>
            <w:vAlign w:val="bottom"/>
            <w:tcBorders>
              <w:top w:val="single" w:sz="8" w:color="auto"/>
            </w:tcBorders>
          </w:tcPr>
          <w:p>
            <w:pPr>
              <w:spacing w:after="0"/>
              <w:rPr>
                <w:sz w:val="18"/>
                <w:szCs w:val="18"/>
                <w:color w:val="auto"/>
              </w:rPr>
            </w:pPr>
          </w:p>
        </w:tc>
        <w:tc>
          <w:tcPr>
            <w:tcW w:w="11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(9,682,755)</w:t>
            </w:r>
          </w:p>
        </w:tc>
        <w:tc>
          <w:tcPr>
            <w:tcW w:w="36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12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(9,682,755)</w:t>
            </w:r>
          </w:p>
        </w:tc>
        <w:tc>
          <w:tcPr>
            <w:tcW w:w="100" w:type="dxa"/>
            <w:vAlign w:val="bottom"/>
          </w:tcPr>
          <w:p>
            <w:pPr>
              <w:spacing w:after="0"/>
              <w:rPr>
                <w:sz w:val="18"/>
                <w:szCs w:val="18"/>
                <w:color w:val="auto"/>
              </w:rPr>
            </w:pPr>
          </w:p>
        </w:tc>
      </w:tr>
      <w:tr>
        <w:trPr>
          <w:trHeight w:val="230"/>
        </w:trPr>
        <w:tc>
          <w:tcPr>
            <w:tcW w:w="6120" w:type="dxa"/>
            <w:vAlign w:val="bottom"/>
            <w:shd w:val="clear" w:color="auto" w:fill="EEEEEE"/>
          </w:tcPr>
          <w:p>
            <w:pPr>
              <w:spacing w:after="0"/>
              <w:rPr>
                <w:sz w:val="20"/>
                <w:szCs w:val="20"/>
                <w:color w:val="auto"/>
              </w:rPr>
            </w:pPr>
            <w:r>
              <w:rPr>
                <w:rFonts w:ascii="Arial" w:cs="Arial" w:eastAsia="Arial" w:hAnsi="Arial"/>
                <w:sz w:val="18"/>
                <w:szCs w:val="18"/>
                <w:color w:val="auto"/>
                <w:w w:val="95"/>
              </w:rPr>
              <w:t>Less: Total comprehensive loss (income) attributable to non-controlling interests</w:t>
            </w:r>
          </w:p>
        </w:tc>
        <w:tc>
          <w:tcPr>
            <w:tcW w:w="300" w:type="dxa"/>
            <w:vAlign w:val="bottom"/>
            <w:shd w:val="clear" w:color="auto" w:fill="EEEEEE"/>
          </w:tcPr>
          <w:p>
            <w:pPr>
              <w:spacing w:after="0"/>
              <w:rPr>
                <w:sz w:val="19"/>
                <w:szCs w:val="19"/>
                <w:color w:val="auto"/>
              </w:rPr>
            </w:pPr>
          </w:p>
        </w:tc>
        <w:tc>
          <w:tcPr>
            <w:tcW w:w="220" w:type="dxa"/>
            <w:vAlign w:val="bottom"/>
            <w:shd w:val="clear" w:color="auto" w:fill="EEEEEE"/>
          </w:tcPr>
          <w:p>
            <w:pPr>
              <w:spacing w:after="0"/>
              <w:rPr>
                <w:sz w:val="19"/>
                <w:szCs w:val="19"/>
                <w:color w:val="auto"/>
              </w:rPr>
            </w:pPr>
          </w:p>
        </w:tc>
        <w:tc>
          <w:tcPr>
            <w:tcW w:w="150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9"/>
                <w:szCs w:val="19"/>
                <w:color w:val="auto"/>
              </w:rPr>
            </w:pPr>
          </w:p>
        </w:tc>
        <w:tc>
          <w:tcPr>
            <w:tcW w:w="1380" w:type="dxa"/>
            <w:vAlign w:val="bottom"/>
            <w:gridSpan w:val="2"/>
            <w:shd w:val="clear" w:color="auto" w:fill="EEEEEE"/>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shd w:val="clear" w:color="auto" w:fill="EEEEEE"/>
          </w:tcPr>
          <w:p>
            <w:pPr>
              <w:spacing w:after="0"/>
              <w:rPr>
                <w:sz w:val="19"/>
                <w:szCs w:val="19"/>
                <w:color w:val="auto"/>
              </w:rPr>
            </w:pPr>
          </w:p>
        </w:tc>
        <w:tc>
          <w:tcPr>
            <w:tcW w:w="140" w:type="dxa"/>
            <w:vAlign w:val="bottom"/>
            <w:shd w:val="clear" w:color="auto" w:fill="EEEEEE"/>
          </w:tcPr>
          <w:p>
            <w:pPr>
              <w:spacing w:after="0"/>
              <w:rPr>
                <w:sz w:val="19"/>
                <w:szCs w:val="19"/>
                <w:color w:val="auto"/>
              </w:rPr>
            </w:pPr>
          </w:p>
        </w:tc>
        <w:tc>
          <w:tcPr>
            <w:tcW w:w="13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63"/>
        </w:trPr>
        <w:tc>
          <w:tcPr>
            <w:tcW w:w="6120" w:type="dxa"/>
            <w:vAlign w:val="bottom"/>
            <w:tcBorders>
              <w:bottom w:val="single" w:sz="8" w:color="EEEEEE"/>
            </w:tcBorders>
          </w:tcPr>
          <w:p>
            <w:pPr>
              <w:ind w:left="180"/>
              <w:spacing w:after="0"/>
              <w:rPr>
                <w:sz w:val="20"/>
                <w:szCs w:val="20"/>
                <w:color w:val="auto"/>
              </w:rPr>
            </w:pPr>
            <w:r>
              <w:rPr>
                <w:rFonts w:ascii="Arial" w:cs="Arial" w:eastAsia="Arial" w:hAnsi="Arial"/>
                <w:sz w:val="18"/>
                <w:szCs w:val="18"/>
                <w:b w:val="1"/>
                <w:bCs w:val="1"/>
                <w:color w:val="auto"/>
              </w:rPr>
              <w:t>Comprehensive loss attributable to Nocera Shareholders</w:t>
            </w:r>
          </w:p>
        </w:tc>
        <w:tc>
          <w:tcPr>
            <w:tcW w:w="300" w:type="dxa"/>
            <w:vAlign w:val="bottom"/>
            <w:tcBorders>
              <w:bottom w:val="single" w:sz="8" w:color="EEEEEE"/>
            </w:tcBorders>
          </w:tcPr>
          <w:p>
            <w:pPr>
              <w:spacing w:after="0"/>
              <w:rPr>
                <w:sz w:val="22"/>
                <w:szCs w:val="22"/>
                <w:color w:val="auto"/>
              </w:rPr>
            </w:pPr>
          </w:p>
        </w:tc>
        <w:tc>
          <w:tcPr>
            <w:tcW w:w="220" w:type="dxa"/>
            <w:vAlign w:val="bottom"/>
            <w:tcBorders>
              <w:top w:val="single" w:sz="8" w:color="auto"/>
              <w:bottom w:val="single" w:sz="8" w:color="auto"/>
            </w:tcBorders>
          </w:tcPr>
          <w:p>
            <w:pPr>
              <w:jc w:val="right"/>
              <w:ind w:right="30"/>
              <w:spacing w:after="0"/>
              <w:rPr>
                <w:sz w:val="20"/>
                <w:szCs w:val="20"/>
                <w:color w:val="auto"/>
              </w:rPr>
            </w:pPr>
            <w:r>
              <w:rPr>
                <w:rFonts w:ascii="Arial" w:cs="Arial" w:eastAsia="Arial" w:hAnsi="Arial"/>
                <w:sz w:val="18"/>
                <w:szCs w:val="18"/>
                <w:color w:val="auto"/>
                <w:w w:val="79"/>
              </w:rPr>
              <w:t>$</w:t>
            </w:r>
          </w:p>
        </w:tc>
        <w:tc>
          <w:tcPr>
            <w:tcW w:w="1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(9,682,755</w:t>
            </w:r>
          </w:p>
        </w:tc>
        <w:tc>
          <w:tcPr>
            <w:tcW w:w="360" w:type="dxa"/>
            <w:vAlign w:val="bottom"/>
            <w:tcBorders>
              <w:bottom w:val="single" w:sz="8" w:color="EEEEEE"/>
            </w:tcBorders>
          </w:tcPr>
          <w:p>
            <w:pPr>
              <w:jc w:val="right"/>
              <w:ind w:right="221"/>
              <w:spacing w:after="0"/>
              <w:rPr>
                <w:sz w:val="20"/>
                <w:szCs w:val="20"/>
                <w:color w:val="auto"/>
              </w:rPr>
            </w:pPr>
            <w:r>
              <w:rPr>
                <w:rFonts w:ascii="Arial" w:cs="Arial" w:eastAsia="Arial" w:hAnsi="Arial"/>
                <w:sz w:val="16"/>
                <w:szCs w:val="16"/>
                <w:color w:val="auto"/>
                <w:w w:val="74"/>
              </w:rPr>
              <w:t>)</w:t>
            </w: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180" w:type="dxa"/>
            <w:vAlign w:val="bottom"/>
            <w:tcBorders>
              <w:bottom w:val="single" w:sz="8" w:color="EEEEEE"/>
            </w:tcBorders>
          </w:tcPr>
          <w:p>
            <w:pPr>
              <w:spacing w:after="0"/>
              <w:rPr>
                <w:sz w:val="22"/>
                <w:szCs w:val="22"/>
                <w:color w:val="auto"/>
              </w:rPr>
            </w:pPr>
          </w:p>
        </w:tc>
        <w:tc>
          <w:tcPr>
            <w:tcW w:w="140" w:type="dxa"/>
            <w:vAlign w:val="bottom"/>
            <w:tcBorders>
              <w:bottom w:val="single" w:sz="8" w:color="EEEEEE"/>
            </w:tcBorders>
          </w:tcPr>
          <w:p>
            <w:pPr>
              <w:spacing w:after="0"/>
              <w:rPr>
                <w:sz w:val="22"/>
                <w:szCs w:val="22"/>
                <w:color w:val="auto"/>
              </w:rPr>
            </w:pPr>
          </w:p>
        </w:tc>
        <w:tc>
          <w:tcPr>
            <w:tcW w:w="1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5"/>
                <w:szCs w:val="15"/>
                <w:color w:val="auto"/>
                <w:w w:val="71"/>
              </w:rPr>
              <w:t>$</w:t>
            </w:r>
          </w:p>
        </w:tc>
        <w:tc>
          <w:tcPr>
            <w:tcW w:w="12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(9,682,755</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r>
      <w:tr>
        <w:trPr>
          <w:trHeight w:val="196"/>
        </w:trPr>
        <w:tc>
          <w:tcPr>
            <w:tcW w:w="6120" w:type="dxa"/>
            <w:vAlign w:val="bottom"/>
            <w:shd w:val="clear" w:color="auto" w:fill="EEEEEE"/>
          </w:tcPr>
          <w:p>
            <w:pPr>
              <w:spacing w:after="0"/>
              <w:rPr>
                <w:sz w:val="17"/>
                <w:szCs w:val="17"/>
                <w:color w:val="auto"/>
              </w:rPr>
            </w:pPr>
          </w:p>
        </w:tc>
        <w:tc>
          <w:tcPr>
            <w:tcW w:w="30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140" w:type="dxa"/>
            <w:vAlign w:val="bottom"/>
            <w:shd w:val="clear" w:color="auto" w:fill="EEEEEE"/>
          </w:tcPr>
          <w:p>
            <w:pPr>
              <w:spacing w:after="0"/>
              <w:rPr>
                <w:sz w:val="17"/>
                <w:szCs w:val="17"/>
                <w:color w:val="auto"/>
              </w:rPr>
            </w:pPr>
          </w:p>
        </w:tc>
        <w:tc>
          <w:tcPr>
            <w:tcW w:w="36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1200" w:type="dxa"/>
            <w:vAlign w:val="bottom"/>
            <w:shd w:val="clear" w:color="auto" w:fill="EEEEEE"/>
          </w:tcPr>
          <w:p>
            <w:pPr>
              <w:spacing w:after="0"/>
              <w:rPr>
                <w:sz w:val="17"/>
                <w:szCs w:val="17"/>
                <w:color w:val="auto"/>
              </w:rPr>
            </w:pPr>
          </w:p>
        </w:tc>
        <w:tc>
          <w:tcPr>
            <w:tcW w:w="18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140" w:type="dxa"/>
            <w:vAlign w:val="bottom"/>
            <w:shd w:val="clear" w:color="auto" w:fill="EEEEEE"/>
          </w:tcPr>
          <w:p>
            <w:pPr>
              <w:spacing w:after="0"/>
              <w:rPr>
                <w:sz w:val="17"/>
                <w:szCs w:val="17"/>
                <w:color w:val="auto"/>
              </w:rPr>
            </w:pPr>
          </w:p>
        </w:tc>
        <w:tc>
          <w:tcPr>
            <w:tcW w:w="120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6120" w:type="dxa"/>
            <w:vAlign w:val="bottom"/>
          </w:tcPr>
          <w:p>
            <w:pPr>
              <w:spacing w:after="0"/>
              <w:rPr>
                <w:sz w:val="20"/>
                <w:szCs w:val="20"/>
                <w:color w:val="auto"/>
              </w:rPr>
            </w:pPr>
            <w:r>
              <w:rPr>
                <w:rFonts w:ascii="Arial" w:cs="Arial" w:eastAsia="Arial" w:hAnsi="Arial"/>
                <w:sz w:val="18"/>
                <w:szCs w:val="18"/>
                <w:b w:val="1"/>
                <w:bCs w:val="1"/>
                <w:color w:val="auto"/>
              </w:rPr>
              <w:t>Loss per share – basic and diluted</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21"/>
              <w:spacing w:after="0"/>
              <w:rPr>
                <w:sz w:val="20"/>
                <w:szCs w:val="20"/>
                <w:color w:val="auto"/>
              </w:rPr>
            </w:pPr>
            <w:r>
              <w:rPr>
                <w:rFonts w:ascii="Arial" w:cs="Arial" w:eastAsia="Arial" w:hAnsi="Arial"/>
                <w:sz w:val="18"/>
                <w:szCs w:val="18"/>
                <w:color w:val="auto"/>
              </w:rPr>
              <w:t>(1.0757)</w:t>
            </w:r>
          </w:p>
        </w:tc>
        <w:tc>
          <w:tcPr>
            <w:tcW w:w="140" w:type="dxa"/>
            <w:vAlign w:val="bottom"/>
          </w:tcPr>
          <w:p>
            <w:pPr>
              <w:spacing w:after="0"/>
              <w:rPr>
                <w:sz w:val="18"/>
                <w:szCs w:val="18"/>
                <w:color w:val="auto"/>
              </w:rPr>
            </w:pPr>
          </w:p>
        </w:tc>
        <w:tc>
          <w:tcPr>
            <w:tcW w:w="1380" w:type="dxa"/>
            <w:vAlign w:val="bottom"/>
            <w:gridSpan w:val="2"/>
          </w:tcPr>
          <w:p>
            <w:pPr>
              <w:jc w:val="right"/>
              <w:ind w:right="41"/>
              <w:spacing w:after="0"/>
              <w:rPr>
                <w:sz w:val="20"/>
                <w:szCs w:val="20"/>
                <w:color w:val="auto"/>
              </w:rPr>
            </w:pPr>
            <w:r>
              <w:rPr>
                <w:rFonts w:ascii="Arial" w:cs="Arial" w:eastAsia="Arial" w:hAnsi="Arial"/>
                <w:sz w:val="18"/>
                <w:szCs w:val="18"/>
                <w:color w:val="auto"/>
              </w:rPr>
              <w:t>(0.4992)</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spacing w:after="0"/>
              <w:rPr>
                <w:sz w:val="20"/>
                <w:szCs w:val="20"/>
                <w:color w:val="auto"/>
              </w:rPr>
            </w:pPr>
            <w:r>
              <w:rPr>
                <w:rFonts w:ascii="Arial" w:cs="Arial" w:eastAsia="Arial" w:hAnsi="Arial"/>
                <w:sz w:val="18"/>
                <w:szCs w:val="18"/>
                <w:color w:val="auto"/>
              </w:rPr>
              <w:t>(1.5749)</w:t>
            </w:r>
          </w:p>
        </w:tc>
      </w:tr>
      <w:tr>
        <w:trPr>
          <w:trHeight w:val="216"/>
        </w:trPr>
        <w:tc>
          <w:tcPr>
            <w:tcW w:w="61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loss per share from continuing operations – basic and diluted</w:t>
            </w: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0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(1.0757)</w:t>
            </w:r>
          </w:p>
        </w:tc>
        <w:tc>
          <w:tcPr>
            <w:tcW w:w="140" w:type="dxa"/>
            <w:vAlign w:val="bottom"/>
            <w:shd w:val="clear" w:color="auto" w:fill="EEEEEE"/>
          </w:tcPr>
          <w:p>
            <w:pPr>
              <w:spacing w:after="0"/>
              <w:rPr>
                <w:sz w:val="18"/>
                <w:szCs w:val="18"/>
                <w:color w:val="auto"/>
              </w:rPr>
            </w:pPr>
          </w:p>
        </w:tc>
        <w:tc>
          <w:tcPr>
            <w:tcW w:w="1380" w:type="dxa"/>
            <w:vAlign w:val="bottom"/>
            <w:gridSpan w:val="2"/>
            <w:shd w:val="clear" w:color="auto" w:fill="EEEEEE"/>
          </w:tcPr>
          <w:p>
            <w:pPr>
              <w:jc w:val="right"/>
              <w:ind w:right="41"/>
              <w:spacing w:after="0"/>
              <w:rPr>
                <w:sz w:val="20"/>
                <w:szCs w:val="20"/>
                <w:color w:val="auto"/>
              </w:rPr>
            </w:pPr>
            <w:r>
              <w:rPr>
                <w:rFonts w:ascii="Arial" w:cs="Arial" w:eastAsia="Arial" w:hAnsi="Arial"/>
                <w:sz w:val="18"/>
                <w:szCs w:val="18"/>
                <w:color w:val="auto"/>
              </w:rPr>
              <w:t>(0.5847)</w:t>
            </w: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3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(1.6604)</w:t>
            </w:r>
          </w:p>
        </w:tc>
      </w:tr>
      <w:tr>
        <w:trPr>
          <w:trHeight w:val="216"/>
        </w:trPr>
        <w:tc>
          <w:tcPr>
            <w:tcW w:w="6120" w:type="dxa"/>
            <w:vAlign w:val="bottom"/>
          </w:tcPr>
          <w:p>
            <w:pPr>
              <w:ind w:left="180"/>
              <w:spacing w:after="0"/>
              <w:rPr>
                <w:sz w:val="20"/>
                <w:szCs w:val="20"/>
                <w:color w:val="auto"/>
              </w:rPr>
            </w:pPr>
            <w:r>
              <w:rPr>
                <w:rFonts w:ascii="Arial" w:cs="Arial" w:eastAsia="Arial" w:hAnsi="Arial"/>
                <w:sz w:val="18"/>
                <w:szCs w:val="18"/>
                <w:color w:val="auto"/>
                <w:w w:val="96"/>
              </w:rPr>
              <w:t>Net (loss) income per share from discontinued operations – basic and diluted</w:t>
            </w:r>
          </w:p>
        </w:tc>
        <w:tc>
          <w:tcPr>
            <w:tcW w:w="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00" w:type="dxa"/>
            <w:vAlign w:val="bottom"/>
            <w:gridSpan w:val="2"/>
          </w:tcPr>
          <w:p>
            <w:pPr>
              <w:jc w:val="right"/>
              <w:ind w:right="281"/>
              <w:spacing w:after="0"/>
              <w:rPr>
                <w:sz w:val="20"/>
                <w:szCs w:val="20"/>
                <w:color w:val="auto"/>
              </w:rPr>
            </w:pPr>
            <w:r>
              <w:rPr>
                <w:rFonts w:ascii="Arial" w:cs="Arial" w:eastAsia="Arial" w:hAnsi="Arial"/>
                <w:sz w:val="18"/>
                <w:szCs w:val="18"/>
                <w:color w:val="auto"/>
              </w:rPr>
              <w:t>0.0855</w:t>
            </w:r>
          </w:p>
        </w:tc>
        <w:tc>
          <w:tcPr>
            <w:tcW w:w="140" w:type="dxa"/>
            <w:vAlign w:val="bottom"/>
          </w:tcPr>
          <w:p>
            <w:pPr>
              <w:spacing w:after="0"/>
              <w:rPr>
                <w:sz w:val="18"/>
                <w:szCs w:val="18"/>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0.0855</w:t>
            </w:r>
          </w:p>
        </w:tc>
      </w:tr>
      <w:tr>
        <w:trPr>
          <w:trHeight w:val="216"/>
        </w:trPr>
        <w:tc>
          <w:tcPr>
            <w:tcW w:w="6120" w:type="dxa"/>
            <w:vAlign w:val="bottom"/>
            <w:shd w:val="clear" w:color="auto" w:fill="EEEEEE"/>
          </w:tcPr>
          <w:p>
            <w:pPr>
              <w:spacing w:after="0"/>
              <w:rPr>
                <w:sz w:val="18"/>
                <w:szCs w:val="18"/>
                <w:color w:val="auto"/>
              </w:rPr>
            </w:pPr>
          </w:p>
        </w:tc>
        <w:tc>
          <w:tcPr>
            <w:tcW w:w="30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14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8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40" w:type="dxa"/>
            <w:vAlign w:val="bottom"/>
            <w:shd w:val="clear" w:color="auto" w:fill="EEEEEE"/>
          </w:tcPr>
          <w:p>
            <w:pPr>
              <w:spacing w:after="0"/>
              <w:rPr>
                <w:sz w:val="18"/>
                <w:szCs w:val="18"/>
                <w:color w:val="auto"/>
              </w:rPr>
            </w:pPr>
          </w:p>
        </w:tc>
        <w:tc>
          <w:tcPr>
            <w:tcW w:w="120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34"/>
        </w:trPr>
        <w:tc>
          <w:tcPr>
            <w:tcW w:w="6120" w:type="dxa"/>
            <w:vAlign w:val="bottom"/>
          </w:tcPr>
          <w:p>
            <w:pPr>
              <w:spacing w:after="0"/>
              <w:rPr>
                <w:sz w:val="20"/>
                <w:szCs w:val="20"/>
                <w:color w:val="auto"/>
              </w:rPr>
            </w:pPr>
            <w:r>
              <w:rPr>
                <w:rFonts w:ascii="Arial" w:cs="Arial" w:eastAsia="Arial" w:hAnsi="Arial"/>
                <w:sz w:val="18"/>
                <w:szCs w:val="18"/>
                <w:b w:val="1"/>
                <w:bCs w:val="1"/>
                <w:color w:val="auto"/>
              </w:rPr>
              <w:t>Weighted Average Shares Outstanding – Basic and Diluted</w:t>
            </w:r>
          </w:p>
        </w:tc>
        <w:tc>
          <w:tcPr>
            <w:tcW w:w="3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00" w:type="dxa"/>
            <w:vAlign w:val="bottom"/>
            <w:gridSpan w:val="2"/>
          </w:tcPr>
          <w:p>
            <w:pPr>
              <w:jc w:val="right"/>
              <w:ind w:right="281"/>
              <w:spacing w:after="0"/>
              <w:rPr>
                <w:sz w:val="20"/>
                <w:szCs w:val="20"/>
                <w:color w:val="auto"/>
              </w:rPr>
            </w:pPr>
            <w:r>
              <w:rPr>
                <w:rFonts w:ascii="Arial" w:cs="Arial" w:eastAsia="Arial" w:hAnsi="Arial"/>
                <w:sz w:val="18"/>
                <w:szCs w:val="18"/>
                <w:color w:val="auto"/>
              </w:rPr>
              <w:t>6,107,727</w:t>
            </w:r>
          </w:p>
        </w:tc>
        <w:tc>
          <w:tcPr>
            <w:tcW w:w="140" w:type="dxa"/>
            <w:vAlign w:val="bottom"/>
          </w:tcPr>
          <w:p>
            <w:pPr>
              <w:spacing w:after="0"/>
              <w:rPr>
                <w:sz w:val="20"/>
                <w:szCs w:val="20"/>
                <w:color w:val="auto"/>
              </w:rPr>
            </w:pPr>
          </w:p>
        </w:tc>
        <w:tc>
          <w:tcPr>
            <w:tcW w:w="1380" w:type="dxa"/>
            <w:vAlign w:val="bottom"/>
            <w:gridSpan w:val="2"/>
          </w:tcPr>
          <w:p>
            <w:pPr>
              <w:jc w:val="right"/>
              <w:ind w:right="101"/>
              <w:spacing w:after="0"/>
              <w:rPr>
                <w:sz w:val="20"/>
                <w:szCs w:val="20"/>
                <w:color w:val="auto"/>
              </w:rPr>
            </w:pPr>
            <w:r>
              <w:rPr>
                <w:rFonts w:ascii="Arial" w:cs="Arial" w:eastAsia="Arial" w:hAnsi="Arial"/>
                <w:sz w:val="18"/>
                <w:szCs w:val="18"/>
                <w:color w:val="auto"/>
              </w:rPr>
              <w:t>–</w:t>
            </w:r>
          </w:p>
        </w:tc>
        <w:tc>
          <w:tcPr>
            <w:tcW w:w="1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1300" w:type="dxa"/>
            <w:vAlign w:val="bottom"/>
            <w:gridSpan w:val="2"/>
          </w:tcPr>
          <w:p>
            <w:pPr>
              <w:jc w:val="right"/>
              <w:ind w:right="21"/>
              <w:spacing w:after="0"/>
              <w:rPr>
                <w:sz w:val="20"/>
                <w:szCs w:val="20"/>
                <w:color w:val="auto"/>
              </w:rPr>
            </w:pPr>
            <w:r>
              <w:rPr>
                <w:rFonts w:ascii="Arial" w:cs="Arial" w:eastAsia="Arial" w:hAnsi="Arial"/>
                <w:sz w:val="18"/>
                <w:szCs w:val="18"/>
                <w:color w:val="auto"/>
              </w:rPr>
              <w:t>6,107,727</w:t>
            </w:r>
          </w:p>
        </w:tc>
      </w:tr>
    </w:tbl>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4" w:name="page35"/>
    <w:bookmarkEnd w:id="34"/>
    <w:p>
      <w:pPr>
        <w:spacing w:after="0" w:line="62"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w:t>
      </w: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420" w:type="dxa"/>
            <w:vAlign w:val="bottom"/>
          </w:tcPr>
          <w:p>
            <w:pPr>
              <w:spacing w:after="0"/>
              <w:rPr>
                <w:sz w:val="20"/>
                <w:szCs w:val="20"/>
                <w:color w:val="auto"/>
              </w:rPr>
            </w:pPr>
          </w:p>
        </w:tc>
        <w:tc>
          <w:tcPr>
            <w:tcW w:w="4820" w:type="dxa"/>
            <w:vAlign w:val="bottom"/>
            <w:gridSpan w:val="6"/>
          </w:tcPr>
          <w:p>
            <w:pPr>
              <w:jc w:val="right"/>
              <w:ind w:right="881"/>
              <w:spacing w:after="0"/>
              <w:rPr>
                <w:sz w:val="20"/>
                <w:szCs w:val="20"/>
                <w:color w:val="auto"/>
              </w:rPr>
            </w:pPr>
            <w:r>
              <w:rPr>
                <w:rFonts w:ascii="Arial" w:cs="Arial" w:eastAsia="Arial" w:hAnsi="Arial"/>
                <w:sz w:val="18"/>
                <w:szCs w:val="18"/>
                <w:b w:val="1"/>
                <w:bCs w:val="1"/>
                <w:color w:val="auto"/>
              </w:rPr>
              <w:t>For the Year Ended December 31, 2022</w:t>
            </w:r>
          </w:p>
        </w:tc>
      </w:tr>
      <w:tr>
        <w:trPr>
          <w:trHeight w:val="191"/>
        </w:trPr>
        <w:tc>
          <w:tcPr>
            <w:tcW w:w="6420" w:type="dxa"/>
            <w:vAlign w:val="bottom"/>
          </w:tcPr>
          <w:p>
            <w:pPr>
              <w:spacing w:after="0"/>
              <w:rPr>
                <w:sz w:val="16"/>
                <w:szCs w:val="16"/>
                <w:color w:val="auto"/>
              </w:rPr>
            </w:pPr>
          </w:p>
        </w:tc>
        <w:tc>
          <w:tcPr>
            <w:tcW w:w="1360" w:type="dxa"/>
            <w:vAlign w:val="bottom"/>
            <w:tcBorders>
              <w:top w:val="single" w:sz="8" w:color="auto"/>
            </w:tcBorders>
          </w:tcPr>
          <w:p>
            <w:pPr>
              <w:spacing w:after="0"/>
              <w:rPr>
                <w:sz w:val="16"/>
                <w:szCs w:val="16"/>
                <w:color w:val="auto"/>
              </w:rPr>
            </w:pPr>
          </w:p>
        </w:tc>
        <w:tc>
          <w:tcPr>
            <w:tcW w:w="360" w:type="dxa"/>
            <w:vAlign w:val="bottom"/>
            <w:tcBorders>
              <w:top w:val="single" w:sz="8" w:color="auto"/>
            </w:tcBorders>
          </w:tcPr>
          <w:p>
            <w:pPr>
              <w:spacing w:after="0"/>
              <w:rPr>
                <w:sz w:val="16"/>
                <w:szCs w:val="16"/>
                <w:color w:val="auto"/>
              </w:rPr>
            </w:pPr>
          </w:p>
        </w:tc>
        <w:tc>
          <w:tcPr>
            <w:tcW w:w="1660" w:type="dxa"/>
            <w:vAlign w:val="bottom"/>
            <w:tcBorders>
              <w:top w:val="single" w:sz="8" w:color="auto"/>
            </w:tcBorders>
            <w:gridSpan w:val="2"/>
          </w:tcPr>
          <w:p>
            <w:pPr>
              <w:jc w:val="center"/>
              <w:ind w:right="220"/>
              <w:spacing w:after="0" w:line="191" w:lineRule="exact"/>
              <w:rPr>
                <w:sz w:val="20"/>
                <w:szCs w:val="20"/>
                <w:color w:val="auto"/>
              </w:rPr>
            </w:pPr>
            <w:r>
              <w:rPr>
                <w:rFonts w:ascii="Arial" w:cs="Arial" w:eastAsia="Arial" w:hAnsi="Arial"/>
                <w:sz w:val="18"/>
                <w:szCs w:val="18"/>
                <w:b w:val="1"/>
                <w:bCs w:val="1"/>
                <w:color w:val="auto"/>
                <w:w w:val="88"/>
              </w:rPr>
              <w:t>Restatement</w:t>
            </w:r>
          </w:p>
        </w:tc>
        <w:tc>
          <w:tcPr>
            <w:tcW w:w="134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6420" w:type="dxa"/>
            <w:vAlign w:val="bottom"/>
          </w:tcPr>
          <w:p>
            <w:pPr>
              <w:spacing w:after="0"/>
              <w:rPr>
                <w:sz w:val="20"/>
                <w:szCs w:val="20"/>
                <w:color w:val="auto"/>
              </w:rPr>
            </w:pPr>
          </w:p>
        </w:tc>
        <w:tc>
          <w:tcPr>
            <w:tcW w:w="1720" w:type="dxa"/>
            <w:vAlign w:val="bottom"/>
            <w:gridSpan w:val="2"/>
          </w:tcPr>
          <w:p>
            <w:pPr>
              <w:jc w:val="right"/>
              <w:ind w:right="581"/>
              <w:spacing w:after="0"/>
              <w:rPr>
                <w:sz w:val="20"/>
                <w:szCs w:val="20"/>
                <w:color w:val="auto"/>
              </w:rPr>
            </w:pPr>
            <w:r>
              <w:rPr>
                <w:rFonts w:ascii="Arial" w:cs="Arial" w:eastAsia="Arial" w:hAnsi="Arial"/>
                <w:sz w:val="18"/>
                <w:szCs w:val="18"/>
                <w:b w:val="1"/>
                <w:bCs w:val="1"/>
                <w:color w:val="auto"/>
              </w:rPr>
              <w:t>As Filed</w:t>
            </w:r>
          </w:p>
        </w:tc>
        <w:tc>
          <w:tcPr>
            <w:tcW w:w="166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92"/>
              </w:rPr>
              <w:t>Adjustment</w:t>
            </w:r>
          </w:p>
        </w:tc>
        <w:tc>
          <w:tcPr>
            <w:tcW w:w="1440" w:type="dxa"/>
            <w:vAlign w:val="bottom"/>
            <w:gridSpan w:val="2"/>
          </w:tcPr>
          <w:p>
            <w:pPr>
              <w:jc w:val="right"/>
              <w:ind w:right="181"/>
              <w:spacing w:after="0"/>
              <w:rPr>
                <w:sz w:val="20"/>
                <w:szCs w:val="20"/>
                <w:color w:val="auto"/>
              </w:rPr>
            </w:pPr>
            <w:r>
              <w:rPr>
                <w:rFonts w:ascii="Arial" w:cs="Arial" w:eastAsia="Arial" w:hAnsi="Arial"/>
                <w:sz w:val="18"/>
                <w:szCs w:val="18"/>
                <w:b w:val="1"/>
                <w:bCs w:val="1"/>
                <w:color w:val="auto"/>
              </w:rPr>
              <w:t>As Restated</w:t>
            </w:r>
          </w:p>
        </w:tc>
      </w:tr>
      <w:tr>
        <w:trPr>
          <w:trHeight w:val="228"/>
        </w:trPr>
        <w:tc>
          <w:tcPr>
            <w:tcW w:w="6420" w:type="dxa"/>
            <w:vAlign w:val="bottom"/>
          </w:tcPr>
          <w:p>
            <w:pPr>
              <w:spacing w:after="0"/>
              <w:rPr>
                <w:sz w:val="19"/>
                <w:szCs w:val="19"/>
                <w:color w:val="auto"/>
              </w:rPr>
            </w:pPr>
          </w:p>
        </w:tc>
        <w:tc>
          <w:tcPr>
            <w:tcW w:w="1360" w:type="dxa"/>
            <w:vAlign w:val="bottom"/>
            <w:tcBorders>
              <w:top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19"/>
                <w:szCs w:val="19"/>
                <w:color w:val="auto"/>
              </w:rPr>
            </w:pPr>
          </w:p>
        </w:tc>
        <w:tc>
          <w:tcPr>
            <w:tcW w:w="1340" w:type="dxa"/>
            <w:vAlign w:val="bottom"/>
            <w:tcBorders>
              <w:top w:val="single" w:sz="8" w:color="auto"/>
            </w:tcBorders>
          </w:tcPr>
          <w:p>
            <w:pPr>
              <w:jc w:val="center"/>
              <w:ind w:left="10"/>
              <w:spacing w:after="0"/>
              <w:rPr>
                <w:sz w:val="20"/>
                <w:szCs w:val="20"/>
                <w:color w:val="auto"/>
              </w:rPr>
            </w:pPr>
            <w:r>
              <w:rPr>
                <w:rFonts w:ascii="Arial" w:cs="Arial" w:eastAsia="Arial" w:hAnsi="Arial"/>
                <w:sz w:val="18"/>
                <w:szCs w:val="18"/>
                <w:b w:val="1"/>
                <w:bCs w:val="1"/>
                <w:color w:val="auto"/>
                <w:w w:val="79"/>
              </w:rPr>
              <w:t>$</w:t>
            </w:r>
          </w:p>
        </w:tc>
        <w:tc>
          <w:tcPr>
            <w:tcW w:w="320" w:type="dxa"/>
            <w:vAlign w:val="bottom"/>
          </w:tcPr>
          <w:p>
            <w:pPr>
              <w:spacing w:after="0"/>
              <w:rPr>
                <w:sz w:val="19"/>
                <w:szCs w:val="19"/>
                <w:color w:val="auto"/>
              </w:rPr>
            </w:pPr>
          </w:p>
        </w:tc>
        <w:tc>
          <w:tcPr>
            <w:tcW w:w="1340" w:type="dxa"/>
            <w:vAlign w:val="bottom"/>
            <w:tcBorders>
              <w:top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9"/>
                <w:szCs w:val="19"/>
                <w:color w:val="auto"/>
              </w:rPr>
            </w:pPr>
          </w:p>
        </w:tc>
      </w:tr>
      <w:tr>
        <w:trPr>
          <w:trHeight w:val="198"/>
        </w:trPr>
        <w:tc>
          <w:tcPr>
            <w:tcW w:w="6420" w:type="dxa"/>
            <w:vAlign w:val="bottom"/>
          </w:tcPr>
          <w:p>
            <w:pPr>
              <w:spacing w:after="0"/>
              <w:rPr>
                <w:sz w:val="17"/>
                <w:szCs w:val="17"/>
                <w:color w:val="auto"/>
              </w:rPr>
            </w:pPr>
          </w:p>
        </w:tc>
        <w:tc>
          <w:tcPr>
            <w:tcW w:w="1360" w:type="dxa"/>
            <w:vAlign w:val="bottom"/>
          </w:tcPr>
          <w:p>
            <w:pPr>
              <w:spacing w:after="0"/>
              <w:rPr>
                <w:sz w:val="17"/>
                <w:szCs w:val="17"/>
                <w:color w:val="auto"/>
              </w:rPr>
            </w:pPr>
          </w:p>
        </w:tc>
        <w:tc>
          <w:tcPr>
            <w:tcW w:w="36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34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16"/>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Cash flows from operating activities:</w:t>
            </w: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Net loss</w:t>
            </w:r>
          </w:p>
        </w:tc>
        <w:tc>
          <w:tcPr>
            <w:tcW w:w="1720" w:type="dxa"/>
            <w:vAlign w:val="bottom"/>
            <w:gridSpan w:val="2"/>
          </w:tcPr>
          <w:p>
            <w:pPr>
              <w:jc w:val="right"/>
              <w:ind w:right="221"/>
              <w:spacing w:after="0"/>
              <w:rPr>
                <w:sz w:val="20"/>
                <w:szCs w:val="20"/>
                <w:color w:val="auto"/>
              </w:rPr>
            </w:pPr>
            <w:r>
              <w:rPr>
                <w:rFonts w:ascii="Arial" w:cs="Arial" w:eastAsia="Arial" w:hAnsi="Arial"/>
                <w:sz w:val="18"/>
                <w:szCs w:val="18"/>
                <w:color w:val="auto"/>
              </w:rPr>
              <w:t>(4,736,589)</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(4,736,589)</w:t>
            </w: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Less: net (loss) income from discontinued operations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(2,662,260)</w:t>
            </w:r>
          </w:p>
        </w:tc>
        <w:tc>
          <w:tcPr>
            <w:tcW w:w="144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(2,662,260)</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Net loss from continuing operations</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(2,074,329)</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(2,074,329)</w:t>
            </w: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Adjustments to reconcile net loss to net cash provided by operating activities:</w:t>
            </w: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Depreciation expenses</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66,907</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21"/>
              <w:spacing w:after="0"/>
              <w:rPr>
                <w:sz w:val="20"/>
                <w:szCs w:val="20"/>
                <w:color w:val="auto"/>
              </w:rPr>
            </w:pPr>
            <w:r>
              <w:rPr>
                <w:rFonts w:ascii="Arial" w:cs="Arial" w:eastAsia="Arial" w:hAnsi="Arial"/>
                <w:sz w:val="18"/>
                <w:szCs w:val="18"/>
                <w:color w:val="auto"/>
              </w:rPr>
              <w:t>66,907</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Amortization</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4,891</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4,891</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Loss on disposal of XFC</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2,569,975</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21"/>
              <w:spacing w:after="0"/>
              <w:rPr>
                <w:sz w:val="20"/>
                <w:szCs w:val="20"/>
                <w:color w:val="auto"/>
              </w:rPr>
            </w:pPr>
            <w:r>
              <w:rPr>
                <w:rFonts w:ascii="Arial" w:cs="Arial" w:eastAsia="Arial" w:hAnsi="Arial"/>
                <w:sz w:val="18"/>
                <w:szCs w:val="18"/>
                <w:color w:val="auto"/>
              </w:rPr>
              <w:t>2,569,975</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Deferred income tax</w:t>
            </w:r>
          </w:p>
        </w:tc>
        <w:tc>
          <w:tcPr>
            <w:tcW w:w="172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(22,703)</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(22,703)</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Changes in fair value of warranty liabilities</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Consultancy services settled by equities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795,500</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795,500</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Share-based compensation</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413,453</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21"/>
              <w:spacing w:after="0"/>
              <w:rPr>
                <w:sz w:val="20"/>
                <w:szCs w:val="20"/>
                <w:color w:val="auto"/>
              </w:rPr>
            </w:pPr>
            <w:r>
              <w:rPr>
                <w:rFonts w:ascii="Arial" w:cs="Arial" w:eastAsia="Arial" w:hAnsi="Arial"/>
                <w:sz w:val="18"/>
                <w:szCs w:val="18"/>
                <w:color w:val="auto"/>
              </w:rPr>
              <w:t>413,453</w:t>
            </w:r>
          </w:p>
        </w:tc>
      </w:tr>
      <w:tr>
        <w:trPr>
          <w:trHeight w:val="216"/>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Changes in operating assets and liabilities:</w:t>
            </w: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Accounts receivable, net</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89,801</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(185,063)</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(95,262)</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Inventories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1,221,285</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(1,215,903)</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5,382</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Advance to suppliers</w:t>
            </w:r>
          </w:p>
        </w:tc>
        <w:tc>
          <w:tcPr>
            <w:tcW w:w="1720" w:type="dxa"/>
            <w:vAlign w:val="bottom"/>
            <w:gridSpan w:val="2"/>
          </w:tcPr>
          <w:p>
            <w:pPr>
              <w:jc w:val="right"/>
              <w:ind w:right="221"/>
              <w:spacing w:after="0"/>
              <w:rPr>
                <w:sz w:val="20"/>
                <w:szCs w:val="20"/>
                <w:color w:val="auto"/>
              </w:rPr>
            </w:pPr>
            <w:r>
              <w:rPr>
                <w:rFonts w:ascii="Arial" w:cs="Arial" w:eastAsia="Arial" w:hAnsi="Arial"/>
                <w:sz w:val="18"/>
                <w:szCs w:val="18"/>
                <w:color w:val="auto"/>
              </w:rPr>
              <w:t>(69,229)</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69,229</w:t>
            </w:r>
          </w:p>
        </w:tc>
        <w:tc>
          <w:tcPr>
            <w:tcW w:w="144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Prepaid expenses and other assets, net</w:t>
            </w:r>
          </w:p>
        </w:tc>
        <w:tc>
          <w:tcPr>
            <w:tcW w:w="172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(384,239)</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(1,605,477)</w:t>
            </w:r>
          </w:p>
        </w:tc>
        <w:tc>
          <w:tcPr>
            <w:tcW w:w="144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(1,989,716)</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Retention receivables</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67,587</w:t>
            </w:r>
          </w:p>
        </w:tc>
        <w:tc>
          <w:tcPr>
            <w:tcW w:w="1660" w:type="dxa"/>
            <w:vAlign w:val="bottom"/>
            <w:gridSpan w:val="2"/>
          </w:tcPr>
          <w:p>
            <w:pPr>
              <w:jc w:val="right"/>
              <w:ind w:right="260"/>
              <w:spacing w:after="0"/>
              <w:rPr>
                <w:sz w:val="20"/>
                <w:szCs w:val="20"/>
                <w:color w:val="auto"/>
              </w:rPr>
            </w:pPr>
            <w:r>
              <w:rPr>
                <w:rFonts w:ascii="Arial" w:cs="Arial" w:eastAsia="Arial" w:hAnsi="Arial"/>
                <w:sz w:val="18"/>
                <w:szCs w:val="18"/>
                <w:color w:val="auto"/>
              </w:rPr>
              <w:t>(198,021)</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(130,434)</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Notes payable</w:t>
            </w:r>
          </w:p>
        </w:tc>
        <w:tc>
          <w:tcPr>
            <w:tcW w:w="172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(89,591)</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89,591</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Accounts payable</w:t>
            </w:r>
          </w:p>
        </w:tc>
        <w:tc>
          <w:tcPr>
            <w:tcW w:w="1720" w:type="dxa"/>
            <w:vAlign w:val="bottom"/>
            <w:gridSpan w:val="2"/>
          </w:tcPr>
          <w:p>
            <w:pPr>
              <w:jc w:val="right"/>
              <w:ind w:right="221"/>
              <w:spacing w:after="0"/>
              <w:rPr>
                <w:sz w:val="20"/>
                <w:szCs w:val="20"/>
                <w:color w:val="auto"/>
              </w:rPr>
            </w:pPr>
            <w:r>
              <w:rPr>
                <w:rFonts w:ascii="Arial" w:cs="Arial" w:eastAsia="Arial" w:hAnsi="Arial"/>
                <w:sz w:val="18"/>
                <w:szCs w:val="18"/>
                <w:color w:val="auto"/>
              </w:rPr>
              <w:t>(612,494)</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615,125</w:t>
            </w:r>
          </w:p>
        </w:tc>
        <w:tc>
          <w:tcPr>
            <w:tcW w:w="1440" w:type="dxa"/>
            <w:vAlign w:val="bottom"/>
            <w:gridSpan w:val="2"/>
          </w:tcPr>
          <w:p>
            <w:pPr>
              <w:jc w:val="right"/>
              <w:ind w:right="21"/>
              <w:spacing w:after="0"/>
              <w:rPr>
                <w:sz w:val="20"/>
                <w:szCs w:val="20"/>
                <w:color w:val="auto"/>
              </w:rPr>
            </w:pPr>
            <w:r>
              <w:rPr>
                <w:rFonts w:ascii="Arial" w:cs="Arial" w:eastAsia="Arial" w:hAnsi="Arial"/>
                <w:sz w:val="18"/>
                <w:szCs w:val="18"/>
                <w:color w:val="auto"/>
              </w:rPr>
              <w:t>2,631</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Other payables and accrued liabilities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96,506</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(151,032)</w:t>
            </w:r>
          </w:p>
        </w:tc>
        <w:tc>
          <w:tcPr>
            <w:tcW w:w="144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(54,526)</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Income tax payable</w:t>
            </w:r>
          </w:p>
        </w:tc>
        <w:tc>
          <w:tcPr>
            <w:tcW w:w="1720" w:type="dxa"/>
            <w:vAlign w:val="bottom"/>
            <w:gridSpan w:val="2"/>
          </w:tcPr>
          <w:p>
            <w:pPr>
              <w:jc w:val="right"/>
              <w:ind w:right="221"/>
              <w:spacing w:after="0"/>
              <w:rPr>
                <w:sz w:val="20"/>
                <w:szCs w:val="20"/>
                <w:color w:val="auto"/>
              </w:rPr>
            </w:pPr>
            <w:r>
              <w:rPr>
                <w:rFonts w:ascii="Arial" w:cs="Arial" w:eastAsia="Arial" w:hAnsi="Arial"/>
                <w:sz w:val="18"/>
                <w:szCs w:val="18"/>
                <w:color w:val="auto"/>
              </w:rPr>
              <w:t>(342,563)</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337,851</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(4,712)</w:t>
            </w:r>
          </w:p>
        </w:tc>
      </w:tr>
      <w:tr>
        <w:trPr>
          <w:trHeight w:val="230"/>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Advance receipts</w:t>
            </w:r>
          </w:p>
        </w:tc>
        <w:tc>
          <w:tcPr>
            <w:tcW w:w="172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(979,474)</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1,022,354</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42,880</w:t>
            </w:r>
          </w:p>
        </w:tc>
      </w:tr>
      <w:tr>
        <w:trPr>
          <w:trHeight w:val="209"/>
        </w:trPr>
        <w:tc>
          <w:tcPr>
            <w:tcW w:w="6420" w:type="dxa"/>
            <w:vAlign w:val="bottom"/>
          </w:tcPr>
          <w:p>
            <w:pPr>
              <w:ind w:left="360"/>
              <w:spacing w:after="0"/>
              <w:rPr>
                <w:sz w:val="20"/>
                <w:szCs w:val="20"/>
                <w:color w:val="auto"/>
              </w:rPr>
            </w:pPr>
            <w:r>
              <w:rPr>
                <w:rFonts w:ascii="Arial" w:cs="Arial" w:eastAsia="Arial" w:hAnsi="Arial"/>
                <w:sz w:val="18"/>
                <w:szCs w:val="18"/>
                <w:color w:val="auto"/>
                <w:w w:val="98"/>
              </w:rPr>
              <w:t>Net cash (used in) provided by operating activities from continuing operations</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(470,063)</w:t>
            </w:r>
          </w:p>
        </w:tc>
        <w:tc>
          <w:tcPr>
            <w:tcW w:w="32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(470,063)</w:t>
            </w:r>
          </w:p>
        </w:tc>
        <w:tc>
          <w:tcPr>
            <w:tcW w:w="100" w:type="dxa"/>
            <w:vAlign w:val="bottom"/>
          </w:tcPr>
          <w:p>
            <w:pPr>
              <w:spacing w:after="0"/>
              <w:rPr>
                <w:sz w:val="18"/>
                <w:szCs w:val="18"/>
                <w:color w:val="auto"/>
              </w:rPr>
            </w:pPr>
          </w:p>
        </w:tc>
      </w:tr>
      <w:tr>
        <w:trPr>
          <w:trHeight w:val="230"/>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Net cash used in operating activities from discontinued operations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(1,301,488)</w:t>
            </w:r>
          </w:p>
        </w:tc>
        <w:tc>
          <w:tcPr>
            <w:tcW w:w="144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(1,301,488)</w:t>
            </w:r>
          </w:p>
        </w:tc>
      </w:tr>
      <w:tr>
        <w:trPr>
          <w:trHeight w:val="210"/>
        </w:trPr>
        <w:tc>
          <w:tcPr>
            <w:tcW w:w="642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(used in) provided by operating activities</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(1,910,977</w:t>
            </w:r>
          </w:p>
        </w:tc>
        <w:tc>
          <w:tcPr>
            <w:tcW w:w="360" w:type="dxa"/>
            <w:vAlign w:val="bottom"/>
            <w:tcBorders>
              <w:bottom w:val="single" w:sz="8" w:color="EEEEEE"/>
            </w:tcBorders>
          </w:tcPr>
          <w:p>
            <w:pPr>
              <w:jc w:val="right"/>
              <w:ind w:right="221"/>
              <w:spacing w:after="0"/>
              <w:rPr>
                <w:sz w:val="20"/>
                <w:szCs w:val="20"/>
                <w:color w:val="auto"/>
              </w:rPr>
            </w:pPr>
            <w:r>
              <w:rPr>
                <w:rFonts w:ascii="Arial" w:cs="Arial" w:eastAsia="Arial" w:hAnsi="Arial"/>
                <w:sz w:val="16"/>
                <w:szCs w:val="16"/>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139,426</w:t>
            </w:r>
          </w:p>
        </w:tc>
        <w:tc>
          <w:tcPr>
            <w:tcW w:w="32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(1,771,551</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r>
      <w:tr>
        <w:trPr>
          <w:trHeight w:val="210"/>
        </w:trPr>
        <w:tc>
          <w:tcPr>
            <w:tcW w:w="64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Cash flows from investing activities</w:t>
            </w:r>
          </w:p>
        </w:tc>
        <w:tc>
          <w:tcPr>
            <w:tcW w:w="1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Purchase of property and equipment</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Proceeds from disposal of XFC</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300,082</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21"/>
              <w:spacing w:after="0"/>
              <w:rPr>
                <w:sz w:val="20"/>
                <w:szCs w:val="20"/>
                <w:color w:val="auto"/>
              </w:rPr>
            </w:pPr>
            <w:r>
              <w:rPr>
                <w:rFonts w:ascii="Arial" w:cs="Arial" w:eastAsia="Arial" w:hAnsi="Arial"/>
                <w:sz w:val="18"/>
                <w:szCs w:val="18"/>
                <w:color w:val="auto"/>
              </w:rPr>
              <w:t>300,082</w:t>
            </w: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Cash acquired from merger</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7,824</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7,824</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Cash disposed upon termination of VIE</w:t>
            </w:r>
          </w:p>
        </w:tc>
        <w:tc>
          <w:tcPr>
            <w:tcW w:w="1720" w:type="dxa"/>
            <w:vAlign w:val="bottom"/>
            <w:gridSpan w:val="2"/>
          </w:tcPr>
          <w:p>
            <w:pPr>
              <w:jc w:val="right"/>
              <w:ind w:right="221"/>
              <w:spacing w:after="0"/>
              <w:rPr>
                <w:sz w:val="20"/>
                <w:szCs w:val="20"/>
                <w:color w:val="auto"/>
              </w:rPr>
            </w:pPr>
            <w:r>
              <w:rPr>
                <w:rFonts w:ascii="Arial" w:cs="Arial" w:eastAsia="Arial" w:hAnsi="Arial"/>
                <w:sz w:val="18"/>
                <w:szCs w:val="18"/>
                <w:color w:val="auto"/>
              </w:rPr>
              <w:t>(46,564)</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spacing w:after="0"/>
              <w:rPr>
                <w:sz w:val="20"/>
                <w:szCs w:val="20"/>
                <w:color w:val="auto"/>
              </w:rPr>
            </w:pPr>
            <w:r>
              <w:rPr>
                <w:rFonts w:ascii="Arial" w:cs="Arial" w:eastAsia="Arial" w:hAnsi="Arial"/>
                <w:sz w:val="18"/>
                <w:szCs w:val="18"/>
                <w:color w:val="auto"/>
              </w:rPr>
              <w:t>(46,564)</w:t>
            </w:r>
          </w:p>
        </w:tc>
      </w:tr>
      <w:tr>
        <w:trPr>
          <w:trHeight w:val="229"/>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cash outflow upon acquisition of a subsidiary</w:t>
            </w:r>
          </w:p>
        </w:tc>
        <w:tc>
          <w:tcPr>
            <w:tcW w:w="172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(4,292,176)</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(4,292,176)</w:t>
            </w:r>
          </w:p>
        </w:tc>
      </w:tr>
      <w:tr>
        <w:trPr>
          <w:trHeight w:val="210"/>
        </w:trPr>
        <w:tc>
          <w:tcPr>
            <w:tcW w:w="6420" w:type="dxa"/>
            <w:vAlign w:val="bottom"/>
          </w:tcPr>
          <w:p>
            <w:pPr>
              <w:ind w:left="180"/>
              <w:spacing w:after="0"/>
              <w:rPr>
                <w:sz w:val="20"/>
                <w:szCs w:val="20"/>
                <w:color w:val="auto"/>
              </w:rPr>
            </w:pPr>
            <w:r>
              <w:rPr>
                <w:rFonts w:ascii="Arial" w:cs="Arial" w:eastAsia="Arial" w:hAnsi="Arial"/>
                <w:sz w:val="18"/>
                <w:szCs w:val="18"/>
                <w:color w:val="auto"/>
              </w:rPr>
              <w:t>Net cash used in investing activities from continuing operations</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(4,030,834)</w:t>
            </w:r>
          </w:p>
        </w:tc>
        <w:tc>
          <w:tcPr>
            <w:tcW w:w="32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(4,030,834)</w:t>
            </w:r>
          </w:p>
        </w:tc>
        <w:tc>
          <w:tcPr>
            <w:tcW w:w="100" w:type="dxa"/>
            <w:vAlign w:val="bottom"/>
          </w:tcPr>
          <w:p>
            <w:pPr>
              <w:spacing w:after="0"/>
              <w:rPr>
                <w:sz w:val="18"/>
                <w:szCs w:val="18"/>
                <w:color w:val="auto"/>
              </w:rPr>
            </w:pPr>
          </w:p>
        </w:tc>
      </w:tr>
      <w:tr>
        <w:trPr>
          <w:trHeight w:val="230"/>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cash used in investing activities from discontinued operations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0"/>
        </w:trPr>
        <w:tc>
          <w:tcPr>
            <w:tcW w:w="642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(used in) provided by investing activities</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(4,030,834</w:t>
            </w:r>
          </w:p>
        </w:tc>
        <w:tc>
          <w:tcPr>
            <w:tcW w:w="360" w:type="dxa"/>
            <w:vAlign w:val="bottom"/>
            <w:tcBorders>
              <w:bottom w:val="single" w:sz="8" w:color="EEEEEE"/>
            </w:tcBorders>
          </w:tcPr>
          <w:p>
            <w:pPr>
              <w:jc w:val="right"/>
              <w:ind w:right="221"/>
              <w:spacing w:after="0"/>
              <w:rPr>
                <w:sz w:val="20"/>
                <w:szCs w:val="20"/>
                <w:color w:val="auto"/>
              </w:rPr>
            </w:pPr>
            <w:r>
              <w:rPr>
                <w:rFonts w:ascii="Arial" w:cs="Arial" w:eastAsia="Arial" w:hAnsi="Arial"/>
                <w:sz w:val="16"/>
                <w:szCs w:val="16"/>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(4,030,834</w:t>
            </w:r>
          </w:p>
        </w:tc>
        <w:tc>
          <w:tcPr>
            <w:tcW w:w="100" w:type="dxa"/>
            <w:vAlign w:val="bottom"/>
            <w:tcBorders>
              <w:bottom w:val="single" w:sz="8" w:color="EEEEEE"/>
            </w:tcBorders>
          </w:tcPr>
          <w:p>
            <w:pPr>
              <w:jc w:val="right"/>
              <w:spacing w:after="0"/>
              <w:rPr>
                <w:sz w:val="20"/>
                <w:szCs w:val="20"/>
                <w:color w:val="auto"/>
              </w:rPr>
            </w:pPr>
            <w:r>
              <w:rPr>
                <w:rFonts w:ascii="Arial" w:cs="Arial" w:eastAsia="Arial" w:hAnsi="Arial"/>
                <w:sz w:val="16"/>
                <w:szCs w:val="16"/>
                <w:color w:val="auto"/>
                <w:w w:val="74"/>
              </w:rPr>
              <w:t>)</w:t>
            </w:r>
          </w:p>
        </w:tc>
      </w:tr>
      <w:tr>
        <w:trPr>
          <w:trHeight w:val="209"/>
        </w:trPr>
        <w:tc>
          <w:tcPr>
            <w:tcW w:w="64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Cash flows from financing activities:</w:t>
            </w:r>
          </w:p>
        </w:tc>
        <w:tc>
          <w:tcPr>
            <w:tcW w:w="1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Proceeds from related parties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Proceeds from common stock and warrant issuance</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Proceeds from preferred stock and warrant issuance</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Proceeds from issuance of common stock</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5,666,124</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21"/>
              <w:spacing w:after="0"/>
              <w:rPr>
                <w:sz w:val="20"/>
                <w:szCs w:val="20"/>
                <w:color w:val="auto"/>
              </w:rPr>
            </w:pPr>
            <w:r>
              <w:rPr>
                <w:rFonts w:ascii="Arial" w:cs="Arial" w:eastAsia="Arial" w:hAnsi="Arial"/>
                <w:sz w:val="18"/>
                <w:szCs w:val="18"/>
                <w:color w:val="auto"/>
              </w:rPr>
              <w:t>5,666,124</w:t>
            </w: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Proceeds from issuance of IPO warrant</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2,820</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2,820</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Proceeds from secured other borrowings</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619,447</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21"/>
              <w:spacing w:after="0"/>
              <w:rPr>
                <w:sz w:val="20"/>
                <w:szCs w:val="20"/>
                <w:color w:val="auto"/>
              </w:rPr>
            </w:pPr>
            <w:r>
              <w:rPr>
                <w:rFonts w:ascii="Arial" w:cs="Arial" w:eastAsia="Arial" w:hAnsi="Arial"/>
                <w:sz w:val="18"/>
                <w:szCs w:val="18"/>
                <w:color w:val="auto"/>
              </w:rPr>
              <w:t>619,447</w:t>
            </w:r>
          </w:p>
        </w:tc>
      </w:tr>
      <w:tr>
        <w:trPr>
          <w:trHeight w:val="229"/>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Repayment of short-term bank loan</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0"/>
        </w:trPr>
        <w:tc>
          <w:tcPr>
            <w:tcW w:w="6420" w:type="dxa"/>
            <w:vAlign w:val="bottom"/>
          </w:tcPr>
          <w:p>
            <w:pPr>
              <w:ind w:left="180"/>
              <w:spacing w:after="0"/>
              <w:rPr>
                <w:sz w:val="20"/>
                <w:szCs w:val="20"/>
                <w:color w:val="auto"/>
              </w:rPr>
            </w:pPr>
            <w:r>
              <w:rPr>
                <w:rFonts w:ascii="Arial" w:cs="Arial" w:eastAsia="Arial" w:hAnsi="Arial"/>
                <w:sz w:val="18"/>
                <w:szCs w:val="18"/>
                <w:color w:val="auto"/>
              </w:rPr>
              <w:t>Net cash provided by financing activities from continuing operations</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6,288,391</w:t>
            </w:r>
          </w:p>
        </w:tc>
        <w:tc>
          <w:tcPr>
            <w:tcW w:w="32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6,288,391</w:t>
            </w:r>
          </w:p>
        </w:tc>
        <w:tc>
          <w:tcPr>
            <w:tcW w:w="100" w:type="dxa"/>
            <w:vAlign w:val="bottom"/>
          </w:tcPr>
          <w:p>
            <w:pPr>
              <w:spacing w:after="0"/>
              <w:rPr>
                <w:sz w:val="18"/>
                <w:szCs w:val="18"/>
                <w:color w:val="auto"/>
              </w:rPr>
            </w:pPr>
          </w:p>
        </w:tc>
      </w:tr>
      <w:tr>
        <w:trPr>
          <w:trHeight w:val="229"/>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cash provided by financing activities from discontinued operations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w:t>
            </w:r>
          </w:p>
        </w:tc>
      </w:tr>
      <w:tr>
        <w:trPr>
          <w:trHeight w:val="210"/>
        </w:trPr>
        <w:tc>
          <w:tcPr>
            <w:tcW w:w="642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provided by financing activities</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6,288,391</w:t>
            </w:r>
          </w:p>
        </w:tc>
        <w:tc>
          <w:tcPr>
            <w:tcW w:w="36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6,288,391</w:t>
            </w:r>
          </w:p>
        </w:tc>
        <w:tc>
          <w:tcPr>
            <w:tcW w:w="100" w:type="dxa"/>
            <w:vAlign w:val="bottom"/>
            <w:tcBorders>
              <w:bottom w:val="single" w:sz="8" w:color="EEEEEE"/>
            </w:tcBorders>
          </w:tcPr>
          <w:p>
            <w:pPr>
              <w:spacing w:after="0"/>
              <w:rPr>
                <w:sz w:val="18"/>
                <w:szCs w:val="18"/>
                <w:color w:val="auto"/>
              </w:rPr>
            </w:pPr>
          </w:p>
        </w:tc>
      </w:tr>
      <w:tr>
        <w:trPr>
          <w:trHeight w:val="209"/>
        </w:trPr>
        <w:tc>
          <w:tcPr>
            <w:tcW w:w="64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900" w:orient="portrait"/>
          <w:cols w:equalWidth="0" w:num="1">
            <w:col w:w="11240"/>
          </w:cols>
          <w:pgMar w:left="320" w:top="796" w:right="339" w:bottom="0" w:gutter="0" w:footer="0" w:header="0"/>
        </w:sectPr>
      </w:pPr>
    </w:p>
    <w:p>
      <w:pPr>
        <w:ind w:left="180" w:right="140" w:hanging="179"/>
        <w:spacing w:after="0" w:line="250" w:lineRule="auto"/>
        <w:rPr>
          <w:sz w:val="20"/>
          <w:szCs w:val="20"/>
          <w:color w:val="auto"/>
        </w:rPr>
      </w:pPr>
      <w:r>
        <w:rPr>
          <w:rFonts w:ascii="Arial" w:cs="Arial" w:eastAsia="Arial" w:hAnsi="Arial"/>
          <w:sz w:val="18"/>
          <w:szCs w:val="18"/>
          <w:color w:val="auto"/>
        </w:rPr>
        <w:t>Effect of exchange rate changes on cash and cash equivalents from continuing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wp:posOffset>
            </wp:positionV>
            <wp:extent cx="7132320" cy="28257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8">
                      <a:extLst>
                        <a:ext uri="{28A0092B-C50C-407E-A947-70E740481C1C}"/>
                      </a:extLst>
                    </a:blip>
                    <a:srcRect/>
                    <a:stretch>
                      <a:fillRect/>
                    </a:stretch>
                  </pic:blipFill>
                  <pic:spPr bwMode="auto">
                    <a:xfrm>
                      <a:off x="0" y="0"/>
                      <a:ext cx="7132320" cy="282575"/>
                    </a:xfrm>
                    <a:prstGeom prst="rect">
                      <a:avLst/>
                    </a:prstGeom>
                    <a:noFill/>
                  </pic:spPr>
                </pic:pic>
              </a:graphicData>
            </a:graphic>
          </wp:anchor>
        </w:drawing>
      </w:r>
    </w:p>
    <w:p>
      <w:pPr>
        <w:ind w:left="180" w:hanging="179"/>
        <w:spacing w:after="0" w:line="250" w:lineRule="auto"/>
        <w:rPr>
          <w:sz w:val="20"/>
          <w:szCs w:val="20"/>
          <w:color w:val="auto"/>
        </w:rPr>
      </w:pPr>
      <w:r>
        <w:rPr>
          <w:rFonts w:ascii="Arial" w:cs="Arial" w:eastAsia="Arial" w:hAnsi="Arial"/>
          <w:sz w:val="18"/>
          <w:szCs w:val="18"/>
          <w:color w:val="auto"/>
        </w:rPr>
        <w:t>Effect of exchange rate changes on cash and cash equivalents from discontinued operations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Net effect of exchange rate changes on cash and cash equivalents</w:t>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(985,097)</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(985,097)</w:t>
            </w:r>
          </w:p>
        </w:tc>
      </w:tr>
      <w:tr>
        <w:trPr>
          <w:trHeight w:val="445"/>
        </w:trPr>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961,156</w:t>
            </w:r>
          </w:p>
        </w:tc>
        <w:tc>
          <w:tcPr>
            <w:tcW w:w="1360" w:type="dxa"/>
            <w:vAlign w:val="bottom"/>
          </w:tcPr>
          <w:p>
            <w:pPr>
              <w:jc w:val="right"/>
              <w:spacing w:after="0"/>
              <w:rPr>
                <w:sz w:val="20"/>
                <w:szCs w:val="20"/>
                <w:color w:val="auto"/>
              </w:rPr>
            </w:pPr>
            <w:r>
              <w:rPr>
                <w:rFonts w:ascii="Arial" w:cs="Arial" w:eastAsia="Arial" w:hAnsi="Arial"/>
                <w:sz w:val="18"/>
                <w:szCs w:val="18"/>
                <w:color w:val="auto"/>
              </w:rPr>
              <w:t>961,156</w:t>
            </w:r>
          </w:p>
        </w:tc>
        <w:tc>
          <w:tcPr>
            <w:tcW w:w="40" w:type="dxa"/>
            <w:vAlign w:val="bottom"/>
          </w:tcPr>
          <w:p>
            <w:pPr>
              <w:spacing w:after="0"/>
              <w:rPr>
                <w:sz w:val="24"/>
                <w:szCs w:val="24"/>
                <w:color w:val="auto"/>
              </w:rPr>
            </w:pPr>
          </w:p>
        </w:tc>
      </w:tr>
      <w:tr>
        <w:trPr>
          <w:trHeight w:val="209"/>
        </w:trPr>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115,485</w:t>
            </w:r>
          </w:p>
        </w:tc>
        <w:tc>
          <w:tcPr>
            <w:tcW w:w="36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(139,426</w:t>
            </w:r>
          </w:p>
        </w:tc>
        <w:tc>
          <w:tcPr>
            <w:tcW w:w="320" w:type="dxa"/>
            <w:vAlign w:val="bottom"/>
          </w:tcPr>
          <w:p>
            <w:pPr>
              <w:jc w:val="right"/>
              <w:ind w:right="181"/>
              <w:spacing w:after="0"/>
              <w:rPr>
                <w:sz w:val="20"/>
                <w:szCs w:val="20"/>
                <w:color w:val="auto"/>
              </w:rPr>
            </w:pPr>
            <w:r>
              <w:rPr>
                <w:rFonts w:ascii="Arial" w:cs="Arial" w:eastAsia="Arial" w:hAnsi="Arial"/>
                <w:sz w:val="16"/>
                <w:szCs w:val="16"/>
                <w:color w:val="auto"/>
                <w:w w:val="74"/>
              </w:rPr>
              <w:t>)</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(23,941</w:t>
            </w:r>
          </w:p>
        </w:tc>
        <w:tc>
          <w:tcPr>
            <w:tcW w:w="40" w:type="dxa"/>
            <w:vAlign w:val="bottom"/>
          </w:tcPr>
          <w:p>
            <w:pPr>
              <w:jc w:val="right"/>
              <w:spacing w:after="0"/>
              <w:rPr>
                <w:sz w:val="20"/>
                <w:szCs w:val="20"/>
                <w:color w:val="auto"/>
              </w:rPr>
            </w:pPr>
            <w:r>
              <w:rPr>
                <w:rFonts w:ascii="Arial" w:cs="Arial" w:eastAsia="Arial" w:hAnsi="Arial"/>
                <w:sz w:val="8"/>
                <w:szCs w:val="8"/>
                <w:color w:val="auto"/>
                <w:w w:val="73"/>
              </w:rPr>
              <w:t>)</w:t>
            </w:r>
          </w:p>
        </w:tc>
      </w:tr>
      <w:tr>
        <w:trPr>
          <w:trHeight w:val="20"/>
        </w:trPr>
        <w:tc>
          <w:tcPr>
            <w:tcW w:w="1360" w:type="dxa"/>
            <w:vAlign w:val="bottom"/>
            <w:shd w:val="clear" w:color="auto" w:fill="000000"/>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340" w:type="dxa"/>
            <w:vAlign w:val="bottom"/>
            <w:shd w:val="clear" w:color="auto" w:fill="000000"/>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60" w:type="dxa"/>
            <w:vAlign w:val="bottom"/>
            <w:tcBorders>
              <w:right w:val="single" w:sz="8" w:color="auto"/>
            </w:tcBorders>
            <w:shd w:val="clear" w:color="auto" w:fill="000000"/>
          </w:tcPr>
          <w:p>
            <w:pPr>
              <w:spacing w:after="0" w:line="20" w:lineRule="exact"/>
              <w:rPr>
                <w:sz w:val="1"/>
                <w:szCs w:val="1"/>
                <w:color w:val="auto"/>
              </w:rPr>
            </w:pPr>
          </w:p>
        </w:tc>
        <w:tc>
          <w:tcPr>
            <w:tcW w:w="40" w:type="dxa"/>
            <w:vAlign w:val="bottom"/>
          </w:tcPr>
          <w:p>
            <w:pPr>
              <w:spacing w:after="0" w:line="20" w:lineRule="exact"/>
              <w:rPr>
                <w:sz w:val="1"/>
                <w:szCs w:val="1"/>
                <w:color w:val="auto"/>
              </w:rPr>
            </w:pPr>
          </w:p>
        </w:tc>
      </w:tr>
    </w:tbl>
    <w:p>
      <w:pPr>
        <w:spacing w:after="0" w:line="20" w:lineRule="exact"/>
        <w:rPr>
          <w:sz w:val="20"/>
          <w:szCs w:val="20"/>
          <w:color w:val="auto"/>
        </w:rPr>
      </w:pPr>
    </w:p>
    <w:p>
      <w:pPr>
        <w:sectPr>
          <w:pgSz w:w="11900" w:h="16900" w:orient="portrait"/>
          <w:cols w:equalWidth="0" w:num="2">
            <w:col w:w="5780" w:space="640"/>
            <w:col w:w="4820"/>
          </w:cols>
          <w:pgMar w:left="320" w:top="796" w:right="339" w:bottom="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6420" w:type="dxa"/>
            <w:vAlign w:val="bottom"/>
            <w:shd w:val="clear" w:color="auto" w:fill="EEEEEE"/>
          </w:tcPr>
          <w:p>
            <w:pPr>
              <w:spacing w:after="0"/>
              <w:rPr>
                <w:sz w:val="17"/>
                <w:szCs w:val="17"/>
                <w:color w:val="auto"/>
              </w:rPr>
            </w:pPr>
          </w:p>
        </w:tc>
        <w:tc>
          <w:tcPr>
            <w:tcW w:w="1360" w:type="dxa"/>
            <w:vAlign w:val="bottom"/>
            <w:shd w:val="clear" w:color="auto" w:fill="EEEEEE"/>
          </w:tcPr>
          <w:p>
            <w:pPr>
              <w:spacing w:after="0"/>
              <w:rPr>
                <w:sz w:val="17"/>
                <w:szCs w:val="17"/>
                <w:color w:val="auto"/>
              </w:rPr>
            </w:pPr>
          </w:p>
        </w:tc>
        <w:tc>
          <w:tcPr>
            <w:tcW w:w="360" w:type="dxa"/>
            <w:vAlign w:val="bottom"/>
            <w:shd w:val="clear" w:color="auto" w:fill="EEEEEE"/>
          </w:tcPr>
          <w:p>
            <w:pPr>
              <w:spacing w:after="0"/>
              <w:rPr>
                <w:sz w:val="17"/>
                <w:szCs w:val="17"/>
                <w:color w:val="auto"/>
              </w:rPr>
            </w:pPr>
          </w:p>
        </w:tc>
        <w:tc>
          <w:tcPr>
            <w:tcW w:w="13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34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Increase in cash and cash equivalents from continuing operations</w:t>
            </w:r>
          </w:p>
        </w:tc>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802,397</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802,397</w:t>
            </w:r>
          </w:p>
        </w:tc>
      </w:tr>
      <w:tr>
        <w:trPr>
          <w:trHeight w:val="216"/>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Decrease in cash and cash equivalents from discontinued operations</w:t>
            </w:r>
          </w:p>
        </w:tc>
        <w:tc>
          <w:tcPr>
            <w:tcW w:w="172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(340,332)</w:t>
            </w:r>
          </w:p>
        </w:tc>
        <w:tc>
          <w:tcPr>
            <w:tcW w:w="144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(340,332)</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Net increase in cash and cash equivalents</w:t>
            </w:r>
          </w:p>
        </w:tc>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462,065</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462,065</w:t>
            </w:r>
          </w:p>
        </w:tc>
      </w:tr>
      <w:tr>
        <w:trPr>
          <w:trHeight w:val="216"/>
        </w:trPr>
        <w:tc>
          <w:tcPr>
            <w:tcW w:w="64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Cash and cash equivalents from continuing operations, beginning of year</w:t>
            </w:r>
          </w:p>
        </w:tc>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2,103,677</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2,103,677</w:t>
            </w:r>
          </w:p>
        </w:tc>
      </w:tr>
      <w:tr>
        <w:trPr>
          <w:trHeight w:val="229"/>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Cash and cash equivalents from discontinued operations, beginning of year</w:t>
            </w:r>
          </w:p>
        </w:tc>
        <w:tc>
          <w:tcPr>
            <w:tcW w:w="172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340,332</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340,332</w:t>
            </w:r>
          </w:p>
        </w:tc>
      </w:tr>
      <w:tr>
        <w:trPr>
          <w:trHeight w:val="212"/>
        </w:trPr>
        <w:tc>
          <w:tcPr>
            <w:tcW w:w="642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Cash and cash equivalents at beginning of year</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2,444,009</w:t>
            </w:r>
          </w:p>
        </w:tc>
        <w:tc>
          <w:tcPr>
            <w:tcW w:w="36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2,444,009</w:t>
            </w:r>
          </w:p>
        </w:tc>
        <w:tc>
          <w:tcPr>
            <w:tcW w:w="100" w:type="dxa"/>
            <w:vAlign w:val="bottom"/>
            <w:tcBorders>
              <w:bottom w:val="single" w:sz="8" w:color="EEEEEE"/>
            </w:tcBorders>
          </w:tcPr>
          <w:p>
            <w:pPr>
              <w:spacing w:after="0"/>
              <w:rPr>
                <w:sz w:val="18"/>
                <w:szCs w:val="18"/>
                <w:color w:val="auto"/>
              </w:rPr>
            </w:pPr>
          </w:p>
        </w:tc>
      </w:tr>
    </w:tbl>
    <w:p>
      <w:pPr>
        <w:sectPr>
          <w:pgSz w:w="11900" w:h="16900" w:orient="portrait"/>
          <w:cols w:equalWidth="0" w:num="1">
            <w:col w:w="11240"/>
          </w:cols>
          <w:pgMar w:left="320" w:top="796" w:right="339" w:bottom="0" w:gutter="0" w:footer="0" w:header="0"/>
          <w:type w:val="continuous"/>
        </w:sectPr>
      </w:pPr>
    </w:p>
    <w:bookmarkStart w:id="35" w:name="page36"/>
    <w:bookmarkEnd w:id="35"/>
    <w:p>
      <w:pPr>
        <w:spacing w:after="0"/>
        <w:rPr>
          <w:sz w:val="20"/>
          <w:szCs w:val="20"/>
          <w:color w:val="auto"/>
        </w:rPr>
      </w:pPr>
      <w:r>
        <w:rPr>
          <w:rFonts w:ascii="Arial" w:cs="Arial" w:eastAsia="Arial" w:hAnsi="Arial"/>
          <w:sz w:val="18"/>
          <w:szCs w:val="18"/>
          <w:color w:val="auto"/>
        </w:rPr>
        <w:t>Cash and cash equivalents at end of year</w:t>
      </w:r>
    </w:p>
    <w:p>
      <w:pPr>
        <w:spacing w:after="0" w:line="23" w:lineRule="exact"/>
        <w:rPr>
          <w:sz w:val="20"/>
          <w:szCs w:val="20"/>
          <w:color w:val="auto"/>
        </w:rPr>
      </w:pPr>
    </w:p>
    <w:p>
      <w:pPr>
        <w:spacing w:after="0" w:line="341" w:lineRule="auto"/>
        <w:rPr>
          <w:sz w:val="20"/>
          <w:szCs w:val="20"/>
          <w:color w:val="auto"/>
        </w:rPr>
      </w:pPr>
      <w:r>
        <w:rPr>
          <w:rFonts w:ascii="Arial" w:cs="Arial" w:eastAsia="Arial" w:hAnsi="Arial"/>
          <w:sz w:val="16"/>
          <w:szCs w:val="16"/>
          <w:color w:val="auto"/>
        </w:rPr>
        <w:t>Less: Cash and cash equivalents from discontinued operations, end of year Cash and cash equivalents form continuing operations, end of year</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960" w:type="dxa"/>
        <w:tblCellMar>
          <w:top w:w="0" w:type="dxa"/>
          <w:left w:w="0" w:type="dxa"/>
          <w:bottom w:w="0" w:type="dxa"/>
          <w:right w:w="0" w:type="dxa"/>
        </w:tblCellMar>
      </w:tblPr>
      <w:tr>
        <w:trPr>
          <w:trHeight w:val="230"/>
        </w:trPr>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2,906,074</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2,906,074</w:t>
            </w:r>
          </w:p>
        </w:tc>
      </w:tr>
      <w:tr>
        <w:trPr>
          <w:trHeight w:val="230"/>
        </w:trPr>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2,906,074</w:t>
            </w:r>
          </w:p>
        </w:tc>
        <w:tc>
          <w:tcPr>
            <w:tcW w:w="320" w:type="dxa"/>
            <w:vAlign w:val="bottom"/>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2,906,074</w:t>
            </w:r>
          </w:p>
        </w:tc>
      </w:tr>
      <w:tr>
        <w:trPr>
          <w:trHeight w:val="20"/>
        </w:trPr>
        <w:tc>
          <w:tcPr>
            <w:tcW w:w="136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-3461385</wp:posOffset>
            </wp:positionH>
            <wp:positionV relativeFrom="paragraph">
              <wp:posOffset>-599440</wp:posOffset>
            </wp:positionV>
            <wp:extent cx="7132320" cy="13716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drawing>
          <wp:anchor simplePos="0" relativeHeight="251657728" behindDoc="1" locked="0" layoutInCell="0" allowOverlap="1">
            <wp:simplePos x="0" y="0"/>
            <wp:positionH relativeFrom="column">
              <wp:posOffset>-3461385</wp:posOffset>
            </wp:positionH>
            <wp:positionV relativeFrom="paragraph">
              <wp:posOffset>-325120</wp:posOffset>
            </wp:positionV>
            <wp:extent cx="7132320" cy="14541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0">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spacing w:after="0"/>
        <w:rPr>
          <w:sz w:val="20"/>
          <w:szCs w:val="20"/>
          <w:color w:val="auto"/>
        </w:rPr>
      </w:pPr>
      <w:r>
        <w:rPr>
          <w:rFonts w:ascii="Arial" w:cs="Arial" w:eastAsia="Arial" w:hAnsi="Arial"/>
          <w:sz w:val="18"/>
          <w:szCs w:val="18"/>
          <w:color w:val="auto"/>
        </w:rPr>
        <w:t>F-12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-3461385</wp:posOffset>
            </wp:positionH>
            <wp:positionV relativeFrom="paragraph">
              <wp:posOffset>14605</wp:posOffset>
            </wp:positionV>
            <wp:extent cx="7132320" cy="889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2">
            <w:col w:w="5380" w:space="80"/>
            <w:col w:w="5680"/>
          </w:cols>
          <w:pgMar w:left="320" w:top="341" w:right="439" w:bottom="1440" w:gutter="0" w:footer="0" w:header="0"/>
        </w:sectPr>
      </w:pPr>
    </w:p>
    <w:bookmarkStart w:id="36" w:name="page37"/>
    <w:bookmarkEnd w:id="36"/>
    <w:p>
      <w:pPr>
        <w:spacing w:after="0" w:line="53"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NOCERA, INC.</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CONSOLIDATED STATEMENTS OF CASH FLOWS</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(Stated in US Dollars)</w:t>
      </w:r>
    </w:p>
    <w:p>
      <w:pPr>
        <w:spacing w:after="0" w:line="200" w:lineRule="exact"/>
        <w:rPr>
          <w:sz w:val="20"/>
          <w:szCs w:val="20"/>
          <w:color w:val="auto"/>
        </w:rPr>
      </w:pP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6420" w:type="dxa"/>
            <w:vAlign w:val="bottom"/>
          </w:tcPr>
          <w:p>
            <w:pPr>
              <w:spacing w:after="0"/>
              <w:rPr>
                <w:sz w:val="20"/>
                <w:szCs w:val="20"/>
                <w:color w:val="auto"/>
              </w:rPr>
            </w:pPr>
          </w:p>
        </w:tc>
        <w:tc>
          <w:tcPr>
            <w:tcW w:w="4820" w:type="dxa"/>
            <w:vAlign w:val="bottom"/>
            <w:gridSpan w:val="6"/>
          </w:tcPr>
          <w:p>
            <w:pPr>
              <w:jc w:val="right"/>
              <w:ind w:right="960"/>
              <w:spacing w:after="0"/>
              <w:rPr>
                <w:sz w:val="20"/>
                <w:szCs w:val="20"/>
                <w:color w:val="auto"/>
              </w:rPr>
            </w:pPr>
            <w:r>
              <w:rPr>
                <w:rFonts w:ascii="Arial" w:cs="Arial" w:eastAsia="Arial" w:hAnsi="Arial"/>
                <w:sz w:val="18"/>
                <w:szCs w:val="18"/>
                <w:b w:val="1"/>
                <w:bCs w:val="1"/>
                <w:color w:val="auto"/>
              </w:rPr>
              <w:t>For the Year Ended December 31, 2021</w:t>
            </w:r>
          </w:p>
        </w:tc>
      </w:tr>
      <w:tr>
        <w:trPr>
          <w:trHeight w:val="191"/>
        </w:trPr>
        <w:tc>
          <w:tcPr>
            <w:tcW w:w="6420" w:type="dxa"/>
            <w:vAlign w:val="bottom"/>
          </w:tcPr>
          <w:p>
            <w:pPr>
              <w:spacing w:after="0"/>
              <w:rPr>
                <w:sz w:val="16"/>
                <w:szCs w:val="16"/>
                <w:color w:val="auto"/>
              </w:rPr>
            </w:pPr>
          </w:p>
        </w:tc>
        <w:tc>
          <w:tcPr>
            <w:tcW w:w="1360" w:type="dxa"/>
            <w:vAlign w:val="bottom"/>
            <w:tcBorders>
              <w:top w:val="single" w:sz="8" w:color="auto"/>
            </w:tcBorders>
          </w:tcPr>
          <w:p>
            <w:pPr>
              <w:spacing w:after="0"/>
              <w:rPr>
                <w:sz w:val="16"/>
                <w:szCs w:val="16"/>
                <w:color w:val="auto"/>
              </w:rPr>
            </w:pPr>
          </w:p>
        </w:tc>
        <w:tc>
          <w:tcPr>
            <w:tcW w:w="360" w:type="dxa"/>
            <w:vAlign w:val="bottom"/>
            <w:tcBorders>
              <w:top w:val="single" w:sz="8" w:color="auto"/>
            </w:tcBorders>
          </w:tcPr>
          <w:p>
            <w:pPr>
              <w:spacing w:after="0"/>
              <w:rPr>
                <w:sz w:val="16"/>
                <w:szCs w:val="16"/>
                <w:color w:val="auto"/>
              </w:rPr>
            </w:pPr>
          </w:p>
        </w:tc>
        <w:tc>
          <w:tcPr>
            <w:tcW w:w="1660" w:type="dxa"/>
            <w:vAlign w:val="bottom"/>
            <w:tcBorders>
              <w:top w:val="single" w:sz="8" w:color="auto"/>
            </w:tcBorders>
            <w:gridSpan w:val="2"/>
          </w:tcPr>
          <w:p>
            <w:pPr>
              <w:jc w:val="center"/>
              <w:ind w:right="141"/>
              <w:spacing w:after="0" w:line="191" w:lineRule="exact"/>
              <w:rPr>
                <w:sz w:val="20"/>
                <w:szCs w:val="20"/>
                <w:color w:val="auto"/>
              </w:rPr>
            </w:pPr>
            <w:r>
              <w:rPr>
                <w:rFonts w:ascii="Arial" w:cs="Arial" w:eastAsia="Arial" w:hAnsi="Arial"/>
                <w:sz w:val="18"/>
                <w:szCs w:val="18"/>
                <w:b w:val="1"/>
                <w:bCs w:val="1"/>
                <w:color w:val="auto"/>
                <w:w w:val="88"/>
              </w:rPr>
              <w:t>Restatement</w:t>
            </w:r>
          </w:p>
        </w:tc>
        <w:tc>
          <w:tcPr>
            <w:tcW w:w="1340" w:type="dxa"/>
            <w:vAlign w:val="bottom"/>
            <w:tcBorders>
              <w:top w:val="single" w:sz="8" w:color="auto"/>
            </w:tcBorders>
          </w:tcPr>
          <w:p>
            <w:pPr>
              <w:spacing w:after="0"/>
              <w:rPr>
                <w:sz w:val="16"/>
                <w:szCs w:val="16"/>
                <w:color w:val="auto"/>
              </w:rPr>
            </w:pPr>
          </w:p>
        </w:tc>
        <w:tc>
          <w:tcPr>
            <w:tcW w:w="100" w:type="dxa"/>
            <w:vAlign w:val="bottom"/>
          </w:tcPr>
          <w:p>
            <w:pPr>
              <w:spacing w:after="0"/>
              <w:rPr>
                <w:sz w:val="16"/>
                <w:szCs w:val="16"/>
                <w:color w:val="auto"/>
              </w:rPr>
            </w:pPr>
          </w:p>
        </w:tc>
      </w:tr>
      <w:tr>
        <w:trPr>
          <w:trHeight w:val="234"/>
        </w:trPr>
        <w:tc>
          <w:tcPr>
            <w:tcW w:w="6420" w:type="dxa"/>
            <w:vAlign w:val="bottom"/>
          </w:tcPr>
          <w:p>
            <w:pPr>
              <w:spacing w:after="0"/>
              <w:rPr>
                <w:sz w:val="20"/>
                <w:szCs w:val="20"/>
                <w:color w:val="auto"/>
              </w:rPr>
            </w:pPr>
          </w:p>
        </w:tc>
        <w:tc>
          <w:tcPr>
            <w:tcW w:w="1720" w:type="dxa"/>
            <w:vAlign w:val="bottom"/>
            <w:gridSpan w:val="2"/>
          </w:tcPr>
          <w:p>
            <w:pPr>
              <w:jc w:val="right"/>
              <w:ind w:right="581"/>
              <w:spacing w:after="0"/>
              <w:rPr>
                <w:sz w:val="20"/>
                <w:szCs w:val="20"/>
                <w:color w:val="auto"/>
              </w:rPr>
            </w:pPr>
            <w:r>
              <w:rPr>
                <w:rFonts w:ascii="Arial" w:cs="Arial" w:eastAsia="Arial" w:hAnsi="Arial"/>
                <w:sz w:val="18"/>
                <w:szCs w:val="18"/>
                <w:b w:val="1"/>
                <w:bCs w:val="1"/>
                <w:color w:val="auto"/>
              </w:rPr>
              <w:t>As Filed</w:t>
            </w:r>
          </w:p>
        </w:tc>
        <w:tc>
          <w:tcPr>
            <w:tcW w:w="1660" w:type="dxa"/>
            <w:vAlign w:val="bottom"/>
            <w:gridSpan w:val="2"/>
          </w:tcPr>
          <w:p>
            <w:pPr>
              <w:jc w:val="center"/>
              <w:ind w:right="141"/>
              <w:spacing w:after="0"/>
              <w:rPr>
                <w:sz w:val="20"/>
                <w:szCs w:val="20"/>
                <w:color w:val="auto"/>
              </w:rPr>
            </w:pPr>
            <w:r>
              <w:rPr>
                <w:rFonts w:ascii="Arial" w:cs="Arial" w:eastAsia="Arial" w:hAnsi="Arial"/>
                <w:sz w:val="18"/>
                <w:szCs w:val="18"/>
                <w:b w:val="1"/>
                <w:bCs w:val="1"/>
                <w:color w:val="auto"/>
                <w:w w:val="92"/>
              </w:rPr>
              <w:t>Adjustment</w:t>
            </w:r>
          </w:p>
        </w:tc>
        <w:tc>
          <w:tcPr>
            <w:tcW w:w="1440" w:type="dxa"/>
            <w:vAlign w:val="bottom"/>
            <w:gridSpan w:val="2"/>
          </w:tcPr>
          <w:p>
            <w:pPr>
              <w:jc w:val="right"/>
              <w:ind w:right="260"/>
              <w:spacing w:after="0"/>
              <w:rPr>
                <w:sz w:val="20"/>
                <w:szCs w:val="20"/>
                <w:color w:val="auto"/>
              </w:rPr>
            </w:pPr>
            <w:r>
              <w:rPr>
                <w:rFonts w:ascii="Arial" w:cs="Arial" w:eastAsia="Arial" w:hAnsi="Arial"/>
                <w:sz w:val="18"/>
                <w:szCs w:val="18"/>
                <w:b w:val="1"/>
                <w:bCs w:val="1"/>
                <w:color w:val="auto"/>
              </w:rPr>
              <w:t>As Restated</w:t>
            </w:r>
          </w:p>
        </w:tc>
      </w:tr>
      <w:tr>
        <w:trPr>
          <w:trHeight w:val="209"/>
        </w:trPr>
        <w:tc>
          <w:tcPr>
            <w:tcW w:w="6420" w:type="dxa"/>
            <w:vAlign w:val="bottom"/>
          </w:tcPr>
          <w:p>
            <w:pPr>
              <w:spacing w:after="0"/>
              <w:rPr>
                <w:sz w:val="18"/>
                <w:szCs w:val="18"/>
                <w:color w:val="auto"/>
              </w:rPr>
            </w:pPr>
          </w:p>
        </w:tc>
        <w:tc>
          <w:tcPr>
            <w:tcW w:w="1360" w:type="dxa"/>
            <w:vAlign w:val="bottom"/>
            <w:tcBorders>
              <w:top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w:t>
            </w:r>
          </w:p>
        </w:tc>
        <w:tc>
          <w:tcPr>
            <w:tcW w:w="360" w:type="dxa"/>
            <w:vAlign w:val="bottom"/>
          </w:tcPr>
          <w:p>
            <w:pPr>
              <w:spacing w:after="0"/>
              <w:rPr>
                <w:sz w:val="18"/>
                <w:szCs w:val="18"/>
                <w:color w:val="auto"/>
              </w:rPr>
            </w:pPr>
          </w:p>
        </w:tc>
        <w:tc>
          <w:tcPr>
            <w:tcW w:w="1340" w:type="dxa"/>
            <w:vAlign w:val="bottom"/>
            <w:tcBorders>
              <w:top w:val="single" w:sz="8" w:color="auto"/>
            </w:tcBorders>
          </w:tcPr>
          <w:p>
            <w:pPr>
              <w:jc w:val="center"/>
              <w:ind w:left="10"/>
              <w:spacing w:after="0"/>
              <w:rPr>
                <w:sz w:val="20"/>
                <w:szCs w:val="20"/>
                <w:color w:val="auto"/>
              </w:rPr>
            </w:pPr>
            <w:r>
              <w:rPr>
                <w:rFonts w:ascii="Arial" w:cs="Arial" w:eastAsia="Arial" w:hAnsi="Arial"/>
                <w:sz w:val="18"/>
                <w:szCs w:val="18"/>
                <w:b w:val="1"/>
                <w:bCs w:val="1"/>
                <w:color w:val="auto"/>
                <w:w w:val="79"/>
              </w:rPr>
              <w:t>$</w:t>
            </w:r>
          </w:p>
        </w:tc>
        <w:tc>
          <w:tcPr>
            <w:tcW w:w="320" w:type="dxa"/>
            <w:vAlign w:val="bottom"/>
          </w:tcPr>
          <w:p>
            <w:pPr>
              <w:spacing w:after="0"/>
              <w:rPr>
                <w:sz w:val="18"/>
                <w:szCs w:val="18"/>
                <w:color w:val="auto"/>
              </w:rPr>
            </w:pPr>
          </w:p>
        </w:tc>
        <w:tc>
          <w:tcPr>
            <w:tcW w:w="1340" w:type="dxa"/>
            <w:vAlign w:val="bottom"/>
            <w:tcBorders>
              <w:top w:val="single" w:sz="8" w:color="auto"/>
            </w:tcBorders>
          </w:tcPr>
          <w:p>
            <w:pPr>
              <w:jc w:val="right"/>
              <w:ind w:right="49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r>
      <w:tr>
        <w:trPr>
          <w:trHeight w:val="216"/>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Cash flows from operating activities:</w:t>
            </w: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Net loss</w:t>
            </w:r>
          </w:p>
        </w:tc>
        <w:tc>
          <w:tcPr>
            <w:tcW w:w="1720" w:type="dxa"/>
            <w:vAlign w:val="bottom"/>
            <w:gridSpan w:val="2"/>
          </w:tcPr>
          <w:p>
            <w:pPr>
              <w:jc w:val="right"/>
              <w:ind w:right="221"/>
              <w:spacing w:after="0"/>
              <w:rPr>
                <w:sz w:val="20"/>
                <w:szCs w:val="20"/>
                <w:color w:val="auto"/>
              </w:rPr>
            </w:pPr>
            <w:r>
              <w:rPr>
                <w:rFonts w:ascii="Arial" w:cs="Arial" w:eastAsia="Arial" w:hAnsi="Arial"/>
                <w:sz w:val="18"/>
                <w:szCs w:val="18"/>
                <w:color w:val="auto"/>
              </w:rPr>
              <w:t>(9,619,079)</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(9,619,079)</w:t>
            </w: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Less: net (loss) income from discontinued operations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522,044</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522,044</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Net loss from continuing operations</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(10,141,123)</w:t>
            </w: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(10,141,123)</w:t>
            </w: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Adjustments to reconcile net loss to net cash provided by operating activities:</w:t>
            </w: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Depreciation expenses</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6,127</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6,127</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Amortization</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Loss on disposal of XFC</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Deferred income tax</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2,258</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2,258</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Changes in fair value of warranty liabilities</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24,800</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24,800</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Consultancy services settled by equities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3,045,150</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3,045,150</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Share-based compensation</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6,638,371</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6,638,371</w:t>
            </w:r>
          </w:p>
        </w:tc>
      </w:tr>
      <w:tr>
        <w:trPr>
          <w:trHeight w:val="216"/>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Changes in operating assets and liabilities:</w:t>
            </w: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Accounts receivable, net</w:t>
            </w:r>
          </w:p>
        </w:tc>
        <w:tc>
          <w:tcPr>
            <w:tcW w:w="1720" w:type="dxa"/>
            <w:vAlign w:val="bottom"/>
            <w:gridSpan w:val="2"/>
          </w:tcPr>
          <w:p>
            <w:pPr>
              <w:jc w:val="right"/>
              <w:ind w:right="221"/>
              <w:spacing w:after="0"/>
              <w:rPr>
                <w:sz w:val="20"/>
                <w:szCs w:val="20"/>
                <w:color w:val="auto"/>
              </w:rPr>
            </w:pPr>
            <w:r>
              <w:rPr>
                <w:rFonts w:ascii="Arial" w:cs="Arial" w:eastAsia="Arial" w:hAnsi="Arial"/>
                <w:sz w:val="18"/>
                <w:szCs w:val="18"/>
                <w:color w:val="auto"/>
              </w:rPr>
              <w:t>(252,338)</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251,645</w:t>
            </w: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(693)</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Inventories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278,100</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259,890</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18,210</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Advance to suppliers</w:t>
            </w:r>
          </w:p>
        </w:tc>
        <w:tc>
          <w:tcPr>
            <w:tcW w:w="1720" w:type="dxa"/>
            <w:vAlign w:val="bottom"/>
            <w:gridSpan w:val="2"/>
          </w:tcPr>
          <w:p>
            <w:pPr>
              <w:jc w:val="right"/>
              <w:ind w:right="221"/>
              <w:spacing w:after="0"/>
              <w:rPr>
                <w:sz w:val="20"/>
                <w:szCs w:val="20"/>
                <w:color w:val="auto"/>
              </w:rPr>
            </w:pPr>
            <w:r>
              <w:rPr>
                <w:rFonts w:ascii="Arial" w:cs="Arial" w:eastAsia="Arial" w:hAnsi="Arial"/>
                <w:sz w:val="18"/>
                <w:szCs w:val="18"/>
                <w:color w:val="auto"/>
              </w:rPr>
              <w:t>(40,563)</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(40,563)</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Prepaid expenses and other assets, net</w:t>
            </w:r>
          </w:p>
        </w:tc>
        <w:tc>
          <w:tcPr>
            <w:tcW w:w="172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(66,232)</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1,615,817</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1,549,585</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Retention receivables</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395,579</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395,579</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Notes payable</w:t>
            </w:r>
          </w:p>
        </w:tc>
        <w:tc>
          <w:tcPr>
            <w:tcW w:w="172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(99,106)</w:t>
            </w:r>
          </w:p>
        </w:tc>
        <w:tc>
          <w:tcPr>
            <w:tcW w:w="16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(99,106)</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Accounts payable</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10,092</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(28,893)</w:t>
            </w:r>
          </w:p>
        </w:tc>
        <w:tc>
          <w:tcPr>
            <w:tcW w:w="1440" w:type="dxa"/>
            <w:vAlign w:val="bottom"/>
            <w:gridSpan w:val="2"/>
          </w:tcPr>
          <w:p>
            <w:pPr>
              <w:jc w:val="right"/>
              <w:ind w:right="40"/>
              <w:spacing w:after="0"/>
              <w:rPr>
                <w:sz w:val="20"/>
                <w:szCs w:val="20"/>
                <w:color w:val="auto"/>
              </w:rPr>
            </w:pPr>
            <w:r>
              <w:rPr>
                <w:rFonts w:ascii="Arial" w:cs="Arial" w:eastAsia="Arial" w:hAnsi="Arial"/>
                <w:sz w:val="18"/>
                <w:szCs w:val="18"/>
                <w:color w:val="auto"/>
              </w:rPr>
              <w:t>(18,801)</w:t>
            </w:r>
          </w:p>
        </w:tc>
      </w:tr>
      <w:tr>
        <w:trPr>
          <w:trHeight w:val="216"/>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Other payables and accrued liabilities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103,599</w:t>
            </w:r>
          </w:p>
        </w:tc>
        <w:tc>
          <w:tcPr>
            <w:tcW w:w="16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(54,136)</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49,463</w:t>
            </w:r>
          </w:p>
        </w:tc>
      </w:tr>
      <w:tr>
        <w:trPr>
          <w:trHeight w:val="216"/>
        </w:trPr>
        <w:tc>
          <w:tcPr>
            <w:tcW w:w="6420" w:type="dxa"/>
            <w:vAlign w:val="bottom"/>
          </w:tcPr>
          <w:p>
            <w:pPr>
              <w:ind w:left="360"/>
              <w:spacing w:after="0"/>
              <w:rPr>
                <w:sz w:val="20"/>
                <w:szCs w:val="20"/>
                <w:color w:val="auto"/>
              </w:rPr>
            </w:pPr>
            <w:r>
              <w:rPr>
                <w:rFonts w:ascii="Arial" w:cs="Arial" w:eastAsia="Arial" w:hAnsi="Arial"/>
                <w:sz w:val="18"/>
                <w:szCs w:val="18"/>
                <w:color w:val="auto"/>
              </w:rPr>
              <w:t>Income tax payable</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92,346</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(85,714)</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6,632</w:t>
            </w:r>
          </w:p>
        </w:tc>
      </w:tr>
      <w:tr>
        <w:trPr>
          <w:trHeight w:val="229"/>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Advance receipts</w:t>
            </w:r>
          </w:p>
        </w:tc>
        <w:tc>
          <w:tcPr>
            <w:tcW w:w="172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(267,375)</w:t>
            </w:r>
          </w:p>
        </w:tc>
        <w:tc>
          <w:tcPr>
            <w:tcW w:w="16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(267,375)</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0"/>
        </w:trPr>
        <w:tc>
          <w:tcPr>
            <w:tcW w:w="6420" w:type="dxa"/>
            <w:vAlign w:val="bottom"/>
          </w:tcPr>
          <w:p>
            <w:pPr>
              <w:ind w:left="360"/>
              <w:spacing w:after="0"/>
              <w:rPr>
                <w:sz w:val="20"/>
                <w:szCs w:val="20"/>
                <w:color w:val="auto"/>
              </w:rPr>
            </w:pPr>
            <w:r>
              <w:rPr>
                <w:rFonts w:ascii="Arial" w:cs="Arial" w:eastAsia="Arial" w:hAnsi="Arial"/>
                <w:sz w:val="18"/>
                <w:szCs w:val="18"/>
                <w:color w:val="auto"/>
                <w:w w:val="98"/>
              </w:rPr>
              <w:t>Net cash (used in) provided by operating activities from continuing operations</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1,179,979</w:t>
            </w:r>
          </w:p>
        </w:tc>
        <w:tc>
          <w:tcPr>
            <w:tcW w:w="32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1,179,979</w:t>
            </w:r>
          </w:p>
        </w:tc>
        <w:tc>
          <w:tcPr>
            <w:tcW w:w="100" w:type="dxa"/>
            <w:vAlign w:val="bottom"/>
          </w:tcPr>
          <w:p>
            <w:pPr>
              <w:spacing w:after="0"/>
              <w:rPr>
                <w:sz w:val="18"/>
                <w:szCs w:val="18"/>
                <w:color w:val="auto"/>
              </w:rPr>
            </w:pPr>
          </w:p>
        </w:tc>
      </w:tr>
      <w:tr>
        <w:trPr>
          <w:trHeight w:val="230"/>
        </w:trPr>
        <w:tc>
          <w:tcPr>
            <w:tcW w:w="6420" w:type="dxa"/>
            <w:vAlign w:val="bottom"/>
            <w:shd w:val="clear" w:color="auto" w:fill="EEEEEE"/>
          </w:tcPr>
          <w:p>
            <w:pPr>
              <w:ind w:left="360"/>
              <w:spacing w:after="0"/>
              <w:rPr>
                <w:sz w:val="20"/>
                <w:szCs w:val="20"/>
                <w:color w:val="auto"/>
              </w:rPr>
            </w:pPr>
            <w:r>
              <w:rPr>
                <w:rFonts w:ascii="Arial" w:cs="Arial" w:eastAsia="Arial" w:hAnsi="Arial"/>
                <w:sz w:val="18"/>
                <w:szCs w:val="18"/>
                <w:color w:val="auto"/>
              </w:rPr>
              <w:t>Net cash used in operating activities from discontinued operations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(976,876)</w:t>
            </w:r>
          </w:p>
        </w:tc>
        <w:tc>
          <w:tcPr>
            <w:tcW w:w="144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(976,876)</w:t>
            </w:r>
          </w:p>
        </w:tc>
      </w:tr>
      <w:tr>
        <w:trPr>
          <w:trHeight w:val="210"/>
        </w:trPr>
        <w:tc>
          <w:tcPr>
            <w:tcW w:w="642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(used in) provided by operating activities</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251,729</w:t>
            </w:r>
          </w:p>
        </w:tc>
        <w:tc>
          <w:tcPr>
            <w:tcW w:w="36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(48,626</w:t>
            </w:r>
          </w:p>
        </w:tc>
        <w:tc>
          <w:tcPr>
            <w:tcW w:w="320" w:type="dxa"/>
            <w:vAlign w:val="bottom"/>
            <w:tcBorders>
              <w:bottom w:val="single" w:sz="8" w:color="EEEEEE"/>
            </w:tcBorders>
          </w:tcPr>
          <w:p>
            <w:pPr>
              <w:jc w:val="right"/>
              <w:ind w:right="181"/>
              <w:spacing w:after="0"/>
              <w:rPr>
                <w:sz w:val="20"/>
                <w:szCs w:val="20"/>
                <w:color w:val="auto"/>
              </w:rPr>
            </w:pPr>
            <w:r>
              <w:rPr>
                <w:rFonts w:ascii="Arial" w:cs="Arial" w:eastAsia="Arial" w:hAnsi="Arial"/>
                <w:sz w:val="16"/>
                <w:szCs w:val="16"/>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203,103</w:t>
            </w:r>
          </w:p>
        </w:tc>
        <w:tc>
          <w:tcPr>
            <w:tcW w:w="100" w:type="dxa"/>
            <w:vAlign w:val="bottom"/>
            <w:tcBorders>
              <w:bottom w:val="single" w:sz="8" w:color="EEEEEE"/>
            </w:tcBorders>
          </w:tcPr>
          <w:p>
            <w:pPr>
              <w:spacing w:after="0"/>
              <w:rPr>
                <w:sz w:val="18"/>
                <w:szCs w:val="18"/>
                <w:color w:val="auto"/>
              </w:rPr>
            </w:pPr>
          </w:p>
        </w:tc>
      </w:tr>
      <w:tr>
        <w:trPr>
          <w:trHeight w:val="210"/>
        </w:trPr>
        <w:tc>
          <w:tcPr>
            <w:tcW w:w="64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Cash flows from investing activities</w:t>
            </w:r>
          </w:p>
        </w:tc>
        <w:tc>
          <w:tcPr>
            <w:tcW w:w="1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Purchase of property and equipment</w:t>
            </w:r>
          </w:p>
        </w:tc>
        <w:tc>
          <w:tcPr>
            <w:tcW w:w="172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(25,067)</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25,067</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Proceeds from disposal of XFC</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Cash acquired from merger</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Cash disposed upon termination of VIE</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cash outflow upon acquisition of a subsidiary</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0"/>
        </w:trPr>
        <w:tc>
          <w:tcPr>
            <w:tcW w:w="6420" w:type="dxa"/>
            <w:vAlign w:val="bottom"/>
          </w:tcPr>
          <w:p>
            <w:pPr>
              <w:ind w:left="180"/>
              <w:spacing w:after="0"/>
              <w:rPr>
                <w:sz w:val="20"/>
                <w:szCs w:val="20"/>
                <w:color w:val="auto"/>
              </w:rPr>
            </w:pPr>
            <w:r>
              <w:rPr>
                <w:rFonts w:ascii="Arial" w:cs="Arial" w:eastAsia="Arial" w:hAnsi="Arial"/>
                <w:sz w:val="18"/>
                <w:szCs w:val="18"/>
                <w:color w:val="auto"/>
              </w:rPr>
              <w:t>Net cash used in investing activities from continuing operations</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25,067</w:t>
            </w:r>
          </w:p>
        </w:tc>
        <w:tc>
          <w:tcPr>
            <w:tcW w:w="32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25,067</w:t>
            </w:r>
          </w:p>
        </w:tc>
        <w:tc>
          <w:tcPr>
            <w:tcW w:w="100" w:type="dxa"/>
            <w:vAlign w:val="bottom"/>
          </w:tcPr>
          <w:p>
            <w:pPr>
              <w:spacing w:after="0"/>
              <w:rPr>
                <w:sz w:val="18"/>
                <w:szCs w:val="18"/>
                <w:color w:val="auto"/>
              </w:rPr>
            </w:pPr>
          </w:p>
        </w:tc>
      </w:tr>
      <w:tr>
        <w:trPr>
          <w:trHeight w:val="230"/>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cash used in investing activities from discontinued operations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09"/>
        </w:trPr>
        <w:tc>
          <w:tcPr>
            <w:tcW w:w="642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(used in) provided by investing activities</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(25,067</w:t>
            </w:r>
          </w:p>
        </w:tc>
        <w:tc>
          <w:tcPr>
            <w:tcW w:w="360" w:type="dxa"/>
            <w:vAlign w:val="bottom"/>
            <w:tcBorders>
              <w:bottom w:val="single" w:sz="8" w:color="EEEEEE"/>
            </w:tcBorders>
          </w:tcPr>
          <w:p>
            <w:pPr>
              <w:jc w:val="right"/>
              <w:ind w:right="221"/>
              <w:spacing w:after="0"/>
              <w:rPr>
                <w:sz w:val="20"/>
                <w:szCs w:val="20"/>
                <w:color w:val="auto"/>
              </w:rPr>
            </w:pPr>
            <w:r>
              <w:rPr>
                <w:rFonts w:ascii="Arial" w:cs="Arial" w:eastAsia="Arial" w:hAnsi="Arial"/>
                <w:sz w:val="16"/>
                <w:szCs w:val="16"/>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25,067</w:t>
            </w:r>
          </w:p>
        </w:tc>
        <w:tc>
          <w:tcPr>
            <w:tcW w:w="100" w:type="dxa"/>
            <w:vAlign w:val="bottom"/>
            <w:tcBorders>
              <w:bottom w:val="single" w:sz="8" w:color="EEEEEE"/>
            </w:tcBorders>
          </w:tcPr>
          <w:p>
            <w:pPr>
              <w:spacing w:after="0"/>
              <w:rPr>
                <w:sz w:val="18"/>
                <w:szCs w:val="18"/>
                <w:color w:val="auto"/>
              </w:rPr>
            </w:pPr>
          </w:p>
        </w:tc>
      </w:tr>
      <w:tr>
        <w:trPr>
          <w:trHeight w:val="210"/>
        </w:trPr>
        <w:tc>
          <w:tcPr>
            <w:tcW w:w="64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Cash flows from financing activities:</w:t>
            </w:r>
          </w:p>
        </w:tc>
        <w:tc>
          <w:tcPr>
            <w:tcW w:w="136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320" w:type="dxa"/>
            <w:vAlign w:val="bottom"/>
          </w:tcPr>
          <w:p>
            <w:pPr>
              <w:spacing w:after="0"/>
              <w:rPr>
                <w:sz w:val="18"/>
                <w:szCs w:val="18"/>
                <w:color w:val="auto"/>
              </w:rPr>
            </w:pPr>
          </w:p>
        </w:tc>
        <w:tc>
          <w:tcPr>
            <w:tcW w:w="134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Proceeds from related parties</w:t>
            </w:r>
          </w:p>
        </w:tc>
        <w:tc>
          <w:tcPr>
            <w:tcW w:w="172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(718,341)</w:t>
            </w:r>
          </w:p>
        </w:tc>
        <w:tc>
          <w:tcPr>
            <w:tcW w:w="166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(877,809)</w:t>
            </w:r>
          </w:p>
        </w:tc>
        <w:tc>
          <w:tcPr>
            <w:tcW w:w="144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(1,596,150)</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Proceeds from common stock and warrant issuance</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120,000</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120,000</w:t>
            </w: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Proceeds from preferred stock and warrant issuance</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200,000</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200,000</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Proceeds from issuance of common stock</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2,090,000</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2,090,000</w:t>
            </w:r>
          </w:p>
        </w:tc>
      </w:tr>
      <w:tr>
        <w:trPr>
          <w:trHeight w:val="216"/>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Proceeds from issuance of IPO warrant</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6420" w:type="dxa"/>
            <w:vAlign w:val="bottom"/>
          </w:tcPr>
          <w:p>
            <w:pPr>
              <w:ind w:left="180"/>
              <w:spacing w:after="0"/>
              <w:rPr>
                <w:sz w:val="20"/>
                <w:szCs w:val="20"/>
                <w:color w:val="auto"/>
              </w:rPr>
            </w:pPr>
            <w:r>
              <w:rPr>
                <w:rFonts w:ascii="Arial" w:cs="Arial" w:eastAsia="Arial" w:hAnsi="Arial"/>
                <w:sz w:val="18"/>
                <w:szCs w:val="18"/>
                <w:color w:val="auto"/>
              </w:rPr>
              <w:t>Proceeds from secured other borrowings</w:t>
            </w:r>
          </w:p>
        </w:tc>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30"/>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Repayment of short-term bank loan</w:t>
            </w:r>
          </w:p>
        </w:tc>
        <w:tc>
          <w:tcPr>
            <w:tcW w:w="1720" w:type="dxa"/>
            <w:vAlign w:val="bottom"/>
            <w:gridSpan w:val="2"/>
            <w:shd w:val="clear" w:color="auto" w:fill="EEEEEE"/>
          </w:tcPr>
          <w:p>
            <w:pPr>
              <w:jc w:val="right"/>
              <w:ind w:right="221"/>
              <w:spacing w:after="0"/>
              <w:rPr>
                <w:sz w:val="20"/>
                <w:szCs w:val="20"/>
                <w:color w:val="auto"/>
              </w:rPr>
            </w:pPr>
            <w:r>
              <w:rPr>
                <w:rFonts w:ascii="Arial" w:cs="Arial" w:eastAsia="Arial" w:hAnsi="Arial"/>
                <w:sz w:val="18"/>
                <w:szCs w:val="18"/>
                <w:color w:val="auto"/>
              </w:rPr>
              <w:t>(487,826)</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144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(487,826)</w:t>
            </w:r>
          </w:p>
        </w:tc>
      </w:tr>
      <w:tr>
        <w:trPr>
          <w:trHeight w:val="209"/>
        </w:trPr>
        <w:tc>
          <w:tcPr>
            <w:tcW w:w="6420" w:type="dxa"/>
            <w:vAlign w:val="bottom"/>
          </w:tcPr>
          <w:p>
            <w:pPr>
              <w:ind w:left="180"/>
              <w:spacing w:after="0"/>
              <w:rPr>
                <w:sz w:val="20"/>
                <w:szCs w:val="20"/>
                <w:color w:val="auto"/>
              </w:rPr>
            </w:pPr>
            <w:r>
              <w:rPr>
                <w:rFonts w:ascii="Arial" w:cs="Arial" w:eastAsia="Arial" w:hAnsi="Arial"/>
                <w:sz w:val="18"/>
                <w:szCs w:val="18"/>
                <w:color w:val="auto"/>
              </w:rPr>
              <w:t>Net cash provided by financing activities from continuing operations</w:t>
            </w:r>
          </w:p>
        </w:tc>
        <w:tc>
          <w:tcPr>
            <w:tcW w:w="13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6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326,024</w:t>
            </w:r>
          </w:p>
        </w:tc>
        <w:tc>
          <w:tcPr>
            <w:tcW w:w="320" w:type="dxa"/>
            <w:vAlign w:val="bottom"/>
          </w:tcPr>
          <w:p>
            <w:pPr>
              <w:spacing w:after="0"/>
              <w:rPr>
                <w:sz w:val="18"/>
                <w:szCs w:val="18"/>
                <w:color w:val="auto"/>
              </w:rPr>
            </w:pPr>
          </w:p>
        </w:tc>
        <w:tc>
          <w:tcPr>
            <w:tcW w:w="134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326,024</w:t>
            </w:r>
          </w:p>
        </w:tc>
        <w:tc>
          <w:tcPr>
            <w:tcW w:w="100" w:type="dxa"/>
            <w:vAlign w:val="bottom"/>
          </w:tcPr>
          <w:p>
            <w:pPr>
              <w:spacing w:after="0"/>
              <w:rPr>
                <w:sz w:val="18"/>
                <w:szCs w:val="18"/>
                <w:color w:val="auto"/>
              </w:rPr>
            </w:pPr>
          </w:p>
        </w:tc>
      </w:tr>
      <w:tr>
        <w:trPr>
          <w:trHeight w:val="230"/>
        </w:trPr>
        <w:tc>
          <w:tcPr>
            <w:tcW w:w="642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cash provided by financing activities from discontinued operations</w:t>
            </w:r>
          </w:p>
        </w:tc>
        <w:tc>
          <w:tcPr>
            <w:tcW w:w="1720" w:type="dxa"/>
            <w:vAlign w:val="bottom"/>
            <w:gridSpan w:val="2"/>
            <w:shd w:val="clear" w:color="auto" w:fill="EEEEEE"/>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877,809</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877,809</w:t>
            </w:r>
          </w:p>
        </w:tc>
      </w:tr>
      <w:tr>
        <w:trPr>
          <w:trHeight w:val="209"/>
        </w:trPr>
        <w:tc>
          <w:tcPr>
            <w:tcW w:w="642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cash provided by financing activities</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1,203,833</w:t>
            </w:r>
          </w:p>
        </w:tc>
        <w:tc>
          <w:tcPr>
            <w:tcW w:w="36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1,203,833</w:t>
            </w:r>
          </w:p>
        </w:tc>
        <w:tc>
          <w:tcPr>
            <w:tcW w:w="100" w:type="dxa"/>
            <w:vAlign w:val="bottom"/>
            <w:tcBorders>
              <w:bottom w:val="single" w:sz="8" w:color="EEEEEE"/>
            </w:tcBorders>
          </w:tcPr>
          <w:p>
            <w:pPr>
              <w:spacing w:after="0"/>
              <w:rPr>
                <w:sz w:val="18"/>
                <w:szCs w:val="18"/>
                <w:color w:val="auto"/>
              </w:rPr>
            </w:pPr>
          </w:p>
        </w:tc>
      </w:tr>
      <w:tr>
        <w:trPr>
          <w:trHeight w:val="210"/>
        </w:trPr>
        <w:tc>
          <w:tcPr>
            <w:tcW w:w="64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pacing w:after="0" w:line="1" w:lineRule="exact"/>
        <w:rPr>
          <w:sz w:val="20"/>
          <w:szCs w:val="20"/>
          <w:color w:val="auto"/>
        </w:rPr>
      </w:pPr>
    </w:p>
    <w:p>
      <w:pPr>
        <w:sectPr>
          <w:pgSz w:w="11900" w:h="16891" w:orient="portrait"/>
          <w:cols w:equalWidth="0" w:num="1">
            <w:col w:w="11240"/>
          </w:cols>
          <w:pgMar w:left="320" w:top="796" w:right="339" w:bottom="0" w:gutter="0" w:footer="0" w:header="0"/>
        </w:sectPr>
      </w:pPr>
    </w:p>
    <w:p>
      <w:pPr>
        <w:ind w:left="180" w:right="140" w:hanging="179"/>
        <w:spacing w:after="0" w:line="250" w:lineRule="auto"/>
        <w:rPr>
          <w:sz w:val="20"/>
          <w:szCs w:val="20"/>
          <w:color w:val="auto"/>
        </w:rPr>
      </w:pPr>
      <w:r>
        <w:rPr>
          <w:rFonts w:ascii="Arial" w:cs="Arial" w:eastAsia="Arial" w:hAnsi="Arial"/>
          <w:sz w:val="18"/>
          <w:szCs w:val="18"/>
          <w:color w:val="auto"/>
        </w:rPr>
        <w:t>Effect of exchange rate changes on cash and cash equivalents from continuing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635</wp:posOffset>
            </wp:positionV>
            <wp:extent cx="7132320" cy="28321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2">
                      <a:extLst>
                        <a:ext uri="{28A0092B-C50C-407E-A947-70E740481C1C}"/>
                      </a:extLst>
                    </a:blip>
                    <a:srcRect/>
                    <a:stretch>
                      <a:fillRect/>
                    </a:stretch>
                  </pic:blipFill>
                  <pic:spPr bwMode="auto">
                    <a:xfrm>
                      <a:off x="0" y="0"/>
                      <a:ext cx="7132320" cy="283210"/>
                    </a:xfrm>
                    <a:prstGeom prst="rect">
                      <a:avLst/>
                    </a:prstGeom>
                    <a:noFill/>
                  </pic:spPr>
                </pic:pic>
              </a:graphicData>
            </a:graphic>
          </wp:anchor>
        </w:drawing>
      </w:r>
    </w:p>
    <w:p>
      <w:pPr>
        <w:ind w:left="180" w:hanging="179"/>
        <w:spacing w:after="0" w:line="250" w:lineRule="auto"/>
        <w:rPr>
          <w:sz w:val="20"/>
          <w:szCs w:val="20"/>
          <w:color w:val="auto"/>
        </w:rPr>
      </w:pPr>
      <w:r>
        <w:rPr>
          <w:rFonts w:ascii="Arial" w:cs="Arial" w:eastAsia="Arial" w:hAnsi="Arial"/>
          <w:sz w:val="18"/>
          <w:szCs w:val="18"/>
          <w:color w:val="auto"/>
        </w:rPr>
        <w:t>Effect of exchange rate changes on cash and cash equivalents from discontinued operations</w:t>
      </w:r>
    </w:p>
    <w:p>
      <w:pPr>
        <w:spacing w:after="0" w:line="1" w:lineRule="exact"/>
        <w:rPr>
          <w:sz w:val="20"/>
          <w:szCs w:val="20"/>
          <w:color w:val="auto"/>
        </w:rPr>
      </w:pPr>
    </w:p>
    <w:p>
      <w:pPr>
        <w:spacing w:after="0"/>
        <w:rPr>
          <w:sz w:val="20"/>
          <w:szCs w:val="20"/>
          <w:color w:val="auto"/>
        </w:rPr>
      </w:pPr>
      <w:r>
        <w:rPr>
          <w:rFonts w:ascii="Arial" w:cs="Arial" w:eastAsia="Arial" w:hAnsi="Arial"/>
          <w:sz w:val="18"/>
          <w:szCs w:val="18"/>
          <w:color w:val="auto"/>
        </w:rPr>
        <w:t>Net effect of exchange rate changes on cash and cash equivalents</w:t>
      </w:r>
    </w:p>
    <w:p>
      <w:pPr>
        <w:spacing w:after="0" w:line="20" w:lineRule="exact"/>
        <w:rPr>
          <w:sz w:val="20"/>
          <w:szCs w:val="20"/>
          <w:color w:val="auto"/>
        </w:rPr>
      </w:pPr>
      <w:r>
        <w:rPr>
          <w:sz w:val="20"/>
          <w:szCs w:val="20"/>
          <w:color w:val="auto"/>
        </w:rPr>
        <w:br w:type="column"/>
      </w:r>
    </w:p>
    <w:p>
      <w:pPr>
        <w:spacing w:after="0" w:line="181"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30"/>
        </w:trPr>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406,630</w:t>
            </w:r>
          </w:p>
        </w:tc>
        <w:tc>
          <w:tcPr>
            <w:tcW w:w="1340" w:type="dxa"/>
            <w:vAlign w:val="bottom"/>
          </w:tcPr>
          <w:p>
            <w:pPr>
              <w:jc w:val="right"/>
              <w:spacing w:after="0"/>
              <w:rPr>
                <w:sz w:val="20"/>
                <w:szCs w:val="20"/>
                <w:color w:val="auto"/>
              </w:rPr>
            </w:pPr>
            <w:r>
              <w:rPr>
                <w:rFonts w:ascii="Arial" w:cs="Arial" w:eastAsia="Arial" w:hAnsi="Arial"/>
                <w:sz w:val="18"/>
                <w:szCs w:val="18"/>
                <w:color w:val="auto"/>
              </w:rPr>
              <w:t>406,630</w:t>
            </w:r>
          </w:p>
        </w:tc>
        <w:tc>
          <w:tcPr>
            <w:tcW w:w="60" w:type="dxa"/>
            <w:vAlign w:val="bottom"/>
          </w:tcPr>
          <w:p>
            <w:pPr>
              <w:spacing w:after="0"/>
              <w:rPr>
                <w:sz w:val="20"/>
                <w:szCs w:val="20"/>
                <w:color w:val="auto"/>
              </w:rPr>
            </w:pPr>
          </w:p>
        </w:tc>
      </w:tr>
      <w:tr>
        <w:trPr>
          <w:trHeight w:val="446"/>
        </w:trPr>
        <w:tc>
          <w:tcPr>
            <w:tcW w:w="1720" w:type="dxa"/>
            <w:vAlign w:val="bottom"/>
            <w:gridSpan w:val="2"/>
          </w:tcPr>
          <w:p>
            <w:pPr>
              <w:jc w:val="right"/>
              <w:ind w:right="281"/>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(418,155)</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(418,155)</w:t>
            </w:r>
          </w:p>
        </w:tc>
      </w:tr>
      <w:tr>
        <w:trPr>
          <w:trHeight w:val="209"/>
        </w:trPr>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(10,017</w:t>
            </w:r>
          </w:p>
        </w:tc>
        <w:tc>
          <w:tcPr>
            <w:tcW w:w="360" w:type="dxa"/>
            <w:vAlign w:val="bottom"/>
          </w:tcPr>
          <w:p>
            <w:pPr>
              <w:jc w:val="right"/>
              <w:ind w:right="221"/>
              <w:spacing w:after="0"/>
              <w:rPr>
                <w:sz w:val="20"/>
                <w:szCs w:val="20"/>
                <w:color w:val="auto"/>
              </w:rPr>
            </w:pPr>
            <w:r>
              <w:rPr>
                <w:rFonts w:ascii="Arial" w:cs="Arial" w:eastAsia="Arial" w:hAnsi="Arial"/>
                <w:sz w:val="16"/>
                <w:szCs w:val="16"/>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(1,508</w:t>
            </w:r>
          </w:p>
        </w:tc>
        <w:tc>
          <w:tcPr>
            <w:tcW w:w="320" w:type="dxa"/>
            <w:vAlign w:val="bottom"/>
          </w:tcPr>
          <w:p>
            <w:pPr>
              <w:jc w:val="right"/>
              <w:ind w:right="181"/>
              <w:spacing w:after="0"/>
              <w:rPr>
                <w:sz w:val="20"/>
                <w:szCs w:val="20"/>
                <w:color w:val="auto"/>
              </w:rPr>
            </w:pPr>
            <w:r>
              <w:rPr>
                <w:rFonts w:ascii="Arial" w:cs="Arial" w:eastAsia="Arial" w:hAnsi="Arial"/>
                <w:sz w:val="16"/>
                <w:szCs w:val="16"/>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(11,525</w:t>
            </w:r>
          </w:p>
        </w:tc>
        <w:tc>
          <w:tcPr>
            <w:tcW w:w="60" w:type="dxa"/>
            <w:vAlign w:val="bottom"/>
          </w:tcPr>
          <w:p>
            <w:pPr>
              <w:jc w:val="right"/>
              <w:spacing w:after="0"/>
              <w:rPr>
                <w:sz w:val="20"/>
                <w:szCs w:val="20"/>
                <w:color w:val="auto"/>
              </w:rPr>
            </w:pPr>
            <w:r>
              <w:rPr>
                <w:rFonts w:ascii="Arial" w:cs="Arial" w:eastAsia="Arial" w:hAnsi="Arial"/>
                <w:sz w:val="16"/>
                <w:szCs w:val="16"/>
                <w:color w:val="auto"/>
                <w:w w:val="74"/>
              </w:rPr>
              <w:t>)</w:t>
            </w:r>
          </w:p>
        </w:tc>
      </w:tr>
    </w:tbl>
    <w:p>
      <w:pPr>
        <w:spacing w:after="0" w:line="20" w:lineRule="exact"/>
        <w:rPr>
          <w:sz w:val="20"/>
          <w:szCs w:val="20"/>
          <w:color w:val="auto"/>
        </w:rPr>
      </w:pPr>
    </w:p>
    <w:p>
      <w:pPr>
        <w:sectPr>
          <w:pgSz w:w="11900" w:h="16891" w:orient="portrait"/>
          <w:cols w:equalWidth="0" w:num="2">
            <w:col w:w="5780" w:space="640"/>
            <w:col w:w="4820"/>
          </w:cols>
          <w:pgMar w:left="320" w:top="796" w:right="339" w:bottom="0" w:gutter="0" w:footer="0" w:header="0"/>
          <w:type w:val="continuous"/>
        </w:sectPr>
      </w:pPr>
    </w:p>
    <w:tbl>
      <w:tblPr>
        <w:tblLayout w:type="fixed"/>
        <w:tblInd w:w="0" w:type="dxa"/>
        <w:tblCellMar>
          <w:top w:w="0" w:type="dxa"/>
          <w:left w:w="0" w:type="dxa"/>
          <w:bottom w:w="0" w:type="dxa"/>
          <w:right w:w="0" w:type="dxa"/>
        </w:tblCellMar>
      </w:tblPr>
      <w:tr>
        <w:trPr>
          <w:trHeight w:val="196"/>
        </w:trPr>
        <w:tc>
          <w:tcPr>
            <w:tcW w:w="6420" w:type="dxa"/>
            <w:vAlign w:val="bottom"/>
            <w:shd w:val="clear" w:color="auto" w:fill="EEEEEE"/>
          </w:tcPr>
          <w:p>
            <w:pPr>
              <w:spacing w:after="0"/>
              <w:rPr>
                <w:sz w:val="17"/>
                <w:szCs w:val="17"/>
                <w:color w:val="auto"/>
              </w:rPr>
            </w:pPr>
          </w:p>
        </w:tc>
        <w:tc>
          <w:tcPr>
            <w:tcW w:w="1360" w:type="dxa"/>
            <w:vAlign w:val="bottom"/>
            <w:shd w:val="clear" w:color="auto" w:fill="EEEEEE"/>
          </w:tcPr>
          <w:p>
            <w:pPr>
              <w:spacing w:after="0"/>
              <w:rPr>
                <w:sz w:val="17"/>
                <w:szCs w:val="17"/>
                <w:color w:val="auto"/>
              </w:rPr>
            </w:pPr>
          </w:p>
        </w:tc>
        <w:tc>
          <w:tcPr>
            <w:tcW w:w="360" w:type="dxa"/>
            <w:vAlign w:val="bottom"/>
            <w:shd w:val="clear" w:color="auto" w:fill="EEEEEE"/>
          </w:tcPr>
          <w:p>
            <w:pPr>
              <w:spacing w:after="0"/>
              <w:rPr>
                <w:sz w:val="17"/>
                <w:szCs w:val="17"/>
                <w:color w:val="auto"/>
              </w:rPr>
            </w:pPr>
          </w:p>
        </w:tc>
        <w:tc>
          <w:tcPr>
            <w:tcW w:w="1340" w:type="dxa"/>
            <w:vAlign w:val="bottom"/>
            <w:shd w:val="clear" w:color="auto" w:fill="EEEEEE"/>
          </w:tcPr>
          <w:p>
            <w:pPr>
              <w:spacing w:after="0"/>
              <w:rPr>
                <w:sz w:val="17"/>
                <w:szCs w:val="17"/>
                <w:color w:val="auto"/>
              </w:rPr>
            </w:pPr>
          </w:p>
        </w:tc>
        <w:tc>
          <w:tcPr>
            <w:tcW w:w="320" w:type="dxa"/>
            <w:vAlign w:val="bottom"/>
            <w:shd w:val="clear" w:color="auto" w:fill="EEEEEE"/>
          </w:tcPr>
          <w:p>
            <w:pPr>
              <w:spacing w:after="0"/>
              <w:rPr>
                <w:sz w:val="17"/>
                <w:szCs w:val="17"/>
                <w:color w:val="auto"/>
              </w:rPr>
            </w:pPr>
          </w:p>
        </w:tc>
        <w:tc>
          <w:tcPr>
            <w:tcW w:w="134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Increase in cash and cash equivalents from continuing operations</w:t>
            </w:r>
          </w:p>
        </w:tc>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1,937,700</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1,937,700</w:t>
            </w:r>
          </w:p>
        </w:tc>
      </w:tr>
      <w:tr>
        <w:trPr>
          <w:trHeight w:val="216"/>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Decrease in cash and cash equivalents from discontinued operations</w:t>
            </w:r>
          </w:p>
        </w:tc>
        <w:tc>
          <w:tcPr>
            <w:tcW w:w="172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260"/>
              <w:spacing w:after="0"/>
              <w:rPr>
                <w:sz w:val="20"/>
                <w:szCs w:val="20"/>
                <w:color w:val="auto"/>
              </w:rPr>
            </w:pPr>
            <w:r>
              <w:rPr>
                <w:rFonts w:ascii="Arial" w:cs="Arial" w:eastAsia="Arial" w:hAnsi="Arial"/>
                <w:sz w:val="18"/>
                <w:szCs w:val="18"/>
                <w:color w:val="auto"/>
              </w:rPr>
              <w:t>(517,222)</w:t>
            </w:r>
          </w:p>
        </w:tc>
        <w:tc>
          <w:tcPr>
            <w:tcW w:w="144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(517,222)</w:t>
            </w: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Net increase in cash and cash equivalents</w:t>
            </w:r>
          </w:p>
        </w:tc>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1,420,478</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1,420,478</w:t>
            </w:r>
          </w:p>
        </w:tc>
      </w:tr>
      <w:tr>
        <w:trPr>
          <w:trHeight w:val="216"/>
        </w:trPr>
        <w:tc>
          <w:tcPr>
            <w:tcW w:w="64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6420" w:type="dxa"/>
            <w:vAlign w:val="bottom"/>
          </w:tcPr>
          <w:p>
            <w:pPr>
              <w:spacing w:after="0"/>
              <w:rPr>
                <w:sz w:val="20"/>
                <w:szCs w:val="20"/>
                <w:color w:val="auto"/>
              </w:rPr>
            </w:pPr>
            <w:r>
              <w:rPr>
                <w:rFonts w:ascii="Arial" w:cs="Arial" w:eastAsia="Arial" w:hAnsi="Arial"/>
                <w:sz w:val="18"/>
                <w:szCs w:val="18"/>
                <w:color w:val="auto"/>
              </w:rPr>
              <w:t>Cash and cash equivalents from continuing operations, beginning of year</w:t>
            </w:r>
          </w:p>
        </w:tc>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320"/>
              <w:spacing w:after="0"/>
              <w:rPr>
                <w:sz w:val="20"/>
                <w:szCs w:val="20"/>
                <w:color w:val="auto"/>
              </w:rPr>
            </w:pPr>
            <w:r>
              <w:rPr>
                <w:rFonts w:ascii="Arial" w:cs="Arial" w:eastAsia="Arial" w:hAnsi="Arial"/>
                <w:sz w:val="18"/>
                <w:szCs w:val="18"/>
                <w:color w:val="auto"/>
              </w:rPr>
              <w:t>165,977</w:t>
            </w:r>
          </w:p>
        </w:tc>
        <w:tc>
          <w:tcPr>
            <w:tcW w:w="1440" w:type="dxa"/>
            <w:vAlign w:val="bottom"/>
            <w:gridSpan w:val="2"/>
          </w:tcPr>
          <w:p>
            <w:pPr>
              <w:jc w:val="right"/>
              <w:ind w:right="100"/>
              <w:spacing w:after="0"/>
              <w:rPr>
                <w:sz w:val="20"/>
                <w:szCs w:val="20"/>
                <w:color w:val="auto"/>
              </w:rPr>
            </w:pPr>
            <w:r>
              <w:rPr>
                <w:rFonts w:ascii="Arial" w:cs="Arial" w:eastAsia="Arial" w:hAnsi="Arial"/>
                <w:sz w:val="18"/>
                <w:szCs w:val="18"/>
                <w:color w:val="auto"/>
              </w:rPr>
              <w:t>165,977</w:t>
            </w:r>
          </w:p>
        </w:tc>
      </w:tr>
      <w:tr>
        <w:trPr>
          <w:trHeight w:val="229"/>
        </w:trPr>
        <w:tc>
          <w:tcPr>
            <w:tcW w:w="6420" w:type="dxa"/>
            <w:vAlign w:val="bottom"/>
            <w:shd w:val="clear" w:color="auto" w:fill="EEEEEE"/>
          </w:tcPr>
          <w:p>
            <w:pPr>
              <w:spacing w:after="0"/>
              <w:rPr>
                <w:sz w:val="20"/>
                <w:szCs w:val="20"/>
                <w:color w:val="auto"/>
              </w:rPr>
            </w:pPr>
            <w:r>
              <w:rPr>
                <w:rFonts w:ascii="Arial" w:cs="Arial" w:eastAsia="Arial" w:hAnsi="Arial"/>
                <w:sz w:val="18"/>
                <w:szCs w:val="18"/>
                <w:color w:val="auto"/>
              </w:rPr>
              <w:t>Cash and cash equivalents from discontinued operations, beginning of year</w:t>
            </w:r>
          </w:p>
        </w:tc>
        <w:tc>
          <w:tcPr>
            <w:tcW w:w="1720" w:type="dxa"/>
            <w:vAlign w:val="bottom"/>
            <w:gridSpan w:val="2"/>
            <w:shd w:val="clear" w:color="auto" w:fill="EEEEEE"/>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857,554</w:t>
            </w:r>
          </w:p>
        </w:tc>
        <w:tc>
          <w:tcPr>
            <w:tcW w:w="144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857,554</w:t>
            </w:r>
          </w:p>
        </w:tc>
      </w:tr>
      <w:tr>
        <w:trPr>
          <w:trHeight w:val="209"/>
        </w:trPr>
        <w:tc>
          <w:tcPr>
            <w:tcW w:w="642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Cash and cash equivalents at beginning of year</w:t>
            </w:r>
          </w:p>
        </w:tc>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1,023,531</w:t>
            </w:r>
          </w:p>
        </w:tc>
        <w:tc>
          <w:tcPr>
            <w:tcW w:w="36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w:t>
            </w:r>
          </w:p>
        </w:tc>
        <w:tc>
          <w:tcPr>
            <w:tcW w:w="320" w:type="dxa"/>
            <w:vAlign w:val="bottom"/>
            <w:tcBorders>
              <w:bottom w:val="single" w:sz="8" w:color="EEEEEE"/>
            </w:tcBorders>
          </w:tcPr>
          <w:p>
            <w:pPr>
              <w:spacing w:after="0"/>
              <w:rPr>
                <w:sz w:val="18"/>
                <w:szCs w:val="18"/>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1,023,531</w:t>
            </w:r>
          </w:p>
        </w:tc>
        <w:tc>
          <w:tcPr>
            <w:tcW w:w="100" w:type="dxa"/>
            <w:vAlign w:val="bottom"/>
            <w:tcBorders>
              <w:bottom w:val="single" w:sz="8" w:color="EEEEEE"/>
            </w:tcBorders>
          </w:tcPr>
          <w:p>
            <w:pPr>
              <w:spacing w:after="0"/>
              <w:rPr>
                <w:sz w:val="18"/>
                <w:szCs w:val="18"/>
                <w:color w:val="auto"/>
              </w:rPr>
            </w:pPr>
          </w:p>
        </w:tc>
      </w:tr>
      <w:tr>
        <w:trPr>
          <w:trHeight w:val="209"/>
        </w:trPr>
        <w:tc>
          <w:tcPr>
            <w:tcW w:w="6420" w:type="dxa"/>
            <w:vAlign w:val="bottom"/>
            <w:shd w:val="clear" w:color="auto" w:fill="EEEEEE"/>
          </w:tcPr>
          <w:p>
            <w:pPr>
              <w:spacing w:after="0"/>
              <w:rPr>
                <w:sz w:val="18"/>
                <w:szCs w:val="18"/>
                <w:color w:val="auto"/>
              </w:rPr>
            </w:pPr>
          </w:p>
        </w:tc>
        <w:tc>
          <w:tcPr>
            <w:tcW w:w="136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134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bl>
    <w:p>
      <w:pPr>
        <w:sectPr>
          <w:pgSz w:w="11900" w:h="16891" w:orient="portrait"/>
          <w:cols w:equalWidth="0" w:num="1">
            <w:col w:w="11240"/>
          </w:cols>
          <w:pgMar w:left="320" w:top="796" w:right="339" w:bottom="0" w:gutter="0" w:footer="0" w:header="0"/>
          <w:type w:val="continuous"/>
        </w:sectPr>
      </w:pPr>
    </w:p>
    <w:bookmarkStart w:id="37" w:name="page38"/>
    <w:bookmarkEnd w:id="37"/>
    <w:p>
      <w:pPr>
        <w:spacing w:after="0"/>
        <w:rPr>
          <w:sz w:val="20"/>
          <w:szCs w:val="20"/>
          <w:color w:val="auto"/>
        </w:rPr>
      </w:pPr>
      <w:r>
        <w:rPr>
          <w:rFonts w:ascii="Arial" w:cs="Arial" w:eastAsia="Arial" w:hAnsi="Arial"/>
          <w:sz w:val="18"/>
          <w:szCs w:val="18"/>
          <w:color w:val="auto"/>
        </w:rPr>
        <w:t>Cash and cash equivalents at end of year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14605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3">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3" w:lineRule="exact"/>
        <w:rPr>
          <w:sz w:val="20"/>
          <w:szCs w:val="20"/>
          <w:color w:val="auto"/>
        </w:rPr>
      </w:pPr>
    </w:p>
    <w:p>
      <w:pPr>
        <w:ind w:right="420"/>
        <w:spacing w:after="0" w:line="341" w:lineRule="auto"/>
        <w:rPr>
          <w:sz w:val="20"/>
          <w:szCs w:val="20"/>
          <w:color w:val="auto"/>
        </w:rPr>
      </w:pPr>
      <w:r>
        <w:rPr>
          <w:rFonts w:ascii="Arial" w:cs="Arial" w:eastAsia="Arial" w:hAnsi="Arial"/>
          <w:sz w:val="16"/>
          <w:szCs w:val="16"/>
          <w:color w:val="auto"/>
        </w:rPr>
        <w:t>Less: Cash and cash equivalents from discontinued operations, end of year Cash and cash equivalents form continuing operations, end of year</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right"/>
        <w:spacing w:after="0"/>
        <w:rPr>
          <w:sz w:val="20"/>
          <w:szCs w:val="20"/>
          <w:color w:val="auto"/>
        </w:rPr>
      </w:pPr>
      <w:r>
        <w:rPr>
          <w:rFonts w:ascii="Arial" w:cs="Arial" w:eastAsia="Arial" w:hAnsi="Arial"/>
          <w:sz w:val="18"/>
          <w:szCs w:val="18"/>
          <w:color w:val="auto"/>
        </w:rPr>
        <w:t>F-13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2,444,009</w:t>
            </w:r>
          </w:p>
        </w:tc>
        <w:tc>
          <w:tcPr>
            <w:tcW w:w="166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1340" w:type="dxa"/>
            <w:vAlign w:val="bottom"/>
          </w:tcPr>
          <w:p>
            <w:pPr>
              <w:jc w:val="right"/>
              <w:spacing w:after="0"/>
              <w:rPr>
                <w:sz w:val="20"/>
                <w:szCs w:val="20"/>
                <w:color w:val="auto"/>
              </w:rPr>
            </w:pPr>
            <w:r>
              <w:rPr>
                <w:rFonts w:ascii="Arial" w:cs="Arial" w:eastAsia="Arial" w:hAnsi="Arial"/>
                <w:sz w:val="18"/>
                <w:szCs w:val="18"/>
                <w:color w:val="auto"/>
              </w:rPr>
              <w:t>2,444,009</w:t>
            </w:r>
          </w:p>
        </w:tc>
        <w:tc>
          <w:tcPr>
            <w:tcW w:w="60" w:type="dxa"/>
            <w:vAlign w:val="bottom"/>
          </w:tcPr>
          <w:p>
            <w:pPr>
              <w:spacing w:after="0"/>
              <w:rPr>
                <w:sz w:val="18"/>
                <w:szCs w:val="18"/>
                <w:color w:val="auto"/>
              </w:rPr>
            </w:pPr>
          </w:p>
        </w:tc>
      </w:tr>
      <w:tr>
        <w:trPr>
          <w:trHeight w:val="244"/>
        </w:trPr>
        <w:tc>
          <w:tcPr>
            <w:tcW w:w="1720" w:type="dxa"/>
            <w:vAlign w:val="bottom"/>
            <w:gridSpan w:val="2"/>
          </w:tcPr>
          <w:p>
            <w:pPr>
              <w:jc w:val="right"/>
              <w:ind w:right="360"/>
              <w:spacing w:after="0"/>
              <w:rPr>
                <w:sz w:val="20"/>
                <w:szCs w:val="20"/>
                <w:color w:val="auto"/>
              </w:rPr>
            </w:pPr>
            <w:r>
              <w:rPr>
                <w:rFonts w:ascii="Arial" w:cs="Arial" w:eastAsia="Arial" w:hAnsi="Arial"/>
                <w:sz w:val="18"/>
                <w:szCs w:val="18"/>
                <w:color w:val="auto"/>
              </w:rPr>
              <w:t>–</w:t>
            </w:r>
          </w:p>
        </w:tc>
        <w:tc>
          <w:tcPr>
            <w:tcW w:w="1660" w:type="dxa"/>
            <w:vAlign w:val="bottom"/>
            <w:gridSpan w:val="2"/>
          </w:tcPr>
          <w:p>
            <w:pPr>
              <w:jc w:val="right"/>
              <w:ind w:right="181"/>
              <w:spacing w:after="0"/>
              <w:rPr>
                <w:sz w:val="20"/>
                <w:szCs w:val="20"/>
                <w:color w:val="auto"/>
              </w:rPr>
            </w:pPr>
            <w:r>
              <w:rPr>
                <w:rFonts w:ascii="Arial" w:cs="Arial" w:eastAsia="Arial" w:hAnsi="Arial"/>
                <w:sz w:val="18"/>
                <w:szCs w:val="18"/>
                <w:color w:val="auto"/>
              </w:rPr>
              <w:t>(340,332)</w:t>
            </w:r>
          </w:p>
        </w:tc>
        <w:tc>
          <w:tcPr>
            <w:tcW w:w="1400" w:type="dxa"/>
            <w:vAlign w:val="bottom"/>
            <w:gridSpan w:val="2"/>
          </w:tcPr>
          <w:p>
            <w:pPr>
              <w:jc w:val="right"/>
              <w:spacing w:after="0"/>
              <w:rPr>
                <w:sz w:val="20"/>
                <w:szCs w:val="20"/>
                <w:color w:val="auto"/>
              </w:rPr>
            </w:pPr>
            <w:r>
              <w:rPr>
                <w:rFonts w:ascii="Arial" w:cs="Arial" w:eastAsia="Arial" w:hAnsi="Arial"/>
                <w:sz w:val="18"/>
                <w:szCs w:val="18"/>
                <w:color w:val="auto"/>
              </w:rPr>
              <w:t>(340,332)</w:t>
            </w:r>
          </w:p>
        </w:tc>
      </w:tr>
      <w:tr>
        <w:trPr>
          <w:trHeight w:val="223"/>
        </w:trPr>
        <w:tc>
          <w:tcPr>
            <w:tcW w:w="13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2,444,009</w:t>
            </w:r>
          </w:p>
        </w:tc>
        <w:tc>
          <w:tcPr>
            <w:tcW w:w="360" w:type="dxa"/>
            <w:vAlign w:val="bottom"/>
          </w:tcPr>
          <w:p>
            <w:pPr>
              <w:spacing w:after="0"/>
              <w:rPr>
                <w:sz w:val="19"/>
                <w:szCs w:val="19"/>
                <w:color w:val="auto"/>
              </w:rPr>
            </w:pP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(340,332</w:t>
            </w:r>
          </w:p>
        </w:tc>
        <w:tc>
          <w:tcPr>
            <w:tcW w:w="320" w:type="dxa"/>
            <w:vAlign w:val="bottom"/>
          </w:tcPr>
          <w:p>
            <w:pPr>
              <w:jc w:val="right"/>
              <w:ind w:right="181"/>
              <w:spacing w:after="0"/>
              <w:rPr>
                <w:sz w:val="20"/>
                <w:szCs w:val="20"/>
                <w:color w:val="auto"/>
              </w:rPr>
            </w:pPr>
            <w:r>
              <w:rPr>
                <w:rFonts w:ascii="Arial" w:cs="Arial" w:eastAsia="Arial" w:hAnsi="Arial"/>
                <w:sz w:val="16"/>
                <w:szCs w:val="16"/>
                <w:color w:val="auto"/>
                <w:w w:val="74"/>
              </w:rPr>
              <w:t>)</w:t>
            </w:r>
          </w:p>
        </w:tc>
        <w:tc>
          <w:tcPr>
            <w:tcW w:w="134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2,103,677</w:t>
            </w:r>
          </w:p>
        </w:tc>
        <w:tc>
          <w:tcPr>
            <w:tcW w:w="60" w:type="dxa"/>
            <w:vAlign w:val="bottom"/>
          </w:tcPr>
          <w:p>
            <w:pPr>
              <w:spacing w:after="0"/>
              <w:rPr>
                <w:sz w:val="19"/>
                <w:szCs w:val="19"/>
                <w:color w:val="auto"/>
              </w:rPr>
            </w:pPr>
          </w:p>
        </w:tc>
      </w:tr>
      <w:tr>
        <w:trPr>
          <w:trHeight w:val="20"/>
        </w:trPr>
        <w:tc>
          <w:tcPr>
            <w:tcW w:w="1360" w:type="dxa"/>
            <w:vAlign w:val="bottom"/>
            <w:tcBorders>
              <w:bottom w:val="single" w:sz="8" w:color="auto"/>
            </w:tcBorders>
          </w:tcPr>
          <w:p>
            <w:pPr>
              <w:spacing w:after="0" w:line="20" w:lineRule="exact"/>
              <w:rPr>
                <w:sz w:val="1"/>
                <w:szCs w:val="1"/>
                <w:color w:val="auto"/>
              </w:rPr>
            </w:pPr>
          </w:p>
        </w:tc>
        <w:tc>
          <w:tcPr>
            <w:tcW w:w="36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34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ectPr>
          <w:pgSz w:w="11900" w:h="16838" w:orient="portrait"/>
          <w:cols w:equalWidth="0" w:num="2">
            <w:col w:w="5800" w:space="620"/>
            <w:col w:w="4780"/>
          </w:cols>
          <w:pgMar w:left="320" w:top="125" w:right="379" w:bottom="1440" w:gutter="0" w:footer="0" w:header="0"/>
        </w:sectPr>
      </w:pPr>
    </w:p>
    <w:bookmarkStart w:id="38" w:name="page39"/>
    <w:bookmarkEnd w:id="38"/>
    <w:p>
      <w:pPr>
        <w:spacing w:after="0"/>
        <w:tabs>
          <w:tab w:leader="none" w:pos="700" w:val="left"/>
        </w:tabs>
        <w:rPr>
          <w:sz w:val="20"/>
          <w:szCs w:val="20"/>
          <w:color w:val="auto"/>
        </w:rPr>
      </w:pPr>
      <w:r>
        <w:rPr>
          <w:rFonts w:ascii="Arial" w:cs="Arial" w:eastAsia="Arial" w:hAnsi="Arial"/>
          <w:sz w:val="18"/>
          <w:szCs w:val="18"/>
          <w:b w:val="1"/>
          <w:bCs w:val="1"/>
          <w:color w:val="auto"/>
        </w:rPr>
        <w:t>Note 2</w:t>
        <w:tab/>
        <w:t>PRINCIPAL ACTIVITIES AND ORGANIZATION</w:t>
      </w:r>
    </w:p>
    <w:p>
      <w:pPr>
        <w:spacing w:after="0" w:line="229"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The consolidated financial statements include the financial statements of Nocera, Inc. (“Nocera” or the “Company”) and its subsidiaries, Grand Smooth Inc. Limited (“GSI”) and Guizhou Grand Smooth Technology Ltd. (“GZ GST” or “WFOE”), and Meixin Institutional Food Development Co., Ltd. (“Meixin”) that is controlled through contractual arrangements. The Company, GSI, GZ GST and Mexin are collectively referred to as the “Company”.</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Nocera was incorporated in the State of Nevada on February 1, 2002 and is based in New Taipei City, Taiwan (R.O.C.). It did not engage in any operations and was dormant from its inception until its reverse merger of GSI on December 31, 2018.</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Reverse merger</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Effective December 31, 2018, Nocera completed a reverse merger transaction (the “Transaction”) pursuant to an Agreement and Plan of Merger (the “Agreement”), with (i) GSI, (ii) GSI’s stockholders, Yin-Chieh Cheng and Zhang Bi, who together owned shares constituting 100% of the issued and outstanding ordinary shares of GSI (the “GSI Shares”) and (iii) GSI Acquisition Corp. Under the terms of the Agreement, the GSI Stockholders transferred to Nocera all of the GSI Shares in exchange for the issuance of 10,000,000 shares (the “Shares”) of Nocera’s common stock (the “Share Exchange”). As a result of the reverse merger, GSI became Nocera’s wholly-owned subsidiary and Yin-Chieh Cheng and Zhang Bi, the former stockholders of GSI, became Nocera’s controlling stockholders. The share exchange transaction with GSI was treated as a reverse merger, with GSI as the accounting acquirer and Nocera as the acquired party.</w:t>
      </w:r>
    </w:p>
    <w:p>
      <w:pPr>
        <w:spacing w:after="0" w:line="195" w:lineRule="exact"/>
        <w:rPr>
          <w:sz w:val="20"/>
          <w:szCs w:val="20"/>
          <w:color w:val="auto"/>
        </w:rPr>
      </w:pPr>
    </w:p>
    <w:p>
      <w:pPr>
        <w:spacing w:after="0"/>
        <w:rPr>
          <w:sz w:val="20"/>
          <w:szCs w:val="20"/>
          <w:color w:val="auto"/>
        </w:rPr>
      </w:pPr>
      <w:r>
        <w:rPr>
          <w:rFonts w:ascii="Arial" w:cs="Arial" w:eastAsia="Arial" w:hAnsi="Arial"/>
          <w:sz w:val="16"/>
          <w:szCs w:val="16"/>
          <w:color w:val="auto"/>
        </w:rPr>
        <w:t>GSI is a limited company established under the laws and regulations of Hong Kong on August 1, 2014, and is a holding company without any operation.</w:t>
      </w:r>
    </w:p>
    <w:p>
      <w:pPr>
        <w:spacing w:after="0" w:line="248"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GZ WFH was incorporated in Xingyi City, Guizhou Province, People’s Republic of China (PRC) on October 25, 2017, and is engaged in providing fish farming containers service, which integrates sales, installments, and maintenance of aquaculture equipment. The registered capital of GZ WFH is RMB$5,000,000 (equal to US$733,138).</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On November 13, 2018, GSI incorporated GZ GST in PRC with registered capital of US$15,000.</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Divestiture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September 21, 2020, the Company filed a Current Report on Form 8-K outlining the lack of communication that led to the termination by Nocera, Inc. of its relationship with Guizhou Wan Feng Hu Intelligent Aquatic Technology Co. Limited (“GZ WFH”) and its management, and termination of the Variable Interest Entity agreements between the parties.</w:t>
      </w:r>
    </w:p>
    <w:p>
      <w:pPr>
        <w:spacing w:after="0" w:line="184"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Subsequently on October 8, 2020, Zhang Bi and GZ WFH entered into a Settlement Agreement and Release with Nocera, Inc. wherein all claims as to GZ WFH’s debt (claim to shares in Nocera, Inc. or GZ GST) were compromised, settled, and otherwise resolved as to any and all claims or causes of action whatsoever against Nocera for any matter, action, or representation as to Nocera, and any debt to ownership of Nocera or GZ GST up to the date of the agreement. The consideration for the agreement was mutual waiver of any and all claims against each other and GZ GST, and GZ WFH (including Zhang Bi) waives any claims to Nocera stock, meaning the 4,750,000 shares of common stock of Nocera owned by Zhang Bi were cancelled as part of the agreement. The Settlement Agreement and Release is attached hereto as Exhibit 10.8.</w:t>
      </w: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39" w:name="page40"/>
    <w:bookmarkEnd w:id="39"/>
    <w:p>
      <w:pPr>
        <w:spacing w:after="0"/>
        <w:rPr>
          <w:sz w:val="20"/>
          <w:szCs w:val="20"/>
          <w:color w:val="auto"/>
        </w:rPr>
      </w:pPr>
      <w:r>
        <w:rPr>
          <w:rFonts w:ascii="Arial" w:cs="Arial" w:eastAsia="Arial" w:hAnsi="Arial"/>
          <w:sz w:val="18"/>
          <w:szCs w:val="18"/>
          <w:i w:val="1"/>
          <w:iCs w:val="1"/>
          <w:u w:val="single" w:color="auto"/>
          <w:color w:val="auto"/>
        </w:rPr>
        <w:t>The VIE Agreements with XFC</w:t>
      </w:r>
    </w:p>
    <w:p>
      <w:pPr>
        <w:spacing w:after="0" w:line="225"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we entered into a Purchase of Business Agreement with Han-Chieh Shih (the “Purchaser”), in which we sold our controlling interest of XFC, to the Purchaser for a total purchase cash price of $300,000 (the “XFC Sale”). The closing of the XFC Sale occurred on November 30, 2022 and the XFC variable interest entity (“VIE”) agreements were terminated in connection with the XFC Sale.</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The VIE Agreements with Meixin</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On September 7, 2022, we entered into a series of contractual agreements (collectively, the “Meixin VIE Agreements”) with the majority stockholder (the “Selling Stockholder”) of Meixin Institutional Food Development Co., Ltd., a Taiwan corporation and a food processing and catering company (“Meixin”), and Meixin, of which we purchased 80% controlling interest of Meixin for $4,300,000. The Meixin VIE Agreements essentially confer control and management of Meixin as well as substantially all of the economic benefits of the Selling Stockholder in Meixin to us.</w:t>
      </w:r>
    </w:p>
    <w:p>
      <w:pPr>
        <w:spacing w:after="0" w:line="167" w:lineRule="exact"/>
        <w:rPr>
          <w:sz w:val="20"/>
          <w:szCs w:val="20"/>
          <w:color w:val="auto"/>
        </w:rPr>
      </w:pPr>
    </w:p>
    <w:p>
      <w:pPr>
        <w:spacing w:after="0"/>
        <w:tabs>
          <w:tab w:leader="none" w:pos="760" w:val="left"/>
        </w:tabs>
        <w:rPr>
          <w:sz w:val="20"/>
          <w:szCs w:val="20"/>
          <w:color w:val="auto"/>
        </w:rPr>
      </w:pPr>
      <w:r>
        <w:rPr>
          <w:rFonts w:ascii="Arial" w:cs="Arial" w:eastAsia="Arial" w:hAnsi="Arial"/>
          <w:sz w:val="18"/>
          <w:szCs w:val="18"/>
          <w:b w:val="1"/>
          <w:bCs w:val="1"/>
          <w:color w:val="auto"/>
        </w:rPr>
        <w:t>Note 3</w:t>
      </w:r>
      <w:r>
        <w:rPr>
          <w:sz w:val="20"/>
          <w:szCs w:val="20"/>
          <w:color w:val="auto"/>
        </w:rPr>
        <w:tab/>
      </w:r>
      <w:r>
        <w:rPr>
          <w:rFonts w:ascii="Arial" w:cs="Arial" w:eastAsia="Arial" w:hAnsi="Arial"/>
          <w:sz w:val="17"/>
          <w:szCs w:val="17"/>
          <w:b w:val="1"/>
          <w:bCs w:val="1"/>
          <w:color w:val="auto"/>
        </w:rPr>
        <w:t>GOING CONCERN</w:t>
      </w:r>
    </w:p>
    <w:p>
      <w:pPr>
        <w:spacing w:after="0" w:line="22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had net loss of $4.7 million for the year ended December 31, 2022, which raise substantial doubt as to the Company’s ability to continue as a going concern. Management believes that it has developed a liquidity plan, as summarized below, that, if executed successfully, would enable to meet presently anticipated cash needs for at least the next 12 months after the date that the financial statements are issued and it has prepared the consolidated financial statements on a going concern basis.</w:t>
      </w:r>
    </w:p>
    <w:p>
      <w:pPr>
        <w:spacing w:after="0" w:line="187" w:lineRule="exact"/>
        <w:rPr>
          <w:sz w:val="20"/>
          <w:szCs w:val="20"/>
          <w:color w:val="auto"/>
        </w:rPr>
      </w:pPr>
    </w:p>
    <w:p>
      <w:pPr>
        <w:jc w:val="both"/>
        <w:ind w:left="340" w:hanging="332"/>
        <w:spacing w:after="0" w:line="263" w:lineRule="auto"/>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Company is continuing to improve and develop its scale of operations. After listing onto Nasdaq, the Company had raised sufficient fund for its operation development and the Company had a good level of cash position to meet its liabilities. The Company also has ability to raise additional funds from Nasdaq for the future development.</w:t>
      </w:r>
    </w:p>
    <w:p>
      <w:pPr>
        <w:spacing w:after="0" w:line="183" w:lineRule="exact"/>
        <w:rPr>
          <w:rFonts w:ascii="Arial" w:cs="Arial" w:eastAsia="Arial" w:hAnsi="Arial"/>
          <w:sz w:val="18"/>
          <w:szCs w:val="18"/>
          <w:color w:val="auto"/>
        </w:rPr>
      </w:pPr>
    </w:p>
    <w:p>
      <w:pPr>
        <w:ind w:left="340" w:hanging="332"/>
        <w:spacing w:after="0" w:line="277" w:lineRule="auto"/>
        <w:tabs>
          <w:tab w:leader="none" w:pos="340" w:val="left"/>
        </w:tabs>
        <w:numPr>
          <w:ilvl w:val="0"/>
          <w:numId w:val="17"/>
        </w:numPr>
        <w:rPr>
          <w:rFonts w:ascii="Arial" w:cs="Arial" w:eastAsia="Arial" w:hAnsi="Arial"/>
          <w:sz w:val="18"/>
          <w:szCs w:val="18"/>
          <w:color w:val="auto"/>
        </w:rPr>
      </w:pPr>
      <w:r>
        <w:rPr>
          <w:rFonts w:ascii="Arial" w:cs="Arial" w:eastAsia="Arial" w:hAnsi="Arial"/>
          <w:sz w:val="18"/>
          <w:szCs w:val="18"/>
          <w:color w:val="auto"/>
        </w:rPr>
        <w:t>The Company obtained a financial support letter from Mr. Yin-Chieh Cheng, the chief executive officer, also the Chairman of the Board and a principal shareholder of the Company.</w:t>
      </w:r>
    </w:p>
    <w:p>
      <w:pPr>
        <w:spacing w:after="0" w:line="170"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However, the Company continues to have ongoing obligations and it expects that it will require additional capital in order to execute its longer-term business plan. If the Company encounters unforeseen circumstances that place constraints on its capital resources, management will be required to take various measures to conserve liquidity, which could include, but not necessarily be limited to, curtailing the Company’s business development activities, suspending the pursuit of its business plan, controlling overhead expenses and seeking to further dispose of non-core assets. Management cannot provide any assurance that the Company will raise additional capital if needed.</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0" w:name="page41"/>
    <w:bookmarkEnd w:id="40"/>
    <w:p>
      <w:pPr>
        <w:spacing w:after="0"/>
        <w:tabs>
          <w:tab w:leader="none" w:pos="760" w:val="left"/>
        </w:tabs>
        <w:rPr>
          <w:sz w:val="20"/>
          <w:szCs w:val="20"/>
          <w:color w:val="auto"/>
        </w:rPr>
      </w:pPr>
      <w:r>
        <w:rPr>
          <w:rFonts w:ascii="Arial" w:cs="Arial" w:eastAsia="Arial" w:hAnsi="Arial"/>
          <w:sz w:val="18"/>
          <w:szCs w:val="18"/>
          <w:b w:val="1"/>
          <w:bCs w:val="1"/>
          <w:color w:val="auto"/>
        </w:rPr>
        <w:t>Note 4</w:t>
        <w:tab/>
        <w:t>SUMMARY OF SIGNIFICANT ACCOUNTING POLICY</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Change of Reporting Entity and Basis of Presentation</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As a result of the Share Exchange on December 31, 2018, GSI became a wholly owned subsidiary of Nocera, Inc. The former GSI’s stockholders owned a majority of the common stock of the Company. The Transaction was regarded as a reverse merger whereby GSI was considered to be the accounting acquirer as its stockholders retained control of the Company after the Share Exchange, although Nocera, Inc. is the legal parent company. The Share Exchange was treated as a recapitalization of the Company.</w:t>
      </w:r>
    </w:p>
    <w:p>
      <w:pPr>
        <w:spacing w:after="0" w:line="18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As a result, the assets and liabilities and the historical operations that will be reflected in the Nocera’s financial statements after consummation of the Transaction will be those of GSI and will be recorded at the historical cost basis of GSI. Nocera’s assets, liabilities and results of operations will be consolidated with the assets, liabilities and results of operations of GSI upon consummation of the Transaction. As such, GSI is the continuing entity for financial reporting purpose. In a reverse merger, the historical stockholder’s equity of the accounting acquirer prior to the merger is retroactively reclassified (a recapitalization) for the equivalent number of shares received in the merger after giving effect to any difference in par value of the registrant’s and the accounting acquirer’s stock by an offset in paid-in-capital. Therefore, the financial statements have been prepared as if GSI had always been the reporting company and then on the share exchange date, had changed its name and reorganized its capital stock.</w:t>
      </w:r>
    </w:p>
    <w:p>
      <w:pPr>
        <w:spacing w:after="0" w:line="17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accompanying consolidated financial statements have been prepared in accordance with generally accepted accounting principles in the United States of America (“U.S. GAAP”) and pursuant to the rules and regulations of the United States Securities and Exchange Commission (“SEC”) for interim financial information.</w:t>
      </w:r>
    </w:p>
    <w:p>
      <w:pPr>
        <w:spacing w:after="0" w:line="184"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The consolidated financial statements included the financial statements of all subsidiaries and the VIE of the Company. All transactions and balances between the Company and its subsidiary and VIE have been eliminated in consolidation. Minority interests are recorded as a noncontrolling interest. A qualitative approach is applied to assess the consolidation requirement for VIEs.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Reclassification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Certain prior period amounts have been reclassified to conform with current year presentation.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Use of Estimates</w:t>
      </w:r>
    </w:p>
    <w:p>
      <w:pPr>
        <w:spacing w:after="0" w:line="225" w:lineRule="exact"/>
        <w:rPr>
          <w:sz w:val="20"/>
          <w:szCs w:val="20"/>
          <w:color w:val="auto"/>
        </w:rPr>
      </w:pPr>
    </w:p>
    <w:p>
      <w:pPr>
        <w:jc w:val="both"/>
        <w:spacing w:after="0" w:line="291" w:lineRule="auto"/>
        <w:rPr>
          <w:sz w:val="20"/>
          <w:szCs w:val="20"/>
          <w:color w:val="auto"/>
        </w:rPr>
      </w:pPr>
      <w:r>
        <w:rPr>
          <w:rFonts w:ascii="Arial" w:cs="Arial" w:eastAsia="Arial" w:hAnsi="Arial"/>
          <w:sz w:val="16"/>
          <w:szCs w:val="16"/>
          <w:color w:val="auto"/>
        </w:rPr>
        <w:t>The preparation of financial statements in conformity with US GAAP requires management to make estimates and assumptions that affect the reported amounts of assets and liabilities and disclosure of contingent assets and liabilities at the date of the financial statements, and the reported amounts of revenue and expenses during the reporting period. Significant items subject to such estimates and assumptions include, but are not limited to, the allowance for doubtful receivables; the useful lives of property and equipment and intangible assets; impairment of long-lived assets; recoverability of the carrying amount of inventory; fair value of financial instruments; provisional amounts based on reasonable estimates for certain income tax effects of the Tax Act and the assessment of deferred tax assets or liabilities. These estimates are often based on complex judgments and assumptions that management believes to be reasonable but are inherently uncertain and unpredictable. Actual results could differ from these estimates.</w:t>
      </w:r>
    </w:p>
    <w:p>
      <w:pPr>
        <w:spacing w:after="0" w:line="16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Concentrations of Credit Risk</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Financial instruments that potentially expose the Company to concentrations of credit risk consist primarily of accounts receivable. The Company conducts credit evaluations of its customers and suppliers, and generally does not require collateral or other security from them. The Company evaluates its collection experience and long outstanding balances to determine the need for an allowance for doubtful accounts. The Company conducts periodic reviews of the financial condition and payment practices of its customers to minimize collection risk on accounts receivable.</w:t>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7">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41" w:name="page42"/>
    <w:bookmarkEnd w:id="41"/>
    <w:p>
      <w:pPr>
        <w:jc w:val="both"/>
        <w:ind w:right="20"/>
        <w:spacing w:after="0" w:line="277" w:lineRule="auto"/>
        <w:rPr>
          <w:sz w:val="20"/>
          <w:szCs w:val="20"/>
          <w:color w:val="auto"/>
        </w:rPr>
      </w:pPr>
      <w:r>
        <w:rPr>
          <w:rFonts w:ascii="Arial" w:cs="Arial" w:eastAsia="Arial" w:hAnsi="Arial"/>
          <w:sz w:val="18"/>
          <w:szCs w:val="18"/>
          <w:color w:val="auto"/>
        </w:rPr>
        <w:t>There was four customers who represented 49.62% of the Company’s total revenue during the years ended December 31, 2022. There was one customer who represented 58.22% of the Company’s total revenue during the years ended December 31, 2021.</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following table sets forth a summary of single customers who represent 10% or more of the Company’s total accounts receivable, net:</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780" w:type="dxa"/>
            <w:vAlign w:val="bottom"/>
          </w:tcPr>
          <w:p>
            <w:pPr>
              <w:spacing w:after="0"/>
              <w:rPr>
                <w:sz w:val="18"/>
                <w:szCs w:val="18"/>
                <w:color w:val="auto"/>
              </w:rPr>
            </w:pPr>
          </w:p>
        </w:tc>
        <w:tc>
          <w:tcPr>
            <w:tcW w:w="178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rPr>
              <w:t>December 31,</w:t>
            </w:r>
          </w:p>
        </w:tc>
        <w:tc>
          <w:tcPr>
            <w:tcW w:w="1680" w:type="dxa"/>
            <w:vAlign w:val="bottom"/>
            <w:gridSpan w:val="2"/>
          </w:tcPr>
          <w:p>
            <w:pPr>
              <w:ind w:left="2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7780" w:type="dxa"/>
            <w:vAlign w:val="bottom"/>
          </w:tcPr>
          <w:p>
            <w:pPr>
              <w:spacing w:after="0"/>
              <w:rPr>
                <w:sz w:val="20"/>
                <w:szCs w:val="20"/>
                <w:color w:val="auto"/>
              </w:rPr>
            </w:pPr>
          </w:p>
        </w:tc>
        <w:tc>
          <w:tcPr>
            <w:tcW w:w="15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r>
      <w:tr>
        <w:trPr>
          <w:trHeight w:val="209"/>
        </w:trPr>
        <w:tc>
          <w:tcPr>
            <w:tcW w:w="778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Percentage of the Company’s accounts receivable</w:t>
            </w: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80" w:type="dxa"/>
            <w:vAlign w:val="bottom"/>
          </w:tcPr>
          <w:p>
            <w:pPr>
              <w:spacing w:after="0"/>
              <w:rPr>
                <w:sz w:val="20"/>
                <w:szCs w:val="20"/>
                <w:color w:val="auto"/>
              </w:rPr>
            </w:pPr>
            <w:r>
              <w:rPr>
                <w:rFonts w:ascii="Arial" w:cs="Arial" w:eastAsia="Arial" w:hAnsi="Arial"/>
                <w:sz w:val="18"/>
                <w:szCs w:val="18"/>
                <w:color w:val="auto"/>
              </w:rPr>
              <w:t>Customer A</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50.83%</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16.37%</w:t>
            </w: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Customer B</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14.73%</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780" w:type="dxa"/>
            <w:vAlign w:val="bottom"/>
          </w:tcPr>
          <w:p>
            <w:pPr>
              <w:spacing w:after="0"/>
              <w:rPr>
                <w:sz w:val="20"/>
                <w:szCs w:val="20"/>
                <w:color w:val="auto"/>
              </w:rPr>
            </w:pPr>
            <w:r>
              <w:rPr>
                <w:rFonts w:ascii="Arial" w:cs="Arial" w:eastAsia="Arial" w:hAnsi="Arial"/>
                <w:sz w:val="18"/>
                <w:szCs w:val="18"/>
                <w:color w:val="auto"/>
              </w:rPr>
              <w:t>Customer C</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31.82%</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Customer D</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59.53%</w:t>
            </w:r>
          </w:p>
        </w:tc>
      </w:tr>
      <w:tr>
        <w:trPr>
          <w:trHeight w:val="229"/>
        </w:trPr>
        <w:tc>
          <w:tcPr>
            <w:tcW w:w="7780" w:type="dxa"/>
            <w:vAlign w:val="bottom"/>
          </w:tcPr>
          <w:p>
            <w:pPr>
              <w:spacing w:after="0"/>
              <w:rPr>
                <w:sz w:val="20"/>
                <w:szCs w:val="20"/>
                <w:color w:val="auto"/>
              </w:rPr>
            </w:pPr>
            <w:r>
              <w:rPr>
                <w:rFonts w:ascii="Arial" w:cs="Arial" w:eastAsia="Arial" w:hAnsi="Arial"/>
                <w:sz w:val="18"/>
                <w:szCs w:val="18"/>
                <w:color w:val="auto"/>
              </w:rPr>
              <w:t>Customer E</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16.30%</w:t>
            </w:r>
          </w:p>
        </w:tc>
      </w:tr>
      <w:tr>
        <w:trPr>
          <w:trHeight w:val="223"/>
        </w:trPr>
        <w:tc>
          <w:tcPr>
            <w:tcW w:w="7780" w:type="dxa"/>
            <w:vAlign w:val="bottom"/>
            <w:tcBorders>
              <w:top w:val="single" w:sz="8" w:color="EEEEEE"/>
              <w:bottom w:val="single" w:sz="8" w:color="EEEEEE"/>
            </w:tcBorders>
            <w:shd w:val="clear" w:color="auto" w:fill="EEEEEE"/>
          </w:tcPr>
          <w:p>
            <w:pPr>
              <w:spacing w:after="0"/>
              <w:rPr>
                <w:sz w:val="19"/>
                <w:szCs w:val="19"/>
                <w:color w:val="auto"/>
              </w:rPr>
            </w:pPr>
          </w:p>
        </w:tc>
        <w:tc>
          <w:tcPr>
            <w:tcW w:w="15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97.38%</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92.20%</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78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413"/>
        </w:trPr>
        <w:tc>
          <w:tcPr>
            <w:tcW w:w="9560" w:type="dxa"/>
            <w:vAlign w:val="bottom"/>
            <w:gridSpan w:val="3"/>
          </w:tcPr>
          <w:p>
            <w:pPr>
              <w:spacing w:after="0"/>
              <w:rPr>
                <w:sz w:val="20"/>
                <w:szCs w:val="20"/>
                <w:color w:val="auto"/>
              </w:rPr>
            </w:pPr>
            <w:r>
              <w:rPr>
                <w:rFonts w:ascii="Arial" w:cs="Arial" w:eastAsia="Arial" w:hAnsi="Arial"/>
                <w:sz w:val="18"/>
                <w:szCs w:val="18"/>
                <w:color w:val="auto"/>
                <w:w w:val="98"/>
              </w:rPr>
              <w:t>The following table sets forth a summary of single suppliers who represent 10% or more of the Company’s total purchase:</w:t>
            </w: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445"/>
        </w:trPr>
        <w:tc>
          <w:tcPr>
            <w:tcW w:w="7780" w:type="dxa"/>
            <w:vAlign w:val="bottom"/>
          </w:tcPr>
          <w:p>
            <w:pPr>
              <w:spacing w:after="0"/>
              <w:rPr>
                <w:sz w:val="24"/>
                <w:szCs w:val="24"/>
                <w:color w:val="auto"/>
              </w:rPr>
            </w:pPr>
          </w:p>
        </w:tc>
        <w:tc>
          <w:tcPr>
            <w:tcW w:w="3460" w:type="dxa"/>
            <w:vAlign w:val="bottom"/>
            <w:gridSpan w:val="4"/>
          </w:tcPr>
          <w:p>
            <w:pPr>
              <w:ind w:left="360"/>
              <w:spacing w:after="0"/>
              <w:rPr>
                <w:sz w:val="20"/>
                <w:szCs w:val="20"/>
                <w:color w:val="auto"/>
              </w:rPr>
            </w:pPr>
            <w:r>
              <w:rPr>
                <w:rFonts w:ascii="Arial" w:cs="Arial" w:eastAsia="Arial" w:hAnsi="Arial"/>
                <w:sz w:val="18"/>
                <w:szCs w:val="18"/>
                <w:b w:val="1"/>
                <w:bCs w:val="1"/>
                <w:color w:val="auto"/>
              </w:rPr>
              <w:t>For the years ended December 31,</w:t>
            </w:r>
          </w:p>
        </w:tc>
      </w:tr>
      <w:tr>
        <w:trPr>
          <w:trHeight w:val="223"/>
        </w:trPr>
        <w:tc>
          <w:tcPr>
            <w:tcW w:w="7780" w:type="dxa"/>
            <w:vAlign w:val="bottom"/>
          </w:tcPr>
          <w:p>
            <w:pPr>
              <w:spacing w:after="0"/>
              <w:rPr>
                <w:sz w:val="19"/>
                <w:szCs w:val="19"/>
                <w:color w:val="auto"/>
              </w:rPr>
            </w:pPr>
          </w:p>
        </w:tc>
        <w:tc>
          <w:tcPr>
            <w:tcW w:w="156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Borders>
              <w:top w:val="single" w:sz="8" w:color="auto"/>
            </w:tcBorders>
          </w:tcPr>
          <w:p>
            <w:pPr>
              <w:spacing w:after="0"/>
              <w:rPr>
                <w:sz w:val="19"/>
                <w:szCs w:val="19"/>
                <w:color w:val="auto"/>
              </w:rPr>
            </w:pPr>
          </w:p>
        </w:tc>
        <w:tc>
          <w:tcPr>
            <w:tcW w:w="1580" w:type="dxa"/>
            <w:vAlign w:val="bottom"/>
            <w:tcBorders>
              <w:top w:val="single" w:sz="8" w:color="auto"/>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19"/>
                <w:szCs w:val="19"/>
                <w:color w:val="auto"/>
              </w:rPr>
            </w:pPr>
          </w:p>
        </w:tc>
      </w:tr>
      <w:tr>
        <w:trPr>
          <w:trHeight w:val="209"/>
        </w:trPr>
        <w:tc>
          <w:tcPr>
            <w:tcW w:w="778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Percentage of the Company’s purchase</w:t>
            </w: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80" w:type="dxa"/>
            <w:vAlign w:val="bottom"/>
          </w:tcPr>
          <w:p>
            <w:pPr>
              <w:spacing w:after="0"/>
              <w:rPr>
                <w:sz w:val="20"/>
                <w:szCs w:val="20"/>
                <w:color w:val="auto"/>
              </w:rPr>
            </w:pPr>
            <w:r>
              <w:rPr>
                <w:rFonts w:ascii="Arial" w:cs="Arial" w:eastAsia="Arial" w:hAnsi="Arial"/>
                <w:sz w:val="18"/>
                <w:szCs w:val="18"/>
                <w:color w:val="auto"/>
              </w:rPr>
              <w:t>Supplier A</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48.76%</w:t>
            </w: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Supplier B</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18.60%</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15.14%</w:t>
            </w:r>
          </w:p>
        </w:tc>
      </w:tr>
      <w:tr>
        <w:trPr>
          <w:trHeight w:val="229"/>
        </w:trPr>
        <w:tc>
          <w:tcPr>
            <w:tcW w:w="7780" w:type="dxa"/>
            <w:vAlign w:val="bottom"/>
          </w:tcPr>
          <w:p>
            <w:pPr>
              <w:spacing w:after="0"/>
              <w:rPr>
                <w:sz w:val="20"/>
                <w:szCs w:val="20"/>
                <w:color w:val="auto"/>
              </w:rPr>
            </w:pPr>
            <w:r>
              <w:rPr>
                <w:rFonts w:ascii="Arial" w:cs="Arial" w:eastAsia="Arial" w:hAnsi="Arial"/>
                <w:sz w:val="18"/>
                <w:szCs w:val="18"/>
                <w:color w:val="auto"/>
              </w:rPr>
              <w:t>Supplier C</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14.26%</w:t>
            </w:r>
          </w:p>
        </w:tc>
      </w:tr>
      <w:tr>
        <w:trPr>
          <w:trHeight w:val="223"/>
        </w:trPr>
        <w:tc>
          <w:tcPr>
            <w:tcW w:w="7780" w:type="dxa"/>
            <w:vAlign w:val="bottom"/>
            <w:tcBorders>
              <w:top w:val="single" w:sz="8" w:color="EEEEEE"/>
              <w:bottom w:val="single" w:sz="8" w:color="EEEEEE"/>
            </w:tcBorders>
            <w:shd w:val="clear" w:color="auto" w:fill="EEEEEE"/>
          </w:tcPr>
          <w:p>
            <w:pPr>
              <w:spacing w:after="0"/>
              <w:rPr>
                <w:sz w:val="19"/>
                <w:szCs w:val="19"/>
                <w:color w:val="auto"/>
              </w:rPr>
            </w:pPr>
          </w:p>
        </w:tc>
        <w:tc>
          <w:tcPr>
            <w:tcW w:w="15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18.60%</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78.16%</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r>
      <w:tr>
        <w:trPr>
          <w:trHeight w:val="20"/>
        </w:trPr>
        <w:tc>
          <w:tcPr>
            <w:tcW w:w="778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Fair Value Measurement</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Company applies ASC Topic 820, Fair Value Measurements and Disclosures which defines fair value, establishes a framework for measuring fair value and expands financial statement disclosure requirements for fair value measurements.</w:t>
      </w:r>
    </w:p>
    <w:p>
      <w:pPr>
        <w:spacing w:after="0" w:line="170"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ASC Topic 820 defines fair value as the price that would be received from the sale of an asset or paid to transfer a liability (an exit price) on the measurement date in an orderly transaction between market participants in the principal or most advantageous market for the asset or liability.</w:t>
      </w:r>
    </w:p>
    <w:p>
      <w:pPr>
        <w:spacing w:after="0" w:line="146"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ASC Topic 820 specifies a hierarchy of valuation techniques, which is based on whether the inputs into the valuation technique are observable or unobservable. The hierarchy is as follows: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Level 1 inputs to the valuation methodology are quoted prices (unadjusted) for identical assets or liabilities in active markets.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Level 2 inputs to the valuation methodology include quoted prices for similar assets and liabilities in active markets, and inputs that are observable for the assets or liability, either directly or indirectly, for substantially the full term of the financial instruments.</w:t>
      </w:r>
    </w:p>
    <w:p>
      <w:pPr>
        <w:spacing w:after="0" w:line="170"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Level 3 inputs to the valuation methodology are unobservable and significant to the fair value. Unobservable inputs are valuation technique inputs that reflect the Company’s own assumptions about the assumptions that market participants would use in pricing an asset or liability.</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Management of the Company is responsible for determining the assets acquired, liabilities assumed and intangibles identified as of the acquisition date and considered a number of factors including valuations from an independent appraiser.</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When available, the Company uses quoted market prices to determine the fair value of an asset or liability. If quoted market prices are not available, the Company measures fair value using valuation techniques that use, when possible, current market-based or independently sourced market parameters, such as interest rates and currency rates.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2022 and 2021, there are no assets or liabilities that are measured and reported at fair value on a recurring basis.</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8">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2" w:name="page43"/>
    <w:bookmarkEnd w:id="42"/>
    <w:p>
      <w:pPr>
        <w:spacing w:after="0"/>
        <w:rPr>
          <w:sz w:val="20"/>
          <w:szCs w:val="20"/>
          <w:color w:val="auto"/>
        </w:rPr>
      </w:pPr>
      <w:r>
        <w:rPr>
          <w:rFonts w:ascii="Arial" w:cs="Arial" w:eastAsia="Arial" w:hAnsi="Arial"/>
          <w:sz w:val="18"/>
          <w:szCs w:val="18"/>
          <w:b w:val="1"/>
          <w:bCs w:val="1"/>
          <w:i w:val="1"/>
          <w:iCs w:val="1"/>
          <w:color w:val="auto"/>
        </w:rPr>
        <w:t>Cash and Cash Equivalents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Cash and cash equivalents include all cash on hand and cash in bank with no restrictions. The balance of cash as of December 31, 2022 and 2021 were $2,906,074 and $2,444,009, respectively.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Accounts Receivable, Net</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Accounts receivable are stated at the original amount less an allowance for doubtful accounts, if any, based on a review of all outstanding amounts at period end. An allowance is also made when there is objective evidence that the Company will not be able to collect all amounts due according to the original terms of the receivables. The Company analyzes the aging of the customer accounts, coverage of credit insurance, customer concentrations, customer credit-worthiness, historical and current economic trends and changes in its customer payment patterns when evaluating the adequacy of the allowance for doubtful accounts.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Prepaid Expenses and Other Assets, Net</w:t>
      </w:r>
    </w:p>
    <w:p>
      <w:pPr>
        <w:spacing w:after="0" w:line="225" w:lineRule="exact"/>
        <w:rPr>
          <w:sz w:val="20"/>
          <w:szCs w:val="20"/>
          <w:color w:val="auto"/>
        </w:rPr>
      </w:pPr>
    </w:p>
    <w:p>
      <w:pPr>
        <w:jc w:val="both"/>
        <w:spacing w:after="0" w:line="279" w:lineRule="auto"/>
        <w:rPr>
          <w:sz w:val="20"/>
          <w:szCs w:val="20"/>
          <w:color w:val="auto"/>
        </w:rPr>
      </w:pPr>
      <w:r>
        <w:rPr>
          <w:rFonts w:ascii="Arial" w:cs="Arial" w:eastAsia="Arial" w:hAnsi="Arial"/>
          <w:sz w:val="17"/>
          <w:szCs w:val="17"/>
          <w:color w:val="auto"/>
        </w:rPr>
        <w:t>Prepaid expense and other assets, net consist of receivable from investment, prepaid rent and etc. Management reviews its receivable balance each reporting period to determine if an allowance for doubtful accounts is required. An allowance for doubtful account is recorded in the period in which loss is determined to be probable based on an assessment of specific evidence indicating doubtful collection, historical experience, account balance aging, and prevailing economic conditions. Bad debts are written off against the allowance after all collection efforts have ceased.</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Inventories, net</w:t>
      </w:r>
    </w:p>
    <w:p>
      <w:pPr>
        <w:spacing w:after="0" w:line="225"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Inventories are stated at lower of cost or net realizable value. Cost is determined using the weighted average method. Inventories include raw materials, work in progress and finished goods. The variable production overhead is allocated to each unit of product on the basis of the actual use of the production facilities. The allocation of fixed production overhead to the costs of conversion is based on the normal capacity of the production facilities.</w:t>
      </w:r>
    </w:p>
    <w:p>
      <w:pPr>
        <w:spacing w:after="0" w:line="149"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Where there is evidence that the utility of inventories, in their disposal in the ordinary course of business, will be less than cost, whether due to physical deterioration, obsolescence, changes in price levels, or other causes, the inventories are written down to net realizable value.</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Property and Equipment, Net</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Property and equipment are stated at cost less accumulated depreciation. Cost represents the purchase price of the asset and other costs incurred to bring the asset into its existing use. Maintenance, repairs, and betterments, including replacement of minor items, are charged to expense; major additions to physical properties are capitalized.</w:t>
      </w:r>
    </w:p>
    <w:p>
      <w:pPr>
        <w:spacing w:after="0" w:line="184" w:lineRule="exact"/>
        <w:rPr>
          <w:sz w:val="20"/>
          <w:szCs w:val="20"/>
          <w:color w:val="auto"/>
        </w:rPr>
      </w:pPr>
    </w:p>
    <w:p>
      <w:pPr>
        <w:spacing w:after="0"/>
        <w:rPr>
          <w:sz w:val="20"/>
          <w:szCs w:val="20"/>
          <w:color w:val="auto"/>
        </w:rPr>
      </w:pPr>
      <w:r>
        <w:rPr>
          <w:rFonts w:ascii="Arial" w:cs="Arial" w:eastAsia="Arial" w:hAnsi="Arial"/>
          <w:sz w:val="17"/>
          <w:szCs w:val="17"/>
          <w:color w:val="auto"/>
        </w:rPr>
        <w:t>Depreciation of property and equipment is provided using the straight-line method over their estimated useful lives, which are shown as follows.</w: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4740" w:type="dxa"/>
            <w:vAlign w:val="bottom"/>
            <w:tcBorders>
              <w:bottom w:val="single" w:sz="8" w:color="EEEEEE"/>
            </w:tcBorders>
          </w:tcPr>
          <w:p>
            <w:pPr>
              <w:spacing w:after="0"/>
              <w:rPr>
                <w:sz w:val="20"/>
                <w:szCs w:val="20"/>
                <w:color w:val="auto"/>
              </w:rPr>
            </w:pPr>
          </w:p>
        </w:tc>
        <w:tc>
          <w:tcPr>
            <w:tcW w:w="6500" w:type="dxa"/>
            <w:vAlign w:val="bottom"/>
            <w:tcBorders>
              <w:bottom w:val="single" w:sz="8" w:color="auto"/>
            </w:tcBorders>
          </w:tcPr>
          <w:p>
            <w:pPr>
              <w:jc w:val="right"/>
              <w:ind w:right="2770"/>
              <w:spacing w:after="0"/>
              <w:rPr>
                <w:sz w:val="20"/>
                <w:szCs w:val="20"/>
                <w:color w:val="auto"/>
              </w:rPr>
            </w:pPr>
            <w:r>
              <w:rPr>
                <w:rFonts w:ascii="Arial" w:cs="Arial" w:eastAsia="Arial" w:hAnsi="Arial"/>
                <w:sz w:val="18"/>
                <w:szCs w:val="18"/>
                <w:b w:val="1"/>
                <w:bCs w:val="1"/>
                <w:color w:val="auto"/>
              </w:rPr>
              <w:t>Useful life</w:t>
            </w:r>
          </w:p>
        </w:tc>
      </w:tr>
      <w:tr>
        <w:trPr>
          <w:trHeight w:val="210"/>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Leasehold improvements</w:t>
            </w:r>
          </w:p>
        </w:tc>
        <w:tc>
          <w:tcPr>
            <w:tcW w:w="65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Shorter of the remaining lease terms and estimated useful lives</w:t>
            </w: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Furniture and fixture</w:t>
            </w:r>
          </w:p>
        </w:tc>
        <w:tc>
          <w:tcPr>
            <w:tcW w:w="6500" w:type="dxa"/>
            <w:vAlign w:val="bottom"/>
          </w:tcPr>
          <w:p>
            <w:pPr>
              <w:jc w:val="right"/>
              <w:spacing w:after="0"/>
              <w:rPr>
                <w:sz w:val="20"/>
                <w:szCs w:val="20"/>
                <w:color w:val="auto"/>
              </w:rPr>
            </w:pPr>
            <w:r>
              <w:rPr>
                <w:rFonts w:ascii="Arial" w:cs="Arial" w:eastAsia="Arial" w:hAnsi="Arial"/>
                <w:sz w:val="18"/>
                <w:szCs w:val="18"/>
                <w:color w:val="auto"/>
              </w:rPr>
              <w:t>5 years</w:t>
            </w: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Equipment</w:t>
            </w:r>
          </w:p>
        </w:tc>
        <w:tc>
          <w:tcPr>
            <w:tcW w:w="65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 years</w:t>
            </w:r>
          </w:p>
        </w:tc>
      </w:tr>
      <w:tr>
        <w:trPr>
          <w:trHeight w:val="216"/>
        </w:trPr>
        <w:tc>
          <w:tcPr>
            <w:tcW w:w="4740" w:type="dxa"/>
            <w:vAlign w:val="bottom"/>
          </w:tcPr>
          <w:p>
            <w:pPr>
              <w:spacing w:after="0"/>
              <w:rPr>
                <w:sz w:val="20"/>
                <w:szCs w:val="20"/>
                <w:color w:val="auto"/>
              </w:rPr>
            </w:pPr>
            <w:r>
              <w:rPr>
                <w:rFonts w:ascii="Arial" w:cs="Arial" w:eastAsia="Arial" w:hAnsi="Arial"/>
                <w:sz w:val="18"/>
                <w:szCs w:val="18"/>
                <w:color w:val="auto"/>
              </w:rPr>
              <w:t>Machinery</w:t>
            </w:r>
          </w:p>
        </w:tc>
        <w:tc>
          <w:tcPr>
            <w:tcW w:w="6500" w:type="dxa"/>
            <w:vAlign w:val="bottom"/>
          </w:tcPr>
          <w:p>
            <w:pPr>
              <w:jc w:val="right"/>
              <w:spacing w:after="0"/>
              <w:rPr>
                <w:sz w:val="20"/>
                <w:szCs w:val="20"/>
                <w:color w:val="auto"/>
              </w:rPr>
            </w:pPr>
            <w:r>
              <w:rPr>
                <w:rFonts w:ascii="Arial" w:cs="Arial" w:eastAsia="Arial" w:hAnsi="Arial"/>
                <w:sz w:val="18"/>
                <w:szCs w:val="18"/>
                <w:color w:val="auto"/>
              </w:rPr>
              <w:t>5 years</w:t>
            </w:r>
          </w:p>
        </w:tc>
      </w:tr>
      <w:tr>
        <w:trPr>
          <w:trHeight w:val="216"/>
        </w:trPr>
        <w:tc>
          <w:tcPr>
            <w:tcW w:w="4740" w:type="dxa"/>
            <w:vAlign w:val="bottom"/>
            <w:shd w:val="clear" w:color="auto" w:fill="EEEEEE"/>
          </w:tcPr>
          <w:p>
            <w:pPr>
              <w:spacing w:after="0"/>
              <w:rPr>
                <w:sz w:val="20"/>
                <w:szCs w:val="20"/>
                <w:color w:val="auto"/>
              </w:rPr>
            </w:pPr>
            <w:r>
              <w:rPr>
                <w:rFonts w:ascii="Arial" w:cs="Arial" w:eastAsia="Arial" w:hAnsi="Arial"/>
                <w:sz w:val="18"/>
                <w:szCs w:val="18"/>
                <w:color w:val="auto"/>
              </w:rPr>
              <w:t>Vehicle</w:t>
            </w:r>
          </w:p>
        </w:tc>
        <w:tc>
          <w:tcPr>
            <w:tcW w:w="65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5 years</w:t>
            </w:r>
          </w:p>
        </w:tc>
      </w:tr>
    </w:tbl>
    <w:p>
      <w:pPr>
        <w:spacing w:after="0" w:line="20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Upon sale or disposal, the applicable amounts of asset cost and accumulated depreciation are removed from the accounts and the net amount less proceeds from disposal is charged or credited to income.</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9">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3" w:name="page44"/>
    <w:bookmarkEnd w:id="43"/>
    <w:p>
      <w:pPr>
        <w:spacing w:after="0"/>
        <w:rPr>
          <w:sz w:val="20"/>
          <w:szCs w:val="20"/>
          <w:color w:val="auto"/>
        </w:rPr>
      </w:pPr>
      <w:r>
        <w:rPr>
          <w:rFonts w:ascii="Arial" w:cs="Arial" w:eastAsia="Arial" w:hAnsi="Arial"/>
          <w:sz w:val="18"/>
          <w:szCs w:val="18"/>
          <w:b w:val="1"/>
          <w:bCs w:val="1"/>
          <w:i w:val="1"/>
          <w:iCs w:val="1"/>
          <w:color w:val="auto"/>
        </w:rPr>
        <w:t>Business Combination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For a business combination, the assets acquired, the liabilities assumed and any noncontrolling interest in the acquiree are recognized at the acquisition date and measured at their fair values as of that date. In a business combination achieved in stages, the identifiable assets and liabilities, as well as the noncontrolling interest in the acquiree, are recognized at the full amounts of their fair values. In a bargain purchase in which the total acquisition-date fair value of the identifiable net assets acquired exceeds the fair value of the consideration transferred plus any noncontrolling interest in the acquiree, that excess in earnings is recognized as a gain attributable to the acquirer.</w:t>
      </w:r>
    </w:p>
    <w:p>
      <w:pPr>
        <w:spacing w:after="0" w:line="188"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Deferred tax liability and assets are recognized for the deferred tax consequences of differences between the tax bases and the recognized values of assets acquired and liabilities assumed in a business combination in accordance with Accounting Standards Codification (“ASC”) Topic 740-10.</w:t>
      </w:r>
    </w:p>
    <w:p>
      <w:pPr>
        <w:spacing w:after="0" w:line="146"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Variable Interest Entity</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Variable interest entities (“VIEs”) are entities in which equity investors lack the characteristics of a controlling financial interest or do not have sufficient equity at risk for the entity to finance its activities without additional subordinated financial support. VIEs are consolidated by the primary beneficiary. The primary beneficiary is the party who has the power to direct the activities of a variable interest entity that most significantly impact the entity’s economic performance and who has an obligation to absorb losses of the entity or a right to receive benefits from the entity that could potentially be significant to the entity.</w:t>
      </w:r>
    </w:p>
    <w:p>
      <w:pPr>
        <w:spacing w:after="0" w:line="188" w:lineRule="exact"/>
        <w:rPr>
          <w:sz w:val="20"/>
          <w:szCs w:val="20"/>
          <w:color w:val="auto"/>
        </w:rPr>
      </w:pPr>
    </w:p>
    <w:p>
      <w:pPr>
        <w:jc w:val="both"/>
        <w:spacing w:after="0" w:line="252" w:lineRule="auto"/>
        <w:rPr>
          <w:sz w:val="20"/>
          <w:szCs w:val="20"/>
          <w:color w:val="auto"/>
        </w:rPr>
      </w:pPr>
      <w:r>
        <w:rPr>
          <w:rFonts w:ascii="Arial" w:cs="Arial" w:eastAsia="Arial" w:hAnsi="Arial"/>
          <w:sz w:val="18"/>
          <w:szCs w:val="18"/>
          <w:color w:val="auto"/>
        </w:rPr>
        <w:t>We initially determine whether we are the primary beneficiary of a VIE upon our initial involvement with the VIE. We reassess whether we are the primary beneficiary of a VIE on an ongoing basis. Our determination of whether we are the primary beneficiary of a VIE is based upon the facts and circumstances for each VIE and requires significant judgment. In determining whether we are the party with the power to direct the VIE’s most significant activities, we first identify the activities of the VIE that most significantly impact its economic performance. Our considerations in determining the VIE’s most significant activities primarily include, but are not limited to, the VIE’s purpose and design and the risks passed through to investors. We then assess whether we have the power to direct those significant activities. Our considerations in determining whether we have the power to direct the VIE’s most significant activities include, but are not limited to, voting interests of the VIE, management, service and/ or other agreements of the VIE, involvement in the VIE’s initial design and the existence of explicit or implicit financial guarantees. In situations where we have determined that the power over the VIE’s most significant activities is shared, we assess whether we are the party with the power over the majority of the significant activities. If we are the party with the power over the majority of the significant activities, we meet the “power” criteria of the primary beneficiary. If we do not have the power over a majority of the significant activities or we determine that decisions require consent of each sharing party, we do not meet the “power” criteria of the primary beneficiary.</w:t>
      </w:r>
    </w:p>
    <w:p>
      <w:pPr>
        <w:spacing w:after="0" w:line="20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September 7, 2022, Nocera and Meixin Institutional Food Development Co., Ltd (“Meixin”), a domestic funded limited liability company registered in Taiwan (R.O.C), entered into a series of contractual agreements (“VIE Agreements”) whereby Nocera, Inc. agreed to provide technical consulting and related services to Meixin. As a result, Nocera has been determined to be the primary beneficiary of Meixin and XFC became a VIE (Variable Interest Entity) of Nocera.</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On September 7, 2022, Nocera paid $4,300,000 to Shareholders of Meixin in exchange for 80% controlling interest in Meixin.</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Exclusive Business Cooperation Agreement</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Pursuant to the Exclusive Business Cooperation Agreements, Nocera agrees to provide technical consulting and services including management consulting services, general and financial advisory services, and various general and administrative service, for the specific content thereof (hereinafter referred to as the “Target Business”) to the Meixin as the technical consulting and service provider of the Meixin in accordance with the conditions set forth herein during the term of this Agreement. Meixin agrees to accept the technical consulting and services provided by Nocera. Meixin further agrees that, without the prior written consent of Nocera, during the term of this Agreement, it shall not accept any technical consulting and services identical or similar to Target Business that are provided by any third party.</w:t>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0">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4" w:name="page45"/>
    <w:bookmarkEnd w:id="44"/>
    <w:p>
      <w:pPr>
        <w:spacing w:after="0"/>
        <w:rPr>
          <w:sz w:val="20"/>
          <w:szCs w:val="20"/>
          <w:color w:val="auto"/>
        </w:rPr>
      </w:pPr>
      <w:r>
        <w:rPr>
          <w:rFonts w:ascii="Arial" w:cs="Arial" w:eastAsia="Arial" w:hAnsi="Arial"/>
          <w:sz w:val="18"/>
          <w:szCs w:val="18"/>
          <w:i w:val="1"/>
          <w:iCs w:val="1"/>
          <w:u w:val="single" w:color="auto"/>
          <w:color w:val="auto"/>
        </w:rPr>
        <w:t>Exclusive Option Agreement</w:t>
      </w:r>
    </w:p>
    <w:p>
      <w:pPr>
        <w:spacing w:after="0" w:line="225"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Meixin and its stockholders, Mr. Shih, Han-Chieh, Ms. Lu, Chiung-Hua, Mr. Chang, Chen-Chun, have entered into an Exclusive Call Option Agreement with Nocera. Under the Exclusive Call Option Agreement, the Meixin stockholders irrevocably granted Nocera (or its designee) an exclusive option to purchase, to the extent permitted under Taiwan (R.O.C.) law, part or all of their equity interests in Meixin. According to the Exclusive Call Option Agreement, the purchase price shall be the minimum price permitted by applicable Taiwan (R.O.C.) Law at the time when such share transfer occurs.</w:t>
      </w:r>
    </w:p>
    <w:p>
      <w:pPr>
        <w:spacing w:after="0" w:line="15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Equity Pledge Agreement</w:t>
      </w:r>
    </w:p>
    <w:p>
      <w:pPr>
        <w:spacing w:after="0" w:line="225"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Under the Equity Interest Pledge Agreement between Nocera and Mr. Shih, Han-Chieh, Ms. Lu, Chiung-Hua, Mr. Chang, Chen-Chun, the stockholder of Meixin, stockholder pledged all of his equity interests in Meixin to Nocera to guarantee the performance of Meixin’s obligations under the Exclusive Business Cooperation Agreement. Under the terms of the agreement, in the event that Meixin or stockholders breach their respective contractual obligations under the Exclusive Business Cooperation Agreement, Nocera, as pledge, will be entitled to certain rights, including, but not limited to, the right to collect dividends generated by the pledged equity interests. Shih, Han-Chieh also agreed that upon the occurrence of any event of default, as set forth in the Equity Interest Pledge Agreement, Nocera is entitled to claim indemnity.</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Timely Reporting Agreement</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To ensure VIEs promptly provide all of the information that the Company need to file various reports with the SEC, a Timely Reporting Agreement was entered between Meixin and Company. Under the Timely Reporting Agreement, VIEs each agreed that it is obligated to make its officers and directors available to the Company and promptly provide all information required by the Company so that the Company can file all necessary SEC and other regulatory reports as required.</w:t>
      </w:r>
    </w:p>
    <w:p>
      <w:pPr>
        <w:spacing w:after="0" w:line="18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Although it is not explicitly stipulated in the Timely Reporting Agreement, the parties agreed its term shall be the same as that of the Exclusive Business Cooperation Agreement.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Power of Attorney</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6"/>
          <w:szCs w:val="16"/>
          <w:color w:val="auto"/>
        </w:rPr>
        <w:t>Under the Power of Attorney, Mr. Shih, Han-Chieh, Ms. Lu, Chiung-Hua, Mr. Chang, Chen-Chun (Existing Stockholders) hereby irrevocably undertake that they authorize Nocera or the individual then designated by Nocera (“Attorney”) to exercise, on his behalf, the following rights available to them in their capacity as a stockholder of the Meixin under the then effective articles of association of the Meixin (collectively, “Powers”): (a) to propose the convening of, and attend, stockholders’ meetings in accordance with the articles of association of the Meixin on behalf of the Existing Stockholder; (b) to exercise voting rights on behalf of the Existing Stockholder on all matters required to be deliberated and resolved by the stockholders’ meeting, including without limitation the appointment and election of the directors and other executives to be appointed and removed by the stockholders, of the Meixin the sale or transfer of all or part of the equity held by stockholders in the Meixin; (c) to exercise other stockholders’ voting rights under the articles of association of the Meixin (including any other stockholders’ voting rights stipulated upon an amendment to such articles of association); (d) other voting rights that stockholders shall enjoy under the Taiwan (R.O.C.) laws, as amended, revised, supplemented and re-enacted, no matter whether they take effect before or after the conclusion of this Agreement. The Existing Stockholders shall not revoke the authorization and entrustment accorded to the Attorney other than in the case where Nocera gives the Existing Stockholders a written notice requesting the replacement of the Attorney, in which event the Existing Stockholders shall immediately appoint such other person as then designated by Nocera to exercise the foregoing Powers and such new authorization and entrustment shall supersede, immediately upon its grant, the original authorization, and entrustment.</w:t>
      </w:r>
    </w:p>
    <w:p>
      <w:pPr>
        <w:spacing w:after="0" w:line="17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Although it is not explicitly stipulated in the Power of Attorney, the term of the Power of Attorney shall be the same as the term of that of the Exclusive Option Agreement.</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1">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5" w:name="page46"/>
    <w:bookmarkEnd w:id="45"/>
    <w:p>
      <w:pPr>
        <w:jc w:val="both"/>
        <w:spacing w:after="0" w:line="277" w:lineRule="auto"/>
        <w:rPr>
          <w:sz w:val="20"/>
          <w:szCs w:val="20"/>
          <w:color w:val="auto"/>
        </w:rPr>
      </w:pPr>
      <w:r>
        <w:rPr>
          <w:rFonts w:ascii="Arial" w:cs="Arial" w:eastAsia="Arial" w:hAnsi="Arial"/>
          <w:sz w:val="18"/>
          <w:szCs w:val="18"/>
          <w:color w:val="auto"/>
        </w:rPr>
        <w:t>This Power of Attorney is coupled with an interest and shall be irrevocable and continuously valid from the date of execution of this Power of Attorney, so long as equity holders of VIEs are shareholders of Company.</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The VIE Agreements became effective immediately upon their execution.</w:t>
      </w:r>
    </w:p>
    <w:p>
      <w:pPr>
        <w:spacing w:after="0" w:line="225"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We assess our variable interests in a VIE both individually and in aggregate to determine whether we have an obligation to absorb losses of or a right to receive benefits from the VIE that could potentially be significant to the VIE. The determination of whether our variable interest is significant to the VIE requires significant judgment. In determining the significance of our variable interest, we consider the terms, characteristics and size of the variable interests, the design and characteristics of the VIE, our involvement in the VIE and our market-making activities related to the variable interests. Our variable interests in VIEs include debt and equity interests, commitments and certain fees. Our involvement with VIEs arises primarily from:</w:t>
      </w:r>
    </w:p>
    <w:p>
      <w:pPr>
        <w:spacing w:after="0" w:line="161" w:lineRule="exact"/>
        <w:rPr>
          <w:sz w:val="20"/>
          <w:szCs w:val="20"/>
          <w:color w:val="auto"/>
        </w:rPr>
      </w:pPr>
    </w:p>
    <w:p>
      <w:pPr>
        <w:ind w:left="660" w:hanging="328"/>
        <w:spacing w:after="0"/>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power to direct activities of a VIE that most significantly impact the entity’s economic performance, and</w:t>
      </w:r>
    </w:p>
    <w:p>
      <w:pPr>
        <w:spacing w:after="0" w:line="225" w:lineRule="exact"/>
        <w:rPr>
          <w:rFonts w:ascii="Arial" w:cs="Arial" w:eastAsia="Arial" w:hAnsi="Arial"/>
          <w:sz w:val="18"/>
          <w:szCs w:val="18"/>
          <w:color w:val="auto"/>
        </w:rPr>
      </w:pPr>
    </w:p>
    <w:p>
      <w:pPr>
        <w:ind w:left="660" w:right="20" w:hanging="328"/>
        <w:spacing w:after="0" w:line="277" w:lineRule="auto"/>
        <w:tabs>
          <w:tab w:leader="none" w:pos="660" w:val="left"/>
        </w:tabs>
        <w:numPr>
          <w:ilvl w:val="0"/>
          <w:numId w:val="18"/>
        </w:numPr>
        <w:rPr>
          <w:rFonts w:ascii="Arial" w:cs="Arial" w:eastAsia="Arial" w:hAnsi="Arial"/>
          <w:sz w:val="18"/>
          <w:szCs w:val="18"/>
          <w:color w:val="auto"/>
        </w:rPr>
      </w:pPr>
      <w:r>
        <w:rPr>
          <w:rFonts w:ascii="Arial" w:cs="Arial" w:eastAsia="Arial" w:hAnsi="Arial"/>
          <w:sz w:val="18"/>
          <w:szCs w:val="18"/>
          <w:color w:val="auto"/>
        </w:rPr>
        <w:t>obligation to absorb losses of the entity that could potentially be significant to the VIE or right to receive benefits from the entity that could potentially be significant to the VIE.</w:t>
      </w:r>
    </w:p>
    <w:p>
      <w:pPr>
        <w:spacing w:after="0" w:line="170"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Pursuant to the VIE Agreements, Nocera is entitled to receive 100% of expected residual returns from VIE. The VIE Agreements are designed so that VIEs operate for the benefit of the Company. Accordingly, the accounts of VIEs are consolidated in the accompanying financial statements pursuant to ASC 810-10, Consolidation. In addition, their financial positions and results of operations are included in the Company’s consolidated financial statements.</w:t>
      </w:r>
    </w:p>
    <w:p>
      <w:pPr>
        <w:spacing w:after="0" w:line="149"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Since the VIE agreements with XFC were terminated in November 30, 2022, and XFC was accounted for a discontinued operations for the year ended December, 2022, the following financial statement balances and amounts reflect the financial position and financial performances of Meixin and XFC respectively, which were included in the consolidated financial statements as of December 31, 2022 and 2021, and for the years ended December 31, 2022 and 2021, after elimination of intercompany transactions and balances:</w:t>
      </w:r>
    </w:p>
    <w:p>
      <w:pPr>
        <w:spacing w:after="0" w:line="183"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860" w:type="dxa"/>
            <w:vAlign w:val="bottom"/>
          </w:tcPr>
          <w:p>
            <w:pPr>
              <w:spacing w:after="0"/>
              <w:rPr>
                <w:sz w:val="18"/>
                <w:szCs w:val="18"/>
                <w:color w:val="auto"/>
              </w:rPr>
            </w:pPr>
          </w:p>
        </w:tc>
        <w:tc>
          <w:tcPr>
            <w:tcW w:w="2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8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December 31,</w:t>
            </w:r>
          </w:p>
        </w:tc>
        <w:tc>
          <w:tcPr>
            <w:tcW w:w="120" w:type="dxa"/>
            <w:vAlign w:val="bottom"/>
          </w:tcPr>
          <w:p>
            <w:pPr>
              <w:spacing w:after="0"/>
              <w:rPr>
                <w:sz w:val="18"/>
                <w:szCs w:val="18"/>
                <w:color w:val="auto"/>
              </w:rPr>
            </w:pPr>
          </w:p>
        </w:tc>
        <w:tc>
          <w:tcPr>
            <w:tcW w:w="1560" w:type="dxa"/>
            <w:vAlign w:val="bottom"/>
            <w:gridSpan w:val="2"/>
          </w:tcPr>
          <w:p>
            <w:pPr>
              <w:ind w:left="1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860" w:type="dxa"/>
            <w:vAlign w:val="bottom"/>
            <w:tcBorders>
              <w:bottom w:val="single" w:sz="8" w:color="EEEEEE"/>
            </w:tcBorders>
          </w:tcPr>
          <w:p>
            <w:pPr>
              <w:spacing w:after="0"/>
              <w:rPr>
                <w:sz w:val="20"/>
                <w:szCs w:val="20"/>
                <w:color w:val="auto"/>
              </w:rPr>
            </w:pPr>
          </w:p>
        </w:tc>
        <w:tc>
          <w:tcPr>
            <w:tcW w:w="2800" w:type="dxa"/>
            <w:vAlign w:val="bottom"/>
            <w:tcBorders>
              <w:bottom w:val="single" w:sz="8" w:color="EEEEEE"/>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320" w:type="dxa"/>
            <w:vAlign w:val="bottom"/>
            <w:tcBorders>
              <w:bottom w:val="single" w:sz="8" w:color="EEEEEE"/>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46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EEEEEE"/>
            </w:tcBorders>
          </w:tcPr>
          <w:p>
            <w:pPr>
              <w:spacing w:after="0"/>
              <w:rPr>
                <w:sz w:val="20"/>
                <w:szCs w:val="20"/>
                <w:color w:val="auto"/>
              </w:rPr>
            </w:pPr>
          </w:p>
        </w:tc>
      </w:tr>
      <w:tr>
        <w:trPr>
          <w:trHeight w:val="209"/>
        </w:trPr>
        <w:tc>
          <w:tcPr>
            <w:tcW w:w="4860" w:type="dxa"/>
            <w:vAlign w:val="bottom"/>
            <w:shd w:val="clear" w:color="auto" w:fill="EEEEEE"/>
          </w:tcPr>
          <w:p>
            <w:pPr>
              <w:spacing w:after="0"/>
              <w:rPr>
                <w:sz w:val="20"/>
                <w:szCs w:val="20"/>
                <w:color w:val="auto"/>
              </w:rPr>
            </w:pPr>
            <w:r>
              <w:rPr>
                <w:rFonts w:ascii="Arial" w:cs="Arial" w:eastAsia="Arial" w:hAnsi="Arial"/>
                <w:sz w:val="18"/>
                <w:szCs w:val="18"/>
                <w:color w:val="auto"/>
              </w:rPr>
              <w:t>Cash</w:t>
            </w:r>
          </w:p>
        </w:tc>
        <w:tc>
          <w:tcPr>
            <w:tcW w:w="280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42,800</w:t>
            </w:r>
          </w:p>
        </w:tc>
        <w:tc>
          <w:tcPr>
            <w:tcW w:w="32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4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340,332</w:t>
            </w:r>
          </w:p>
        </w:tc>
        <w:tc>
          <w:tcPr>
            <w:tcW w:w="100" w:type="dxa"/>
            <w:vAlign w:val="bottom"/>
            <w:shd w:val="clear" w:color="auto" w:fill="EEEEEE"/>
          </w:tcPr>
          <w:p>
            <w:pPr>
              <w:spacing w:after="0"/>
              <w:rPr>
                <w:sz w:val="18"/>
                <w:szCs w:val="18"/>
                <w:color w:val="auto"/>
              </w:rPr>
            </w:pPr>
          </w:p>
        </w:tc>
      </w:tr>
      <w:tr>
        <w:trPr>
          <w:trHeight w:val="216"/>
        </w:trPr>
        <w:tc>
          <w:tcPr>
            <w:tcW w:w="4860" w:type="dxa"/>
            <w:vAlign w:val="bottom"/>
          </w:tcPr>
          <w:p>
            <w:pPr>
              <w:spacing w:after="0"/>
              <w:rPr>
                <w:sz w:val="20"/>
                <w:szCs w:val="20"/>
                <w:color w:val="auto"/>
              </w:rPr>
            </w:pPr>
            <w:r>
              <w:rPr>
                <w:rFonts w:ascii="Arial" w:cs="Arial" w:eastAsia="Arial" w:hAnsi="Arial"/>
                <w:sz w:val="18"/>
                <w:szCs w:val="18"/>
                <w:color w:val="auto"/>
              </w:rPr>
              <w:t>Account receivables</w:t>
            </w:r>
          </w:p>
        </w:tc>
        <w:tc>
          <w:tcPr>
            <w:tcW w:w="2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80" w:type="dxa"/>
            <w:vAlign w:val="bottom"/>
            <w:gridSpan w:val="2"/>
          </w:tcPr>
          <w:p>
            <w:pPr>
              <w:jc w:val="right"/>
              <w:ind w:right="320"/>
              <w:spacing w:after="0"/>
              <w:rPr>
                <w:sz w:val="20"/>
                <w:szCs w:val="20"/>
                <w:color w:val="auto"/>
              </w:rPr>
            </w:pPr>
            <w:r>
              <w:rPr>
                <w:rFonts w:ascii="Arial" w:cs="Arial" w:eastAsia="Arial" w:hAnsi="Arial"/>
                <w:sz w:val="18"/>
                <w:szCs w:val="18"/>
                <w:color w:val="auto"/>
              </w:rPr>
              <w:t>100,302</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4860" w:type="dxa"/>
            <w:vAlign w:val="bottom"/>
            <w:shd w:val="clear" w:color="auto" w:fill="EEEEEE"/>
          </w:tcPr>
          <w:p>
            <w:pPr>
              <w:spacing w:after="0"/>
              <w:rPr>
                <w:sz w:val="20"/>
                <w:szCs w:val="20"/>
                <w:color w:val="auto"/>
              </w:rPr>
            </w:pPr>
            <w:r>
              <w:rPr>
                <w:rFonts w:ascii="Arial" w:cs="Arial" w:eastAsia="Arial" w:hAnsi="Arial"/>
                <w:sz w:val="18"/>
                <w:szCs w:val="18"/>
                <w:color w:val="auto"/>
              </w:rPr>
              <w:t>Other receivables</w:t>
            </w:r>
          </w:p>
        </w:tc>
        <w:tc>
          <w:tcPr>
            <w:tcW w:w="28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78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8"/>
                <w:szCs w:val="18"/>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1,622,110</w:t>
            </w:r>
          </w:p>
        </w:tc>
      </w:tr>
      <w:tr>
        <w:trPr>
          <w:trHeight w:val="216"/>
        </w:trPr>
        <w:tc>
          <w:tcPr>
            <w:tcW w:w="4860" w:type="dxa"/>
            <w:vAlign w:val="bottom"/>
          </w:tcPr>
          <w:p>
            <w:pPr>
              <w:spacing w:after="0"/>
              <w:rPr>
                <w:sz w:val="20"/>
                <w:szCs w:val="20"/>
                <w:color w:val="auto"/>
              </w:rPr>
            </w:pPr>
            <w:r>
              <w:rPr>
                <w:rFonts w:ascii="Arial" w:cs="Arial" w:eastAsia="Arial" w:hAnsi="Arial"/>
                <w:sz w:val="18"/>
                <w:szCs w:val="18"/>
                <w:color w:val="auto"/>
              </w:rPr>
              <w:t>Prepayment</w:t>
            </w:r>
          </w:p>
        </w:tc>
        <w:tc>
          <w:tcPr>
            <w:tcW w:w="2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80" w:type="dxa"/>
            <w:vAlign w:val="bottom"/>
            <w:gridSpan w:val="2"/>
          </w:tcPr>
          <w:p>
            <w:pPr>
              <w:jc w:val="right"/>
              <w:ind w:right="320"/>
              <w:spacing w:after="0"/>
              <w:rPr>
                <w:sz w:val="20"/>
                <w:szCs w:val="20"/>
                <w:color w:val="auto"/>
              </w:rPr>
            </w:pPr>
            <w:r>
              <w:rPr>
                <w:rFonts w:ascii="Arial" w:cs="Arial" w:eastAsia="Arial" w:hAnsi="Arial"/>
                <w:sz w:val="18"/>
                <w:szCs w:val="18"/>
                <w:color w:val="auto"/>
              </w:rPr>
              <w:t>–</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72,995</w:t>
            </w:r>
          </w:p>
        </w:tc>
      </w:tr>
      <w:tr>
        <w:trPr>
          <w:trHeight w:val="216"/>
        </w:trPr>
        <w:tc>
          <w:tcPr>
            <w:tcW w:w="4860" w:type="dxa"/>
            <w:vAlign w:val="bottom"/>
            <w:shd w:val="clear" w:color="auto" w:fill="EEEEEE"/>
          </w:tcPr>
          <w:p>
            <w:pPr>
              <w:spacing w:after="0"/>
              <w:rPr>
                <w:sz w:val="20"/>
                <w:szCs w:val="20"/>
                <w:color w:val="auto"/>
              </w:rPr>
            </w:pPr>
            <w:r>
              <w:rPr>
                <w:rFonts w:ascii="Arial" w:cs="Arial" w:eastAsia="Arial" w:hAnsi="Arial"/>
                <w:sz w:val="18"/>
                <w:szCs w:val="18"/>
                <w:color w:val="auto"/>
              </w:rPr>
              <w:t>Inventories</w:t>
            </w:r>
          </w:p>
        </w:tc>
        <w:tc>
          <w:tcPr>
            <w:tcW w:w="28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78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1,303</w:t>
            </w:r>
          </w:p>
        </w:tc>
        <w:tc>
          <w:tcPr>
            <w:tcW w:w="120" w:type="dxa"/>
            <w:vAlign w:val="bottom"/>
            <w:shd w:val="clear" w:color="auto" w:fill="EEEEEE"/>
          </w:tcPr>
          <w:p>
            <w:pPr>
              <w:spacing w:after="0"/>
              <w:rPr>
                <w:sz w:val="18"/>
                <w:szCs w:val="18"/>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1,391,518</w:t>
            </w:r>
          </w:p>
        </w:tc>
      </w:tr>
      <w:tr>
        <w:trPr>
          <w:trHeight w:val="216"/>
        </w:trPr>
        <w:tc>
          <w:tcPr>
            <w:tcW w:w="4860" w:type="dxa"/>
            <w:vAlign w:val="bottom"/>
          </w:tcPr>
          <w:p>
            <w:pPr>
              <w:spacing w:after="0"/>
              <w:rPr>
                <w:sz w:val="20"/>
                <w:szCs w:val="20"/>
                <w:color w:val="auto"/>
              </w:rPr>
            </w:pPr>
            <w:r>
              <w:rPr>
                <w:rFonts w:ascii="Arial" w:cs="Arial" w:eastAsia="Arial" w:hAnsi="Arial"/>
                <w:sz w:val="18"/>
                <w:szCs w:val="18"/>
                <w:color w:val="auto"/>
              </w:rPr>
              <w:t>Property and equipment, net</w:t>
            </w:r>
          </w:p>
        </w:tc>
        <w:tc>
          <w:tcPr>
            <w:tcW w:w="28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80" w:type="dxa"/>
            <w:vAlign w:val="bottom"/>
            <w:gridSpan w:val="2"/>
          </w:tcPr>
          <w:p>
            <w:pPr>
              <w:jc w:val="right"/>
              <w:ind w:right="320"/>
              <w:spacing w:after="0"/>
              <w:rPr>
                <w:sz w:val="20"/>
                <w:szCs w:val="20"/>
                <w:color w:val="auto"/>
              </w:rPr>
            </w:pPr>
            <w:r>
              <w:rPr>
                <w:rFonts w:ascii="Arial" w:cs="Arial" w:eastAsia="Arial" w:hAnsi="Arial"/>
                <w:sz w:val="18"/>
                <w:szCs w:val="18"/>
                <w:color w:val="auto"/>
              </w:rPr>
              <w:t>820,579</w:t>
            </w:r>
          </w:p>
        </w:tc>
        <w:tc>
          <w:tcPr>
            <w:tcW w:w="120" w:type="dxa"/>
            <w:vAlign w:val="bottom"/>
          </w:tcPr>
          <w:p>
            <w:pPr>
              <w:spacing w:after="0"/>
              <w:rPr>
                <w:sz w:val="18"/>
                <w:szCs w:val="18"/>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47,113</w:t>
            </w:r>
          </w:p>
        </w:tc>
      </w:tr>
      <w:tr>
        <w:trPr>
          <w:trHeight w:val="230"/>
        </w:trPr>
        <w:tc>
          <w:tcPr>
            <w:tcW w:w="4860" w:type="dxa"/>
            <w:vAlign w:val="bottom"/>
            <w:shd w:val="clear" w:color="auto" w:fill="EEEEEE"/>
          </w:tcPr>
          <w:p>
            <w:pPr>
              <w:spacing w:after="0"/>
              <w:rPr>
                <w:sz w:val="20"/>
                <w:szCs w:val="20"/>
                <w:color w:val="auto"/>
              </w:rPr>
            </w:pPr>
            <w:r>
              <w:rPr>
                <w:rFonts w:ascii="Arial" w:cs="Arial" w:eastAsia="Arial" w:hAnsi="Arial"/>
                <w:sz w:val="18"/>
                <w:szCs w:val="18"/>
                <w:color w:val="auto"/>
              </w:rPr>
              <w:t>Other noncurrent assets</w:t>
            </w:r>
          </w:p>
        </w:tc>
        <w:tc>
          <w:tcPr>
            <w:tcW w:w="280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78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69,489</w:t>
            </w:r>
          </w:p>
        </w:tc>
      </w:tr>
      <w:tr>
        <w:trPr>
          <w:trHeight w:val="223"/>
        </w:trPr>
        <w:tc>
          <w:tcPr>
            <w:tcW w:w="4860" w:type="dxa"/>
            <w:vAlign w:val="bottom"/>
          </w:tcPr>
          <w:p>
            <w:pPr>
              <w:spacing w:after="0"/>
              <w:rPr>
                <w:sz w:val="20"/>
                <w:szCs w:val="20"/>
                <w:color w:val="auto"/>
              </w:rPr>
            </w:pPr>
            <w:r>
              <w:rPr>
                <w:rFonts w:ascii="Arial" w:cs="Arial" w:eastAsia="Arial" w:hAnsi="Arial"/>
                <w:sz w:val="18"/>
                <w:szCs w:val="18"/>
                <w:b w:val="1"/>
                <w:bCs w:val="1"/>
                <w:color w:val="auto"/>
              </w:rPr>
              <w:t>Total Assets</w:t>
            </w:r>
          </w:p>
        </w:tc>
        <w:tc>
          <w:tcPr>
            <w:tcW w:w="28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946,984</w:t>
            </w:r>
          </w:p>
        </w:tc>
        <w:tc>
          <w:tcPr>
            <w:tcW w:w="3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3,543,557</w:t>
            </w:r>
          </w:p>
        </w:tc>
        <w:tc>
          <w:tcPr>
            <w:tcW w:w="100" w:type="dxa"/>
            <w:vAlign w:val="bottom"/>
          </w:tcPr>
          <w:p>
            <w:pPr>
              <w:spacing w:after="0"/>
              <w:rPr>
                <w:sz w:val="19"/>
                <w:szCs w:val="19"/>
                <w:color w:val="auto"/>
              </w:rPr>
            </w:pPr>
          </w:p>
        </w:tc>
      </w:tr>
      <w:tr>
        <w:trPr>
          <w:trHeight w:val="20"/>
        </w:trPr>
        <w:tc>
          <w:tcPr>
            <w:tcW w:w="48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197"/>
        </w:trPr>
        <w:tc>
          <w:tcPr>
            <w:tcW w:w="4860" w:type="dxa"/>
            <w:vAlign w:val="bottom"/>
          </w:tcPr>
          <w:p>
            <w:pPr>
              <w:spacing w:after="0"/>
              <w:rPr>
                <w:sz w:val="17"/>
                <w:szCs w:val="17"/>
                <w:color w:val="auto"/>
              </w:rPr>
            </w:pPr>
          </w:p>
        </w:tc>
        <w:tc>
          <w:tcPr>
            <w:tcW w:w="28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460" w:type="dxa"/>
            <w:vAlign w:val="bottom"/>
          </w:tcPr>
          <w:p>
            <w:pPr>
              <w:spacing w:after="0"/>
              <w:rPr>
                <w:sz w:val="17"/>
                <w:szCs w:val="17"/>
                <w:color w:val="auto"/>
              </w:rPr>
            </w:pPr>
          </w:p>
        </w:tc>
        <w:tc>
          <w:tcPr>
            <w:tcW w:w="100" w:type="dxa"/>
            <w:vAlign w:val="bottom"/>
          </w:tcPr>
          <w:p>
            <w:pPr>
              <w:spacing w:after="0"/>
              <w:rPr>
                <w:sz w:val="17"/>
                <w:szCs w:val="17"/>
                <w:color w:val="auto"/>
              </w:rPr>
            </w:pPr>
          </w:p>
        </w:tc>
      </w:tr>
      <w:tr>
        <w:trPr>
          <w:trHeight w:val="229"/>
        </w:trPr>
        <w:tc>
          <w:tcPr>
            <w:tcW w:w="4860" w:type="dxa"/>
            <w:vAlign w:val="bottom"/>
            <w:shd w:val="clear" w:color="auto" w:fill="EEEEEE"/>
          </w:tcPr>
          <w:p>
            <w:pPr>
              <w:spacing w:after="0"/>
              <w:rPr>
                <w:sz w:val="20"/>
                <w:szCs w:val="20"/>
                <w:color w:val="auto"/>
              </w:rPr>
            </w:pPr>
            <w:r>
              <w:rPr>
                <w:rFonts w:ascii="Arial" w:cs="Arial" w:eastAsia="Arial" w:hAnsi="Arial"/>
                <w:sz w:val="18"/>
                <w:szCs w:val="18"/>
                <w:color w:val="auto"/>
              </w:rPr>
              <w:t>Other liabilities</w:t>
            </w:r>
          </w:p>
        </w:tc>
        <w:tc>
          <w:tcPr>
            <w:tcW w:w="2800" w:type="dxa"/>
            <w:vAlign w:val="bottom"/>
            <w:shd w:val="clear" w:color="auto" w:fill="EEEEEE"/>
          </w:tcPr>
          <w:p>
            <w:pPr>
              <w:spacing w:after="0"/>
              <w:rPr>
                <w:sz w:val="19"/>
                <w:szCs w:val="19"/>
                <w:color w:val="auto"/>
              </w:rPr>
            </w:pPr>
          </w:p>
        </w:tc>
        <w:tc>
          <w:tcPr>
            <w:tcW w:w="120" w:type="dxa"/>
            <w:vAlign w:val="bottom"/>
            <w:shd w:val="clear" w:color="auto" w:fill="EEEEEE"/>
          </w:tcPr>
          <w:p>
            <w:pPr>
              <w:spacing w:after="0"/>
              <w:rPr>
                <w:sz w:val="19"/>
                <w:szCs w:val="19"/>
                <w:color w:val="auto"/>
              </w:rPr>
            </w:pPr>
          </w:p>
        </w:tc>
        <w:tc>
          <w:tcPr>
            <w:tcW w:w="178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w:t>
            </w:r>
          </w:p>
        </w:tc>
        <w:tc>
          <w:tcPr>
            <w:tcW w:w="120" w:type="dxa"/>
            <w:vAlign w:val="bottom"/>
            <w:shd w:val="clear" w:color="auto" w:fill="EEEEEE"/>
          </w:tcPr>
          <w:p>
            <w:pPr>
              <w:spacing w:after="0"/>
              <w:rPr>
                <w:sz w:val="19"/>
                <w:szCs w:val="19"/>
                <w:color w:val="auto"/>
              </w:rPr>
            </w:pPr>
          </w:p>
        </w:tc>
        <w:tc>
          <w:tcPr>
            <w:tcW w:w="156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1,723,672</w:t>
            </w:r>
          </w:p>
        </w:tc>
      </w:tr>
      <w:tr>
        <w:trPr>
          <w:trHeight w:val="223"/>
        </w:trPr>
        <w:tc>
          <w:tcPr>
            <w:tcW w:w="4860" w:type="dxa"/>
            <w:vAlign w:val="bottom"/>
          </w:tcPr>
          <w:p>
            <w:pPr>
              <w:spacing w:after="0"/>
              <w:rPr>
                <w:sz w:val="20"/>
                <w:szCs w:val="20"/>
                <w:color w:val="auto"/>
              </w:rPr>
            </w:pPr>
            <w:r>
              <w:rPr>
                <w:rFonts w:ascii="Arial" w:cs="Arial" w:eastAsia="Arial" w:hAnsi="Arial"/>
                <w:sz w:val="18"/>
                <w:szCs w:val="18"/>
                <w:color w:val="auto"/>
              </w:rPr>
              <w:t>Total Liabilities</w:t>
            </w:r>
          </w:p>
        </w:tc>
        <w:tc>
          <w:tcPr>
            <w:tcW w:w="2800" w:type="dxa"/>
            <w:vAlign w:val="bottom"/>
          </w:tcPr>
          <w:p>
            <w:pPr>
              <w:spacing w:after="0"/>
              <w:rPr>
                <w:sz w:val="19"/>
                <w:szCs w:val="19"/>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w w:val="79"/>
              </w:rPr>
              <w:t>$</w:t>
            </w: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w:t>
            </w:r>
          </w:p>
        </w:tc>
        <w:tc>
          <w:tcPr>
            <w:tcW w:w="320" w:type="dxa"/>
            <w:vAlign w:val="bottom"/>
          </w:tcPr>
          <w:p>
            <w:pPr>
              <w:spacing w:after="0"/>
              <w:rPr>
                <w:sz w:val="19"/>
                <w:szCs w:val="19"/>
                <w:color w:val="auto"/>
              </w:rPr>
            </w:pPr>
          </w:p>
        </w:tc>
        <w:tc>
          <w:tcPr>
            <w:tcW w:w="120" w:type="dxa"/>
            <w:vAlign w:val="bottom"/>
            <w:tcBorders>
              <w:top w:val="single" w:sz="8" w:color="auto"/>
              <w:bottom w:val="single" w:sz="8" w:color="auto"/>
            </w:tcBorders>
          </w:tcPr>
          <w:p>
            <w:pPr>
              <w:spacing w:after="0"/>
              <w:rPr>
                <w:sz w:val="19"/>
                <w:szCs w:val="19"/>
                <w:color w:val="auto"/>
              </w:rPr>
            </w:pPr>
          </w:p>
        </w:tc>
        <w:tc>
          <w:tcPr>
            <w:tcW w:w="14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1,723,672</w:t>
            </w:r>
          </w:p>
        </w:tc>
        <w:tc>
          <w:tcPr>
            <w:tcW w:w="100" w:type="dxa"/>
            <w:vAlign w:val="bottom"/>
          </w:tcPr>
          <w:p>
            <w:pPr>
              <w:spacing w:after="0"/>
              <w:rPr>
                <w:sz w:val="19"/>
                <w:szCs w:val="19"/>
                <w:color w:val="auto"/>
              </w:rPr>
            </w:pPr>
          </w:p>
        </w:tc>
      </w:tr>
      <w:tr>
        <w:trPr>
          <w:trHeight w:val="20"/>
        </w:trPr>
        <w:tc>
          <w:tcPr>
            <w:tcW w:w="4860" w:type="dxa"/>
            <w:vAlign w:val="bottom"/>
          </w:tcPr>
          <w:p>
            <w:pPr>
              <w:spacing w:after="0" w:line="20" w:lineRule="exact"/>
              <w:rPr>
                <w:sz w:val="1"/>
                <w:szCs w:val="1"/>
                <w:color w:val="auto"/>
              </w:rPr>
            </w:pPr>
          </w:p>
        </w:tc>
        <w:tc>
          <w:tcPr>
            <w:tcW w:w="280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20" w:type="dxa"/>
            <w:vAlign w:val="bottom"/>
            <w:tcBorders>
              <w:bottom w:val="single" w:sz="8" w:color="auto"/>
            </w:tcBorders>
          </w:tcPr>
          <w:p>
            <w:pPr>
              <w:spacing w:after="0" w:line="20" w:lineRule="exact"/>
              <w:rPr>
                <w:sz w:val="1"/>
                <w:szCs w:val="1"/>
                <w:color w:val="auto"/>
              </w:rPr>
            </w:pPr>
          </w:p>
        </w:tc>
        <w:tc>
          <w:tcPr>
            <w:tcW w:w="146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94"/>
        </w:trPr>
        <w:tc>
          <w:tcPr>
            <w:tcW w:w="4860" w:type="dxa"/>
            <w:vAlign w:val="bottom"/>
          </w:tcPr>
          <w:p>
            <w:pPr>
              <w:spacing w:after="0"/>
              <w:rPr>
                <w:sz w:val="24"/>
                <w:szCs w:val="24"/>
                <w:color w:val="auto"/>
              </w:rPr>
            </w:pPr>
          </w:p>
        </w:tc>
        <w:tc>
          <w:tcPr>
            <w:tcW w:w="28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780" w:type="dxa"/>
            <w:vAlign w:val="bottom"/>
            <w:gridSpan w:val="2"/>
          </w:tcPr>
          <w:p>
            <w:pPr>
              <w:jc w:val="right"/>
              <w:ind w:right="520"/>
              <w:spacing w:after="0"/>
              <w:rPr>
                <w:sz w:val="20"/>
                <w:szCs w:val="20"/>
                <w:color w:val="auto"/>
              </w:rPr>
            </w:pPr>
            <w:r>
              <w:rPr>
                <w:rFonts w:ascii="Arial" w:cs="Arial" w:eastAsia="Arial" w:hAnsi="Arial"/>
                <w:sz w:val="18"/>
                <w:szCs w:val="18"/>
                <w:b w:val="1"/>
                <w:bCs w:val="1"/>
                <w:color w:val="auto"/>
              </w:rPr>
              <w:t>December 31,</w:t>
            </w:r>
          </w:p>
        </w:tc>
        <w:tc>
          <w:tcPr>
            <w:tcW w:w="120" w:type="dxa"/>
            <w:vAlign w:val="bottom"/>
          </w:tcPr>
          <w:p>
            <w:pPr>
              <w:spacing w:after="0"/>
              <w:rPr>
                <w:sz w:val="24"/>
                <w:szCs w:val="24"/>
                <w:color w:val="auto"/>
              </w:rPr>
            </w:pPr>
          </w:p>
        </w:tc>
        <w:tc>
          <w:tcPr>
            <w:tcW w:w="1560" w:type="dxa"/>
            <w:vAlign w:val="bottom"/>
            <w:gridSpan w:val="2"/>
          </w:tcPr>
          <w:p>
            <w:pPr>
              <w:ind w:left="20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860" w:type="dxa"/>
            <w:vAlign w:val="bottom"/>
            <w:tcBorders>
              <w:bottom w:val="single" w:sz="8" w:color="EEEEEE"/>
            </w:tcBorders>
          </w:tcPr>
          <w:p>
            <w:pPr>
              <w:spacing w:after="0"/>
              <w:rPr>
                <w:sz w:val="20"/>
                <w:szCs w:val="20"/>
                <w:color w:val="auto"/>
              </w:rPr>
            </w:pPr>
          </w:p>
        </w:tc>
        <w:tc>
          <w:tcPr>
            <w:tcW w:w="2800" w:type="dxa"/>
            <w:vAlign w:val="bottom"/>
            <w:tcBorders>
              <w:bottom w:val="single" w:sz="8" w:color="EEEEEE"/>
            </w:tcBorders>
          </w:tcPr>
          <w:p>
            <w:pPr>
              <w:spacing w:after="0"/>
              <w:rPr>
                <w:sz w:val="20"/>
                <w:szCs w:val="20"/>
                <w:color w:val="auto"/>
              </w:rPr>
            </w:pPr>
          </w:p>
        </w:tc>
        <w:tc>
          <w:tcPr>
            <w:tcW w:w="120" w:type="dxa"/>
            <w:vAlign w:val="bottom"/>
            <w:tcBorders>
              <w:bottom w:val="single" w:sz="8" w:color="EEEEEE"/>
            </w:tcBorders>
          </w:tcPr>
          <w:p>
            <w:pPr>
              <w:spacing w:after="0"/>
              <w:rPr>
                <w:sz w:val="20"/>
                <w:szCs w:val="20"/>
                <w:color w:val="auto"/>
              </w:rPr>
            </w:pPr>
          </w:p>
        </w:tc>
        <w:tc>
          <w:tcPr>
            <w:tcW w:w="1460" w:type="dxa"/>
            <w:vAlign w:val="bottom"/>
            <w:tcBorders>
              <w:bottom w:val="single" w:sz="8" w:color="auto"/>
            </w:tcBorders>
          </w:tcPr>
          <w:p>
            <w:pPr>
              <w:jc w:val="right"/>
              <w:ind w:right="450"/>
              <w:spacing w:after="0"/>
              <w:rPr>
                <w:sz w:val="20"/>
                <w:szCs w:val="20"/>
                <w:color w:val="auto"/>
              </w:rPr>
            </w:pPr>
            <w:r>
              <w:rPr>
                <w:rFonts w:ascii="Arial" w:cs="Arial" w:eastAsia="Arial" w:hAnsi="Arial"/>
                <w:sz w:val="18"/>
                <w:szCs w:val="18"/>
                <w:b w:val="1"/>
                <w:bCs w:val="1"/>
                <w:color w:val="auto"/>
              </w:rPr>
              <w:t>2022</w:t>
            </w:r>
          </w:p>
        </w:tc>
        <w:tc>
          <w:tcPr>
            <w:tcW w:w="320" w:type="dxa"/>
            <w:vAlign w:val="bottom"/>
            <w:tcBorders>
              <w:bottom w:val="single" w:sz="8" w:color="EEEEEE"/>
            </w:tcBorders>
          </w:tcPr>
          <w:p>
            <w:pPr>
              <w:spacing w:after="0"/>
              <w:rPr>
                <w:sz w:val="20"/>
                <w:szCs w:val="20"/>
                <w:color w:val="auto"/>
              </w:rPr>
            </w:pPr>
          </w:p>
        </w:tc>
        <w:tc>
          <w:tcPr>
            <w:tcW w:w="120" w:type="dxa"/>
            <w:vAlign w:val="bottom"/>
            <w:tcBorders>
              <w:bottom w:val="single" w:sz="8" w:color="EEEEEE"/>
            </w:tcBorders>
          </w:tcPr>
          <w:p>
            <w:pPr>
              <w:spacing w:after="0"/>
              <w:rPr>
                <w:sz w:val="20"/>
                <w:szCs w:val="20"/>
                <w:color w:val="auto"/>
              </w:rPr>
            </w:pPr>
          </w:p>
        </w:tc>
        <w:tc>
          <w:tcPr>
            <w:tcW w:w="1460" w:type="dxa"/>
            <w:vAlign w:val="bottom"/>
            <w:tcBorders>
              <w:bottom w:val="single" w:sz="8" w:color="auto"/>
            </w:tcBorders>
          </w:tcPr>
          <w:p>
            <w:pPr>
              <w:jc w:val="right"/>
              <w:ind w:right="47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EEEEEE"/>
            </w:tcBorders>
          </w:tcPr>
          <w:p>
            <w:pPr>
              <w:spacing w:after="0"/>
              <w:rPr>
                <w:sz w:val="20"/>
                <w:szCs w:val="20"/>
                <w:color w:val="auto"/>
              </w:rPr>
            </w:pPr>
          </w:p>
        </w:tc>
      </w:tr>
      <w:tr>
        <w:trPr>
          <w:trHeight w:val="210"/>
        </w:trPr>
        <w:tc>
          <w:tcPr>
            <w:tcW w:w="4860" w:type="dxa"/>
            <w:vAlign w:val="bottom"/>
            <w:shd w:val="clear" w:color="auto" w:fill="EEEEEE"/>
          </w:tcPr>
          <w:p>
            <w:pPr>
              <w:spacing w:after="0"/>
              <w:rPr>
                <w:sz w:val="20"/>
                <w:szCs w:val="20"/>
                <w:color w:val="auto"/>
              </w:rPr>
            </w:pPr>
            <w:r>
              <w:rPr>
                <w:rFonts w:ascii="Arial" w:cs="Arial" w:eastAsia="Arial" w:hAnsi="Arial"/>
                <w:sz w:val="18"/>
                <w:szCs w:val="18"/>
                <w:color w:val="auto"/>
              </w:rPr>
              <w:t>Revenue</w:t>
            </w:r>
          </w:p>
        </w:tc>
        <w:tc>
          <w:tcPr>
            <w:tcW w:w="292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14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1,688,453</w:t>
            </w:r>
          </w:p>
        </w:tc>
        <w:tc>
          <w:tcPr>
            <w:tcW w:w="320" w:type="dxa"/>
            <w:vAlign w:val="bottom"/>
            <w:shd w:val="clear" w:color="auto" w:fill="EEEEEE"/>
          </w:tcPr>
          <w:p>
            <w:pPr>
              <w:spacing w:after="0"/>
              <w:rPr>
                <w:sz w:val="18"/>
                <w:szCs w:val="18"/>
                <w:color w:val="auto"/>
              </w:rPr>
            </w:pPr>
          </w:p>
        </w:tc>
        <w:tc>
          <w:tcPr>
            <w:tcW w:w="12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4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6,101,103</w:t>
            </w:r>
          </w:p>
        </w:tc>
        <w:tc>
          <w:tcPr>
            <w:tcW w:w="100" w:type="dxa"/>
            <w:vAlign w:val="bottom"/>
            <w:shd w:val="clear" w:color="auto" w:fill="EEEEEE"/>
          </w:tcPr>
          <w:p>
            <w:pPr>
              <w:spacing w:after="0"/>
              <w:rPr>
                <w:sz w:val="18"/>
                <w:szCs w:val="18"/>
                <w:color w:val="auto"/>
              </w:rPr>
            </w:pPr>
          </w:p>
        </w:tc>
      </w:tr>
      <w:tr>
        <w:trPr>
          <w:trHeight w:val="230"/>
        </w:trPr>
        <w:tc>
          <w:tcPr>
            <w:tcW w:w="4860" w:type="dxa"/>
            <w:vAlign w:val="bottom"/>
          </w:tcPr>
          <w:p>
            <w:pPr>
              <w:spacing w:after="0"/>
              <w:rPr>
                <w:sz w:val="20"/>
                <w:szCs w:val="20"/>
                <w:color w:val="auto"/>
              </w:rPr>
            </w:pPr>
            <w:r>
              <w:rPr>
                <w:rFonts w:ascii="Arial" w:cs="Arial" w:eastAsia="Arial" w:hAnsi="Arial"/>
                <w:sz w:val="18"/>
                <w:szCs w:val="18"/>
                <w:color w:val="auto"/>
              </w:rPr>
              <w:t>Net (loss) / profit</w:t>
            </w:r>
          </w:p>
        </w:tc>
        <w:tc>
          <w:tcPr>
            <w:tcW w:w="28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780" w:type="dxa"/>
            <w:vAlign w:val="bottom"/>
            <w:gridSpan w:val="2"/>
          </w:tcPr>
          <w:p>
            <w:pPr>
              <w:jc w:val="right"/>
              <w:ind w:right="260"/>
              <w:spacing w:after="0"/>
              <w:rPr>
                <w:sz w:val="20"/>
                <w:szCs w:val="20"/>
                <w:color w:val="auto"/>
              </w:rPr>
            </w:pPr>
            <w:r>
              <w:rPr>
                <w:rFonts w:ascii="Arial" w:cs="Arial" w:eastAsia="Arial" w:hAnsi="Arial"/>
                <w:sz w:val="18"/>
                <w:szCs w:val="18"/>
                <w:color w:val="auto"/>
              </w:rPr>
              <w:t>(381,593)</w:t>
            </w:r>
          </w:p>
        </w:tc>
        <w:tc>
          <w:tcPr>
            <w:tcW w:w="120" w:type="dxa"/>
            <w:vAlign w:val="bottom"/>
          </w:tcPr>
          <w:p>
            <w:pPr>
              <w:spacing w:after="0"/>
              <w:rPr>
                <w:sz w:val="20"/>
                <w:szCs w:val="20"/>
                <w:color w:val="auto"/>
              </w:rPr>
            </w:pPr>
          </w:p>
        </w:tc>
        <w:tc>
          <w:tcPr>
            <w:tcW w:w="1560" w:type="dxa"/>
            <w:vAlign w:val="bottom"/>
            <w:gridSpan w:val="2"/>
          </w:tcPr>
          <w:p>
            <w:pPr>
              <w:jc w:val="right"/>
              <w:ind w:right="100"/>
              <w:spacing w:after="0"/>
              <w:rPr>
                <w:sz w:val="20"/>
                <w:szCs w:val="20"/>
                <w:color w:val="auto"/>
              </w:rPr>
            </w:pPr>
            <w:r>
              <w:rPr>
                <w:rFonts w:ascii="Arial" w:cs="Arial" w:eastAsia="Arial" w:hAnsi="Arial"/>
                <w:sz w:val="18"/>
                <w:szCs w:val="18"/>
                <w:color w:val="auto"/>
              </w:rPr>
              <w:t>522,044</w:t>
            </w:r>
          </w:p>
        </w:tc>
      </w:tr>
    </w:tbl>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6" w:name="page47"/>
    <w:bookmarkEnd w:id="46"/>
    <w:p>
      <w:pPr>
        <w:ind w:left="460"/>
        <w:spacing w:after="0"/>
        <w:rPr>
          <w:sz w:val="20"/>
          <w:szCs w:val="20"/>
          <w:color w:val="auto"/>
        </w:rPr>
      </w:pPr>
      <w:r>
        <w:rPr>
          <w:rFonts w:ascii="Arial" w:cs="Arial" w:eastAsia="Arial" w:hAnsi="Arial"/>
          <w:sz w:val="18"/>
          <w:szCs w:val="18"/>
          <w:b w:val="1"/>
          <w:bCs w:val="1"/>
          <w:i w:val="1"/>
          <w:iCs w:val="1"/>
          <w:color w:val="auto"/>
        </w:rPr>
        <w:t>Discontinued operation</w:t>
      </w:r>
    </w:p>
    <w:p>
      <w:pPr>
        <w:spacing w:after="0" w:line="23"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(v)</w:t>
      </w:r>
    </w:p>
    <w:p>
      <w:pPr>
        <w:spacing w:after="0" w:line="211"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In accordance with ASU No. 2014-08, Reporting Discontinued Operations and Disclosures of Disposals of Components of an Entity, a disposal of a component of an entity or a group of components of an entity is required to be reported as discontinued operations if the disposal represents a strategic shift that has (or will have) a major effect on an entity’s operations and financial results when the components of an entity meets the criteria in paragraph 205-20-45-1E to be classified as held for sale. When all of the criteria to be classified as held for sale are met, including management, having the authority to approve the action, commits to a plan to sell the entity, the major current assets, other assets, current liabilities, and noncurrent liabilities shall be reported as components of total assets and liabilities separate from those balances of the continuing operations. At the same time, the results of all discontinued operations, less applicable income taxes (benefit), shall be reported as components of net income (loss) separate from the net income (loss) of continuing operations in accordance with ASC 205-20-45.</w:t>
      </w:r>
    </w:p>
    <w:p>
      <w:pPr>
        <w:spacing w:after="0" w:line="178"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November 30, 2022, the Company, XFC and Han-Chieh Shih (the “Purchaser”) entered into certain share purchase agreement (the “Disposition SPA”). Pursuant to the Disposition SPA, the Purchaser agreed to purchase XFC 100% controlling interest in exchange of cash purchase price of $300,000 (the “Consideration”). The transaction contemplated by the Purchase Agreement is hereby referred as the Disposal. On March 29, 2022, management was authorized to approve and commit to a plan to sell XFC. On November 30, 2022, the parties completed all the share transfer registration procedure as required by the laws of Taiwan and all the other closing conditions have been satisfied, as a result, the Disposal contemplated by the Purchase Agreement is completed and the VIE agreements were terminated.</w:t>
      </w:r>
    </w:p>
    <w:p>
      <w:pPr>
        <w:spacing w:after="0" w:line="192"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Goodwill and Intangible Assets</w:t>
      </w:r>
    </w:p>
    <w:p>
      <w:pPr>
        <w:spacing w:after="0" w:line="225" w:lineRule="exact"/>
        <w:rPr>
          <w:sz w:val="20"/>
          <w:szCs w:val="20"/>
          <w:color w:val="auto"/>
        </w:rPr>
      </w:pPr>
    </w:p>
    <w:p>
      <w:pPr>
        <w:jc w:val="both"/>
        <w:spacing w:after="0" w:line="274" w:lineRule="auto"/>
        <w:rPr>
          <w:sz w:val="20"/>
          <w:szCs w:val="20"/>
          <w:color w:val="auto"/>
        </w:rPr>
      </w:pPr>
      <w:r>
        <w:rPr>
          <w:rFonts w:ascii="Arial" w:cs="Arial" w:eastAsia="Arial" w:hAnsi="Arial"/>
          <w:sz w:val="17"/>
          <w:szCs w:val="17"/>
          <w:color w:val="auto"/>
        </w:rPr>
        <w:t xml:space="preserve">We recognize goodwill in accordance with ASC 350, </w:t>
      </w:r>
      <w:r>
        <w:rPr>
          <w:rFonts w:ascii="Arial" w:cs="Arial" w:eastAsia="Arial" w:hAnsi="Arial"/>
          <w:sz w:val="17"/>
          <w:szCs w:val="17"/>
          <w:i w:val="1"/>
          <w:iCs w:val="1"/>
          <w:color w:val="auto"/>
        </w:rPr>
        <w:t>Intangibles—Goodwill and Other</w:t>
      </w:r>
      <w:r>
        <w:rPr>
          <w:rFonts w:ascii="Arial" w:cs="Arial" w:eastAsia="Arial" w:hAnsi="Arial"/>
          <w:sz w:val="17"/>
          <w:szCs w:val="17"/>
          <w:color w:val="auto"/>
        </w:rPr>
        <w:t>. Goodwill is the excess of cost of an acquired entity over the amounts assigned to assets acquired and liabilities assumed in a business combination. Goodwill is not amortized. Goodwill is tested for impairment</w:t>
      </w:r>
    </w:p>
    <w:p>
      <w:pPr>
        <w:jc w:val="both"/>
        <w:spacing w:after="0" w:line="221" w:lineRule="auto"/>
        <w:rPr>
          <w:sz w:val="20"/>
          <w:szCs w:val="20"/>
          <w:color w:val="auto"/>
        </w:rPr>
      </w:pPr>
      <w:r>
        <w:rPr>
          <w:rFonts w:ascii="Arial" w:cs="Arial" w:eastAsia="Arial" w:hAnsi="Arial"/>
          <w:sz w:val="18"/>
          <w:szCs w:val="18"/>
          <w:color w:val="auto"/>
        </w:rPr>
        <w:t>annually as of December 31</w:t>
      </w:r>
      <w:r>
        <w:rPr>
          <w:rFonts w:ascii="Arial" w:cs="Arial" w:eastAsia="Arial" w:hAnsi="Arial"/>
          <w:sz w:val="29"/>
          <w:szCs w:val="29"/>
          <w:color w:val="auto"/>
          <w:vertAlign w:val="superscript"/>
        </w:rPr>
        <w:t>st</w:t>
      </w:r>
      <w:r>
        <w:rPr>
          <w:rFonts w:ascii="Arial" w:cs="Arial" w:eastAsia="Arial" w:hAnsi="Arial"/>
          <w:sz w:val="18"/>
          <w:szCs w:val="18"/>
          <w:color w:val="auto"/>
        </w:rPr>
        <w:t xml:space="preserve"> of each year, and is tested for impairment between annual tests if an event occurs or circumstances change that would indicate the carrying amount may be impaired. An impairment charge for goodwill is recognized only when the estimated fair value of a reporting unit, including goodwill, is less than its carrying amount.</w:t>
      </w:r>
    </w:p>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 xml:space="preserve">We recognize intangibles assets in accordance with ASC 350, </w:t>
      </w:r>
      <w:r>
        <w:rPr>
          <w:rFonts w:ascii="Arial" w:cs="Arial" w:eastAsia="Arial" w:hAnsi="Arial"/>
          <w:sz w:val="18"/>
          <w:szCs w:val="18"/>
          <w:i w:val="1"/>
          <w:iCs w:val="1"/>
          <w:color w:val="auto"/>
        </w:rPr>
        <w:t>Intangibles—Goodwill and Other</w:t>
      </w:r>
      <w:r>
        <w:rPr>
          <w:rFonts w:ascii="Arial" w:cs="Arial" w:eastAsia="Arial" w:hAnsi="Arial"/>
          <w:sz w:val="18"/>
          <w:szCs w:val="18"/>
          <w:color w:val="auto"/>
        </w:rPr>
        <w:t>. Acquired intangible assets subject to amortization are stated at cost and are amortized using the straight-line method over the estimated useful lives of the assets. Intangible assets that are subject to amortization are reviewed for potential impairment whenever events or circumstances indicate that carrying amounts may not be recoverable. Assets not subject to amortization are tested for impairment at least annually.</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estimates of fair value are based on the best information available as of the date of the assessment, which primarily incorporates management assumptions about expected future cash flows. Although these assets are not currently impaired, there can be no assurance that future impairments will not occur.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7" w:name="page48"/>
    <w:bookmarkEnd w:id="47"/>
    <w:p>
      <w:pPr>
        <w:spacing w:after="0"/>
        <w:rPr>
          <w:sz w:val="20"/>
          <w:szCs w:val="20"/>
          <w:color w:val="auto"/>
        </w:rPr>
      </w:pPr>
      <w:r>
        <w:rPr>
          <w:rFonts w:ascii="Arial" w:cs="Arial" w:eastAsia="Arial" w:hAnsi="Arial"/>
          <w:sz w:val="18"/>
          <w:szCs w:val="18"/>
          <w:b w:val="1"/>
          <w:bCs w:val="1"/>
          <w:i w:val="1"/>
          <w:iCs w:val="1"/>
          <w:color w:val="auto"/>
        </w:rPr>
        <w:t>Share-Based Compensation</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 xml:space="preserve">We determine our share-based compensation in accordance with ASC 718, </w:t>
      </w:r>
      <w:r>
        <w:rPr>
          <w:rFonts w:ascii="Arial" w:cs="Arial" w:eastAsia="Arial" w:hAnsi="Arial"/>
          <w:sz w:val="18"/>
          <w:szCs w:val="18"/>
          <w:i w:val="1"/>
          <w:iCs w:val="1"/>
          <w:color w:val="auto"/>
        </w:rPr>
        <w:t>Compensation—Stock Compensation</w:t>
      </w:r>
      <w:r>
        <w:rPr>
          <w:rFonts w:ascii="Arial" w:cs="Arial" w:eastAsia="Arial" w:hAnsi="Arial"/>
          <w:sz w:val="18"/>
          <w:szCs w:val="18"/>
          <w:color w:val="auto"/>
        </w:rPr>
        <w:t xml:space="preserve"> (ASC 718), which requires the measurement and recognition of compensation expense for all share-based payment awards made to employees based on the grant date fair value of the award.</w:t>
      </w:r>
    </w:p>
    <w:p>
      <w:pPr>
        <w:spacing w:after="0" w:line="184"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Determining the appropriate fair value model and calculating the fair value of phantom award grants requires the input of subjective assumptions. We use the Black-Scholes pricing model to value our phantom awards. Share-based compensation expense is calculated using our best estimates, which involve inherent uncertainties and the application of management’s judgment. Significant estimates include our expected volatility. If different estimates and assumptions had been used, our phantom unit valuations could be significantly different and related share-based compensation expense may be materially impacted.</w:t>
      </w:r>
    </w:p>
    <w:p>
      <w:pPr>
        <w:spacing w:after="0" w:line="188"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Black-Scholes pricing model requires inputs such as the risk-free interest rate, expected term, expected volatility and expected dividend yield. We base the risk-free interest rate that we use in the Black-Scholes pricing model on zero coupon U.S. Treasury instruments with maturities similar to the expected term of the award being valued. The expected term of phantom awards is estimated from the vesting period of the award and represents the weighted average period that our phantom awards are expected to be outstanding. We estimated the volatility based on the historic volatility of our guideline companies, which we feel best represent our company. We have never paid and do not anticipate paying any cash dividends in the foreseeable future and, therefore, we use an expected dividend yield of zero in the pricing model. We account for forfeitures as they occur.</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Impairment of Long-lived Assets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reviews its long-lived assets for impairment whenever events or changes in circumstances indicate that the carrying amount of an asset may no longer be recoverable. When these events occur, the Company measures impairment by comparing the carrying value of the long-lived assets to the estimated undiscounted future cash flows expected to result from the use of the assets and their eventual disposition. If the sum of the expected undiscounted cash flow is less than the carrying amount of the assets, the Company would recognize an impairment loss, which is the excess of carrying amount over the fair value of the assets.</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Commitments and Contingencies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the normal course of business, the Company is subject to contingencies, including legal proceedings and claims arising out of its business that relate to a wide range of matters, such as government investigations and tax matters. The Company recognizes a liability for such contingency if it determines it is probable that a loss has occurred and a reasonable estimate of the loss can be made. The Company may consider many factors in making these assessments including historical and the specific facts and circumstances of each matter.</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Revenue Recognition</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We recognize revenues when our customer obtains control of promised goods or services, in an amount that reflects the consideration which it expects to receive in exchange for those goods. We recognize revenues following the five step model prescribed under ASU No. 2014-09. The core principle of the guidance is that an entity should recognize revenue to depict the transfer of promised goods or services to customers in an amount that reflects the consideration to which the entity expects to be entitled in exchange for those goods or services. To achieve that core principle, we apply the following steps:</w:t>
      </w:r>
    </w:p>
    <w:p>
      <w:pPr>
        <w:spacing w:after="0" w:line="188" w:lineRule="exact"/>
        <w:rPr>
          <w:sz w:val="20"/>
          <w:szCs w:val="20"/>
          <w:color w:val="auto"/>
        </w:rPr>
      </w:pPr>
    </w:p>
    <w:p>
      <w:pPr>
        <w:ind w:left="540" w:hanging="370"/>
        <w:spacing w:after="0"/>
        <w:tabs>
          <w:tab w:leader="none" w:pos="540" w:val="left"/>
        </w:tabs>
        <w:numPr>
          <w:ilvl w:val="2"/>
          <w:numId w:val="19"/>
        </w:numPr>
        <w:rPr>
          <w:rFonts w:ascii="Arial" w:cs="Arial" w:eastAsia="Arial" w:hAnsi="Arial"/>
          <w:sz w:val="18"/>
          <w:szCs w:val="18"/>
          <w:color w:val="auto"/>
        </w:rPr>
      </w:pPr>
      <w:r>
        <w:rPr>
          <w:rFonts w:ascii="Arial" w:cs="Arial" w:eastAsia="Arial" w:hAnsi="Arial"/>
          <w:sz w:val="18"/>
          <w:szCs w:val="18"/>
          <w:color w:val="auto"/>
        </w:rPr>
        <w:t>Step 1: Identify the contract (s) with a customer</w:t>
      </w:r>
    </w:p>
    <w:p>
      <w:pPr>
        <w:spacing w:after="0" w:line="225" w:lineRule="exact"/>
        <w:rPr>
          <w:rFonts w:ascii="Arial" w:cs="Arial" w:eastAsia="Arial" w:hAnsi="Arial"/>
          <w:sz w:val="18"/>
          <w:szCs w:val="18"/>
          <w:color w:val="auto"/>
        </w:rPr>
      </w:pPr>
    </w:p>
    <w:p>
      <w:pPr>
        <w:ind w:left="520" w:hanging="377"/>
        <w:spacing w:after="0"/>
        <w:tabs>
          <w:tab w:leader="none" w:pos="520" w:val="left"/>
        </w:tabs>
        <w:numPr>
          <w:ilvl w:val="1"/>
          <w:numId w:val="19"/>
        </w:numPr>
        <w:rPr>
          <w:rFonts w:ascii="Arial" w:cs="Arial" w:eastAsia="Arial" w:hAnsi="Arial"/>
          <w:sz w:val="18"/>
          <w:szCs w:val="18"/>
          <w:color w:val="auto"/>
        </w:rPr>
      </w:pPr>
      <w:r>
        <w:rPr>
          <w:rFonts w:ascii="Arial" w:cs="Arial" w:eastAsia="Arial" w:hAnsi="Arial"/>
          <w:sz w:val="18"/>
          <w:szCs w:val="18"/>
          <w:color w:val="auto"/>
        </w:rPr>
        <w:t>Step 2: Identify the performance obligations in the contract</w:t>
      </w:r>
    </w:p>
    <w:p>
      <w:pPr>
        <w:spacing w:after="0" w:line="225" w:lineRule="exact"/>
        <w:rPr>
          <w:rFonts w:ascii="Arial" w:cs="Arial" w:eastAsia="Arial" w:hAnsi="Arial"/>
          <w:sz w:val="18"/>
          <w:szCs w:val="18"/>
          <w:color w:val="auto"/>
        </w:rPr>
      </w:pPr>
    </w:p>
    <w:p>
      <w:pPr>
        <w:ind w:left="580" w:hanging="370"/>
        <w:spacing w:after="0"/>
        <w:tabs>
          <w:tab w:leader="none" w:pos="580" w:val="left"/>
        </w:tabs>
        <w:numPr>
          <w:ilvl w:val="3"/>
          <w:numId w:val="19"/>
        </w:numPr>
        <w:rPr>
          <w:rFonts w:ascii="Arial" w:cs="Arial" w:eastAsia="Arial" w:hAnsi="Arial"/>
          <w:sz w:val="18"/>
          <w:szCs w:val="18"/>
          <w:color w:val="auto"/>
        </w:rPr>
      </w:pPr>
      <w:r>
        <w:rPr>
          <w:rFonts w:ascii="Arial" w:cs="Arial" w:eastAsia="Arial" w:hAnsi="Arial"/>
          <w:sz w:val="18"/>
          <w:szCs w:val="18"/>
          <w:color w:val="auto"/>
        </w:rPr>
        <w:t>Step 3: Determine the transaction price</w:t>
      </w:r>
    </w:p>
    <w:p>
      <w:pPr>
        <w:spacing w:after="0" w:line="225" w:lineRule="exact"/>
        <w:rPr>
          <w:rFonts w:ascii="Arial" w:cs="Arial" w:eastAsia="Arial" w:hAnsi="Arial"/>
          <w:sz w:val="18"/>
          <w:szCs w:val="18"/>
          <w:color w:val="auto"/>
        </w:rPr>
      </w:pPr>
    </w:p>
    <w:p>
      <w:pPr>
        <w:ind w:left="480" w:hanging="378"/>
        <w:spacing w:after="0"/>
        <w:tabs>
          <w:tab w:leader="none" w:pos="4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Step 4: Allocate the transaction price to the performance obligation in the contract</w:t>
      </w:r>
    </w:p>
    <w:p>
      <w:pPr>
        <w:spacing w:after="0" w:line="225" w:lineRule="exact"/>
        <w:rPr>
          <w:rFonts w:ascii="Arial" w:cs="Arial" w:eastAsia="Arial" w:hAnsi="Arial"/>
          <w:sz w:val="18"/>
          <w:szCs w:val="18"/>
          <w:color w:val="auto"/>
        </w:rPr>
      </w:pPr>
    </w:p>
    <w:p>
      <w:pPr>
        <w:ind w:left="480" w:hanging="378"/>
        <w:spacing w:after="0"/>
        <w:tabs>
          <w:tab w:leader="none" w:pos="480" w:val="left"/>
        </w:tabs>
        <w:numPr>
          <w:ilvl w:val="0"/>
          <w:numId w:val="19"/>
        </w:numPr>
        <w:rPr>
          <w:rFonts w:ascii="Arial" w:cs="Arial" w:eastAsia="Arial" w:hAnsi="Arial"/>
          <w:sz w:val="18"/>
          <w:szCs w:val="18"/>
          <w:color w:val="auto"/>
        </w:rPr>
      </w:pPr>
      <w:r>
        <w:rPr>
          <w:rFonts w:ascii="Arial" w:cs="Arial" w:eastAsia="Arial" w:hAnsi="Arial"/>
          <w:sz w:val="18"/>
          <w:szCs w:val="18"/>
          <w:color w:val="auto"/>
        </w:rPr>
        <w:t>Step 5: Recognize revenue when (or as) the entity satisfies a performance obligation</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considered revenue is recognized when (or as) the Company satisfies performance obligations by transferring a promised goods and provide maintenance service to a customer. Revenue is measured at the transaction price which is based on the amount of consideration that the Company expects to receive in exchange for transferring the promised goods and providing maintenance service to the customer. Contracts with customers are comprised of invoices and written contracts.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8" w:name="page49"/>
    <w:bookmarkEnd w:id="48"/>
    <w:p>
      <w:pPr>
        <w:jc w:val="both"/>
        <w:spacing w:after="0" w:line="277" w:lineRule="auto"/>
        <w:rPr>
          <w:sz w:val="20"/>
          <w:szCs w:val="20"/>
          <w:color w:val="auto"/>
        </w:rPr>
      </w:pPr>
      <w:r>
        <w:rPr>
          <w:rFonts w:ascii="Arial" w:cs="Arial" w:eastAsia="Arial" w:hAnsi="Arial"/>
          <w:sz w:val="18"/>
          <w:szCs w:val="18"/>
          <w:color w:val="auto"/>
        </w:rPr>
        <w:t>The Company does not have arrangements for returns from customers and does not have any future obligations directly or indirectly related to services resale by customers. The Company has no sales incentive programs.</w:t>
      </w:r>
    </w:p>
    <w:p>
      <w:pPr>
        <w:spacing w:after="0" w:line="170"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The Company provides goods, maintenance service warranties for the goods sold with a period varying from 18 months to 72 months, which majority are 18 months, and exclusive sales agency license to its customers. For performance obligation related to providing products, the Company expects to recognize the revenue according to the delivery of products. For performance obligation related to maintenance service warranties, the Company expects to recognize the revenue on a ratable basis using a time-based output method. The performance obligations are typically satisfied as services are rendered on a straight-line basis over the contract term, which is generally for 18 months as majority of the maintenance service warranties periods provided are 18 months. For performance obligation related to exclusive agency license, the Company recognizes the revenue ratably upon the satisfaction over the estimated economic life of the license.</w:t>
      </w:r>
    </w:p>
    <w:p>
      <w:pPr>
        <w:spacing w:after="0" w:line="19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The Company does not have amounts of contract assets since revenue is recognized as control of goods is transferred. The contract liabilities consist of advance payments from customers and deferred revenue. Advance payments from customer are expected to be recognized as revenue within 12 months. Deferred revenue is expected to be recognized as revenue within 12 months.</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Cost of Sales</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Cost of sales consists primarily of material costs, labor costs, depreciation, and related expenses, which are directly attributable to the production of the product. Write-down of inventories to lower of cost or net realizable value is also recorded in cost of sales.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Income Taxes</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recognizes deferred tax assets and liabilities for the expected future tax consequences of events that have been included in the financial statements or tax returns. Under this method, deferred income taxes are recognized for the tax consequences in future years of differences between the tax bases of assets and liabilities and their financial reporting amounts at each period end based on enacted tax laws and statutory tax rates, applicable to the periods in which the differences are expected to affect taxable income. Valuation allowances are established, when necessary, to reduce deferred tax assets to the amount expected to be realized.</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Leases</w:t>
      </w:r>
    </w:p>
    <w:p>
      <w:pPr>
        <w:spacing w:after="0" w:line="22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February 2016, the FASB issued ASU 2016-12, Leases (ASC Topic 842), which amends the leases requirements in ASC Topic 840, Leases. Under the new lease accounting standard, a lessee will be required to recognize a right-of-use asset and lease liability for most leases on the balance sheet. The new standard also modifies the classification criteria and accounting for sales-type and direct financing leases, and enhances the disclosure requirements. Leases will continue to be classified as either finance or operating leases.</w:t>
      </w:r>
    </w:p>
    <w:p>
      <w:pPr>
        <w:spacing w:after="0" w:line="187"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Company adopted ASC Topic 842 using the modified retrospective transition method effective January 1, 2019. There was no cumulative effect of initially applying ASC Topic 842 that required an adjustment to the opening retained earnings on the adoption date nor revision of the balances in comparative periods. As a result of the adoption, The Company recognized a lease liability and right-of-use asset for each of our existing lease arrangement. The adoption of the new lease standard does not have a material impact on our consolidated income statement or our consolidated statement of cash flow.</w:t>
      </w:r>
    </w:p>
    <w:p>
      <w:pPr>
        <w:spacing w:after="0" w:line="18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Uncertain Tax Positions</w:t>
      </w:r>
    </w:p>
    <w:p>
      <w:pPr>
        <w:spacing w:after="0" w:line="225" w:lineRule="exact"/>
        <w:rPr>
          <w:sz w:val="20"/>
          <w:szCs w:val="20"/>
          <w:color w:val="auto"/>
        </w:rPr>
      </w:pPr>
    </w:p>
    <w:p>
      <w:pPr>
        <w:jc w:val="both"/>
        <w:spacing w:after="0" w:line="288" w:lineRule="auto"/>
        <w:rPr>
          <w:sz w:val="20"/>
          <w:szCs w:val="20"/>
          <w:color w:val="auto"/>
        </w:rPr>
      </w:pPr>
      <w:r>
        <w:rPr>
          <w:rFonts w:ascii="Arial" w:cs="Arial" w:eastAsia="Arial" w:hAnsi="Arial"/>
          <w:sz w:val="16"/>
          <w:szCs w:val="16"/>
          <w:color w:val="auto"/>
        </w:rPr>
        <w:t>The Company accounts for uncertainty in income taxes using a two-step approach to recognizing and measuring uncertain tax positions. The first step is to evaluate the tax position for recognition by determining if the weight of available evidence indicates that it is more likely than not that the position will be sustained on audit, including resolution of related appeals or litigation processes, if any. The second step is to measure the tax benefit as the largest amount that is more than 50% likely of being realized upon settlement. Interest and penalties related to uncertain tax positions are recognized and recorded as necessary in the provision for income taxes. According to the PRC Tax Administration and Collection Law, the statute of limitations is three years if the underpayment of taxes is due to computational errors made by the taxpayer or the withholding agent. The statute of limitations is extended to five years under special circumstances, where the underpayment of taxes is more than RMB 100,000. In the case of transfer pricing issues, the statute of limitation is ten years. There is no statute of limitation in the case of tax evasion. The Company records interest and penalties on uncertain tax provisions as income tax expense. There are no uncertain tax positions as of December 31, 2022 and 2021, and the Company has no accrued interest or penalties related to uncertain tax positions. The company does not believe that the unrecognized tax benefits will change over the next twelve months.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49" w:name="page50"/>
    <w:bookmarkEnd w:id="49"/>
    <w:p>
      <w:pPr>
        <w:spacing w:after="0"/>
        <w:rPr>
          <w:sz w:val="20"/>
          <w:szCs w:val="20"/>
          <w:color w:val="auto"/>
        </w:rPr>
      </w:pPr>
      <w:r>
        <w:rPr>
          <w:rFonts w:ascii="Arial" w:cs="Arial" w:eastAsia="Arial" w:hAnsi="Arial"/>
          <w:sz w:val="18"/>
          <w:szCs w:val="18"/>
          <w:b w:val="1"/>
          <w:bCs w:val="1"/>
          <w:i w:val="1"/>
          <w:iCs w:val="1"/>
          <w:color w:val="auto"/>
        </w:rPr>
        <w:t>Comprehensive (Loss) Income</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Comprehensive income or loss is comprised of the Company’s net (loss) income and other comprehensive income or loss. The component of other comprehensive income or loss consists solely of foreign currency translation adjustments, net of the income tax effect.</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Foreign Currency Translation and Transactions</w:t>
      </w:r>
    </w:p>
    <w:p>
      <w:pPr>
        <w:spacing w:after="0" w:line="225" w:lineRule="exact"/>
        <w:rPr>
          <w:sz w:val="20"/>
          <w:szCs w:val="20"/>
          <w:color w:val="auto"/>
        </w:rPr>
      </w:pPr>
    </w:p>
    <w:p>
      <w:pPr>
        <w:jc w:val="both"/>
        <w:spacing w:after="0" w:line="271" w:lineRule="auto"/>
        <w:rPr>
          <w:sz w:val="20"/>
          <w:szCs w:val="20"/>
          <w:color w:val="auto"/>
        </w:rPr>
      </w:pPr>
      <w:r>
        <w:rPr>
          <w:rFonts w:ascii="Arial" w:cs="Arial" w:eastAsia="Arial" w:hAnsi="Arial"/>
          <w:sz w:val="17"/>
          <w:szCs w:val="17"/>
          <w:color w:val="auto"/>
        </w:rPr>
        <w:t>The Company’s reporting currency is the U.S. dollar (“US$”). The functional currency of the Company’s subsidiary and the consolidated VIE is RMB. In the consolidated financial statements, the financial information of the Company’s subsidiary and the consolidated VIE has been translated into US$. Assets and liabilities are translated at the exchange rates on the balance sheet date, equity amounts are translated at historical exchange rates, except for changes in accumulated deficit during the year which is the result of income statement translation process, and revenue, expense, gains or losses are translated using the average exchange rate during the year. Translation adjustments are reported as foreign currency translation adjustments and are shown as a separate component of other comprehensive income or loss in the consolidated statements of changes in equity and comprehensive (loss) income. The exchange rates as of December 31, 2022 and 2021 are 6.9646 and 6.4854, respectively. The annual average exchange rates for the year ended December 31, 2022 and 2021 are 6.7208 and 6.3700, respectively.</w:t>
      </w:r>
    </w:p>
    <w:p>
      <w:pPr>
        <w:spacing w:after="0" w:line="178"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(Loss) Earnings per Share</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Basic (loss) earnings per share is computed by dividing net (loss) income attributable to holders of common stock by the weighted average number of common shares outstanding during the year. Diluted earnings per share reflect the potential dilution that could occur if securities or other contracts to issue common shares were exercised or converted into common shares.</w:t>
      </w:r>
    </w:p>
    <w:p>
      <w:pPr>
        <w:spacing w:after="0" w:line="180" w:lineRule="exact"/>
        <w:rPr>
          <w:sz w:val="20"/>
          <w:szCs w:val="20"/>
          <w:color w:val="auto"/>
        </w:rPr>
      </w:pPr>
    </w:p>
    <w:p>
      <w:pPr>
        <w:spacing w:after="0"/>
        <w:rPr>
          <w:sz w:val="20"/>
          <w:szCs w:val="20"/>
          <w:color w:val="auto"/>
        </w:rPr>
      </w:pPr>
      <w:r>
        <w:rPr>
          <w:rFonts w:ascii="Arial" w:cs="Arial" w:eastAsia="Arial" w:hAnsi="Arial"/>
          <w:sz w:val="18"/>
          <w:szCs w:val="18"/>
          <w:b w:val="1"/>
          <w:bCs w:val="1"/>
          <w:u w:val="single" w:color="auto"/>
          <w:color w:val="auto"/>
        </w:rPr>
        <w:t>Recent Accounting Pronouncements</w:t>
      </w:r>
    </w:p>
    <w:p>
      <w:pPr>
        <w:spacing w:after="0" w:line="229"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Recent accounting pronouncements issued by the Financial Accounting Standards Board, its Emerging Issues Task Force, the American Institute of Certified Public Accountants, and the Securities and Exchange Commission did not or are not believed by management to have a material impact on the Company’s present or future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6">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50" w:name="page51"/>
    <w:bookmarkEnd w:id="50"/>
    <w:p>
      <w:pPr>
        <w:spacing w:after="0"/>
        <w:tabs>
          <w:tab w:leader="none" w:pos="700" w:val="left"/>
        </w:tabs>
        <w:rPr>
          <w:sz w:val="20"/>
          <w:szCs w:val="20"/>
          <w:color w:val="auto"/>
        </w:rPr>
      </w:pPr>
      <w:r>
        <w:rPr>
          <w:rFonts w:ascii="Arial" w:cs="Arial" w:eastAsia="Arial" w:hAnsi="Arial"/>
          <w:sz w:val="18"/>
          <w:szCs w:val="18"/>
          <w:b w:val="1"/>
          <w:bCs w:val="1"/>
          <w:color w:val="auto"/>
        </w:rPr>
        <w:t>Note 5</w:t>
      </w:r>
      <w:r>
        <w:rPr>
          <w:sz w:val="20"/>
          <w:szCs w:val="20"/>
          <w:color w:val="auto"/>
        </w:rPr>
        <w:tab/>
      </w:r>
      <w:r>
        <w:rPr>
          <w:rFonts w:ascii="Arial" w:cs="Arial" w:eastAsia="Arial" w:hAnsi="Arial"/>
          <w:sz w:val="17"/>
          <w:szCs w:val="17"/>
          <w:b w:val="1"/>
          <w:bCs w:val="1"/>
          <w:color w:val="auto"/>
        </w:rPr>
        <w:t>ACCOUNTS RECEIVABLE, NET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December 31, 2022 and 2021, accounts receivable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Accounts receivable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Less: Allowance for doubtful accounts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8">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rPr>
              <w:t>December 31,</w:t>
            </w:r>
          </w:p>
        </w:tc>
        <w:tc>
          <w:tcPr>
            <w:tcW w:w="1580" w:type="dxa"/>
            <w:vAlign w:val="bottom"/>
          </w:tcPr>
          <w:p>
            <w:pPr>
              <w:jc w:val="right"/>
              <w:ind w:right="1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r>
      <w:tr>
        <w:trPr>
          <w:trHeight w:val="195"/>
        </w:trPr>
        <w:tc>
          <w:tcPr>
            <w:tcW w:w="156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r>
      <w:tr>
        <w:trPr>
          <w:trHeight w:val="229"/>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209,777</w:t>
            </w:r>
          </w:p>
        </w:tc>
        <w:tc>
          <w:tcPr>
            <w:tcW w:w="1580" w:type="dxa"/>
            <w:vAlign w:val="bottom"/>
          </w:tcPr>
          <w:p>
            <w:pPr>
              <w:jc w:val="right"/>
              <w:spacing w:after="0"/>
              <w:rPr>
                <w:sz w:val="20"/>
                <w:szCs w:val="20"/>
                <w:color w:val="auto"/>
              </w:rPr>
            </w:pPr>
            <w:r>
              <w:rPr>
                <w:rFonts w:ascii="Arial" w:cs="Arial" w:eastAsia="Arial" w:hAnsi="Arial"/>
                <w:sz w:val="18"/>
                <w:szCs w:val="18"/>
                <w:color w:val="auto"/>
              </w:rPr>
              <w:t>114,515</w:t>
            </w:r>
          </w:p>
        </w:tc>
      </w:tr>
      <w:tr>
        <w:trPr>
          <w:trHeight w:val="230"/>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209,777</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114,515</w:t>
            </w:r>
          </w:p>
        </w:tc>
      </w:tr>
      <w:tr>
        <w:trPr>
          <w:trHeight w:val="20"/>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060" w:space="720"/>
            <w:col w:w="3460"/>
          </w:cols>
          <w:pgMar w:left="320" w:top="796" w:right="339" w:bottom="1440" w:gutter="0" w:footer="0" w:header="0"/>
        </w:sectPr>
      </w:pPr>
    </w:p>
    <w:p>
      <w:pPr>
        <w:spacing w:after="0" w:line="2" w:lineRule="exact"/>
        <w:rPr>
          <w:sz w:val="20"/>
          <w:szCs w:val="20"/>
          <w:color w:val="auto"/>
        </w:rPr>
      </w:pPr>
    </w:p>
    <w:p>
      <w:pPr>
        <w:spacing w:after="0"/>
        <w:rPr>
          <w:sz w:val="20"/>
          <w:szCs w:val="20"/>
          <w:color w:val="auto"/>
        </w:rPr>
      </w:pPr>
      <w:r>
        <w:rPr>
          <w:rFonts w:ascii="Arial" w:cs="Arial" w:eastAsia="Arial" w:hAnsi="Arial"/>
          <w:sz w:val="16"/>
          <w:szCs w:val="16"/>
          <w:color w:val="auto"/>
        </w:rPr>
        <w:t>For the years ended December 31, 2022 and 2021, the Company has recorded provision for doubtful accounts of nil and nil, respectively.</w:t>
      </w:r>
    </w:p>
    <w:p>
      <w:pPr>
        <w:sectPr>
          <w:pgSz w:w="11900" w:h="16838" w:orient="portrait"/>
          <w:cols w:equalWidth="0" w:num="1">
            <w:col w:w="11240"/>
          </w:cols>
          <w:pgMar w:left="320" w:top="796" w:right="339" w:bottom="1440" w:gutter="0" w:footer="0" w:header="0"/>
          <w:type w:val="continuous"/>
        </w:sectPr>
      </w:pPr>
    </w:p>
    <w:p>
      <w:pPr>
        <w:spacing w:after="0" w:line="244"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Note 6</w:t>
        <w:tab/>
        <w:t>INVENTORIES, NET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December 31, 2022 and 2021, inventories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Raw materials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9">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Work in process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0">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rPr>
              <w:t>December 31,</w:t>
            </w:r>
          </w:p>
        </w:tc>
        <w:tc>
          <w:tcPr>
            <w:tcW w:w="1580" w:type="dxa"/>
            <w:vAlign w:val="bottom"/>
          </w:tcPr>
          <w:p>
            <w:pPr>
              <w:jc w:val="right"/>
              <w:ind w:right="1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r>
      <w:tr>
        <w:trPr>
          <w:trHeight w:val="195"/>
        </w:trPr>
        <w:tc>
          <w:tcPr>
            <w:tcW w:w="156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r>
      <w:tr>
        <w:trPr>
          <w:trHeight w:val="229"/>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91,781</w:t>
            </w:r>
          </w:p>
        </w:tc>
        <w:tc>
          <w:tcPr>
            <w:tcW w:w="1580" w:type="dxa"/>
            <w:vAlign w:val="bottom"/>
          </w:tcPr>
          <w:p>
            <w:pPr>
              <w:jc w:val="right"/>
              <w:spacing w:after="0"/>
              <w:rPr>
                <w:sz w:val="20"/>
                <w:szCs w:val="20"/>
                <w:color w:val="auto"/>
              </w:rPr>
            </w:pPr>
            <w:r>
              <w:rPr>
                <w:rFonts w:ascii="Arial" w:cs="Arial" w:eastAsia="Arial" w:hAnsi="Arial"/>
                <w:sz w:val="18"/>
                <w:szCs w:val="18"/>
                <w:color w:val="auto"/>
              </w:rPr>
              <w:t>97,163</w:t>
            </w:r>
          </w:p>
        </w:tc>
      </w:tr>
      <w:tr>
        <w:trPr>
          <w:trHeight w:val="230"/>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3"/>
        </w:trPr>
        <w:tc>
          <w:tcPr>
            <w:tcW w:w="1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91,781</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97,163</w:t>
            </w:r>
          </w:p>
        </w:tc>
      </w:tr>
      <w:tr>
        <w:trPr>
          <w:trHeight w:val="20"/>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060" w:space="720"/>
            <w:col w:w="3460"/>
          </w:cols>
          <w:pgMar w:left="320" w:top="796" w:right="339" w:bottom="1440" w:gutter="0" w:footer="0" w:header="0"/>
          <w:type w:val="continuous"/>
        </w:sectPr>
      </w:pP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The inventory write downs were $nil and $nil for the years ended December 31, 2022 and December 31, 2021, respectively.</w:t>
      </w:r>
    </w:p>
    <w:p>
      <w:pPr>
        <w:spacing w:after="0" w:line="221" w:lineRule="exact"/>
        <w:rPr>
          <w:sz w:val="20"/>
          <w:szCs w:val="20"/>
          <w:color w:val="auto"/>
        </w:rPr>
      </w:pPr>
    </w:p>
    <w:p>
      <w:pPr>
        <w:spacing w:after="0"/>
        <w:tabs>
          <w:tab w:leader="none" w:pos="700" w:val="left"/>
        </w:tabs>
        <w:rPr>
          <w:sz w:val="20"/>
          <w:szCs w:val="20"/>
          <w:color w:val="auto"/>
        </w:rPr>
      </w:pPr>
      <w:r>
        <w:rPr>
          <w:rFonts w:ascii="Arial" w:cs="Arial" w:eastAsia="Arial" w:hAnsi="Arial"/>
          <w:sz w:val="18"/>
          <w:szCs w:val="18"/>
          <w:b w:val="1"/>
          <w:bCs w:val="1"/>
          <w:color w:val="auto"/>
        </w:rPr>
        <w:t>Note 7</w:t>
      </w:r>
      <w:r>
        <w:rPr>
          <w:sz w:val="20"/>
          <w:szCs w:val="20"/>
          <w:color w:val="auto"/>
        </w:rPr>
        <w:tab/>
      </w:r>
      <w:r>
        <w:rPr>
          <w:rFonts w:ascii="Arial" w:cs="Arial" w:eastAsia="Arial" w:hAnsi="Arial"/>
          <w:sz w:val="17"/>
          <w:szCs w:val="17"/>
          <w:b w:val="1"/>
          <w:bCs w:val="1"/>
          <w:color w:val="auto"/>
        </w:rPr>
        <w:t>ADVANCE TO SUPPLIERS</w:t>
      </w:r>
    </w:p>
    <w:p>
      <w:pPr>
        <w:spacing w:after="0" w:line="229" w:lineRule="exact"/>
        <w:rPr>
          <w:sz w:val="20"/>
          <w:szCs w:val="20"/>
          <w:color w:val="auto"/>
        </w:rPr>
      </w:pPr>
    </w:p>
    <w:p>
      <w:pPr>
        <w:spacing w:after="0" w:line="277" w:lineRule="auto"/>
        <w:rPr>
          <w:sz w:val="20"/>
          <w:szCs w:val="20"/>
          <w:color w:val="auto"/>
        </w:rPr>
      </w:pPr>
      <w:r>
        <w:rPr>
          <w:rFonts w:ascii="Arial" w:cs="Arial" w:eastAsia="Arial" w:hAnsi="Arial"/>
          <w:sz w:val="18"/>
          <w:szCs w:val="18"/>
          <w:color w:val="auto"/>
        </w:rPr>
        <w:t>Balances of advances to suppliers were $1,732 and $1,732 as of December 31, 2022 and 2021, respectively, which represented prepayments to suppliers for raw materials.</w:t>
      </w:r>
    </w:p>
    <w:p>
      <w:pPr>
        <w:spacing w:after="0" w:line="166"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780" w:type="dxa"/>
            <w:vAlign w:val="bottom"/>
          </w:tcPr>
          <w:p>
            <w:pPr>
              <w:spacing w:after="0"/>
              <w:rPr>
                <w:sz w:val="20"/>
                <w:szCs w:val="20"/>
                <w:color w:val="auto"/>
              </w:rPr>
            </w:pPr>
            <w:r>
              <w:rPr>
                <w:rFonts w:ascii="Arial" w:cs="Arial" w:eastAsia="Arial" w:hAnsi="Arial"/>
                <w:sz w:val="18"/>
                <w:szCs w:val="18"/>
                <w:b w:val="1"/>
                <w:bCs w:val="1"/>
                <w:color w:val="auto"/>
              </w:rPr>
              <w:t>Note 8   PREPAID EXPENSES AND OTHER ASSETS, NET</w:t>
            </w: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14"/>
        </w:trPr>
        <w:tc>
          <w:tcPr>
            <w:tcW w:w="7780" w:type="dxa"/>
            <w:vAlign w:val="bottom"/>
          </w:tcPr>
          <w:p>
            <w:pPr>
              <w:spacing w:after="0"/>
              <w:rPr>
                <w:sz w:val="24"/>
                <w:szCs w:val="24"/>
                <w:color w:val="auto"/>
              </w:rPr>
            </w:pPr>
          </w:p>
        </w:tc>
        <w:tc>
          <w:tcPr>
            <w:tcW w:w="1780" w:type="dxa"/>
            <w:vAlign w:val="bottom"/>
            <w:gridSpan w:val="2"/>
          </w:tcPr>
          <w:p>
            <w:pPr>
              <w:ind w:left="240"/>
              <w:spacing w:after="0"/>
              <w:rPr>
                <w:sz w:val="20"/>
                <w:szCs w:val="20"/>
                <w:color w:val="auto"/>
              </w:rPr>
            </w:pPr>
            <w:r>
              <w:rPr>
                <w:rFonts w:ascii="Arial" w:cs="Arial" w:eastAsia="Arial" w:hAnsi="Arial"/>
                <w:sz w:val="18"/>
                <w:szCs w:val="18"/>
                <w:b w:val="1"/>
                <w:bCs w:val="1"/>
                <w:color w:val="auto"/>
              </w:rPr>
              <w:t>December 31,</w:t>
            </w:r>
          </w:p>
        </w:tc>
        <w:tc>
          <w:tcPr>
            <w:tcW w:w="1680" w:type="dxa"/>
            <w:vAlign w:val="bottom"/>
            <w:gridSpan w:val="3"/>
          </w:tcPr>
          <w:p>
            <w:pPr>
              <w:ind w:left="2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7780" w:type="dxa"/>
            <w:vAlign w:val="bottom"/>
          </w:tcPr>
          <w:p>
            <w:pPr>
              <w:spacing w:after="0"/>
              <w:rPr>
                <w:sz w:val="20"/>
                <w:szCs w:val="20"/>
                <w:color w:val="auto"/>
              </w:rPr>
            </w:pPr>
          </w:p>
        </w:tc>
        <w:tc>
          <w:tcPr>
            <w:tcW w:w="15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7780" w:type="dxa"/>
            <w:vAlign w:val="bottom"/>
          </w:tcPr>
          <w:p>
            <w:pPr>
              <w:spacing w:after="0"/>
              <w:rPr>
                <w:sz w:val="18"/>
                <w:szCs w:val="18"/>
                <w:color w:val="auto"/>
              </w:rPr>
            </w:pPr>
          </w:p>
        </w:tc>
        <w:tc>
          <w:tcPr>
            <w:tcW w:w="156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Other receivables from third party</w:t>
            </w:r>
          </w:p>
        </w:tc>
        <w:tc>
          <w:tcPr>
            <w:tcW w:w="1780" w:type="dxa"/>
            <w:vAlign w:val="bottom"/>
            <w:gridSpan w:val="2"/>
            <w:shd w:val="clear" w:color="auto" w:fill="EEEEEE"/>
          </w:tcPr>
          <w:p>
            <w:pPr>
              <w:ind w:left="1080"/>
              <w:spacing w:after="0"/>
              <w:rPr>
                <w:sz w:val="20"/>
                <w:szCs w:val="20"/>
                <w:color w:val="auto"/>
              </w:rPr>
            </w:pPr>
            <w:r>
              <w:rPr>
                <w:rFonts w:ascii="Arial" w:cs="Arial" w:eastAsia="Arial" w:hAnsi="Arial"/>
                <w:sz w:val="18"/>
                <w:szCs w:val="18"/>
                <w:color w:val="auto"/>
              </w:rPr>
              <w:t>27,470</w:t>
            </w: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75,686</w:t>
            </w:r>
          </w:p>
        </w:tc>
        <w:tc>
          <w:tcPr>
            <w:tcW w:w="80" w:type="dxa"/>
            <w:vAlign w:val="bottom"/>
            <w:shd w:val="clear" w:color="auto" w:fill="EEEEEE"/>
          </w:tcPr>
          <w:p>
            <w:pPr>
              <w:spacing w:after="0"/>
              <w:rPr>
                <w:sz w:val="19"/>
                <w:szCs w:val="19"/>
                <w:color w:val="auto"/>
              </w:rPr>
            </w:pPr>
          </w:p>
        </w:tc>
      </w:tr>
      <w:tr>
        <w:trPr>
          <w:trHeight w:val="223"/>
        </w:trPr>
        <w:tc>
          <w:tcPr>
            <w:tcW w:w="7780" w:type="dxa"/>
            <w:vAlign w:val="bottom"/>
          </w:tcPr>
          <w:p>
            <w:pPr>
              <w:spacing w:after="0"/>
              <w:rPr>
                <w:sz w:val="20"/>
                <w:szCs w:val="20"/>
                <w:color w:val="auto"/>
              </w:rPr>
            </w:pPr>
            <w:r>
              <w:rPr>
                <w:rFonts w:ascii="Arial" w:cs="Arial" w:eastAsia="Arial" w:hAnsi="Arial"/>
                <w:sz w:val="18"/>
                <w:szCs w:val="18"/>
                <w:b w:val="1"/>
                <w:bCs w:val="1"/>
                <w:color w:val="auto"/>
              </w:rPr>
              <w:t>Prepaid expenses and other assets, net</w:t>
            </w:r>
          </w:p>
        </w:tc>
        <w:tc>
          <w:tcPr>
            <w:tcW w:w="1560" w:type="dxa"/>
            <w:vAlign w:val="bottom"/>
            <w:tcBorders>
              <w:top w:val="single" w:sz="8" w:color="auto"/>
              <w:bottom w:val="single" w:sz="8" w:color="auto"/>
            </w:tcBorders>
          </w:tcPr>
          <w:p>
            <w:pPr>
              <w:ind w:left="1080"/>
              <w:spacing w:after="0"/>
              <w:rPr>
                <w:sz w:val="20"/>
                <w:szCs w:val="20"/>
                <w:color w:val="auto"/>
              </w:rPr>
            </w:pPr>
            <w:r>
              <w:rPr>
                <w:rFonts w:ascii="Arial" w:cs="Arial" w:eastAsia="Arial" w:hAnsi="Arial"/>
                <w:sz w:val="18"/>
                <w:szCs w:val="18"/>
                <w:color w:val="auto"/>
                <w:w w:val="83"/>
              </w:rPr>
              <w:t>27,470</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75,686</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778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51" w:name="page52"/>
    <w:bookmarkEnd w:id="51"/>
    <w:p>
      <w:pPr>
        <w:spacing w:after="0"/>
        <w:tabs>
          <w:tab w:leader="none" w:pos="700" w:val="left"/>
        </w:tabs>
        <w:rPr>
          <w:sz w:val="20"/>
          <w:szCs w:val="20"/>
          <w:color w:val="auto"/>
        </w:rPr>
      </w:pPr>
      <w:r>
        <w:rPr>
          <w:rFonts w:ascii="Arial" w:cs="Arial" w:eastAsia="Arial" w:hAnsi="Arial"/>
          <w:sz w:val="18"/>
          <w:szCs w:val="18"/>
          <w:b w:val="1"/>
          <w:bCs w:val="1"/>
          <w:color w:val="auto"/>
        </w:rPr>
        <w:t>Note 9</w:t>
        <w:tab/>
        <w:t>PROPERTY AND EQUIPMENT, NET</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As of December 31, 2022 and December 31, 2021, property and equipment consisted of the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Equipment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2">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Less: Accumulated depreciation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Property and equipment, net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3">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rPr>
              <w:t>December 31,</w:t>
            </w:r>
          </w:p>
        </w:tc>
        <w:tc>
          <w:tcPr>
            <w:tcW w:w="1640" w:type="dxa"/>
            <w:vAlign w:val="bottom"/>
            <w:gridSpan w:val="2"/>
          </w:tcPr>
          <w:p>
            <w:pPr>
              <w:jc w:val="right"/>
              <w:ind w:right="3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60" w:type="dxa"/>
            <w:vAlign w:val="bottom"/>
          </w:tcPr>
          <w:p>
            <w:pPr>
              <w:spacing w:after="0"/>
              <w:rPr>
                <w:sz w:val="20"/>
                <w:szCs w:val="20"/>
                <w:color w:val="auto"/>
              </w:rPr>
            </w:pPr>
          </w:p>
        </w:tc>
      </w:tr>
      <w:tr>
        <w:trPr>
          <w:trHeight w:val="195"/>
        </w:trPr>
        <w:tc>
          <w:tcPr>
            <w:tcW w:w="156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60" w:type="dxa"/>
            <w:vAlign w:val="bottom"/>
          </w:tcPr>
          <w:p>
            <w:pPr>
              <w:spacing w:after="0"/>
              <w:rPr>
                <w:sz w:val="16"/>
                <w:szCs w:val="16"/>
                <w:color w:val="auto"/>
              </w:rPr>
            </w:pPr>
          </w:p>
        </w:tc>
      </w:tr>
      <w:tr>
        <w:trPr>
          <w:trHeight w:val="216"/>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903,867</w:t>
            </w:r>
          </w:p>
        </w:tc>
        <w:tc>
          <w:tcPr>
            <w:tcW w:w="1580" w:type="dxa"/>
            <w:vAlign w:val="bottom"/>
          </w:tcPr>
          <w:p>
            <w:pPr>
              <w:jc w:val="right"/>
              <w:spacing w:after="0"/>
              <w:rPr>
                <w:sz w:val="20"/>
                <w:szCs w:val="20"/>
                <w:color w:val="auto"/>
              </w:rPr>
            </w:pPr>
            <w:r>
              <w:rPr>
                <w:rFonts w:ascii="Arial" w:cs="Arial" w:eastAsia="Arial" w:hAnsi="Arial"/>
                <w:sz w:val="18"/>
                <w:szCs w:val="18"/>
                <w:color w:val="auto"/>
              </w:rPr>
              <w:t>24,725</w:t>
            </w:r>
          </w:p>
        </w:tc>
        <w:tc>
          <w:tcPr>
            <w:tcW w:w="60" w:type="dxa"/>
            <w:vAlign w:val="bottom"/>
          </w:tcPr>
          <w:p>
            <w:pPr>
              <w:spacing w:after="0"/>
              <w:rPr>
                <w:sz w:val="18"/>
                <w:szCs w:val="18"/>
                <w:color w:val="auto"/>
              </w:rPr>
            </w:pPr>
          </w:p>
        </w:tc>
      </w:tr>
      <w:tr>
        <w:trPr>
          <w:trHeight w:val="244"/>
        </w:trPr>
        <w:tc>
          <w:tcPr>
            <w:tcW w:w="1780" w:type="dxa"/>
            <w:vAlign w:val="bottom"/>
            <w:gridSpan w:val="2"/>
          </w:tcPr>
          <w:p>
            <w:pPr>
              <w:jc w:val="right"/>
              <w:ind w:right="140"/>
              <w:spacing w:after="0"/>
              <w:rPr>
                <w:sz w:val="20"/>
                <w:szCs w:val="20"/>
                <w:color w:val="auto"/>
              </w:rPr>
            </w:pPr>
            <w:r>
              <w:rPr>
                <w:rFonts w:ascii="Arial" w:cs="Arial" w:eastAsia="Arial" w:hAnsi="Arial"/>
                <w:sz w:val="18"/>
                <w:szCs w:val="18"/>
                <w:color w:val="auto"/>
              </w:rPr>
              <w:t>(59,254)</w:t>
            </w:r>
          </w:p>
        </w:tc>
        <w:tc>
          <w:tcPr>
            <w:tcW w:w="1640" w:type="dxa"/>
            <w:vAlign w:val="bottom"/>
            <w:gridSpan w:val="2"/>
          </w:tcPr>
          <w:p>
            <w:pPr>
              <w:jc w:val="right"/>
              <w:spacing w:after="0"/>
              <w:rPr>
                <w:sz w:val="20"/>
                <w:szCs w:val="20"/>
                <w:color w:val="auto"/>
              </w:rPr>
            </w:pPr>
            <w:r>
              <w:rPr>
                <w:rFonts w:ascii="Arial" w:cs="Arial" w:eastAsia="Arial" w:hAnsi="Arial"/>
                <w:sz w:val="18"/>
                <w:szCs w:val="18"/>
                <w:color w:val="auto"/>
              </w:rPr>
              <w:t>(593)</w:t>
            </w:r>
          </w:p>
        </w:tc>
      </w:tr>
      <w:tr>
        <w:trPr>
          <w:trHeight w:val="223"/>
        </w:trPr>
        <w:tc>
          <w:tcPr>
            <w:tcW w:w="1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844,613</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24,132</w:t>
            </w:r>
          </w:p>
        </w:tc>
        <w:tc>
          <w:tcPr>
            <w:tcW w:w="60" w:type="dxa"/>
            <w:vAlign w:val="bottom"/>
          </w:tcPr>
          <w:p>
            <w:pPr>
              <w:spacing w:after="0"/>
              <w:rPr>
                <w:sz w:val="19"/>
                <w:szCs w:val="19"/>
                <w:color w:val="auto"/>
              </w:rPr>
            </w:pPr>
          </w:p>
        </w:tc>
      </w:tr>
      <w:tr>
        <w:trPr>
          <w:trHeight w:val="20"/>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400" w:space="380"/>
            <w:col w:w="3460"/>
          </w:cols>
          <w:pgMar w:left="320" w:top="796" w:right="339" w:bottom="1440" w:gutter="0" w:footer="0" w:header="0"/>
        </w:sectPr>
      </w:pPr>
    </w:p>
    <w:p>
      <w:pPr>
        <w:spacing w:after="0" w:line="2" w:lineRule="exact"/>
        <w:rPr>
          <w:sz w:val="20"/>
          <w:szCs w:val="20"/>
          <w:color w:val="auto"/>
        </w:rPr>
      </w:pPr>
    </w:p>
    <w:p>
      <w:pPr>
        <w:spacing w:after="0"/>
        <w:rPr>
          <w:sz w:val="20"/>
          <w:szCs w:val="20"/>
          <w:color w:val="auto"/>
        </w:rPr>
      </w:pPr>
      <w:r>
        <w:rPr>
          <w:rFonts w:ascii="Arial" w:cs="Arial" w:eastAsia="Arial" w:hAnsi="Arial"/>
          <w:sz w:val="18"/>
          <w:szCs w:val="18"/>
          <w:color w:val="auto"/>
        </w:rPr>
        <w:t>Depreciation expenses for the years ended December 31, 2022 and 2021 were $66,907 and $6,127, respectively.</w:t>
      </w:r>
    </w:p>
    <w:p>
      <w:pPr>
        <w:spacing w:after="0" w:line="221"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10</w:t>
        <w:tab/>
        <w:t>GOODWILL AND OTHER INTANGIBLE ASSETS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As of December 31, 2022 and December 31, 2021, goodwill and other intangible assets consisted of the followings: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800" w:type="dxa"/>
            <w:vAlign w:val="bottom"/>
          </w:tcPr>
          <w:p>
            <w:pPr>
              <w:spacing w:after="0"/>
              <w:rPr>
                <w:sz w:val="20"/>
                <w:szCs w:val="20"/>
                <w:color w:val="auto"/>
              </w:rPr>
            </w:pPr>
            <w:r>
              <w:rPr>
                <w:rFonts w:ascii="Arial" w:cs="Arial" w:eastAsia="Arial" w:hAnsi="Arial"/>
                <w:sz w:val="18"/>
                <w:szCs w:val="18"/>
                <w:b w:val="1"/>
                <w:bCs w:val="1"/>
                <w:color w:val="auto"/>
              </w:rPr>
              <w:t>Goodwill</w:t>
            </w:r>
          </w:p>
        </w:tc>
        <w:tc>
          <w:tcPr>
            <w:tcW w:w="60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14"/>
        </w:trPr>
        <w:tc>
          <w:tcPr>
            <w:tcW w:w="800" w:type="dxa"/>
            <w:vAlign w:val="bottom"/>
          </w:tcPr>
          <w:p>
            <w:pPr>
              <w:spacing w:after="0"/>
              <w:rPr>
                <w:sz w:val="24"/>
                <w:szCs w:val="24"/>
                <w:color w:val="auto"/>
              </w:rPr>
            </w:pPr>
          </w:p>
        </w:tc>
        <w:tc>
          <w:tcPr>
            <w:tcW w:w="60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2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w w:val="93"/>
              </w:rPr>
              <w:t>December 31,</w:t>
            </w:r>
          </w:p>
        </w:tc>
        <w:tc>
          <w:tcPr>
            <w:tcW w:w="160" w:type="dxa"/>
            <w:vAlign w:val="bottom"/>
          </w:tcPr>
          <w:p>
            <w:pPr>
              <w:spacing w:after="0"/>
              <w:rPr>
                <w:sz w:val="24"/>
                <w:szCs w:val="24"/>
                <w:color w:val="auto"/>
              </w:rPr>
            </w:pPr>
          </w:p>
        </w:tc>
        <w:tc>
          <w:tcPr>
            <w:tcW w:w="1520" w:type="dxa"/>
            <w:vAlign w:val="bottom"/>
            <w:gridSpan w:val="2"/>
          </w:tcPr>
          <w:p>
            <w:pPr>
              <w:ind w:left="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800" w:type="dxa"/>
            <w:vAlign w:val="bottom"/>
          </w:tcPr>
          <w:p>
            <w:pPr>
              <w:spacing w:after="0"/>
              <w:rPr>
                <w:sz w:val="20"/>
                <w:szCs w:val="20"/>
                <w:color w:val="auto"/>
              </w:rPr>
            </w:pPr>
          </w:p>
        </w:tc>
        <w:tc>
          <w:tcPr>
            <w:tcW w:w="60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center"/>
              <w:ind w:right="70"/>
              <w:spacing w:after="0"/>
              <w:rPr>
                <w:sz w:val="20"/>
                <w:szCs w:val="20"/>
                <w:color w:val="auto"/>
              </w:rPr>
            </w:pPr>
            <w:r>
              <w:rPr>
                <w:rFonts w:ascii="Arial" w:cs="Arial" w:eastAsia="Arial" w:hAnsi="Arial"/>
                <w:sz w:val="18"/>
                <w:szCs w:val="18"/>
                <w:b w:val="1"/>
                <w:bCs w:val="1"/>
                <w:color w:val="auto"/>
                <w:w w:val="89"/>
              </w:rPr>
              <w:t>2022</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2021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800" w:type="dxa"/>
            <w:vAlign w:val="bottom"/>
          </w:tcPr>
          <w:p>
            <w:pPr>
              <w:spacing w:after="0"/>
              <w:rPr>
                <w:sz w:val="18"/>
                <w:szCs w:val="18"/>
                <w:color w:val="auto"/>
              </w:rPr>
            </w:pPr>
          </w:p>
        </w:tc>
        <w:tc>
          <w:tcPr>
            <w:tcW w:w="60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tcPr>
          <w:p>
            <w:pPr>
              <w:jc w:val="center"/>
              <w:ind w:right="70"/>
              <w:spacing w:after="0"/>
              <w:rPr>
                <w:sz w:val="20"/>
                <w:szCs w:val="20"/>
                <w:color w:val="auto"/>
              </w:rPr>
            </w:pPr>
            <w:r>
              <w:rPr>
                <w:rFonts w:ascii="Arial" w:cs="Arial" w:eastAsia="Arial" w:hAnsi="Arial"/>
                <w:sz w:val="18"/>
                <w:szCs w:val="18"/>
                <w:color w:val="auto"/>
                <w:w w:val="79"/>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jc w:val="center"/>
              <w:ind w:right="7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Goodwill – XFC</w:t>
            </w:r>
          </w:p>
        </w:tc>
        <w:tc>
          <w:tcPr>
            <w:tcW w:w="9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62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20" w:type="dxa"/>
            <w:vAlign w:val="bottom"/>
            <w:gridSpan w:val="2"/>
          </w:tcPr>
          <w:p>
            <w:pPr>
              <w:spacing w:after="0"/>
              <w:rPr>
                <w:sz w:val="20"/>
                <w:szCs w:val="20"/>
                <w:color w:val="auto"/>
              </w:rPr>
            </w:pPr>
            <w:r>
              <w:rPr>
                <w:rFonts w:ascii="Arial" w:cs="Arial" w:eastAsia="Arial" w:hAnsi="Arial"/>
                <w:sz w:val="18"/>
                <w:szCs w:val="18"/>
                <w:color w:val="auto"/>
              </w:rPr>
              <w:t>Goodwill – Meixin</w:t>
            </w: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20" w:type="dxa"/>
            <w:vAlign w:val="bottom"/>
            <w:gridSpan w:val="2"/>
          </w:tcPr>
          <w:p>
            <w:pPr>
              <w:jc w:val="right"/>
              <w:ind w:right="200"/>
              <w:spacing w:after="0"/>
              <w:rPr>
                <w:sz w:val="20"/>
                <w:szCs w:val="20"/>
                <w:color w:val="auto"/>
              </w:rPr>
            </w:pPr>
            <w:r>
              <w:rPr>
                <w:rFonts w:ascii="Arial" w:cs="Arial" w:eastAsia="Arial" w:hAnsi="Arial"/>
                <w:sz w:val="18"/>
                <w:szCs w:val="18"/>
                <w:color w:val="auto"/>
              </w:rPr>
              <w:t>3,905,735</w:t>
            </w:r>
          </w:p>
        </w:tc>
        <w:tc>
          <w:tcPr>
            <w:tcW w:w="160" w:type="dxa"/>
            <w:vAlign w:val="bottom"/>
          </w:tcPr>
          <w:p>
            <w:pPr>
              <w:spacing w:after="0"/>
              <w:rPr>
                <w:sz w:val="18"/>
                <w:szCs w:val="18"/>
                <w:color w:val="auto"/>
              </w:rPr>
            </w:pPr>
          </w:p>
        </w:tc>
        <w:tc>
          <w:tcPr>
            <w:tcW w:w="1520" w:type="dxa"/>
            <w:vAlign w:val="bottom"/>
            <w:gridSpan w:val="2"/>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30"/>
        </w:trPr>
        <w:tc>
          <w:tcPr>
            <w:tcW w:w="68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Less: Impairment</w:t>
            </w:r>
          </w:p>
        </w:tc>
        <w:tc>
          <w:tcPr>
            <w:tcW w:w="960" w:type="dxa"/>
            <w:vAlign w:val="bottom"/>
            <w:shd w:val="clear" w:color="auto" w:fill="EEEEEE"/>
          </w:tcPr>
          <w:p>
            <w:pPr>
              <w:spacing w:after="0"/>
              <w:rPr>
                <w:sz w:val="19"/>
                <w:szCs w:val="19"/>
                <w:color w:val="auto"/>
              </w:rPr>
            </w:pPr>
          </w:p>
        </w:tc>
        <w:tc>
          <w:tcPr>
            <w:tcW w:w="160" w:type="dxa"/>
            <w:vAlign w:val="bottom"/>
            <w:shd w:val="clear" w:color="auto" w:fill="EEEEEE"/>
          </w:tcPr>
          <w:p>
            <w:pPr>
              <w:spacing w:after="0"/>
              <w:rPr>
                <w:sz w:val="19"/>
                <w:szCs w:val="19"/>
                <w:color w:val="auto"/>
              </w:rPr>
            </w:pPr>
          </w:p>
        </w:tc>
        <w:tc>
          <w:tcPr>
            <w:tcW w:w="162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shd w:val="clear" w:color="auto" w:fill="EEEEEE"/>
          </w:tcPr>
          <w:p>
            <w:pPr>
              <w:spacing w:after="0"/>
              <w:rPr>
                <w:sz w:val="19"/>
                <w:szCs w:val="19"/>
                <w:color w:val="auto"/>
              </w:rPr>
            </w:pPr>
          </w:p>
        </w:tc>
        <w:tc>
          <w:tcPr>
            <w:tcW w:w="1520" w:type="dxa"/>
            <w:vAlign w:val="bottom"/>
            <w:gridSpan w:val="2"/>
            <w:shd w:val="clear" w:color="auto" w:fill="EEEEEE"/>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6820" w:type="dxa"/>
            <w:vAlign w:val="bottom"/>
            <w:gridSpan w:val="2"/>
          </w:tcPr>
          <w:p>
            <w:pPr>
              <w:spacing w:after="0"/>
              <w:rPr>
                <w:sz w:val="20"/>
                <w:szCs w:val="20"/>
                <w:color w:val="auto"/>
              </w:rPr>
            </w:pPr>
            <w:r>
              <w:rPr>
                <w:rFonts w:ascii="Arial" w:cs="Arial" w:eastAsia="Arial" w:hAnsi="Arial"/>
                <w:sz w:val="18"/>
                <w:szCs w:val="18"/>
                <w:b w:val="1"/>
                <w:bCs w:val="1"/>
                <w:color w:val="auto"/>
              </w:rPr>
              <w:t>Balance at end of year</w:t>
            </w:r>
          </w:p>
        </w:tc>
        <w:tc>
          <w:tcPr>
            <w:tcW w:w="96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4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3,905,735</w:t>
            </w:r>
          </w:p>
        </w:tc>
        <w:tc>
          <w:tcPr>
            <w:tcW w:w="22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420" w:type="dxa"/>
            <w:vAlign w:val="bottom"/>
            <w:tcBorders>
              <w:top w:val="single" w:sz="8" w:color="auto"/>
              <w:bottom w:val="single" w:sz="8" w:color="auto"/>
            </w:tcBorders>
          </w:tcPr>
          <w:p>
            <w:pPr>
              <w:ind w:left="132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6820" w:type="dxa"/>
            <w:vAlign w:val="bottom"/>
            <w:gridSpan w:val="2"/>
            <w:vMerge w:val="restart"/>
          </w:tcPr>
          <w:p>
            <w:pPr>
              <w:spacing w:after="0"/>
              <w:rPr>
                <w:sz w:val="20"/>
                <w:szCs w:val="20"/>
                <w:color w:val="auto"/>
              </w:rPr>
            </w:pPr>
            <w:r>
              <w:rPr>
                <w:rFonts w:ascii="Arial" w:cs="Arial" w:eastAsia="Arial" w:hAnsi="Arial"/>
                <w:sz w:val="18"/>
                <w:szCs w:val="18"/>
                <w:b w:val="1"/>
                <w:bCs w:val="1"/>
                <w:color w:val="auto"/>
              </w:rPr>
              <w:t>Customer relations</w:t>
            </w:r>
          </w:p>
        </w:tc>
        <w:tc>
          <w:tcPr>
            <w:tcW w:w="9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6820" w:type="dxa"/>
            <w:vAlign w:val="bottom"/>
            <w:gridSpan w:val="2"/>
            <w:vMerge w:val="continue"/>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800" w:type="dxa"/>
            <w:vAlign w:val="bottom"/>
          </w:tcPr>
          <w:p>
            <w:pPr>
              <w:spacing w:after="0"/>
              <w:rPr>
                <w:sz w:val="24"/>
                <w:szCs w:val="24"/>
                <w:color w:val="auto"/>
              </w:rPr>
            </w:pPr>
          </w:p>
        </w:tc>
        <w:tc>
          <w:tcPr>
            <w:tcW w:w="60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2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w w:val="93"/>
              </w:rPr>
              <w:t>December 31,</w:t>
            </w:r>
          </w:p>
        </w:tc>
        <w:tc>
          <w:tcPr>
            <w:tcW w:w="160" w:type="dxa"/>
            <w:vAlign w:val="bottom"/>
          </w:tcPr>
          <w:p>
            <w:pPr>
              <w:spacing w:after="0"/>
              <w:rPr>
                <w:sz w:val="24"/>
                <w:szCs w:val="24"/>
                <w:color w:val="auto"/>
              </w:rPr>
            </w:pPr>
          </w:p>
        </w:tc>
        <w:tc>
          <w:tcPr>
            <w:tcW w:w="1520" w:type="dxa"/>
            <w:vAlign w:val="bottom"/>
            <w:gridSpan w:val="2"/>
          </w:tcPr>
          <w:p>
            <w:pPr>
              <w:ind w:left="80"/>
              <w:spacing w:after="0"/>
              <w:rPr>
                <w:sz w:val="20"/>
                <w:szCs w:val="20"/>
                <w:color w:val="auto"/>
              </w:rPr>
            </w:pPr>
            <w:r>
              <w:rPr>
                <w:rFonts w:ascii="Arial" w:cs="Arial" w:eastAsia="Arial" w:hAnsi="Arial"/>
                <w:sz w:val="18"/>
                <w:szCs w:val="18"/>
                <w:b w:val="1"/>
                <w:bCs w:val="1"/>
                <w:color w:val="auto"/>
              </w:rPr>
              <w:t>December 31,</w:t>
            </w:r>
          </w:p>
        </w:tc>
        <w:tc>
          <w:tcPr>
            <w:tcW w:w="0" w:type="dxa"/>
            <w:vAlign w:val="bottom"/>
          </w:tcPr>
          <w:p>
            <w:pPr>
              <w:spacing w:after="0"/>
              <w:rPr>
                <w:sz w:val="1"/>
                <w:szCs w:val="1"/>
                <w:color w:val="auto"/>
              </w:rPr>
            </w:pPr>
          </w:p>
        </w:tc>
      </w:tr>
      <w:tr>
        <w:trPr>
          <w:trHeight w:val="234"/>
        </w:trPr>
        <w:tc>
          <w:tcPr>
            <w:tcW w:w="800" w:type="dxa"/>
            <w:vAlign w:val="bottom"/>
          </w:tcPr>
          <w:p>
            <w:pPr>
              <w:spacing w:after="0"/>
              <w:rPr>
                <w:sz w:val="20"/>
                <w:szCs w:val="20"/>
                <w:color w:val="auto"/>
              </w:rPr>
            </w:pPr>
          </w:p>
        </w:tc>
        <w:tc>
          <w:tcPr>
            <w:tcW w:w="6020" w:type="dxa"/>
            <w:vAlign w:val="bottom"/>
          </w:tcPr>
          <w:p>
            <w:pPr>
              <w:spacing w:after="0"/>
              <w:rPr>
                <w:sz w:val="20"/>
                <w:szCs w:val="20"/>
                <w:color w:val="auto"/>
              </w:rPr>
            </w:pPr>
          </w:p>
        </w:tc>
        <w:tc>
          <w:tcPr>
            <w:tcW w:w="96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00" w:type="dxa"/>
            <w:vAlign w:val="bottom"/>
            <w:tcBorders>
              <w:bottom w:val="single" w:sz="8" w:color="auto"/>
            </w:tcBorders>
          </w:tcPr>
          <w:p>
            <w:pPr>
              <w:jc w:val="center"/>
              <w:ind w:right="70"/>
              <w:spacing w:after="0"/>
              <w:rPr>
                <w:sz w:val="20"/>
                <w:szCs w:val="20"/>
                <w:color w:val="auto"/>
              </w:rPr>
            </w:pPr>
            <w:r>
              <w:rPr>
                <w:rFonts w:ascii="Arial" w:cs="Arial" w:eastAsia="Arial" w:hAnsi="Arial"/>
                <w:sz w:val="18"/>
                <w:szCs w:val="18"/>
                <w:b w:val="1"/>
                <w:bCs w:val="1"/>
                <w:color w:val="auto"/>
                <w:w w:val="89"/>
              </w:rPr>
              <w:t>2022</w:t>
            </w:r>
          </w:p>
        </w:tc>
        <w:tc>
          <w:tcPr>
            <w:tcW w:w="220" w:type="dxa"/>
            <w:vAlign w:val="bottom"/>
          </w:tcPr>
          <w:p>
            <w:pPr>
              <w:spacing w:after="0"/>
              <w:rPr>
                <w:sz w:val="20"/>
                <w:szCs w:val="20"/>
                <w:color w:val="auto"/>
              </w:rPr>
            </w:pPr>
          </w:p>
        </w:tc>
        <w:tc>
          <w:tcPr>
            <w:tcW w:w="160" w:type="dxa"/>
            <w:vAlign w:val="bottom"/>
            <w:tcBorders>
              <w:bottom w:val="single" w:sz="8" w:color="auto"/>
            </w:tcBorders>
          </w:tcPr>
          <w:p>
            <w:pPr>
              <w:spacing w:after="0"/>
              <w:rPr>
                <w:sz w:val="20"/>
                <w:szCs w:val="20"/>
                <w:color w:val="auto"/>
              </w:rPr>
            </w:pPr>
          </w:p>
        </w:tc>
        <w:tc>
          <w:tcPr>
            <w:tcW w:w="1420" w:type="dxa"/>
            <w:vAlign w:val="bottom"/>
            <w:tcBorders>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2021</w:t>
            </w:r>
          </w:p>
        </w:tc>
        <w:tc>
          <w:tcPr>
            <w:tcW w:w="10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09"/>
        </w:trPr>
        <w:tc>
          <w:tcPr>
            <w:tcW w:w="800" w:type="dxa"/>
            <w:vAlign w:val="bottom"/>
          </w:tcPr>
          <w:p>
            <w:pPr>
              <w:spacing w:after="0"/>
              <w:rPr>
                <w:sz w:val="18"/>
                <w:szCs w:val="18"/>
                <w:color w:val="auto"/>
              </w:rPr>
            </w:pPr>
          </w:p>
        </w:tc>
        <w:tc>
          <w:tcPr>
            <w:tcW w:w="60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tcPr>
          <w:p>
            <w:pPr>
              <w:jc w:val="center"/>
              <w:ind w:right="70"/>
              <w:spacing w:after="0"/>
              <w:rPr>
                <w:sz w:val="20"/>
                <w:szCs w:val="20"/>
                <w:color w:val="auto"/>
              </w:rPr>
            </w:pPr>
            <w:r>
              <w:rPr>
                <w:rFonts w:ascii="Arial" w:cs="Arial" w:eastAsia="Arial" w:hAnsi="Arial"/>
                <w:sz w:val="18"/>
                <w:szCs w:val="18"/>
                <w:color w:val="auto"/>
                <w:w w:val="79"/>
              </w:rPr>
              <w:t>$</w:t>
            </w: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jc w:val="center"/>
              <w:ind w:right="70"/>
              <w:spacing w:after="0"/>
              <w:rPr>
                <w:sz w:val="20"/>
                <w:szCs w:val="20"/>
                <w:color w:val="auto"/>
              </w:rPr>
            </w:pPr>
            <w:r>
              <w:rPr>
                <w:rFonts w:ascii="Arial" w:cs="Arial" w:eastAsia="Arial" w:hAnsi="Arial"/>
                <w:sz w:val="18"/>
                <w:szCs w:val="18"/>
                <w:color w:val="auto"/>
                <w:w w:val="99"/>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Acquisitions</w:t>
            </w:r>
          </w:p>
        </w:tc>
        <w:tc>
          <w:tcPr>
            <w:tcW w:w="9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62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135,325</w:t>
            </w:r>
          </w:p>
        </w:tc>
        <w:tc>
          <w:tcPr>
            <w:tcW w:w="16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20" w:type="dxa"/>
            <w:vAlign w:val="bottom"/>
            <w:gridSpan w:val="2"/>
          </w:tcPr>
          <w:p>
            <w:pPr>
              <w:spacing w:after="0"/>
              <w:rPr>
                <w:sz w:val="20"/>
                <w:szCs w:val="20"/>
                <w:color w:val="auto"/>
              </w:rPr>
            </w:pPr>
            <w:r>
              <w:rPr>
                <w:rFonts w:ascii="Arial" w:cs="Arial" w:eastAsia="Arial" w:hAnsi="Arial"/>
                <w:sz w:val="18"/>
                <w:szCs w:val="18"/>
                <w:color w:val="auto"/>
              </w:rPr>
              <w:t>Translation/ Adjustments</w:t>
            </w: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520" w:type="dxa"/>
            <w:vAlign w:val="bottom"/>
            <w:gridSpan w:val="2"/>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Less: Accumulated amortization</w:t>
            </w:r>
          </w:p>
        </w:tc>
        <w:tc>
          <w:tcPr>
            <w:tcW w:w="9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620" w:type="dxa"/>
            <w:vAlign w:val="bottom"/>
            <w:gridSpan w:val="2"/>
            <w:shd w:val="clear" w:color="auto" w:fill="EEEEEE"/>
          </w:tcPr>
          <w:p>
            <w:pPr>
              <w:jc w:val="right"/>
              <w:ind w:right="140"/>
              <w:spacing w:after="0"/>
              <w:rPr>
                <w:sz w:val="20"/>
                <w:szCs w:val="20"/>
                <w:color w:val="auto"/>
              </w:rPr>
            </w:pPr>
            <w:r>
              <w:rPr>
                <w:rFonts w:ascii="Arial" w:cs="Arial" w:eastAsia="Arial" w:hAnsi="Arial"/>
                <w:sz w:val="18"/>
                <w:szCs w:val="18"/>
                <w:color w:val="auto"/>
              </w:rPr>
              <w:t>(4,891)</w:t>
            </w:r>
          </w:p>
        </w:tc>
        <w:tc>
          <w:tcPr>
            <w:tcW w:w="16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6820" w:type="dxa"/>
            <w:vAlign w:val="bottom"/>
            <w:gridSpan w:val="2"/>
          </w:tcPr>
          <w:p>
            <w:pPr>
              <w:spacing w:after="0"/>
              <w:rPr>
                <w:sz w:val="20"/>
                <w:szCs w:val="20"/>
                <w:color w:val="auto"/>
              </w:rPr>
            </w:pPr>
            <w:r>
              <w:rPr>
                <w:rFonts w:ascii="Arial" w:cs="Arial" w:eastAsia="Arial" w:hAnsi="Arial"/>
                <w:sz w:val="18"/>
                <w:szCs w:val="18"/>
                <w:color w:val="auto"/>
              </w:rPr>
              <w:t>Less: Impairment</w:t>
            </w: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62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0" w:type="dxa"/>
            <w:vAlign w:val="bottom"/>
          </w:tcPr>
          <w:p>
            <w:pPr>
              <w:spacing w:after="0"/>
              <w:rPr>
                <w:sz w:val="18"/>
                <w:szCs w:val="18"/>
                <w:color w:val="auto"/>
              </w:rPr>
            </w:pPr>
          </w:p>
        </w:tc>
        <w:tc>
          <w:tcPr>
            <w:tcW w:w="1520" w:type="dxa"/>
            <w:vAlign w:val="bottom"/>
            <w:gridSpan w:val="2"/>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6820" w:type="dxa"/>
            <w:vAlign w:val="bottom"/>
            <w:tcBorders>
              <w:top w:val="single" w:sz="8" w:color="EEEEEE"/>
              <w:bottom w:val="single" w:sz="8" w:color="EEEEEE"/>
            </w:tcBorders>
            <w:gridSpan w:val="2"/>
            <w:shd w:val="clear" w:color="auto" w:fill="EEEEEE"/>
          </w:tcPr>
          <w:p>
            <w:pPr>
              <w:spacing w:after="0"/>
              <w:rPr>
                <w:sz w:val="20"/>
                <w:szCs w:val="20"/>
                <w:color w:val="auto"/>
              </w:rPr>
            </w:pPr>
            <w:r>
              <w:rPr>
                <w:rFonts w:ascii="Arial" w:cs="Arial" w:eastAsia="Arial" w:hAnsi="Arial"/>
                <w:sz w:val="18"/>
                <w:szCs w:val="18"/>
                <w:b w:val="1"/>
                <w:bCs w:val="1"/>
                <w:color w:val="auto"/>
              </w:rPr>
              <w:t>Balance at end of year</w:t>
            </w:r>
          </w:p>
        </w:tc>
        <w:tc>
          <w:tcPr>
            <w:tcW w:w="960" w:type="dxa"/>
            <w:vAlign w:val="bottom"/>
            <w:tcBorders>
              <w:top w:val="single" w:sz="8" w:color="EEEEEE"/>
              <w:bottom w:val="single" w:sz="8" w:color="EEEEEE"/>
            </w:tcBorders>
            <w:shd w:val="clear" w:color="auto" w:fill="EEEEEE"/>
          </w:tcPr>
          <w:p>
            <w:pPr>
              <w:spacing w:after="0"/>
              <w:rPr>
                <w:sz w:val="18"/>
                <w:szCs w:val="18"/>
                <w:color w:val="auto"/>
              </w:rPr>
            </w:pPr>
          </w:p>
        </w:tc>
        <w:tc>
          <w:tcPr>
            <w:tcW w:w="160" w:type="dxa"/>
            <w:vAlign w:val="bottom"/>
            <w:tcBorders>
              <w:top w:val="single" w:sz="8" w:color="auto"/>
              <w:bottom w:val="single" w:sz="8" w:color="auto"/>
            </w:tcBorders>
            <w:shd w:val="clear" w:color="auto" w:fill="EEEEEE"/>
          </w:tcPr>
          <w:p>
            <w:pPr>
              <w:spacing w:after="0"/>
              <w:rPr>
                <w:sz w:val="18"/>
                <w:szCs w:val="18"/>
                <w:color w:val="auto"/>
              </w:rPr>
            </w:pPr>
          </w:p>
        </w:tc>
        <w:tc>
          <w:tcPr>
            <w:tcW w:w="14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130,434</w:t>
            </w:r>
          </w:p>
        </w:tc>
        <w:tc>
          <w:tcPr>
            <w:tcW w:w="220" w:type="dxa"/>
            <w:vAlign w:val="bottom"/>
            <w:tcBorders>
              <w:top w:val="single" w:sz="8" w:color="EEEEEE"/>
              <w:bottom w:val="single" w:sz="8" w:color="EEEEEE"/>
            </w:tcBorders>
            <w:shd w:val="clear" w:color="auto" w:fill="EEEEEE"/>
          </w:tcPr>
          <w:p>
            <w:pPr>
              <w:spacing w:after="0"/>
              <w:rPr>
                <w:sz w:val="18"/>
                <w:szCs w:val="18"/>
                <w:color w:val="auto"/>
              </w:rPr>
            </w:pPr>
          </w:p>
        </w:tc>
        <w:tc>
          <w:tcPr>
            <w:tcW w:w="160" w:type="dxa"/>
            <w:vAlign w:val="bottom"/>
            <w:tcBorders>
              <w:top w:val="single" w:sz="8" w:color="auto"/>
              <w:bottom w:val="single" w:sz="8" w:color="auto"/>
            </w:tcBorders>
            <w:shd w:val="clear" w:color="auto" w:fill="EEEEEE"/>
          </w:tcPr>
          <w:p>
            <w:pPr>
              <w:spacing w:after="0"/>
              <w:rPr>
                <w:sz w:val="18"/>
                <w:szCs w:val="18"/>
                <w:color w:val="auto"/>
              </w:rPr>
            </w:pPr>
          </w:p>
        </w:tc>
        <w:tc>
          <w:tcPr>
            <w:tcW w:w="1420" w:type="dxa"/>
            <w:vAlign w:val="bottom"/>
            <w:tcBorders>
              <w:top w:val="single" w:sz="8" w:color="auto"/>
              <w:bottom w:val="single" w:sz="8" w:color="auto"/>
            </w:tcBorders>
            <w:shd w:val="clear" w:color="auto" w:fill="EEEEEE"/>
          </w:tcPr>
          <w:p>
            <w:pPr>
              <w:ind w:left="1320"/>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EEEEEE"/>
              <w:bottom w:val="single" w:sz="8" w:color="EEEEEE"/>
            </w:tcBorders>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0"/>
        </w:trPr>
        <w:tc>
          <w:tcPr>
            <w:tcW w:w="800" w:type="dxa"/>
            <w:vAlign w:val="bottom"/>
            <w:vMerge w:val="restart"/>
          </w:tcPr>
          <w:p>
            <w:pPr>
              <w:spacing w:after="0"/>
              <w:rPr>
                <w:sz w:val="20"/>
                <w:szCs w:val="20"/>
                <w:color w:val="auto"/>
              </w:rPr>
            </w:pPr>
            <w:r>
              <w:rPr>
                <w:rFonts w:ascii="Arial" w:cs="Arial" w:eastAsia="Arial" w:hAnsi="Arial"/>
                <w:sz w:val="18"/>
                <w:szCs w:val="18"/>
                <w:b w:val="1"/>
                <w:bCs w:val="1"/>
                <w:color w:val="auto"/>
              </w:rPr>
              <w:t>Note 11</w:t>
            </w:r>
          </w:p>
        </w:tc>
        <w:tc>
          <w:tcPr>
            <w:tcW w:w="6020" w:type="dxa"/>
            <w:vAlign w:val="bottom"/>
            <w:vMerge w:val="restart"/>
          </w:tcPr>
          <w:p>
            <w:pPr>
              <w:ind w:left="100"/>
              <w:spacing w:after="0"/>
              <w:rPr>
                <w:sz w:val="20"/>
                <w:szCs w:val="20"/>
                <w:color w:val="auto"/>
              </w:rPr>
            </w:pPr>
            <w:r>
              <w:rPr>
                <w:rFonts w:ascii="Arial" w:cs="Arial" w:eastAsia="Arial" w:hAnsi="Arial"/>
                <w:sz w:val="18"/>
                <w:szCs w:val="18"/>
                <w:b w:val="1"/>
                <w:bCs w:val="1"/>
                <w:color w:val="auto"/>
              </w:rPr>
              <w:t>OTHER BORROWINGS</w:t>
            </w:r>
          </w:p>
        </w:tc>
        <w:tc>
          <w:tcPr>
            <w:tcW w:w="9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628"/>
        </w:trPr>
        <w:tc>
          <w:tcPr>
            <w:tcW w:w="800" w:type="dxa"/>
            <w:vAlign w:val="bottom"/>
            <w:vMerge w:val="continue"/>
          </w:tcPr>
          <w:p>
            <w:pPr>
              <w:spacing w:after="0"/>
              <w:rPr>
                <w:sz w:val="24"/>
                <w:szCs w:val="24"/>
                <w:color w:val="auto"/>
              </w:rPr>
            </w:pPr>
          </w:p>
        </w:tc>
        <w:tc>
          <w:tcPr>
            <w:tcW w:w="6020" w:type="dxa"/>
            <w:vAlign w:val="bottom"/>
            <w:vMerge w:val="continue"/>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5"/>
        </w:trPr>
        <w:tc>
          <w:tcPr>
            <w:tcW w:w="6820" w:type="dxa"/>
            <w:vAlign w:val="bottom"/>
            <w:gridSpan w:val="2"/>
          </w:tcPr>
          <w:p>
            <w:pPr>
              <w:spacing w:after="0"/>
              <w:rPr>
                <w:sz w:val="20"/>
                <w:szCs w:val="20"/>
                <w:color w:val="auto"/>
              </w:rPr>
            </w:pPr>
            <w:r>
              <w:rPr>
                <w:rFonts w:ascii="Arial" w:cs="Arial" w:eastAsia="Arial" w:hAnsi="Arial"/>
                <w:sz w:val="18"/>
                <w:szCs w:val="18"/>
                <w:color w:val="auto"/>
              </w:rPr>
              <w:t>Others loans consisted of the following:</w:t>
            </w: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5"/>
        </w:trPr>
        <w:tc>
          <w:tcPr>
            <w:tcW w:w="800" w:type="dxa"/>
            <w:vAlign w:val="bottom"/>
          </w:tcPr>
          <w:p>
            <w:pPr>
              <w:spacing w:after="0"/>
              <w:rPr>
                <w:sz w:val="24"/>
                <w:szCs w:val="24"/>
                <w:color w:val="auto"/>
              </w:rPr>
            </w:pPr>
          </w:p>
        </w:tc>
        <w:tc>
          <w:tcPr>
            <w:tcW w:w="6020" w:type="dxa"/>
            <w:vAlign w:val="bottom"/>
          </w:tcPr>
          <w:p>
            <w:pPr>
              <w:spacing w:after="0"/>
              <w:rPr>
                <w:sz w:val="24"/>
                <w:szCs w:val="24"/>
                <w:color w:val="auto"/>
              </w:rPr>
            </w:pPr>
          </w:p>
        </w:tc>
        <w:tc>
          <w:tcPr>
            <w:tcW w:w="9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3300" w:type="dxa"/>
            <w:vAlign w:val="bottom"/>
            <w:gridSpan w:val="5"/>
          </w:tcPr>
          <w:p>
            <w:pPr>
              <w:ind w:left="200"/>
              <w:spacing w:after="0"/>
              <w:rPr>
                <w:sz w:val="20"/>
                <w:szCs w:val="20"/>
                <w:color w:val="auto"/>
              </w:rPr>
            </w:pPr>
            <w:r>
              <w:rPr>
                <w:rFonts w:ascii="Arial" w:cs="Arial" w:eastAsia="Arial" w:hAnsi="Arial"/>
                <w:sz w:val="18"/>
                <w:szCs w:val="18"/>
                <w:b w:val="1"/>
                <w:bCs w:val="1"/>
                <w:color w:val="auto"/>
              </w:rPr>
              <w:t>For the years ended December 31,</w:t>
            </w:r>
          </w:p>
        </w:tc>
        <w:tc>
          <w:tcPr>
            <w:tcW w:w="0" w:type="dxa"/>
            <w:vAlign w:val="bottom"/>
          </w:tcPr>
          <w:p>
            <w:pPr>
              <w:spacing w:after="0"/>
              <w:rPr>
                <w:sz w:val="1"/>
                <w:szCs w:val="1"/>
                <w:color w:val="auto"/>
              </w:rPr>
            </w:pPr>
          </w:p>
        </w:tc>
      </w:tr>
      <w:tr>
        <w:trPr>
          <w:trHeight w:val="223"/>
        </w:trPr>
        <w:tc>
          <w:tcPr>
            <w:tcW w:w="800" w:type="dxa"/>
            <w:vAlign w:val="bottom"/>
          </w:tcPr>
          <w:p>
            <w:pPr>
              <w:spacing w:after="0"/>
              <w:rPr>
                <w:sz w:val="19"/>
                <w:szCs w:val="19"/>
                <w:color w:val="auto"/>
              </w:rPr>
            </w:pPr>
          </w:p>
        </w:tc>
        <w:tc>
          <w:tcPr>
            <w:tcW w:w="6020" w:type="dxa"/>
            <w:vAlign w:val="bottom"/>
          </w:tcPr>
          <w:p>
            <w:pPr>
              <w:spacing w:after="0"/>
              <w:rPr>
                <w:sz w:val="19"/>
                <w:szCs w:val="19"/>
                <w:color w:val="auto"/>
              </w:rPr>
            </w:pPr>
          </w:p>
        </w:tc>
        <w:tc>
          <w:tcPr>
            <w:tcW w:w="960" w:type="dxa"/>
            <w:vAlign w:val="bottom"/>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400" w:type="dxa"/>
            <w:vAlign w:val="bottom"/>
            <w:tcBorders>
              <w:top w:val="single" w:sz="8" w:color="auto"/>
              <w:bottom w:val="single" w:sz="8" w:color="auto"/>
            </w:tcBorders>
          </w:tcPr>
          <w:p>
            <w:pPr>
              <w:jc w:val="center"/>
              <w:ind w:right="70"/>
              <w:spacing w:after="0"/>
              <w:rPr>
                <w:sz w:val="20"/>
                <w:szCs w:val="20"/>
                <w:color w:val="auto"/>
              </w:rPr>
            </w:pPr>
            <w:r>
              <w:rPr>
                <w:rFonts w:ascii="Arial" w:cs="Arial" w:eastAsia="Arial" w:hAnsi="Arial"/>
                <w:sz w:val="18"/>
                <w:szCs w:val="18"/>
                <w:b w:val="1"/>
                <w:bCs w:val="1"/>
                <w:color w:val="auto"/>
                <w:w w:val="89"/>
              </w:rPr>
              <w:t>2022</w:t>
            </w:r>
          </w:p>
        </w:tc>
        <w:tc>
          <w:tcPr>
            <w:tcW w:w="220" w:type="dxa"/>
            <w:vAlign w:val="bottom"/>
            <w:tcBorders>
              <w:top w:val="single" w:sz="8" w:color="auto"/>
            </w:tcBorders>
          </w:tcPr>
          <w:p>
            <w:pPr>
              <w:spacing w:after="0"/>
              <w:rPr>
                <w:sz w:val="19"/>
                <w:szCs w:val="19"/>
                <w:color w:val="auto"/>
              </w:rPr>
            </w:pPr>
          </w:p>
        </w:tc>
        <w:tc>
          <w:tcPr>
            <w:tcW w:w="160" w:type="dxa"/>
            <w:vAlign w:val="bottom"/>
            <w:tcBorders>
              <w:top w:val="single" w:sz="8" w:color="auto"/>
              <w:bottom w:val="single" w:sz="8" w:color="auto"/>
            </w:tcBorders>
          </w:tcPr>
          <w:p>
            <w:pPr>
              <w:spacing w:after="0"/>
              <w:rPr>
                <w:sz w:val="19"/>
                <w:szCs w:val="19"/>
                <w:color w:val="auto"/>
              </w:rPr>
            </w:pPr>
          </w:p>
        </w:tc>
        <w:tc>
          <w:tcPr>
            <w:tcW w:w="1420" w:type="dxa"/>
            <w:vAlign w:val="bottom"/>
            <w:tcBorders>
              <w:top w:val="single" w:sz="8" w:color="auto"/>
              <w:bottom w:val="single" w:sz="8" w:color="auto"/>
            </w:tcBorders>
          </w:tcPr>
          <w:p>
            <w:pPr>
              <w:jc w:val="center"/>
              <w:ind w:right="90"/>
              <w:spacing w:after="0"/>
              <w:rPr>
                <w:sz w:val="20"/>
                <w:szCs w:val="20"/>
                <w:color w:val="auto"/>
              </w:rPr>
            </w:pPr>
            <w:r>
              <w:rPr>
                <w:rFonts w:ascii="Arial" w:cs="Arial" w:eastAsia="Arial" w:hAnsi="Arial"/>
                <w:sz w:val="18"/>
                <w:szCs w:val="18"/>
                <w:b w:val="1"/>
                <w:bCs w:val="1"/>
                <w:color w:val="auto"/>
                <w:w w:val="89"/>
              </w:rPr>
              <w:t>2021</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0"/>
        </w:trPr>
        <w:tc>
          <w:tcPr>
            <w:tcW w:w="800" w:type="dxa"/>
            <w:vAlign w:val="bottom"/>
          </w:tcPr>
          <w:p>
            <w:pPr>
              <w:spacing w:after="0"/>
              <w:rPr>
                <w:sz w:val="18"/>
                <w:szCs w:val="18"/>
                <w:color w:val="auto"/>
              </w:rPr>
            </w:pPr>
          </w:p>
        </w:tc>
        <w:tc>
          <w:tcPr>
            <w:tcW w:w="6020" w:type="dxa"/>
            <w:vAlign w:val="bottom"/>
          </w:tcPr>
          <w:p>
            <w:pPr>
              <w:spacing w:after="0"/>
              <w:rPr>
                <w:sz w:val="18"/>
                <w:szCs w:val="18"/>
                <w:color w:val="auto"/>
              </w:rPr>
            </w:pPr>
          </w:p>
        </w:tc>
        <w:tc>
          <w:tcPr>
            <w:tcW w:w="9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42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682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Secured loan from Chailease Finance Co., Ltd wholly repayable within 1 year</w:t>
            </w:r>
          </w:p>
        </w:tc>
        <w:tc>
          <w:tcPr>
            <w:tcW w:w="1120" w:type="dxa"/>
            <w:vAlign w:val="bottom"/>
            <w:gridSpan w:val="2"/>
            <w:shd w:val="clear" w:color="auto" w:fill="EEEEEE"/>
          </w:tcPr>
          <w:p>
            <w:pPr>
              <w:jc w:val="right"/>
              <w:ind w:right="7"/>
              <w:spacing w:after="0"/>
              <w:rPr>
                <w:sz w:val="20"/>
                <w:szCs w:val="20"/>
                <w:color w:val="auto"/>
              </w:rPr>
            </w:pPr>
            <w:r>
              <w:rPr>
                <w:rFonts w:ascii="Arial" w:cs="Arial" w:eastAsia="Arial" w:hAnsi="Arial"/>
                <w:sz w:val="18"/>
                <w:szCs w:val="18"/>
                <w:color w:val="auto"/>
              </w:rPr>
              <w:t>$</w:t>
            </w:r>
          </w:p>
        </w:tc>
        <w:tc>
          <w:tcPr>
            <w:tcW w:w="162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214,913</w:t>
            </w:r>
          </w:p>
        </w:tc>
        <w:tc>
          <w:tcPr>
            <w:tcW w:w="160" w:type="dxa"/>
            <w:vAlign w:val="bottom"/>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520" w:type="dxa"/>
            <w:vAlign w:val="bottom"/>
            <w:gridSpan w:val="2"/>
            <w:shd w:val="clear" w:color="auto" w:fill="EEEEEE"/>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0"/>
        </w:trPr>
        <w:tc>
          <w:tcPr>
            <w:tcW w:w="6820" w:type="dxa"/>
            <w:vAlign w:val="bottom"/>
            <w:gridSpan w:val="2"/>
          </w:tcPr>
          <w:p>
            <w:pPr>
              <w:ind w:left="180"/>
              <w:spacing w:after="0"/>
              <w:rPr>
                <w:sz w:val="20"/>
                <w:szCs w:val="20"/>
                <w:color w:val="auto"/>
              </w:rPr>
            </w:pPr>
            <w:r>
              <w:rPr>
                <w:rFonts w:ascii="Arial" w:cs="Arial" w:eastAsia="Arial" w:hAnsi="Arial"/>
                <w:sz w:val="18"/>
                <w:szCs w:val="18"/>
                <w:color w:val="auto"/>
              </w:rPr>
              <w:t>Total secured loan wholly repayable within 1 year</w:t>
            </w:r>
          </w:p>
        </w:tc>
        <w:tc>
          <w:tcPr>
            <w:tcW w:w="96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0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214,913</w:t>
            </w:r>
          </w:p>
        </w:tc>
        <w:tc>
          <w:tcPr>
            <w:tcW w:w="220" w:type="dxa"/>
            <w:vAlign w:val="bottom"/>
          </w:tcPr>
          <w:p>
            <w:pPr>
              <w:spacing w:after="0"/>
              <w:rPr>
                <w:sz w:val="18"/>
                <w:szCs w:val="18"/>
                <w:color w:val="auto"/>
              </w:rPr>
            </w:pPr>
          </w:p>
        </w:tc>
        <w:tc>
          <w:tcPr>
            <w:tcW w:w="160" w:type="dxa"/>
            <w:vAlign w:val="bottom"/>
            <w:tcBorders>
              <w:top w:val="single" w:sz="8" w:color="auto"/>
            </w:tcBorders>
          </w:tcPr>
          <w:p>
            <w:pPr>
              <w:spacing w:after="0"/>
              <w:rPr>
                <w:sz w:val="18"/>
                <w:szCs w:val="18"/>
                <w:color w:val="auto"/>
              </w:rPr>
            </w:pPr>
          </w:p>
        </w:tc>
        <w:tc>
          <w:tcPr>
            <w:tcW w:w="1420" w:type="dxa"/>
            <w:vAlign w:val="bottom"/>
            <w:tcBorders>
              <w:top w:val="single" w:sz="8" w:color="auto"/>
            </w:tcBorders>
          </w:tcPr>
          <w:p>
            <w:pPr>
              <w:ind w:left="132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6820" w:type="dxa"/>
            <w:vAlign w:val="bottom"/>
            <w:gridSpan w:val="2"/>
            <w:shd w:val="clear" w:color="auto" w:fill="EEEEEE"/>
          </w:tcPr>
          <w:p>
            <w:pPr>
              <w:spacing w:after="0"/>
              <w:rPr>
                <w:sz w:val="18"/>
                <w:szCs w:val="18"/>
                <w:color w:val="auto"/>
              </w:rPr>
            </w:pPr>
          </w:p>
        </w:tc>
        <w:tc>
          <w:tcPr>
            <w:tcW w:w="960" w:type="dxa"/>
            <w:vAlign w:val="bottom"/>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620" w:type="dxa"/>
            <w:vAlign w:val="bottom"/>
            <w:gridSpan w:val="2"/>
            <w:shd w:val="clear" w:color="auto" w:fill="EEEEEE"/>
          </w:tcPr>
          <w:p>
            <w:pPr>
              <w:spacing w:after="0"/>
              <w:rPr>
                <w:sz w:val="18"/>
                <w:szCs w:val="18"/>
                <w:color w:val="auto"/>
              </w:rPr>
            </w:pPr>
          </w:p>
        </w:tc>
        <w:tc>
          <w:tcPr>
            <w:tcW w:w="16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spacing w:after="0"/>
              <w:rPr>
                <w:sz w:val="18"/>
                <w:szCs w:val="18"/>
                <w:color w:val="auto"/>
              </w:rPr>
            </w:pPr>
          </w:p>
        </w:tc>
        <w:tc>
          <w:tcPr>
            <w:tcW w:w="0" w:type="dxa"/>
            <w:vAlign w:val="bottom"/>
          </w:tcPr>
          <w:p>
            <w:pPr>
              <w:spacing w:after="0"/>
              <w:rPr>
                <w:sz w:val="1"/>
                <w:szCs w:val="1"/>
                <w:color w:val="auto"/>
              </w:rPr>
            </w:pPr>
          </w:p>
        </w:tc>
      </w:tr>
      <w:tr>
        <w:trPr>
          <w:trHeight w:val="229"/>
        </w:trPr>
        <w:tc>
          <w:tcPr>
            <w:tcW w:w="6820" w:type="dxa"/>
            <w:vAlign w:val="bottom"/>
            <w:gridSpan w:val="2"/>
          </w:tcPr>
          <w:p>
            <w:pPr>
              <w:spacing w:after="0"/>
              <w:rPr>
                <w:sz w:val="20"/>
                <w:szCs w:val="20"/>
                <w:color w:val="auto"/>
              </w:rPr>
            </w:pPr>
            <w:r>
              <w:rPr>
                <w:rFonts w:ascii="Arial" w:cs="Arial" w:eastAsia="Arial" w:hAnsi="Arial"/>
                <w:sz w:val="18"/>
                <w:szCs w:val="18"/>
                <w:color w:val="auto"/>
              </w:rPr>
              <w:t>Secured loan from Chailease Finance Co., Ltd wholly repayable more than 1 year</w:t>
            </w:r>
          </w:p>
        </w:tc>
        <w:tc>
          <w:tcPr>
            <w:tcW w:w="9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620" w:type="dxa"/>
            <w:vAlign w:val="bottom"/>
            <w:gridSpan w:val="2"/>
          </w:tcPr>
          <w:p>
            <w:pPr>
              <w:jc w:val="right"/>
              <w:ind w:right="200"/>
              <w:spacing w:after="0"/>
              <w:rPr>
                <w:sz w:val="20"/>
                <w:szCs w:val="20"/>
                <w:color w:val="auto"/>
              </w:rPr>
            </w:pPr>
            <w:r>
              <w:rPr>
                <w:rFonts w:ascii="Arial" w:cs="Arial" w:eastAsia="Arial" w:hAnsi="Arial"/>
                <w:sz w:val="18"/>
                <w:szCs w:val="18"/>
                <w:color w:val="auto"/>
              </w:rPr>
              <w:t>436,341</w:t>
            </w:r>
          </w:p>
        </w:tc>
        <w:tc>
          <w:tcPr>
            <w:tcW w:w="160" w:type="dxa"/>
            <w:vAlign w:val="bottom"/>
          </w:tcPr>
          <w:p>
            <w:pPr>
              <w:spacing w:after="0"/>
              <w:rPr>
                <w:sz w:val="19"/>
                <w:szCs w:val="19"/>
                <w:color w:val="auto"/>
              </w:rPr>
            </w:pPr>
          </w:p>
        </w:tc>
        <w:tc>
          <w:tcPr>
            <w:tcW w:w="1520" w:type="dxa"/>
            <w:vAlign w:val="bottom"/>
            <w:gridSpan w:val="2"/>
          </w:tcPr>
          <w:p>
            <w:pPr>
              <w:ind w:left="132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80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color w:val="auto"/>
              </w:rPr>
              <w:t>Total</w:t>
            </w:r>
          </w:p>
        </w:tc>
        <w:tc>
          <w:tcPr>
            <w:tcW w:w="6020" w:type="dxa"/>
            <w:vAlign w:val="bottom"/>
            <w:tcBorders>
              <w:top w:val="single" w:sz="8" w:color="EEEEEE"/>
              <w:bottom w:val="single" w:sz="8" w:color="EEEEEE"/>
            </w:tcBorders>
            <w:shd w:val="clear" w:color="auto" w:fill="EEEEEE"/>
          </w:tcPr>
          <w:p>
            <w:pPr>
              <w:spacing w:after="0"/>
              <w:rPr>
                <w:sz w:val="19"/>
                <w:szCs w:val="19"/>
                <w:color w:val="auto"/>
              </w:rPr>
            </w:pPr>
          </w:p>
        </w:tc>
        <w:tc>
          <w:tcPr>
            <w:tcW w:w="960" w:type="dxa"/>
            <w:vAlign w:val="bottom"/>
            <w:tcBorders>
              <w:top w:val="single" w:sz="8" w:color="EEEEEE"/>
              <w:bottom w:val="single" w:sz="8" w:color="EEEEEE"/>
            </w:tcBorders>
            <w:shd w:val="clear" w:color="auto" w:fill="EEEEEE"/>
          </w:tcPr>
          <w:p>
            <w:pPr>
              <w:spacing w:after="0"/>
              <w:rPr>
                <w:sz w:val="19"/>
                <w:szCs w:val="19"/>
                <w:color w:val="auto"/>
              </w:rPr>
            </w:pPr>
          </w:p>
        </w:tc>
        <w:tc>
          <w:tcPr>
            <w:tcW w:w="160" w:type="dxa"/>
            <w:vAlign w:val="bottom"/>
            <w:tcBorders>
              <w:top w:val="single" w:sz="8" w:color="auto"/>
              <w:bottom w:val="single" w:sz="8" w:color="auto"/>
            </w:tcBorders>
            <w:shd w:val="clear" w:color="auto" w:fill="EEEEEE"/>
          </w:tcPr>
          <w:p>
            <w:pPr>
              <w:jc w:val="right"/>
              <w:ind w:right="7"/>
              <w:spacing w:after="0"/>
              <w:rPr>
                <w:sz w:val="20"/>
                <w:szCs w:val="20"/>
                <w:color w:val="auto"/>
              </w:rPr>
            </w:pPr>
            <w:r>
              <w:rPr>
                <w:rFonts w:ascii="Arial" w:cs="Arial" w:eastAsia="Arial" w:hAnsi="Arial"/>
                <w:sz w:val="15"/>
                <w:szCs w:val="15"/>
                <w:color w:val="auto"/>
                <w:w w:val="71"/>
              </w:rPr>
              <w:t>$</w:t>
            </w:r>
          </w:p>
        </w:tc>
        <w:tc>
          <w:tcPr>
            <w:tcW w:w="14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651,254</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6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w w:val="79"/>
              </w:rPr>
              <w:t>$</w:t>
            </w:r>
          </w:p>
        </w:tc>
        <w:tc>
          <w:tcPr>
            <w:tcW w:w="1420" w:type="dxa"/>
            <w:vAlign w:val="bottom"/>
            <w:tcBorders>
              <w:top w:val="single" w:sz="8" w:color="auto"/>
              <w:bottom w:val="single" w:sz="8" w:color="auto"/>
            </w:tcBorders>
            <w:shd w:val="clear" w:color="auto" w:fill="EEEEEE"/>
          </w:tcPr>
          <w:p>
            <w:pPr>
              <w:ind w:left="1320"/>
              <w:spacing w:after="0"/>
              <w:rPr>
                <w:sz w:val="20"/>
                <w:szCs w:val="20"/>
                <w:color w:val="auto"/>
              </w:rPr>
            </w:pPr>
            <w:r>
              <w:rPr>
                <w:rFonts w:ascii="Arial" w:cs="Arial" w:eastAsia="Arial" w:hAnsi="Arial"/>
                <w:sz w:val="18"/>
                <w:szCs w:val="18"/>
                <w:color w:val="auto"/>
                <w:w w:val="79"/>
              </w:rPr>
              <w:t>–</w:t>
            </w:r>
          </w:p>
        </w:tc>
        <w:tc>
          <w:tcPr>
            <w:tcW w:w="100" w:type="dxa"/>
            <w:vAlign w:val="bottom"/>
            <w:tcBorders>
              <w:top w:val="single" w:sz="8" w:color="EEEEEE"/>
              <w:bottom w:val="single" w:sz="8" w:color="EEEEEE"/>
            </w:tcBorders>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800" w:type="dxa"/>
            <w:vAlign w:val="bottom"/>
          </w:tcPr>
          <w:p>
            <w:pPr>
              <w:spacing w:after="0" w:line="20" w:lineRule="exact"/>
              <w:rPr>
                <w:sz w:val="1"/>
                <w:szCs w:val="1"/>
                <w:color w:val="auto"/>
              </w:rPr>
            </w:pPr>
          </w:p>
        </w:tc>
        <w:tc>
          <w:tcPr>
            <w:tcW w:w="6020" w:type="dxa"/>
            <w:vAlign w:val="bottom"/>
          </w:tcPr>
          <w:p>
            <w:pPr>
              <w:spacing w:after="0" w:line="20" w:lineRule="exact"/>
              <w:rPr>
                <w:sz w:val="1"/>
                <w:szCs w:val="1"/>
                <w:color w:val="auto"/>
              </w:rPr>
            </w:pPr>
          </w:p>
        </w:tc>
        <w:tc>
          <w:tcPr>
            <w:tcW w:w="96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c>
          <w:tcPr>
            <w:tcW w:w="142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40"/>
        <w:spacing w:after="0" w:line="263" w:lineRule="auto"/>
        <w:rPr>
          <w:sz w:val="20"/>
          <w:szCs w:val="20"/>
          <w:color w:val="auto"/>
        </w:rPr>
      </w:pPr>
      <w:r>
        <w:rPr>
          <w:rFonts w:ascii="Arial" w:cs="Arial" w:eastAsia="Arial" w:hAnsi="Arial"/>
          <w:sz w:val="18"/>
          <w:szCs w:val="18"/>
          <w:color w:val="auto"/>
        </w:rPr>
        <w:t>As of December 31, 2022, the outstanding loan from Chailease Finance Co., Ltd of $651,254 (or TWD 20,000,000) with annual interest rate of 6% was secured by pledging the timely deposit in Sunny Bank (Xizhi Brench) of 500,000, and denominated in TWD for a term of 24 months. This facility of credit limit of TWD 20,000,000 was obtained on December 19, 2022 and will be expired on December 16, 2024.</w:t>
      </w:r>
    </w:p>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23495</wp:posOffset>
            </wp:positionV>
            <wp:extent cx="7132320" cy="889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52" w:name="page53"/>
    <w:bookmarkEnd w:id="52"/>
    <w:p>
      <w:pPr>
        <w:spacing w:after="0"/>
        <w:tabs>
          <w:tab w:leader="none" w:pos="800" w:val="left"/>
        </w:tabs>
        <w:rPr>
          <w:sz w:val="20"/>
          <w:szCs w:val="20"/>
          <w:color w:val="auto"/>
        </w:rPr>
      </w:pPr>
      <w:r>
        <w:rPr>
          <w:rFonts w:ascii="Arial" w:cs="Arial" w:eastAsia="Arial" w:hAnsi="Arial"/>
          <w:sz w:val="18"/>
          <w:szCs w:val="18"/>
          <w:b w:val="1"/>
          <w:bCs w:val="1"/>
          <w:color w:val="auto"/>
        </w:rPr>
        <w:t>Note 12</w:t>
      </w:r>
      <w:r>
        <w:rPr>
          <w:sz w:val="20"/>
          <w:szCs w:val="20"/>
          <w:color w:val="auto"/>
        </w:rPr>
        <w:tab/>
      </w:r>
      <w:r>
        <w:rPr>
          <w:rFonts w:ascii="Arial" w:cs="Arial" w:eastAsia="Arial" w:hAnsi="Arial"/>
          <w:sz w:val="17"/>
          <w:szCs w:val="17"/>
          <w:b w:val="1"/>
          <w:bCs w:val="1"/>
          <w:color w:val="auto"/>
        </w:rPr>
        <w:t>WARRANTS</w:t>
      </w:r>
    </w:p>
    <w:p>
      <w:pPr>
        <w:spacing w:after="0" w:line="229"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April 1, 2021, the Company entered in a securities purchase agreement with certain investors for an aggregate of 80,000 shares of its preferred stock at a per share purchase price of $2.50. As part of the transaction, the investors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 The subscription was completed on August 10, 2021.</w:t>
      </w:r>
    </w:p>
    <w:p>
      <w:pPr>
        <w:spacing w:after="0" w:line="192" w:lineRule="exact"/>
        <w:rPr>
          <w:sz w:val="20"/>
          <w:szCs w:val="20"/>
          <w:color w:val="auto"/>
        </w:rPr>
      </w:pPr>
    </w:p>
    <w:p>
      <w:pPr>
        <w:jc w:val="both"/>
        <w:spacing w:after="0" w:line="255" w:lineRule="auto"/>
        <w:rPr>
          <w:sz w:val="20"/>
          <w:szCs w:val="20"/>
          <w:color w:val="auto"/>
        </w:rPr>
      </w:pPr>
      <w:r>
        <w:rPr>
          <w:rFonts w:ascii="Arial" w:cs="Arial" w:eastAsia="Arial" w:hAnsi="Arial"/>
          <w:sz w:val="18"/>
          <w:szCs w:val="18"/>
          <w:color w:val="auto"/>
        </w:rPr>
        <w:t>On September 27, 2021 the Company entered into another securities purchase agreement with the same investors, pursuant to which the Company issued in a registered direct offering, an aggregate of 48,000 shares of common stock of the Company at a per share purchase price of $2.50. In addition, the investors also received one Class C warrant and one Class D warrant for the subscription of each preferred share. The Class C warrants consist of the right to purchase up to 80,000 shares of the Company’s common stock at an exercise price of $2.50 per share exercisable for 36 months from the date of inception. The Class D warrants consist of the right to purchase up to 80,000 shares of the Company’s common stock at an exercise price of $5.00 per share exercisable for 36 months from the date of inception.</w:t>
      </w:r>
    </w:p>
    <w:p>
      <w:pPr>
        <w:spacing w:after="0" w:line="19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the Public Offering and pursuant to a registration statement on Form S-1, amended (File No. 333-264059), originally filed with the Securities and Exchange Commission (the “SEC”) on April 1, 2022, and declared effective by the SEC on August 10, 2022 (the “Registration Statement”), the public offering price of each Unit was $3.50, and each unit consisting of one share of common stock and a warrant to purchase two shares of common stock from the date of issuance until the fifth anniversary of the date of issuance. The Shares and the Warrants comprising the Units were immediately separable and issued separately in the Offering, which closed on August 15, 2022.</w:t>
      </w:r>
    </w:p>
    <w:p>
      <w:pPr>
        <w:spacing w:after="0" w:line="188"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connection with the Public Offering and pursuant to the underwriting agreement between us and the underwriters named therein, we granted the underwriters a 45-day option to purchase up to 282,000 additional shares of common stock and warrants, equivalent to 15% of the Units sold in the Public Offering, at the public offering price per Unit, less underwriting discounts and commissions, to cover over-allotments, if any. On September 23, 2022, the underwriters exercised their option to purchase an additional 282,000 warrants from us for gross proceeds of $2,820. The warrants were issued to the underwriters on September 26, 2022.</w:t>
      </w:r>
    </w:p>
    <w:p>
      <w:pPr>
        <w:spacing w:after="0" w:line="188" w:lineRule="exact"/>
        <w:rPr>
          <w:sz w:val="20"/>
          <w:szCs w:val="20"/>
          <w:color w:val="auto"/>
        </w:rPr>
      </w:pPr>
    </w:p>
    <w:p>
      <w:pPr>
        <w:jc w:val="both"/>
        <w:spacing w:after="0" w:line="263" w:lineRule="auto"/>
        <w:rPr>
          <w:sz w:val="20"/>
          <w:szCs w:val="20"/>
          <w:color w:val="auto"/>
        </w:rPr>
      </w:pPr>
      <w:r>
        <w:rPr>
          <w:rFonts w:ascii="Arial" w:cs="Arial" w:eastAsia="Arial" w:hAnsi="Arial"/>
          <w:sz w:val="16"/>
          <w:szCs w:val="16"/>
          <w:color w:val="auto"/>
        </w:rPr>
        <w:t>The exercise price of the Warrants shall be decreased to the reset price, which means the greater of (i) 50% of the exercise price and (ii) 100% of the last volume weighted average price immediately preceding the 90</w:t>
      </w:r>
      <w:r>
        <w:rPr>
          <w:rFonts w:ascii="Arial" w:cs="Arial" w:eastAsia="Arial" w:hAnsi="Arial"/>
          <w:sz w:val="26"/>
          <w:szCs w:val="26"/>
          <w:color w:val="auto"/>
          <w:vertAlign w:val="superscript"/>
        </w:rPr>
        <w:t>th</w:t>
      </w:r>
      <w:r>
        <w:rPr>
          <w:rFonts w:ascii="Arial" w:cs="Arial" w:eastAsia="Arial" w:hAnsi="Arial"/>
          <w:sz w:val="16"/>
          <w:szCs w:val="16"/>
          <w:color w:val="auto"/>
        </w:rPr>
        <w:t xml:space="preserve"> calendar day following the initial issuance date (the greater of (i) and (ii), the “Reset Price”) if, on the date that is 90 calendar days immediately following the initial issuance date, the Reset Price is less than the exercise price on that date.</w:t>
      </w:r>
    </w:p>
    <w:p>
      <w:pPr>
        <w:spacing w:after="0" w:line="17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40" w:type="dxa"/>
            <w:vAlign w:val="bottom"/>
          </w:tcPr>
          <w:p>
            <w:pPr>
              <w:spacing w:after="0"/>
              <w:rPr>
                <w:sz w:val="18"/>
                <w:szCs w:val="18"/>
                <w:color w:val="auto"/>
              </w:rPr>
            </w:pPr>
          </w:p>
        </w:tc>
        <w:tc>
          <w:tcPr>
            <w:tcW w:w="3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C Warrant</w:t>
            </w:r>
          </w:p>
        </w:tc>
        <w:tc>
          <w:tcPr>
            <w:tcW w:w="1680" w:type="dxa"/>
            <w:vAlign w:val="bottom"/>
            <w:gridSpan w:val="2"/>
          </w:tcPr>
          <w:p>
            <w:pPr>
              <w:ind w:left="360"/>
              <w:spacing w:after="0"/>
              <w:rPr>
                <w:sz w:val="20"/>
                <w:szCs w:val="20"/>
                <w:color w:val="auto"/>
              </w:rPr>
            </w:pPr>
            <w:r>
              <w:rPr>
                <w:rFonts w:ascii="Arial" w:cs="Arial" w:eastAsia="Arial" w:hAnsi="Arial"/>
                <w:sz w:val="18"/>
                <w:szCs w:val="18"/>
                <w:b w:val="1"/>
                <w:bCs w:val="1"/>
                <w:color w:val="auto"/>
              </w:rPr>
              <w:t>D Warrant</w:t>
            </w:r>
          </w:p>
        </w:tc>
      </w:tr>
      <w:tr>
        <w:trPr>
          <w:trHeight w:val="216"/>
        </w:trPr>
        <w:tc>
          <w:tcPr>
            <w:tcW w:w="4140" w:type="dxa"/>
            <w:vAlign w:val="bottom"/>
          </w:tcPr>
          <w:p>
            <w:pPr>
              <w:spacing w:after="0"/>
              <w:rPr>
                <w:sz w:val="18"/>
                <w:szCs w:val="18"/>
                <w:color w:val="auto"/>
              </w:rPr>
            </w:pPr>
          </w:p>
        </w:tc>
        <w:tc>
          <w:tcPr>
            <w:tcW w:w="35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2"/>
          </w:tcPr>
          <w:p>
            <w:pPr>
              <w:jc w:val="right"/>
              <w:ind w:right="580"/>
              <w:spacing w:after="0"/>
              <w:rPr>
                <w:sz w:val="20"/>
                <w:szCs w:val="20"/>
                <w:color w:val="auto"/>
              </w:rPr>
            </w:pPr>
            <w:r>
              <w:rPr>
                <w:rFonts w:ascii="Arial" w:cs="Arial" w:eastAsia="Arial" w:hAnsi="Arial"/>
                <w:sz w:val="18"/>
                <w:szCs w:val="18"/>
                <w:b w:val="1"/>
                <w:bCs w:val="1"/>
                <w:color w:val="auto"/>
              </w:rPr>
              <w:t>August 10,</w:t>
            </w:r>
          </w:p>
        </w:tc>
        <w:tc>
          <w:tcPr>
            <w:tcW w:w="1680" w:type="dxa"/>
            <w:vAlign w:val="bottom"/>
            <w:gridSpan w:val="2"/>
          </w:tcPr>
          <w:p>
            <w:pPr>
              <w:ind w:left="380"/>
              <w:spacing w:after="0"/>
              <w:rPr>
                <w:sz w:val="20"/>
                <w:szCs w:val="20"/>
                <w:color w:val="auto"/>
              </w:rPr>
            </w:pPr>
            <w:r>
              <w:rPr>
                <w:rFonts w:ascii="Arial" w:cs="Arial" w:eastAsia="Arial" w:hAnsi="Arial"/>
                <w:sz w:val="18"/>
                <w:szCs w:val="18"/>
                <w:b w:val="1"/>
                <w:bCs w:val="1"/>
                <w:color w:val="auto"/>
              </w:rPr>
              <w:t>August 10,</w:t>
            </w:r>
          </w:p>
        </w:tc>
      </w:tr>
      <w:tr>
        <w:trPr>
          <w:trHeight w:val="234"/>
        </w:trPr>
        <w:tc>
          <w:tcPr>
            <w:tcW w:w="4140" w:type="dxa"/>
            <w:vAlign w:val="bottom"/>
          </w:tcPr>
          <w:p>
            <w:pPr>
              <w:spacing w:after="0"/>
              <w:rPr>
                <w:sz w:val="20"/>
                <w:szCs w:val="20"/>
                <w:color w:val="auto"/>
              </w:rPr>
            </w:pPr>
            <w:r>
              <w:rPr>
                <w:rFonts w:ascii="Arial" w:cs="Arial" w:eastAsia="Arial" w:hAnsi="Arial"/>
                <w:sz w:val="18"/>
                <w:szCs w:val="18"/>
                <w:b w:val="1"/>
                <w:bCs w:val="1"/>
                <w:color w:val="auto"/>
              </w:rPr>
              <w:t>Appraisal Date (Inception Date)</w:t>
            </w:r>
          </w:p>
        </w:tc>
        <w:tc>
          <w:tcPr>
            <w:tcW w:w="5200" w:type="dxa"/>
            <w:vAlign w:val="bottom"/>
            <w:gridSpan w:val="3"/>
          </w:tcPr>
          <w:p>
            <w:pPr>
              <w:jc w:val="right"/>
              <w:ind w:right="510"/>
              <w:spacing w:after="0"/>
              <w:rPr>
                <w:sz w:val="20"/>
                <w:szCs w:val="20"/>
                <w:color w:val="auto"/>
              </w:rPr>
            </w:pPr>
            <w:r>
              <w:rPr>
                <w:rFonts w:ascii="Arial" w:cs="Arial" w:eastAsia="Arial" w:hAnsi="Arial"/>
                <w:sz w:val="18"/>
                <w:szCs w:val="18"/>
                <w:b w:val="1"/>
                <w:bCs w:val="1"/>
                <w:color w:val="auto"/>
              </w:rPr>
              <w:t>2021</w:t>
            </w:r>
          </w:p>
        </w:tc>
        <w:tc>
          <w:tcPr>
            <w:tcW w:w="220" w:type="dxa"/>
            <w:vAlign w:val="bottom"/>
          </w:tcPr>
          <w:p>
            <w:pPr>
              <w:spacing w:after="0"/>
              <w:rPr>
                <w:sz w:val="20"/>
                <w:szCs w:val="20"/>
                <w:color w:val="auto"/>
              </w:rPr>
            </w:pPr>
          </w:p>
        </w:tc>
        <w:tc>
          <w:tcPr>
            <w:tcW w:w="1580" w:type="dxa"/>
            <w:vAlign w:val="bottom"/>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r>
      <w:tr>
        <w:trPr>
          <w:trHeight w:val="210"/>
        </w:trPr>
        <w:tc>
          <w:tcPr>
            <w:tcW w:w="4140" w:type="dxa"/>
            <w:vAlign w:val="bottom"/>
            <w:tcBorders>
              <w:top w:val="single" w:sz="8" w:color="auto"/>
            </w:tcBorders>
          </w:tcPr>
          <w:p>
            <w:pPr>
              <w:spacing w:after="0"/>
              <w:rPr>
                <w:sz w:val="18"/>
                <w:szCs w:val="18"/>
                <w:color w:val="auto"/>
              </w:rPr>
            </w:pPr>
          </w:p>
        </w:tc>
        <w:tc>
          <w:tcPr>
            <w:tcW w:w="35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b w:val="1"/>
                <w:bCs w:val="1"/>
                <w:color w:val="auto"/>
              </w:rPr>
              <w:t>$</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r>
      <w:tr>
        <w:trPr>
          <w:trHeight w:val="216"/>
        </w:trPr>
        <w:tc>
          <w:tcPr>
            <w:tcW w:w="4140" w:type="dxa"/>
            <w:vAlign w:val="bottom"/>
            <w:shd w:val="clear" w:color="auto" w:fill="EEEEEE"/>
          </w:tcPr>
          <w:p>
            <w:pPr>
              <w:spacing w:after="0"/>
              <w:rPr>
                <w:sz w:val="20"/>
                <w:szCs w:val="20"/>
                <w:color w:val="auto"/>
              </w:rPr>
            </w:pPr>
            <w:r>
              <w:rPr>
                <w:rFonts w:ascii="Arial" w:cs="Arial" w:eastAsia="Arial" w:hAnsi="Arial"/>
                <w:sz w:val="18"/>
                <w:szCs w:val="18"/>
                <w:color w:val="auto"/>
              </w:rPr>
              <w:t>Market price per share (USD/share)</w:t>
            </w:r>
          </w:p>
        </w:tc>
        <w:tc>
          <w:tcPr>
            <w:tcW w:w="5420" w:type="dxa"/>
            <w:vAlign w:val="bottom"/>
            <w:gridSpan w:val="4"/>
            <w:shd w:val="clear" w:color="auto" w:fill="EEEEEE"/>
          </w:tcPr>
          <w:p>
            <w:pPr>
              <w:jc w:val="right"/>
              <w:ind w:right="200"/>
              <w:spacing w:after="0"/>
              <w:rPr>
                <w:sz w:val="20"/>
                <w:szCs w:val="20"/>
                <w:color w:val="auto"/>
              </w:rPr>
            </w:pPr>
            <w:r>
              <w:rPr>
                <w:rFonts w:ascii="Arial" w:cs="Arial" w:eastAsia="Arial" w:hAnsi="Arial"/>
                <w:sz w:val="18"/>
                <w:szCs w:val="18"/>
                <w:color w:val="auto"/>
              </w:rPr>
              <w:t>1.47</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0.66</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Exercise price (USD/price)</w:t>
            </w:r>
          </w:p>
        </w:tc>
        <w:tc>
          <w:tcPr>
            <w:tcW w:w="5420" w:type="dxa"/>
            <w:vAlign w:val="bottom"/>
            <w:gridSpan w:val="4"/>
          </w:tcPr>
          <w:p>
            <w:pPr>
              <w:jc w:val="right"/>
              <w:ind w:right="200"/>
              <w:spacing w:after="0"/>
              <w:rPr>
                <w:sz w:val="20"/>
                <w:szCs w:val="20"/>
                <w:color w:val="auto"/>
              </w:rPr>
            </w:pPr>
            <w:r>
              <w:rPr>
                <w:rFonts w:ascii="Arial" w:cs="Arial" w:eastAsia="Arial" w:hAnsi="Arial"/>
                <w:sz w:val="18"/>
                <w:szCs w:val="18"/>
                <w:color w:val="auto"/>
              </w:rPr>
              <w:t>2.50</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5.00</w:t>
            </w:r>
          </w:p>
        </w:tc>
      </w:tr>
      <w:tr>
        <w:trPr>
          <w:trHeight w:val="216"/>
        </w:trPr>
        <w:tc>
          <w:tcPr>
            <w:tcW w:w="4140" w:type="dxa"/>
            <w:vAlign w:val="bottom"/>
            <w:shd w:val="clear" w:color="auto" w:fill="EEEEEE"/>
          </w:tcPr>
          <w:p>
            <w:pPr>
              <w:spacing w:after="0"/>
              <w:rPr>
                <w:sz w:val="20"/>
                <w:szCs w:val="20"/>
                <w:color w:val="auto"/>
              </w:rPr>
            </w:pPr>
            <w:r>
              <w:rPr>
                <w:rFonts w:ascii="Arial" w:cs="Arial" w:eastAsia="Arial" w:hAnsi="Arial"/>
                <w:sz w:val="18"/>
                <w:szCs w:val="18"/>
                <w:color w:val="auto"/>
              </w:rPr>
              <w:t>Risk free rate</w:t>
            </w:r>
          </w:p>
        </w:tc>
        <w:tc>
          <w:tcPr>
            <w:tcW w:w="5420" w:type="dxa"/>
            <w:vAlign w:val="bottom"/>
            <w:gridSpan w:val="4"/>
            <w:shd w:val="clear" w:color="auto" w:fill="EEEEEE"/>
          </w:tcPr>
          <w:p>
            <w:pPr>
              <w:jc w:val="right"/>
              <w:ind w:right="200"/>
              <w:spacing w:after="0"/>
              <w:rPr>
                <w:sz w:val="20"/>
                <w:szCs w:val="20"/>
                <w:color w:val="auto"/>
              </w:rPr>
            </w:pPr>
            <w:r>
              <w:rPr>
                <w:rFonts w:ascii="Arial" w:cs="Arial" w:eastAsia="Arial" w:hAnsi="Arial"/>
                <w:sz w:val="18"/>
                <w:szCs w:val="18"/>
                <w:color w:val="auto"/>
              </w:rPr>
              <w:t>0.14%</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0.14%</w:t>
            </w:r>
          </w:p>
        </w:tc>
      </w:tr>
      <w:tr>
        <w:trPr>
          <w:trHeight w:val="216"/>
        </w:trPr>
        <w:tc>
          <w:tcPr>
            <w:tcW w:w="4140" w:type="dxa"/>
            <w:vAlign w:val="bottom"/>
          </w:tcPr>
          <w:p>
            <w:pPr>
              <w:spacing w:after="0"/>
              <w:rPr>
                <w:sz w:val="20"/>
                <w:szCs w:val="20"/>
                <w:color w:val="auto"/>
              </w:rPr>
            </w:pPr>
            <w:r>
              <w:rPr>
                <w:rFonts w:ascii="Arial" w:cs="Arial" w:eastAsia="Arial" w:hAnsi="Arial"/>
                <w:sz w:val="18"/>
                <w:szCs w:val="18"/>
                <w:color w:val="auto"/>
              </w:rPr>
              <w:t>Dividend yield</w:t>
            </w:r>
          </w:p>
        </w:tc>
        <w:tc>
          <w:tcPr>
            <w:tcW w:w="5420" w:type="dxa"/>
            <w:vAlign w:val="bottom"/>
            <w:gridSpan w:val="4"/>
          </w:tcPr>
          <w:p>
            <w:pPr>
              <w:jc w:val="right"/>
              <w:ind w:right="200"/>
              <w:spacing w:after="0"/>
              <w:rPr>
                <w:sz w:val="20"/>
                <w:szCs w:val="20"/>
                <w:color w:val="auto"/>
              </w:rPr>
            </w:pPr>
            <w:r>
              <w:rPr>
                <w:rFonts w:ascii="Arial" w:cs="Arial" w:eastAsia="Arial" w:hAnsi="Arial"/>
                <w:sz w:val="18"/>
                <w:szCs w:val="18"/>
                <w:color w:val="auto"/>
              </w:rPr>
              <w:t>0.00%</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0.00%</w:t>
            </w:r>
          </w:p>
        </w:tc>
      </w:tr>
      <w:tr>
        <w:trPr>
          <w:trHeight w:val="216"/>
        </w:trPr>
        <w:tc>
          <w:tcPr>
            <w:tcW w:w="4140" w:type="dxa"/>
            <w:vAlign w:val="bottom"/>
            <w:shd w:val="clear" w:color="auto" w:fill="EEEEEE"/>
          </w:tcPr>
          <w:p>
            <w:pPr>
              <w:spacing w:after="0"/>
              <w:rPr>
                <w:sz w:val="20"/>
                <w:szCs w:val="20"/>
                <w:color w:val="auto"/>
              </w:rPr>
            </w:pPr>
            <w:r>
              <w:rPr>
                <w:rFonts w:ascii="Arial" w:cs="Arial" w:eastAsia="Arial" w:hAnsi="Arial"/>
                <w:sz w:val="18"/>
                <w:szCs w:val="18"/>
                <w:color w:val="auto"/>
              </w:rPr>
              <w:t>Expected term/ Contractual life (years)</w:t>
            </w:r>
          </w:p>
        </w:tc>
        <w:tc>
          <w:tcPr>
            <w:tcW w:w="5420" w:type="dxa"/>
            <w:vAlign w:val="bottom"/>
            <w:gridSpan w:val="4"/>
            <w:shd w:val="clear" w:color="auto" w:fill="EEEEEE"/>
          </w:tcPr>
          <w:p>
            <w:pPr>
              <w:jc w:val="right"/>
              <w:ind w:right="200"/>
              <w:spacing w:after="0"/>
              <w:rPr>
                <w:sz w:val="20"/>
                <w:szCs w:val="20"/>
                <w:color w:val="auto"/>
              </w:rPr>
            </w:pPr>
            <w:r>
              <w:rPr>
                <w:rFonts w:ascii="Arial" w:cs="Arial" w:eastAsia="Arial" w:hAnsi="Arial"/>
                <w:sz w:val="18"/>
                <w:szCs w:val="18"/>
                <w:color w:val="auto"/>
              </w:rPr>
              <w:t>1.39</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1.39</w:t>
            </w:r>
          </w:p>
        </w:tc>
      </w:tr>
      <w:tr>
        <w:trPr>
          <w:trHeight w:val="230"/>
        </w:trPr>
        <w:tc>
          <w:tcPr>
            <w:tcW w:w="4140" w:type="dxa"/>
            <w:vAlign w:val="bottom"/>
          </w:tcPr>
          <w:p>
            <w:pPr>
              <w:spacing w:after="0"/>
              <w:rPr>
                <w:sz w:val="20"/>
                <w:szCs w:val="20"/>
                <w:color w:val="auto"/>
              </w:rPr>
            </w:pPr>
            <w:r>
              <w:rPr>
                <w:rFonts w:ascii="Arial" w:cs="Arial" w:eastAsia="Arial" w:hAnsi="Arial"/>
                <w:sz w:val="18"/>
                <w:szCs w:val="18"/>
                <w:color w:val="auto"/>
              </w:rPr>
              <w:t>Expected volatility</w:t>
            </w:r>
          </w:p>
        </w:tc>
        <w:tc>
          <w:tcPr>
            <w:tcW w:w="5420" w:type="dxa"/>
            <w:vAlign w:val="bottom"/>
            <w:gridSpan w:val="4"/>
          </w:tcPr>
          <w:p>
            <w:pPr>
              <w:jc w:val="right"/>
              <w:ind w:right="200"/>
              <w:spacing w:after="0"/>
              <w:rPr>
                <w:sz w:val="20"/>
                <w:szCs w:val="20"/>
                <w:color w:val="auto"/>
              </w:rPr>
            </w:pPr>
            <w:r>
              <w:rPr>
                <w:rFonts w:ascii="Arial" w:cs="Arial" w:eastAsia="Arial" w:hAnsi="Arial"/>
                <w:sz w:val="18"/>
                <w:szCs w:val="18"/>
                <w:color w:val="auto"/>
              </w:rPr>
              <w:t>56.36%</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56.36%</w:t>
            </w:r>
          </w:p>
        </w:tc>
      </w:tr>
      <w:tr>
        <w:trPr>
          <w:trHeight w:val="742"/>
        </w:trPr>
        <w:tc>
          <w:tcPr>
            <w:tcW w:w="4140" w:type="dxa"/>
            <w:vAlign w:val="bottom"/>
            <w:tcBorders>
              <w:bottom w:val="single" w:sz="8" w:color="auto"/>
            </w:tcBorders>
          </w:tcPr>
          <w:p>
            <w:pPr>
              <w:spacing w:after="0"/>
              <w:rPr>
                <w:sz w:val="24"/>
                <w:szCs w:val="24"/>
                <w:color w:val="auto"/>
              </w:rPr>
            </w:pPr>
          </w:p>
        </w:tc>
        <w:tc>
          <w:tcPr>
            <w:tcW w:w="5420" w:type="dxa"/>
            <w:vAlign w:val="bottom"/>
            <w:tcBorders>
              <w:bottom w:val="single" w:sz="8" w:color="auto"/>
            </w:tcBorders>
            <w:gridSpan w:val="4"/>
          </w:tcPr>
          <w:p>
            <w:pPr>
              <w:jc w:val="right"/>
              <w:ind w:right="3760"/>
              <w:spacing w:after="0"/>
              <w:rPr>
                <w:sz w:val="20"/>
                <w:szCs w:val="20"/>
                <w:color w:val="auto"/>
              </w:rPr>
            </w:pPr>
            <w:r>
              <w:rPr>
                <w:rFonts w:ascii="Arial" w:cs="Arial" w:eastAsia="Arial" w:hAnsi="Arial"/>
                <w:sz w:val="18"/>
                <w:szCs w:val="18"/>
                <w:color w:val="auto"/>
              </w:rPr>
              <w:t>F-28</w:t>
            </w:r>
          </w:p>
        </w:tc>
        <w:tc>
          <w:tcPr>
            <w:tcW w:w="15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96" w:right="339" w:bottom="1440" w:gutter="0" w:footer="0" w:header="0"/>
        </w:sectPr>
      </w:pPr>
    </w:p>
    <w:bookmarkStart w:id="53" w:name="page54"/>
    <w:bookmarkEnd w:id="53"/>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97"/>
              </w:rPr>
              <w:t>C Warrant</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9"/>
              </w:rPr>
              <w:t>D Warrant</w:t>
            </w:r>
          </w:p>
        </w:tc>
      </w:tr>
      <w:tr>
        <w:trPr>
          <w:trHeight w:val="216"/>
        </w:trPr>
        <w:tc>
          <w:tcPr>
            <w:tcW w:w="7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780" w:type="dxa"/>
            <w:vAlign w:val="bottom"/>
            <w:gridSpan w:val="3"/>
          </w:tcPr>
          <w:p>
            <w:pPr>
              <w:jc w:val="center"/>
              <w:ind w:right="220"/>
              <w:spacing w:after="0"/>
              <w:rPr>
                <w:sz w:val="20"/>
                <w:szCs w:val="20"/>
                <w:color w:val="auto"/>
              </w:rPr>
            </w:pPr>
            <w:r>
              <w:rPr>
                <w:rFonts w:ascii="Arial" w:cs="Arial" w:eastAsia="Arial" w:hAnsi="Arial"/>
                <w:sz w:val="18"/>
                <w:szCs w:val="18"/>
                <w:b w:val="1"/>
                <w:bCs w:val="1"/>
                <w:color w:val="auto"/>
                <w:w w:val="87"/>
              </w:rPr>
              <w:t>September 27,</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September 27,</w:t>
            </w:r>
          </w:p>
        </w:tc>
      </w:tr>
      <w:tr>
        <w:trPr>
          <w:trHeight w:val="234"/>
        </w:trPr>
        <w:tc>
          <w:tcPr>
            <w:tcW w:w="7780" w:type="dxa"/>
            <w:vAlign w:val="bottom"/>
            <w:gridSpan w:val="2"/>
          </w:tcPr>
          <w:p>
            <w:pPr>
              <w:spacing w:after="0"/>
              <w:rPr>
                <w:sz w:val="20"/>
                <w:szCs w:val="20"/>
                <w:color w:val="auto"/>
              </w:rPr>
            </w:pPr>
            <w:r>
              <w:rPr>
                <w:rFonts w:ascii="Arial" w:cs="Arial" w:eastAsia="Arial" w:hAnsi="Arial"/>
                <w:sz w:val="18"/>
                <w:szCs w:val="18"/>
                <w:b w:val="1"/>
                <w:bCs w:val="1"/>
                <w:color w:val="auto"/>
              </w:rPr>
              <w:t>Appraisal Date (Inception Date)</w:t>
            </w:r>
          </w:p>
        </w:tc>
        <w:tc>
          <w:tcPr>
            <w:tcW w:w="1560" w:type="dxa"/>
            <w:vAlign w:val="bottom"/>
          </w:tcPr>
          <w:p>
            <w:pPr>
              <w:jc w:val="right"/>
              <w:ind w:right="51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89"/>
              </w:rPr>
              <w:t>2021</w:t>
            </w:r>
          </w:p>
        </w:tc>
        <w:tc>
          <w:tcPr>
            <w:tcW w:w="100" w:type="dxa"/>
            <w:vAlign w:val="bottom"/>
          </w:tcPr>
          <w:p>
            <w:pPr>
              <w:spacing w:after="0"/>
              <w:rPr>
                <w:sz w:val="20"/>
                <w:szCs w:val="20"/>
                <w:color w:val="auto"/>
              </w:rPr>
            </w:pPr>
          </w:p>
        </w:tc>
      </w:tr>
      <w:tr>
        <w:trPr>
          <w:trHeight w:val="209"/>
        </w:trPr>
        <w:tc>
          <w:tcPr>
            <w:tcW w:w="764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b w:val="1"/>
                <w:bCs w:val="1"/>
                <w:color w:val="auto"/>
              </w:rPr>
              <w:t>$</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58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100" w:type="dxa"/>
            <w:vAlign w:val="bottom"/>
          </w:tcPr>
          <w:p>
            <w:pPr>
              <w:spacing w:after="0"/>
              <w:rPr>
                <w:sz w:val="18"/>
                <w:szCs w:val="18"/>
                <w:color w:val="auto"/>
              </w:rPr>
            </w:pPr>
          </w:p>
        </w:tc>
      </w:tr>
      <w:tr>
        <w:trPr>
          <w:trHeight w:val="216"/>
        </w:trPr>
        <w:tc>
          <w:tcPr>
            <w:tcW w:w="778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Market price per share (USD/share)</w:t>
            </w:r>
          </w:p>
        </w:tc>
        <w:tc>
          <w:tcPr>
            <w:tcW w:w="166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1.71</w:t>
            </w: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0.73</w:t>
            </w:r>
          </w:p>
        </w:tc>
      </w:tr>
      <w:tr>
        <w:trPr>
          <w:trHeight w:val="216"/>
        </w:trPr>
        <w:tc>
          <w:tcPr>
            <w:tcW w:w="7780" w:type="dxa"/>
            <w:vAlign w:val="bottom"/>
            <w:gridSpan w:val="2"/>
          </w:tcPr>
          <w:p>
            <w:pPr>
              <w:spacing w:after="0"/>
              <w:rPr>
                <w:sz w:val="20"/>
                <w:szCs w:val="20"/>
                <w:color w:val="auto"/>
              </w:rPr>
            </w:pPr>
            <w:r>
              <w:rPr>
                <w:rFonts w:ascii="Arial" w:cs="Arial" w:eastAsia="Arial" w:hAnsi="Arial"/>
                <w:sz w:val="18"/>
                <w:szCs w:val="18"/>
                <w:color w:val="auto"/>
              </w:rPr>
              <w:t>Exercise price (USD/price)</w:t>
            </w:r>
          </w:p>
        </w:tc>
        <w:tc>
          <w:tcPr>
            <w:tcW w:w="1660" w:type="dxa"/>
            <w:vAlign w:val="bottom"/>
            <w:gridSpan w:val="2"/>
          </w:tcPr>
          <w:p>
            <w:pPr>
              <w:jc w:val="right"/>
              <w:ind w:right="80"/>
              <w:spacing w:after="0"/>
              <w:rPr>
                <w:sz w:val="20"/>
                <w:szCs w:val="20"/>
                <w:color w:val="auto"/>
              </w:rPr>
            </w:pPr>
            <w:r>
              <w:rPr>
                <w:rFonts w:ascii="Arial" w:cs="Arial" w:eastAsia="Arial" w:hAnsi="Arial"/>
                <w:sz w:val="18"/>
                <w:szCs w:val="18"/>
                <w:color w:val="auto"/>
              </w:rPr>
              <w:t>2.50</w:t>
            </w:r>
          </w:p>
        </w:tc>
        <w:tc>
          <w:tcPr>
            <w:tcW w:w="12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5.00</w:t>
            </w:r>
          </w:p>
        </w:tc>
      </w:tr>
      <w:tr>
        <w:trPr>
          <w:trHeight w:val="216"/>
        </w:trPr>
        <w:tc>
          <w:tcPr>
            <w:tcW w:w="778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Risk free rate</w:t>
            </w:r>
          </w:p>
        </w:tc>
        <w:tc>
          <w:tcPr>
            <w:tcW w:w="166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0.15%</w:t>
            </w: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0.15%</w:t>
            </w:r>
          </w:p>
        </w:tc>
      </w:tr>
      <w:tr>
        <w:trPr>
          <w:trHeight w:val="216"/>
        </w:trPr>
        <w:tc>
          <w:tcPr>
            <w:tcW w:w="7780" w:type="dxa"/>
            <w:vAlign w:val="bottom"/>
            <w:gridSpan w:val="2"/>
          </w:tcPr>
          <w:p>
            <w:pPr>
              <w:spacing w:after="0"/>
              <w:rPr>
                <w:sz w:val="20"/>
                <w:szCs w:val="20"/>
                <w:color w:val="auto"/>
              </w:rPr>
            </w:pPr>
            <w:r>
              <w:rPr>
                <w:rFonts w:ascii="Arial" w:cs="Arial" w:eastAsia="Arial" w:hAnsi="Arial"/>
                <w:sz w:val="18"/>
                <w:szCs w:val="18"/>
                <w:color w:val="auto"/>
              </w:rPr>
              <w:t>Dividend yield</w:t>
            </w:r>
          </w:p>
        </w:tc>
        <w:tc>
          <w:tcPr>
            <w:tcW w:w="1660" w:type="dxa"/>
            <w:vAlign w:val="bottom"/>
            <w:gridSpan w:val="2"/>
          </w:tcPr>
          <w:p>
            <w:pPr>
              <w:jc w:val="right"/>
              <w:ind w:right="80"/>
              <w:spacing w:after="0"/>
              <w:rPr>
                <w:sz w:val="20"/>
                <w:szCs w:val="20"/>
                <w:color w:val="auto"/>
              </w:rPr>
            </w:pPr>
            <w:r>
              <w:rPr>
                <w:rFonts w:ascii="Arial" w:cs="Arial" w:eastAsia="Arial" w:hAnsi="Arial"/>
                <w:sz w:val="18"/>
                <w:szCs w:val="18"/>
                <w:color w:val="auto"/>
              </w:rPr>
              <w:t>0.00%</w:t>
            </w:r>
          </w:p>
        </w:tc>
        <w:tc>
          <w:tcPr>
            <w:tcW w:w="12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0.00%</w:t>
            </w:r>
          </w:p>
        </w:tc>
      </w:tr>
      <w:tr>
        <w:trPr>
          <w:trHeight w:val="216"/>
        </w:trPr>
        <w:tc>
          <w:tcPr>
            <w:tcW w:w="778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Expected term/ Contractual life (years)</w:t>
            </w:r>
          </w:p>
        </w:tc>
        <w:tc>
          <w:tcPr>
            <w:tcW w:w="1660" w:type="dxa"/>
            <w:vAlign w:val="bottom"/>
            <w:gridSpan w:val="2"/>
            <w:shd w:val="clear" w:color="auto" w:fill="EEEEEE"/>
          </w:tcPr>
          <w:p>
            <w:pPr>
              <w:jc w:val="right"/>
              <w:ind w:right="80"/>
              <w:spacing w:after="0"/>
              <w:rPr>
                <w:sz w:val="20"/>
                <w:szCs w:val="20"/>
                <w:color w:val="auto"/>
              </w:rPr>
            </w:pPr>
            <w:r>
              <w:rPr>
                <w:rFonts w:ascii="Arial" w:cs="Arial" w:eastAsia="Arial" w:hAnsi="Arial"/>
                <w:sz w:val="18"/>
                <w:szCs w:val="18"/>
                <w:color w:val="auto"/>
              </w:rPr>
              <w:t>1.26</w:t>
            </w: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1.26</w:t>
            </w:r>
          </w:p>
        </w:tc>
      </w:tr>
      <w:tr>
        <w:trPr>
          <w:trHeight w:val="230"/>
        </w:trPr>
        <w:tc>
          <w:tcPr>
            <w:tcW w:w="7780" w:type="dxa"/>
            <w:vAlign w:val="bottom"/>
            <w:gridSpan w:val="2"/>
          </w:tcPr>
          <w:p>
            <w:pPr>
              <w:spacing w:after="0"/>
              <w:rPr>
                <w:sz w:val="20"/>
                <w:szCs w:val="20"/>
                <w:color w:val="auto"/>
              </w:rPr>
            </w:pPr>
            <w:r>
              <w:rPr>
                <w:rFonts w:ascii="Arial" w:cs="Arial" w:eastAsia="Arial" w:hAnsi="Arial"/>
                <w:sz w:val="18"/>
                <w:szCs w:val="18"/>
                <w:color w:val="auto"/>
              </w:rPr>
              <w:t>Expected volatility</w:t>
            </w:r>
          </w:p>
        </w:tc>
        <w:tc>
          <w:tcPr>
            <w:tcW w:w="1660" w:type="dxa"/>
            <w:vAlign w:val="bottom"/>
            <w:gridSpan w:val="2"/>
          </w:tcPr>
          <w:p>
            <w:pPr>
              <w:jc w:val="right"/>
              <w:ind w:right="80"/>
              <w:spacing w:after="0"/>
              <w:rPr>
                <w:sz w:val="20"/>
                <w:szCs w:val="20"/>
                <w:color w:val="auto"/>
              </w:rPr>
            </w:pPr>
            <w:r>
              <w:rPr>
                <w:rFonts w:ascii="Arial" w:cs="Arial" w:eastAsia="Arial" w:hAnsi="Arial"/>
                <w:sz w:val="18"/>
                <w:szCs w:val="18"/>
                <w:color w:val="auto"/>
              </w:rPr>
              <w:t>52.93%</w:t>
            </w:r>
          </w:p>
        </w:tc>
        <w:tc>
          <w:tcPr>
            <w:tcW w:w="120" w:type="dxa"/>
            <w:vAlign w:val="bottom"/>
          </w:tcPr>
          <w:p>
            <w:pPr>
              <w:spacing w:after="0"/>
              <w:rPr>
                <w:sz w:val="20"/>
                <w:szCs w:val="20"/>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52.93%</w:t>
            </w:r>
          </w:p>
        </w:tc>
      </w:tr>
      <w:tr>
        <w:trPr>
          <w:trHeight w:val="399"/>
        </w:trPr>
        <w:tc>
          <w:tcPr>
            <w:tcW w:w="7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8"/>
              </w:rPr>
              <w:t>IPO Warrant</w:t>
            </w:r>
          </w:p>
        </w:tc>
      </w:tr>
      <w:tr>
        <w:trPr>
          <w:trHeight w:val="216"/>
        </w:trPr>
        <w:tc>
          <w:tcPr>
            <w:tcW w:w="7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9"/>
              </w:rPr>
              <w:t>September 26,</w:t>
            </w:r>
          </w:p>
        </w:tc>
      </w:tr>
      <w:tr>
        <w:trPr>
          <w:trHeight w:val="234"/>
        </w:trPr>
        <w:tc>
          <w:tcPr>
            <w:tcW w:w="7780" w:type="dxa"/>
            <w:vAlign w:val="bottom"/>
            <w:tcBorders>
              <w:bottom w:val="single" w:sz="8" w:color="auto"/>
            </w:tcBorders>
            <w:gridSpan w:val="2"/>
          </w:tcPr>
          <w:p>
            <w:pPr>
              <w:spacing w:after="0"/>
              <w:rPr>
                <w:sz w:val="20"/>
                <w:szCs w:val="20"/>
                <w:color w:val="auto"/>
              </w:rPr>
            </w:pPr>
            <w:r>
              <w:rPr>
                <w:rFonts w:ascii="Arial" w:cs="Arial" w:eastAsia="Arial" w:hAnsi="Arial"/>
                <w:sz w:val="18"/>
                <w:szCs w:val="18"/>
                <w:b w:val="1"/>
                <w:bCs w:val="1"/>
                <w:color w:val="auto"/>
              </w:rPr>
              <w:t>Appraisal Date (Inception Date)</w:t>
            </w:r>
          </w:p>
        </w:tc>
        <w:tc>
          <w:tcPr>
            <w:tcW w:w="156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120" w:type="dxa"/>
            <w:vAlign w:val="bottom"/>
          </w:tcPr>
          <w:p>
            <w:pPr>
              <w:spacing w:after="0"/>
              <w:rPr>
                <w:sz w:val="20"/>
                <w:szCs w:val="20"/>
                <w:color w:val="auto"/>
              </w:rPr>
            </w:pPr>
          </w:p>
        </w:tc>
        <w:tc>
          <w:tcPr>
            <w:tcW w:w="1580" w:type="dxa"/>
            <w:vAlign w:val="bottom"/>
            <w:tcBorders>
              <w:bottom w:val="single" w:sz="8" w:color="auto"/>
            </w:tcBorders>
          </w:tcPr>
          <w:p>
            <w:pPr>
              <w:jc w:val="center"/>
              <w:spacing w:after="0"/>
              <w:rPr>
                <w:sz w:val="20"/>
                <w:szCs w:val="20"/>
                <w:color w:val="auto"/>
              </w:rPr>
            </w:pPr>
            <w:r>
              <w:rPr>
                <w:rFonts w:ascii="Arial" w:cs="Arial" w:eastAsia="Arial" w:hAnsi="Arial"/>
                <w:sz w:val="18"/>
                <w:szCs w:val="18"/>
                <w:b w:val="1"/>
                <w:bCs w:val="1"/>
                <w:color w:val="auto"/>
                <w:w w:val="89"/>
              </w:rPr>
              <w:t>2022</w:t>
            </w:r>
          </w:p>
        </w:tc>
        <w:tc>
          <w:tcPr>
            <w:tcW w:w="100" w:type="dxa"/>
            <w:vAlign w:val="bottom"/>
          </w:tcPr>
          <w:p>
            <w:pPr>
              <w:spacing w:after="0"/>
              <w:rPr>
                <w:sz w:val="20"/>
                <w:szCs w:val="20"/>
                <w:color w:val="auto"/>
              </w:rPr>
            </w:pPr>
          </w:p>
        </w:tc>
      </w:tr>
      <w:tr>
        <w:trPr>
          <w:trHeight w:val="426"/>
        </w:trPr>
        <w:tc>
          <w:tcPr>
            <w:tcW w:w="76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580" w:type="dxa"/>
            <w:vAlign w:val="bottom"/>
          </w:tcPr>
          <w:p>
            <w:pPr>
              <w:jc w:val="center"/>
              <w:spacing w:after="0"/>
              <w:rPr>
                <w:sz w:val="20"/>
                <w:szCs w:val="20"/>
                <w:color w:val="auto"/>
              </w:rPr>
            </w:pPr>
            <w:r>
              <w:rPr>
                <w:rFonts w:ascii="Arial" w:cs="Arial" w:eastAsia="Arial" w:hAnsi="Arial"/>
                <w:sz w:val="18"/>
                <w:szCs w:val="18"/>
                <w:b w:val="1"/>
                <w:bCs w:val="1"/>
                <w:color w:val="auto"/>
                <w:w w:val="99"/>
              </w:rPr>
              <w:t>$</w:t>
            </w:r>
          </w:p>
        </w:tc>
        <w:tc>
          <w:tcPr>
            <w:tcW w:w="100" w:type="dxa"/>
            <w:vAlign w:val="bottom"/>
          </w:tcPr>
          <w:p>
            <w:pPr>
              <w:spacing w:after="0"/>
              <w:rPr>
                <w:sz w:val="24"/>
                <w:szCs w:val="24"/>
                <w:color w:val="auto"/>
              </w:rPr>
            </w:pPr>
          </w:p>
        </w:tc>
      </w:tr>
      <w:tr>
        <w:trPr>
          <w:trHeight w:val="216"/>
        </w:trPr>
        <w:tc>
          <w:tcPr>
            <w:tcW w:w="778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Market price per share (USD/share)</w:t>
            </w:r>
          </w:p>
        </w:tc>
        <w:tc>
          <w:tcPr>
            <w:tcW w:w="15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1.28</w:t>
            </w:r>
          </w:p>
        </w:tc>
      </w:tr>
      <w:tr>
        <w:trPr>
          <w:trHeight w:val="216"/>
        </w:trPr>
        <w:tc>
          <w:tcPr>
            <w:tcW w:w="7780" w:type="dxa"/>
            <w:vAlign w:val="bottom"/>
            <w:gridSpan w:val="2"/>
          </w:tcPr>
          <w:p>
            <w:pPr>
              <w:spacing w:after="0"/>
              <w:rPr>
                <w:sz w:val="20"/>
                <w:szCs w:val="20"/>
                <w:color w:val="auto"/>
              </w:rPr>
            </w:pPr>
            <w:r>
              <w:rPr>
                <w:rFonts w:ascii="Arial" w:cs="Arial" w:eastAsia="Arial" w:hAnsi="Arial"/>
                <w:sz w:val="18"/>
                <w:szCs w:val="18"/>
                <w:color w:val="auto"/>
              </w:rPr>
              <w:t>Exercise price (USD/price)</w:t>
            </w:r>
          </w:p>
        </w:tc>
        <w:tc>
          <w:tcPr>
            <w:tcW w:w="1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1.925</w:t>
            </w:r>
          </w:p>
        </w:tc>
      </w:tr>
      <w:tr>
        <w:trPr>
          <w:trHeight w:val="216"/>
        </w:trPr>
        <w:tc>
          <w:tcPr>
            <w:tcW w:w="778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Risk free rate</w:t>
            </w:r>
          </w:p>
        </w:tc>
        <w:tc>
          <w:tcPr>
            <w:tcW w:w="15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4.03%</w:t>
            </w:r>
          </w:p>
        </w:tc>
      </w:tr>
      <w:tr>
        <w:trPr>
          <w:trHeight w:val="216"/>
        </w:trPr>
        <w:tc>
          <w:tcPr>
            <w:tcW w:w="7780" w:type="dxa"/>
            <w:vAlign w:val="bottom"/>
            <w:gridSpan w:val="2"/>
          </w:tcPr>
          <w:p>
            <w:pPr>
              <w:spacing w:after="0"/>
              <w:rPr>
                <w:sz w:val="20"/>
                <w:szCs w:val="20"/>
                <w:color w:val="auto"/>
              </w:rPr>
            </w:pPr>
            <w:r>
              <w:rPr>
                <w:rFonts w:ascii="Arial" w:cs="Arial" w:eastAsia="Arial" w:hAnsi="Arial"/>
                <w:sz w:val="18"/>
                <w:szCs w:val="18"/>
                <w:color w:val="auto"/>
              </w:rPr>
              <w:t>Dividend yield</w:t>
            </w:r>
          </w:p>
        </w:tc>
        <w:tc>
          <w:tcPr>
            <w:tcW w:w="15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0.00%</w:t>
            </w:r>
          </w:p>
        </w:tc>
      </w:tr>
      <w:tr>
        <w:trPr>
          <w:trHeight w:val="216"/>
        </w:trPr>
        <w:tc>
          <w:tcPr>
            <w:tcW w:w="778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Expected term/ Contractual life (years)</w:t>
            </w:r>
          </w:p>
        </w:tc>
        <w:tc>
          <w:tcPr>
            <w:tcW w:w="156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c>
          <w:tcPr>
            <w:tcW w:w="120" w:type="dxa"/>
            <w:vAlign w:val="bottom"/>
            <w:shd w:val="clear" w:color="auto" w:fill="EEEEEE"/>
          </w:tcPr>
          <w:p>
            <w:pPr>
              <w:spacing w:after="0"/>
              <w:rPr>
                <w:sz w:val="18"/>
                <w:szCs w:val="18"/>
                <w:color w:val="auto"/>
              </w:rPr>
            </w:pP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4.65</w:t>
            </w:r>
          </w:p>
        </w:tc>
      </w:tr>
      <w:tr>
        <w:trPr>
          <w:trHeight w:val="230"/>
        </w:trPr>
        <w:tc>
          <w:tcPr>
            <w:tcW w:w="7780" w:type="dxa"/>
            <w:vAlign w:val="bottom"/>
            <w:gridSpan w:val="2"/>
          </w:tcPr>
          <w:p>
            <w:pPr>
              <w:spacing w:after="0"/>
              <w:rPr>
                <w:sz w:val="20"/>
                <w:szCs w:val="20"/>
                <w:color w:val="auto"/>
              </w:rPr>
            </w:pPr>
            <w:r>
              <w:rPr>
                <w:rFonts w:ascii="Arial" w:cs="Arial" w:eastAsia="Arial" w:hAnsi="Arial"/>
                <w:sz w:val="18"/>
                <w:szCs w:val="18"/>
                <w:color w:val="auto"/>
              </w:rPr>
              <w:t>Expected volatility</w:t>
            </w:r>
          </w:p>
        </w:tc>
        <w:tc>
          <w:tcPr>
            <w:tcW w:w="156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46.10%</w:t>
            </w:r>
          </w:p>
        </w:tc>
      </w:tr>
    </w:tbl>
    <w:p>
      <w:pPr>
        <w:spacing w:after="0" w:line="187" w:lineRule="exact"/>
        <w:rPr>
          <w:sz w:val="20"/>
          <w:szCs w:val="20"/>
          <w:color w:val="auto"/>
        </w:rPr>
      </w:pPr>
    </w:p>
    <w:p>
      <w:pPr>
        <w:spacing w:after="0"/>
        <w:rPr>
          <w:sz w:val="20"/>
          <w:szCs w:val="20"/>
          <w:color w:val="auto"/>
        </w:rPr>
      </w:pPr>
      <w:r>
        <w:rPr>
          <w:rFonts w:ascii="Arial" w:cs="Arial" w:eastAsia="Arial" w:hAnsi="Arial"/>
          <w:sz w:val="16"/>
          <w:szCs w:val="16"/>
          <w:color w:val="auto"/>
        </w:rPr>
        <w:t>The following is a reconciliation of the beginning and ending balances of warrants liability measured at fair value on a recurring basis using Level 3 inputs:</w:t>
      </w:r>
    </w:p>
    <w:p>
      <w:pPr>
        <w:sectPr>
          <w:pgSz w:w="11900" w:h="16838" w:orient="portrait"/>
          <w:cols w:equalWidth="0" w:num="1">
            <w:col w:w="11240"/>
          </w:cols>
          <w:pgMar w:left="320" w:top="796" w:right="339"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Arial" w:cs="Arial" w:eastAsia="Arial" w:hAnsi="Arial"/>
          <w:sz w:val="18"/>
          <w:szCs w:val="18"/>
          <w:color w:val="auto"/>
        </w:rPr>
        <w:t>Balance at the beginning of period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5">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Warrants issued to investors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3716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6">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Warrants issued to underwriter</w:t>
      </w:r>
    </w:p>
    <w:p>
      <w:pPr>
        <w:spacing w:after="0" w:line="9" w:lineRule="exact"/>
        <w:rPr>
          <w:sz w:val="20"/>
          <w:szCs w:val="20"/>
          <w:color w:val="auto"/>
        </w:rPr>
      </w:pPr>
    </w:p>
    <w:p>
      <w:pPr>
        <w:spacing w:after="0"/>
        <w:rPr>
          <w:sz w:val="20"/>
          <w:szCs w:val="20"/>
          <w:color w:val="auto"/>
        </w:rPr>
      </w:pPr>
      <w:r>
        <w:rPr>
          <w:rFonts w:ascii="Arial" w:cs="Arial" w:eastAsia="Arial" w:hAnsi="Arial"/>
          <w:sz w:val="16"/>
          <w:szCs w:val="16"/>
          <w:color w:val="auto"/>
        </w:rPr>
        <w:t>Fair value change of warrants included in earnings</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6319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37">
                      <a:extLst>
                        <a:ext uri="{28A0092B-C50C-407E-A947-70E740481C1C}"/>
                      </a:extLst>
                    </a:blip>
                    <a:srcRect/>
                    <a:stretch>
                      <a:fillRect/>
                    </a:stretch>
                  </pic:blipFill>
                  <pic:spPr bwMode="auto">
                    <a:xfrm>
                      <a:off x="0" y="0"/>
                      <a:ext cx="7132320" cy="163195"/>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24"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rPr>
              <w:t>December 31,</w:t>
            </w:r>
          </w:p>
        </w:tc>
        <w:tc>
          <w:tcPr>
            <w:tcW w:w="1580" w:type="dxa"/>
            <w:vAlign w:val="bottom"/>
          </w:tcPr>
          <w:p>
            <w:pPr>
              <w:jc w:val="right"/>
              <w:ind w:right="1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r>
      <w:tr>
        <w:trPr>
          <w:trHeight w:val="195"/>
        </w:trPr>
        <w:tc>
          <w:tcPr>
            <w:tcW w:w="156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r>
      <w:tr>
        <w:trPr>
          <w:trHeight w:val="216"/>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312,320</w:t>
            </w: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16"/>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754,303</w:t>
            </w:r>
          </w:p>
        </w:tc>
        <w:tc>
          <w:tcPr>
            <w:tcW w:w="1580" w:type="dxa"/>
            <w:vAlign w:val="bottom"/>
          </w:tcPr>
          <w:p>
            <w:pPr>
              <w:jc w:val="right"/>
              <w:spacing w:after="0"/>
              <w:rPr>
                <w:sz w:val="20"/>
                <w:szCs w:val="20"/>
                <w:color w:val="auto"/>
              </w:rPr>
            </w:pPr>
            <w:r>
              <w:rPr>
                <w:rFonts w:ascii="Arial" w:cs="Arial" w:eastAsia="Arial" w:hAnsi="Arial"/>
                <w:sz w:val="18"/>
                <w:szCs w:val="18"/>
                <w:color w:val="auto"/>
              </w:rPr>
              <w:t>287,520</w:t>
            </w:r>
          </w:p>
        </w:tc>
      </w:tr>
      <w:tr>
        <w:trPr>
          <w:trHeight w:val="230"/>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113,145</w:t>
            </w: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bl>
    <w:p>
      <w:pPr>
        <w:ind w:left="1480"/>
        <w:spacing w:after="0"/>
        <w:rPr>
          <w:sz w:val="20"/>
          <w:szCs w:val="20"/>
          <w:color w:val="auto"/>
        </w:rPr>
      </w:pPr>
      <w:r>
        <w:rPr>
          <w:rFonts w:ascii="Arial" w:cs="Arial" w:eastAsia="Arial" w:hAnsi="Arial"/>
          <w:sz w:val="18"/>
          <w:szCs w:val="18"/>
          <w:color w:val="auto"/>
        </w:rPr>
        <w:t>–</w:t>
      </w:r>
      <w:r>
        <w:rPr>
          <w:rFonts w:ascii="Arial" w:cs="Arial" w:eastAsia="Arial" w:hAnsi="Arial"/>
          <w:sz w:val="16"/>
          <w:szCs w:val="16"/>
          <w:color w:val="auto"/>
        </w:rPr>
        <w:t>24,800</w:t>
      </w:r>
    </w:p>
    <w:p>
      <w:pPr>
        <w:spacing w:after="0" w:line="35" w:lineRule="exact"/>
        <w:rPr>
          <w:sz w:val="20"/>
          <w:szCs w:val="20"/>
          <w:color w:val="auto"/>
        </w:rPr>
      </w:pPr>
    </w:p>
    <w:p>
      <w:pPr>
        <w:ind w:left="860"/>
        <w:spacing w:after="0"/>
        <w:rPr>
          <w:sz w:val="20"/>
          <w:szCs w:val="20"/>
          <w:color w:val="auto"/>
        </w:rPr>
      </w:pPr>
      <w:r>
        <w:rPr>
          <w:rFonts w:ascii="Arial" w:cs="Arial" w:eastAsia="Arial" w:hAnsi="Arial"/>
          <w:sz w:val="18"/>
          <w:szCs w:val="18"/>
          <w:color w:val="auto"/>
        </w:rPr>
        <w:t>1,179,768</w:t>
      </w:r>
      <w:r>
        <w:rPr>
          <w:rFonts w:ascii="Arial" w:cs="Arial" w:eastAsia="Arial" w:hAnsi="Arial"/>
          <w:sz w:val="16"/>
          <w:szCs w:val="16"/>
          <w:color w:val="auto"/>
        </w:rPr>
        <w:t>312,320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31750</wp:posOffset>
            </wp:positionV>
            <wp:extent cx="2134235" cy="889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8">
                      <a:extLst>
                        <a:ext uri="{28A0092B-C50C-407E-A947-70E740481C1C}"/>
                      </a:extLst>
                    </a:blip>
                    <a:srcRect/>
                    <a:stretch>
                      <a:fillRect/>
                    </a:stretch>
                  </pic:blipFill>
                  <pic:spPr bwMode="auto">
                    <a:xfrm>
                      <a:off x="0" y="0"/>
                      <a:ext cx="2134235" cy="8890"/>
                    </a:xfrm>
                    <a:prstGeom prst="rect">
                      <a:avLst/>
                    </a:prstGeom>
                    <a:noFill/>
                  </pic:spPr>
                </pic:pic>
              </a:graphicData>
            </a:graphic>
          </wp:anchor>
        </w:drawing>
      </w:r>
    </w:p>
    <w:p>
      <w:pPr>
        <w:spacing w:after="0" w:line="200" w:lineRule="exact"/>
        <w:rPr>
          <w:sz w:val="20"/>
          <w:szCs w:val="20"/>
          <w:color w:val="auto"/>
        </w:rPr>
      </w:pPr>
    </w:p>
    <w:p>
      <w:pPr>
        <w:sectPr>
          <w:pgSz w:w="11900" w:h="16838" w:orient="portrait"/>
          <w:cols w:equalWidth="0" w:num="2">
            <w:col w:w="7060" w:space="720"/>
            <w:col w:w="3460"/>
          </w:cols>
          <w:pgMar w:left="320" w:top="796" w:right="339"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19"/>
        <w:spacing w:after="0"/>
        <w:rPr>
          <w:sz w:val="20"/>
          <w:szCs w:val="20"/>
          <w:color w:val="auto"/>
        </w:rPr>
      </w:pPr>
      <w:r>
        <w:rPr>
          <w:rFonts w:ascii="Arial" w:cs="Arial" w:eastAsia="Arial" w:hAnsi="Arial"/>
          <w:sz w:val="16"/>
          <w:szCs w:val="16"/>
          <w:color w:val="auto"/>
        </w:rPr>
        <w:t>F-29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29210</wp:posOffset>
            </wp:positionV>
            <wp:extent cx="7132320" cy="889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54" w:name="page55"/>
    <w:bookmarkEnd w:id="54"/>
    <w:tbl>
      <w:tblPr>
        <w:tblLayout w:type="fixed"/>
        <w:tblInd w:w="0" w:type="dxa"/>
        <w:tblCellMar>
          <w:top w:w="0" w:type="dxa"/>
          <w:left w:w="0" w:type="dxa"/>
          <w:bottom w:w="0" w:type="dxa"/>
          <w:right w:w="0" w:type="dxa"/>
        </w:tblCellMar>
      </w:tblPr>
      <w:tr>
        <w:trPr>
          <w:trHeight w:val="230"/>
        </w:trPr>
        <w:tc>
          <w:tcPr>
            <w:tcW w:w="5980" w:type="dxa"/>
            <w:vAlign w:val="bottom"/>
          </w:tcPr>
          <w:p>
            <w:pPr>
              <w:spacing w:after="0"/>
              <w:rPr>
                <w:sz w:val="20"/>
                <w:szCs w:val="20"/>
                <w:color w:val="auto"/>
              </w:rPr>
            </w:pPr>
            <w:r>
              <w:rPr>
                <w:rFonts w:ascii="Arial" w:cs="Arial" w:eastAsia="Arial" w:hAnsi="Arial"/>
                <w:sz w:val="18"/>
                <w:szCs w:val="18"/>
                <w:color w:val="auto"/>
              </w:rPr>
              <w:t>The following is a summary of the warrant activity:</w:t>
            </w:r>
          </w:p>
        </w:tc>
        <w:tc>
          <w:tcPr>
            <w:tcW w:w="158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2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100" w:type="dxa"/>
            <w:vAlign w:val="bottom"/>
          </w:tcPr>
          <w:p>
            <w:pPr>
              <w:spacing w:after="0"/>
              <w:rPr>
                <w:sz w:val="20"/>
                <w:szCs w:val="20"/>
                <w:color w:val="auto"/>
              </w:rPr>
            </w:pPr>
          </w:p>
        </w:tc>
      </w:tr>
      <w:tr>
        <w:trPr>
          <w:trHeight w:val="414"/>
        </w:trPr>
        <w:tc>
          <w:tcPr>
            <w:tcW w:w="59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1"/>
              </w:rPr>
              <w:t>Weighted</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7"/>
              </w:rPr>
              <w:t>Average</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1"/>
              </w:rPr>
              <w:t>Remaining</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3"/>
              </w:rPr>
              <w:t>Contractual</w:t>
            </w:r>
          </w:p>
        </w:tc>
      </w:tr>
      <w:tr>
        <w:trPr>
          <w:trHeight w:val="216"/>
        </w:trPr>
        <w:tc>
          <w:tcPr>
            <w:tcW w:w="5980" w:type="dxa"/>
            <w:vAlign w:val="bottom"/>
          </w:tcPr>
          <w:p>
            <w:pPr>
              <w:spacing w:after="0"/>
              <w:rPr>
                <w:sz w:val="18"/>
                <w:szCs w:val="18"/>
                <w:color w:val="auto"/>
              </w:rPr>
            </w:pPr>
          </w:p>
        </w:tc>
        <w:tc>
          <w:tcPr>
            <w:tcW w:w="1800" w:type="dxa"/>
            <w:vAlign w:val="bottom"/>
            <w:gridSpan w:val="2"/>
          </w:tcPr>
          <w:p>
            <w:pPr>
              <w:jc w:val="right"/>
              <w:ind w:right="600"/>
              <w:spacing w:after="0"/>
              <w:rPr>
                <w:sz w:val="20"/>
                <w:szCs w:val="20"/>
                <w:color w:val="auto"/>
              </w:rPr>
            </w:pPr>
            <w:r>
              <w:rPr>
                <w:rFonts w:ascii="Arial" w:cs="Arial" w:eastAsia="Arial" w:hAnsi="Arial"/>
                <w:sz w:val="18"/>
                <w:szCs w:val="18"/>
                <w:b w:val="1"/>
                <w:bCs w:val="1"/>
                <w:color w:val="auto"/>
              </w:rPr>
              <w:t>Number of</w:t>
            </w:r>
          </w:p>
        </w:tc>
        <w:tc>
          <w:tcPr>
            <w:tcW w:w="1780" w:type="dxa"/>
            <w:vAlign w:val="bottom"/>
            <w:gridSpan w:val="2"/>
          </w:tcPr>
          <w:p>
            <w:pPr>
              <w:jc w:val="right"/>
              <w:ind w:right="680"/>
              <w:spacing w:after="0"/>
              <w:rPr>
                <w:sz w:val="20"/>
                <w:szCs w:val="20"/>
                <w:color w:val="auto"/>
              </w:rPr>
            </w:pPr>
            <w:r>
              <w:rPr>
                <w:rFonts w:ascii="Arial" w:cs="Arial" w:eastAsia="Arial" w:hAnsi="Arial"/>
                <w:sz w:val="18"/>
                <w:szCs w:val="18"/>
                <w:b w:val="1"/>
                <w:bCs w:val="1"/>
                <w:color w:val="auto"/>
              </w:rPr>
              <w:t>Average</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95"/>
              </w:rPr>
              <w:t>Term in</w:t>
            </w:r>
          </w:p>
        </w:tc>
      </w:tr>
      <w:tr>
        <w:trPr>
          <w:trHeight w:val="234"/>
        </w:trPr>
        <w:tc>
          <w:tcPr>
            <w:tcW w:w="5980" w:type="dxa"/>
            <w:vAlign w:val="bottom"/>
          </w:tcPr>
          <w:p>
            <w:pPr>
              <w:spacing w:after="0"/>
              <w:rPr>
                <w:sz w:val="20"/>
                <w:szCs w:val="20"/>
                <w:color w:val="auto"/>
              </w:rPr>
            </w:pPr>
          </w:p>
        </w:tc>
        <w:tc>
          <w:tcPr>
            <w:tcW w:w="1800" w:type="dxa"/>
            <w:vAlign w:val="bottom"/>
            <w:gridSpan w:val="2"/>
          </w:tcPr>
          <w:p>
            <w:pPr>
              <w:jc w:val="right"/>
              <w:ind w:right="640"/>
              <w:spacing w:after="0"/>
              <w:rPr>
                <w:sz w:val="20"/>
                <w:szCs w:val="20"/>
                <w:color w:val="auto"/>
              </w:rPr>
            </w:pPr>
            <w:r>
              <w:rPr>
                <w:rFonts w:ascii="Arial" w:cs="Arial" w:eastAsia="Arial" w:hAnsi="Arial"/>
                <w:sz w:val="18"/>
                <w:szCs w:val="18"/>
                <w:b w:val="1"/>
                <w:bCs w:val="1"/>
                <w:color w:val="auto"/>
              </w:rPr>
              <w:t>Warrants</w:t>
            </w:r>
          </w:p>
        </w:tc>
        <w:tc>
          <w:tcPr>
            <w:tcW w:w="1780" w:type="dxa"/>
            <w:vAlign w:val="bottom"/>
            <w:gridSpan w:val="2"/>
          </w:tcPr>
          <w:p>
            <w:pPr>
              <w:jc w:val="right"/>
              <w:ind w:right="440"/>
              <w:spacing w:after="0"/>
              <w:rPr>
                <w:sz w:val="20"/>
                <w:szCs w:val="20"/>
                <w:color w:val="auto"/>
              </w:rPr>
            </w:pPr>
            <w:r>
              <w:rPr>
                <w:rFonts w:ascii="Arial" w:cs="Arial" w:eastAsia="Arial" w:hAnsi="Arial"/>
                <w:sz w:val="18"/>
                <w:szCs w:val="18"/>
                <w:b w:val="1"/>
                <w:bCs w:val="1"/>
                <w:color w:val="auto"/>
              </w:rPr>
              <w:t>Exercise Price</w:t>
            </w:r>
          </w:p>
        </w:tc>
        <w:tc>
          <w:tcPr>
            <w:tcW w:w="1680" w:type="dxa"/>
            <w:vAlign w:val="bottom"/>
            <w:gridSpan w:val="2"/>
          </w:tcPr>
          <w:p>
            <w:pPr>
              <w:jc w:val="center"/>
              <w:ind w:right="100"/>
              <w:spacing w:after="0"/>
              <w:rPr>
                <w:sz w:val="20"/>
                <w:szCs w:val="20"/>
                <w:color w:val="auto"/>
              </w:rPr>
            </w:pPr>
            <w:r>
              <w:rPr>
                <w:rFonts w:ascii="Arial" w:cs="Arial" w:eastAsia="Arial" w:hAnsi="Arial"/>
                <w:sz w:val="18"/>
                <w:szCs w:val="18"/>
                <w:b w:val="1"/>
                <w:bCs w:val="1"/>
                <w:color w:val="auto"/>
                <w:w w:val="85"/>
              </w:rPr>
              <w:t>Years</w:t>
            </w:r>
          </w:p>
        </w:tc>
      </w:tr>
      <w:tr>
        <w:trPr>
          <w:trHeight w:val="209"/>
        </w:trPr>
        <w:tc>
          <w:tcPr>
            <w:tcW w:w="598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Borders>
              <w:top w:val="single" w:sz="8" w:color="auto"/>
            </w:tcBorders>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Borders>
              <w:top w:val="single" w:sz="8" w:color="auto"/>
            </w:tcBorders>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Outstanding at January 1, 2021</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Exercisable at January 1, 2021</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Granted</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256,000</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3.75</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3.00</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Exercised / surrendered</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Expired</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Outstanding at December 31, 2021</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256,000</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3.75</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2.66</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Exercisable at December 31, 2021</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256,000</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3.75</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2.66</w:t>
            </w:r>
          </w:p>
        </w:tc>
      </w:tr>
      <w:tr>
        <w:trPr>
          <w:trHeight w:val="216"/>
        </w:trPr>
        <w:tc>
          <w:tcPr>
            <w:tcW w:w="598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Outstanding at January 1, 2022</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256,000</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3.75</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2.66</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Exercisable at January 1, 2022</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256,000</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3.75</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2.66</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Granted</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2,162,000</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1.93</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4.98</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Exercised / surrendered</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Expired</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980" w:type="dxa"/>
            <w:vAlign w:val="bottom"/>
          </w:tcPr>
          <w:p>
            <w:pPr>
              <w:spacing w:after="0"/>
              <w:rPr>
                <w:sz w:val="20"/>
                <w:szCs w:val="20"/>
                <w:color w:val="auto"/>
              </w:rPr>
            </w:pPr>
            <w:r>
              <w:rPr>
                <w:rFonts w:ascii="Arial" w:cs="Arial" w:eastAsia="Arial" w:hAnsi="Arial"/>
                <w:sz w:val="18"/>
                <w:szCs w:val="18"/>
                <w:color w:val="auto"/>
              </w:rPr>
              <w:t>Outstanding at December 31, 2022</w:t>
            </w:r>
          </w:p>
        </w:tc>
        <w:tc>
          <w:tcPr>
            <w:tcW w:w="1800" w:type="dxa"/>
            <w:vAlign w:val="bottom"/>
            <w:gridSpan w:val="2"/>
          </w:tcPr>
          <w:p>
            <w:pPr>
              <w:jc w:val="right"/>
              <w:ind w:right="220"/>
              <w:spacing w:after="0"/>
              <w:rPr>
                <w:sz w:val="20"/>
                <w:szCs w:val="20"/>
                <w:color w:val="auto"/>
              </w:rPr>
            </w:pPr>
            <w:r>
              <w:rPr>
                <w:rFonts w:ascii="Arial" w:cs="Arial" w:eastAsia="Arial" w:hAnsi="Arial"/>
                <w:sz w:val="18"/>
                <w:szCs w:val="18"/>
                <w:color w:val="auto"/>
              </w:rPr>
              <w:t>2,418,000</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2.12</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4.73</w:t>
            </w:r>
          </w:p>
        </w:tc>
      </w:tr>
      <w:tr>
        <w:trPr>
          <w:trHeight w:val="216"/>
        </w:trPr>
        <w:tc>
          <w:tcPr>
            <w:tcW w:w="5980" w:type="dxa"/>
            <w:vAlign w:val="bottom"/>
            <w:shd w:val="clear" w:color="auto" w:fill="EEEEEE"/>
          </w:tcPr>
          <w:p>
            <w:pPr>
              <w:spacing w:after="0"/>
              <w:rPr>
                <w:sz w:val="20"/>
                <w:szCs w:val="20"/>
                <w:color w:val="auto"/>
              </w:rPr>
            </w:pPr>
            <w:r>
              <w:rPr>
                <w:rFonts w:ascii="Arial" w:cs="Arial" w:eastAsia="Arial" w:hAnsi="Arial"/>
                <w:sz w:val="18"/>
                <w:szCs w:val="18"/>
                <w:color w:val="auto"/>
              </w:rPr>
              <w:t>Exercisable at December 31, 2022</w:t>
            </w:r>
          </w:p>
        </w:tc>
        <w:tc>
          <w:tcPr>
            <w:tcW w:w="1800" w:type="dxa"/>
            <w:vAlign w:val="bottom"/>
            <w:gridSpan w:val="2"/>
            <w:shd w:val="clear" w:color="auto" w:fill="EEEEEE"/>
          </w:tcPr>
          <w:p>
            <w:pPr>
              <w:jc w:val="right"/>
              <w:ind w:right="220"/>
              <w:spacing w:after="0"/>
              <w:rPr>
                <w:sz w:val="20"/>
                <w:szCs w:val="20"/>
                <w:color w:val="auto"/>
              </w:rPr>
            </w:pPr>
            <w:r>
              <w:rPr>
                <w:rFonts w:ascii="Arial" w:cs="Arial" w:eastAsia="Arial" w:hAnsi="Arial"/>
                <w:sz w:val="18"/>
                <w:szCs w:val="18"/>
                <w:color w:val="auto"/>
              </w:rPr>
              <w:t>2,418,000</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2.12</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4.73</w:t>
            </w:r>
          </w:p>
        </w:tc>
      </w:tr>
      <w:tr>
        <w:trPr>
          <w:trHeight w:val="432"/>
        </w:trPr>
        <w:tc>
          <w:tcPr>
            <w:tcW w:w="5980" w:type="dxa"/>
            <w:vAlign w:val="bottom"/>
          </w:tcPr>
          <w:p>
            <w:pPr>
              <w:spacing w:after="0"/>
              <w:rPr>
                <w:sz w:val="20"/>
                <w:szCs w:val="20"/>
                <w:color w:val="auto"/>
              </w:rPr>
            </w:pPr>
            <w:r>
              <w:rPr>
                <w:rFonts w:ascii="Arial" w:cs="Arial" w:eastAsia="Arial" w:hAnsi="Arial"/>
                <w:sz w:val="18"/>
                <w:szCs w:val="18"/>
                <w:b w:val="1"/>
                <w:bCs w:val="1"/>
                <w:color w:val="auto"/>
              </w:rPr>
              <w:t>Note 13   LEASES</w:t>
            </w:r>
          </w:p>
        </w:tc>
        <w:tc>
          <w:tcPr>
            <w:tcW w:w="158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Company has two non-cancelable lease agreements for certain office and accommodation as well as fish farming containers for research and develop advanced technology for water circulation applying in fishery with original lease periods expiring between 2022 and 2023. The lease terms may include options to extend or terminate the lease when it is reasonably certain the Company will exercise that option. The Company recognizes rental expense on a straight-line basis over the lease term.</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lease expenses for the year ended December 31, 2022 and December 31, 2021 were as follows:</w:t>
      </w:r>
    </w:p>
    <w:p>
      <w:pPr>
        <w:spacing w:after="0" w:line="22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180" w:type="dxa"/>
            <w:vAlign w:val="bottom"/>
          </w:tcPr>
          <w:p>
            <w:pPr>
              <w:spacing w:after="0"/>
              <w:rPr>
                <w:sz w:val="18"/>
                <w:szCs w:val="18"/>
                <w:color w:val="auto"/>
              </w:rPr>
            </w:pPr>
          </w:p>
        </w:tc>
        <w:tc>
          <w:tcPr>
            <w:tcW w:w="34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7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For the year ended</w:t>
            </w:r>
          </w:p>
        </w:tc>
        <w:tc>
          <w:tcPr>
            <w:tcW w:w="168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0"/>
              </w:rPr>
              <w:t>For the year ended</w:t>
            </w:r>
          </w:p>
        </w:tc>
        <w:tc>
          <w:tcPr>
            <w:tcW w:w="0" w:type="dxa"/>
            <w:vAlign w:val="bottom"/>
          </w:tcPr>
          <w:p>
            <w:pPr>
              <w:spacing w:after="0"/>
              <w:rPr>
                <w:sz w:val="1"/>
                <w:szCs w:val="1"/>
                <w:color w:val="auto"/>
              </w:rPr>
            </w:pPr>
          </w:p>
        </w:tc>
      </w:tr>
      <w:tr>
        <w:trPr>
          <w:trHeight w:val="234"/>
        </w:trPr>
        <w:tc>
          <w:tcPr>
            <w:tcW w:w="4180" w:type="dxa"/>
            <w:vAlign w:val="bottom"/>
          </w:tcPr>
          <w:p>
            <w:pPr>
              <w:spacing w:after="0"/>
              <w:rPr>
                <w:sz w:val="20"/>
                <w:szCs w:val="20"/>
                <w:color w:val="auto"/>
              </w:rPr>
            </w:pPr>
          </w:p>
        </w:tc>
        <w:tc>
          <w:tcPr>
            <w:tcW w:w="3600" w:type="dxa"/>
            <w:vAlign w:val="bottom"/>
            <w:gridSpan w:val="2"/>
          </w:tcPr>
          <w:p>
            <w:pPr>
              <w:jc w:val="center"/>
              <w:ind w:right="120"/>
              <w:spacing w:after="0"/>
              <w:rPr>
                <w:sz w:val="20"/>
                <w:szCs w:val="20"/>
                <w:color w:val="auto"/>
              </w:rPr>
            </w:pPr>
            <w:r>
              <w:rPr>
                <w:rFonts w:ascii="Arial" w:cs="Arial" w:eastAsia="Arial" w:hAnsi="Arial"/>
                <w:sz w:val="18"/>
                <w:szCs w:val="18"/>
                <w:b w:val="1"/>
                <w:bCs w:val="1"/>
                <w:color w:val="auto"/>
                <w:w w:val="90"/>
              </w:rPr>
              <w:t>Statement of Income Location</w:t>
            </w:r>
          </w:p>
        </w:tc>
        <w:tc>
          <w:tcPr>
            <w:tcW w:w="1780" w:type="dxa"/>
            <w:vAlign w:val="bottom"/>
            <w:gridSpan w:val="2"/>
          </w:tcPr>
          <w:p>
            <w:pPr>
              <w:jc w:val="center"/>
              <w:ind w:right="200"/>
              <w:spacing w:after="0"/>
              <w:rPr>
                <w:sz w:val="20"/>
                <w:szCs w:val="20"/>
                <w:color w:val="auto"/>
              </w:rPr>
            </w:pPr>
            <w:r>
              <w:rPr>
                <w:rFonts w:ascii="Arial" w:cs="Arial" w:eastAsia="Arial" w:hAnsi="Arial"/>
                <w:sz w:val="18"/>
                <w:szCs w:val="18"/>
                <w:b w:val="1"/>
                <w:bCs w:val="1"/>
                <w:color w:val="auto"/>
                <w:w w:val="90"/>
              </w:rPr>
              <w:t>December 31, 2022</w:t>
            </w:r>
          </w:p>
        </w:tc>
        <w:tc>
          <w:tcPr>
            <w:tcW w:w="1680" w:type="dxa"/>
            <w:vAlign w:val="bottom"/>
            <w:gridSpan w:val="3"/>
          </w:tcPr>
          <w:p>
            <w:pPr>
              <w:jc w:val="center"/>
              <w:ind w:right="100"/>
              <w:spacing w:after="0"/>
              <w:rPr>
                <w:sz w:val="20"/>
                <w:szCs w:val="20"/>
                <w:color w:val="auto"/>
              </w:rPr>
            </w:pPr>
            <w:r>
              <w:rPr>
                <w:rFonts w:ascii="Arial" w:cs="Arial" w:eastAsia="Arial" w:hAnsi="Arial"/>
                <w:sz w:val="18"/>
                <w:szCs w:val="18"/>
                <w:b w:val="1"/>
                <w:bCs w:val="1"/>
                <w:color w:val="auto"/>
                <w:w w:val="90"/>
              </w:rPr>
              <w:t>December 31, 2021</w:t>
            </w:r>
          </w:p>
        </w:tc>
        <w:tc>
          <w:tcPr>
            <w:tcW w:w="0" w:type="dxa"/>
            <w:vAlign w:val="bottom"/>
          </w:tcPr>
          <w:p>
            <w:pPr>
              <w:spacing w:after="0"/>
              <w:rPr>
                <w:sz w:val="1"/>
                <w:szCs w:val="1"/>
                <w:color w:val="auto"/>
              </w:rPr>
            </w:pPr>
          </w:p>
        </w:tc>
      </w:tr>
      <w:tr>
        <w:trPr>
          <w:trHeight w:val="228"/>
        </w:trPr>
        <w:tc>
          <w:tcPr>
            <w:tcW w:w="4180" w:type="dxa"/>
            <w:vAlign w:val="bottom"/>
            <w:vMerge w:val="restart"/>
          </w:tcPr>
          <w:p>
            <w:pPr>
              <w:spacing w:after="0"/>
              <w:rPr>
                <w:sz w:val="20"/>
                <w:szCs w:val="20"/>
                <w:color w:val="auto"/>
              </w:rPr>
            </w:pPr>
            <w:r>
              <w:rPr>
                <w:rFonts w:ascii="Arial" w:cs="Arial" w:eastAsia="Arial" w:hAnsi="Arial"/>
                <w:sz w:val="18"/>
                <w:szCs w:val="18"/>
                <w:b w:val="1"/>
                <w:bCs w:val="1"/>
                <w:color w:val="auto"/>
              </w:rPr>
              <w:t>Lease Costs</w:t>
            </w:r>
          </w:p>
        </w:tc>
        <w:tc>
          <w:tcPr>
            <w:tcW w:w="3480" w:type="dxa"/>
            <w:vAlign w:val="bottom"/>
            <w:tcBorders>
              <w:top w:val="single" w:sz="8" w:color="auto"/>
            </w:tcBorders>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220" w:type="dxa"/>
            <w:vAlign w:val="bottom"/>
          </w:tcPr>
          <w:p>
            <w:pPr>
              <w:spacing w:after="0"/>
              <w:rPr>
                <w:sz w:val="19"/>
                <w:szCs w:val="19"/>
                <w:color w:val="auto"/>
              </w:rPr>
            </w:pPr>
          </w:p>
        </w:tc>
        <w:tc>
          <w:tcPr>
            <w:tcW w:w="1580" w:type="dxa"/>
            <w:vAlign w:val="bottom"/>
            <w:tcBorders>
              <w:top w:val="single" w:sz="8" w:color="auto"/>
            </w:tcBorders>
          </w:tcPr>
          <w:p>
            <w:pPr>
              <w:jc w:val="center"/>
              <w:spacing w:after="0"/>
              <w:rPr>
                <w:sz w:val="20"/>
                <w:szCs w:val="20"/>
                <w:color w:val="auto"/>
              </w:rPr>
            </w:pPr>
            <w:r>
              <w:rPr>
                <w:rFonts w:ascii="Arial" w:cs="Arial" w:eastAsia="Arial" w:hAnsi="Arial"/>
                <w:sz w:val="18"/>
                <w:szCs w:val="18"/>
                <w:b w:val="1"/>
                <w:bCs w:val="1"/>
                <w:color w:val="auto"/>
                <w:w w:val="99"/>
              </w:rPr>
              <w:t>$</w:t>
            </w:r>
          </w:p>
        </w:tc>
        <w:tc>
          <w:tcPr>
            <w:tcW w:w="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98"/>
        </w:trPr>
        <w:tc>
          <w:tcPr>
            <w:tcW w:w="4180" w:type="dxa"/>
            <w:vAlign w:val="bottom"/>
            <w:vMerge w:val="continue"/>
          </w:tcPr>
          <w:p>
            <w:pPr>
              <w:spacing w:after="0"/>
              <w:rPr>
                <w:sz w:val="17"/>
                <w:szCs w:val="17"/>
                <w:color w:val="auto"/>
              </w:rPr>
            </w:pPr>
          </w:p>
        </w:tc>
        <w:tc>
          <w:tcPr>
            <w:tcW w:w="348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29"/>
        </w:trPr>
        <w:tc>
          <w:tcPr>
            <w:tcW w:w="4180" w:type="dxa"/>
            <w:vAlign w:val="bottom"/>
            <w:shd w:val="clear" w:color="auto" w:fill="EEEEEE"/>
          </w:tcPr>
          <w:p>
            <w:pPr>
              <w:spacing w:after="0"/>
              <w:rPr>
                <w:sz w:val="20"/>
                <w:szCs w:val="20"/>
                <w:color w:val="auto"/>
              </w:rPr>
            </w:pPr>
            <w:r>
              <w:rPr>
                <w:rFonts w:ascii="Arial" w:cs="Arial" w:eastAsia="Arial" w:hAnsi="Arial"/>
                <w:sz w:val="18"/>
                <w:szCs w:val="18"/>
                <w:color w:val="auto"/>
              </w:rPr>
              <w:t>Operating lease expense</w:t>
            </w:r>
          </w:p>
        </w:tc>
        <w:tc>
          <w:tcPr>
            <w:tcW w:w="3600" w:type="dxa"/>
            <w:vAlign w:val="bottom"/>
            <w:gridSpan w:val="2"/>
            <w:shd w:val="clear" w:color="auto" w:fill="EEEEEE"/>
          </w:tcPr>
          <w:p>
            <w:pPr>
              <w:jc w:val="center"/>
              <w:ind w:right="120"/>
              <w:spacing w:after="0"/>
              <w:rPr>
                <w:sz w:val="20"/>
                <w:szCs w:val="20"/>
                <w:color w:val="auto"/>
              </w:rPr>
            </w:pPr>
            <w:r>
              <w:rPr>
                <w:rFonts w:ascii="Arial" w:cs="Arial" w:eastAsia="Arial" w:hAnsi="Arial"/>
                <w:sz w:val="18"/>
                <w:szCs w:val="18"/>
                <w:color w:val="auto"/>
                <w:w w:val="88"/>
              </w:rPr>
              <w:t>General and administrative expenses</w:t>
            </w:r>
          </w:p>
        </w:tc>
        <w:tc>
          <w:tcPr>
            <w:tcW w:w="1780" w:type="dxa"/>
            <w:vAlign w:val="bottom"/>
            <w:gridSpan w:val="2"/>
            <w:shd w:val="clear" w:color="auto" w:fill="EEEEEE"/>
          </w:tcPr>
          <w:p>
            <w:pPr>
              <w:ind w:left="1080"/>
              <w:spacing w:after="0"/>
              <w:rPr>
                <w:sz w:val="20"/>
                <w:szCs w:val="20"/>
                <w:color w:val="auto"/>
              </w:rPr>
            </w:pPr>
            <w:r>
              <w:rPr>
                <w:rFonts w:ascii="Arial" w:cs="Arial" w:eastAsia="Arial" w:hAnsi="Arial"/>
                <w:sz w:val="18"/>
                <w:szCs w:val="18"/>
                <w:color w:val="auto"/>
              </w:rPr>
              <w:t>51,227</w:t>
            </w: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4,424</w:t>
            </w:r>
          </w:p>
        </w:tc>
        <w:tc>
          <w:tcPr>
            <w:tcW w:w="80" w:type="dxa"/>
            <w:vAlign w:val="bottom"/>
            <w:shd w:val="clear" w:color="auto" w:fill="EEEEEE"/>
          </w:tcPr>
          <w:p>
            <w:pPr>
              <w:spacing w:after="0"/>
              <w:rPr>
                <w:sz w:val="19"/>
                <w:szCs w:val="19"/>
                <w:color w:val="auto"/>
              </w:rPr>
            </w:pPr>
          </w:p>
        </w:tc>
        <w:tc>
          <w:tcPr>
            <w:tcW w:w="0" w:type="dxa"/>
            <w:vAlign w:val="bottom"/>
          </w:tcPr>
          <w:p>
            <w:pPr>
              <w:spacing w:after="0"/>
              <w:rPr>
                <w:sz w:val="1"/>
                <w:szCs w:val="1"/>
                <w:color w:val="auto"/>
              </w:rPr>
            </w:pPr>
          </w:p>
        </w:tc>
      </w:tr>
      <w:tr>
        <w:trPr>
          <w:trHeight w:val="223"/>
        </w:trPr>
        <w:tc>
          <w:tcPr>
            <w:tcW w:w="4180" w:type="dxa"/>
            <w:vAlign w:val="bottom"/>
          </w:tcPr>
          <w:p>
            <w:pPr>
              <w:spacing w:after="0"/>
              <w:rPr>
                <w:sz w:val="20"/>
                <w:szCs w:val="20"/>
                <w:color w:val="auto"/>
              </w:rPr>
            </w:pPr>
            <w:r>
              <w:rPr>
                <w:rFonts w:ascii="Arial" w:cs="Arial" w:eastAsia="Arial" w:hAnsi="Arial"/>
                <w:sz w:val="18"/>
                <w:szCs w:val="18"/>
                <w:color w:val="auto"/>
              </w:rPr>
              <w:t>Total net lease costs</w:t>
            </w:r>
          </w:p>
        </w:tc>
        <w:tc>
          <w:tcPr>
            <w:tcW w:w="348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560" w:type="dxa"/>
            <w:vAlign w:val="bottom"/>
            <w:tcBorders>
              <w:top w:val="single" w:sz="8" w:color="auto"/>
              <w:bottom w:val="single" w:sz="8" w:color="auto"/>
            </w:tcBorders>
          </w:tcPr>
          <w:p>
            <w:pPr>
              <w:ind w:left="1080"/>
              <w:spacing w:after="0"/>
              <w:rPr>
                <w:sz w:val="20"/>
                <w:szCs w:val="20"/>
                <w:color w:val="auto"/>
              </w:rPr>
            </w:pPr>
            <w:r>
              <w:rPr>
                <w:rFonts w:ascii="Arial" w:cs="Arial" w:eastAsia="Arial" w:hAnsi="Arial"/>
                <w:sz w:val="18"/>
                <w:szCs w:val="18"/>
                <w:color w:val="auto"/>
                <w:w w:val="83"/>
              </w:rPr>
              <w:t>51,227</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4,424</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180" w:type="dxa"/>
            <w:vAlign w:val="bottom"/>
          </w:tcPr>
          <w:p>
            <w:pPr>
              <w:spacing w:after="0" w:line="20" w:lineRule="exact"/>
              <w:rPr>
                <w:sz w:val="1"/>
                <w:szCs w:val="1"/>
                <w:color w:val="auto"/>
              </w:rPr>
            </w:pPr>
          </w:p>
        </w:tc>
        <w:tc>
          <w:tcPr>
            <w:tcW w:w="348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Maturity of lease liabilities under our non-cancelable operating leases as of December 31, 2022 and December 31, 2021 are US$ nil.</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4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55" w:name="page56"/>
    <w:bookmarkEnd w:id="55"/>
    <w:p>
      <w:pPr>
        <w:spacing w:after="0"/>
        <w:tabs>
          <w:tab w:leader="none" w:pos="800" w:val="left"/>
        </w:tabs>
        <w:rPr>
          <w:sz w:val="20"/>
          <w:szCs w:val="20"/>
          <w:color w:val="auto"/>
        </w:rPr>
      </w:pPr>
      <w:r>
        <w:rPr>
          <w:rFonts w:ascii="Arial" w:cs="Arial" w:eastAsia="Arial" w:hAnsi="Arial"/>
          <w:sz w:val="18"/>
          <w:szCs w:val="18"/>
          <w:b w:val="1"/>
          <w:bCs w:val="1"/>
          <w:color w:val="auto"/>
        </w:rPr>
        <w:t>Note 14</w:t>
        <w:tab/>
        <w:t>OTHER PAYABLES AND ACCRUED LIABILITIES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Arial" w:cs="Arial" w:eastAsia="Arial" w:hAnsi="Arial"/>
          <w:sz w:val="18"/>
          <w:szCs w:val="18"/>
          <w:color w:val="auto"/>
        </w:rPr>
        <w:t>VAT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1">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Salary payable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5715</wp:posOffset>
            </wp:positionV>
            <wp:extent cx="7132320" cy="14541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2">
                      <a:extLst>
                        <a:ext uri="{28A0092B-C50C-407E-A947-70E740481C1C}"/>
                      </a:extLst>
                    </a:blip>
                    <a:srcRect/>
                    <a:stretch>
                      <a:fillRect/>
                    </a:stretch>
                  </pic:blipFill>
                  <pic:spPr bwMode="auto">
                    <a:xfrm>
                      <a:off x="0" y="0"/>
                      <a:ext cx="7132320" cy="145415"/>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color w:val="auto"/>
        </w:rPr>
        <w:t>Others</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8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15</w:t>
        <w:tab/>
        <w:t>TAXATION</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The Company and its subsidiary, and the consolidated VIE file tax returns separately.</w:t>
      </w:r>
    </w:p>
    <w:p>
      <w:pPr>
        <w:spacing w:after="0" w:line="248" w:lineRule="exact"/>
        <w:rPr>
          <w:sz w:val="20"/>
          <w:szCs w:val="20"/>
          <w:color w:val="auto"/>
        </w:rPr>
      </w:pPr>
    </w:p>
    <w:p>
      <w:pPr>
        <w:ind w:left="1160" w:hanging="504"/>
        <w:spacing w:after="0"/>
        <w:tabs>
          <w:tab w:leader="none" w:pos="1160" w:val="left"/>
        </w:tabs>
        <w:numPr>
          <w:ilvl w:val="0"/>
          <w:numId w:val="21"/>
        </w:numPr>
        <w:rPr>
          <w:rFonts w:ascii="Arial" w:cs="Arial" w:eastAsia="Arial" w:hAnsi="Arial"/>
          <w:sz w:val="18"/>
          <w:szCs w:val="18"/>
          <w:color w:val="auto"/>
        </w:rPr>
      </w:pPr>
      <w:r>
        <w:rPr>
          <w:rFonts w:ascii="Arial" w:cs="Arial" w:eastAsia="Arial" w:hAnsi="Arial"/>
          <w:sz w:val="18"/>
          <w:szCs w:val="18"/>
          <w:color w:val="auto"/>
        </w:rPr>
        <w:t>Value-added tax (“VAT”)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PRC</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12"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rPr>
              <w:t>December 31,</w:t>
            </w:r>
          </w:p>
        </w:tc>
        <w:tc>
          <w:tcPr>
            <w:tcW w:w="1580" w:type="dxa"/>
            <w:vAlign w:val="bottom"/>
          </w:tcPr>
          <w:p>
            <w:pPr>
              <w:jc w:val="right"/>
              <w:ind w:right="1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r>
      <w:tr>
        <w:trPr>
          <w:trHeight w:val="195"/>
        </w:trPr>
        <w:tc>
          <w:tcPr>
            <w:tcW w:w="156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r>
      <w:tr>
        <w:trPr>
          <w:trHeight w:val="216"/>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29"/>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861</w:t>
            </w:r>
          </w:p>
        </w:tc>
        <w:tc>
          <w:tcPr>
            <w:tcW w:w="1580" w:type="dxa"/>
            <w:vAlign w:val="bottom"/>
          </w:tcPr>
          <w:p>
            <w:pPr>
              <w:jc w:val="right"/>
              <w:spacing w:after="0"/>
              <w:rPr>
                <w:sz w:val="20"/>
                <w:szCs w:val="20"/>
                <w:color w:val="auto"/>
              </w:rPr>
            </w:pPr>
            <w:r>
              <w:rPr>
                <w:rFonts w:ascii="Arial" w:cs="Arial" w:eastAsia="Arial" w:hAnsi="Arial"/>
                <w:sz w:val="18"/>
                <w:szCs w:val="18"/>
                <w:color w:val="auto"/>
              </w:rPr>
              <w:t>–</w:t>
            </w:r>
          </w:p>
        </w:tc>
      </w:tr>
      <w:tr>
        <w:trPr>
          <w:trHeight w:val="230"/>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37,527</w:t>
            </w:r>
          </w:p>
        </w:tc>
        <w:tc>
          <w:tcPr>
            <w:tcW w:w="1580" w:type="dxa"/>
            <w:vAlign w:val="bottom"/>
          </w:tcPr>
          <w:p>
            <w:pPr>
              <w:jc w:val="right"/>
              <w:spacing w:after="0"/>
              <w:rPr>
                <w:sz w:val="20"/>
                <w:szCs w:val="20"/>
                <w:color w:val="auto"/>
              </w:rPr>
            </w:pPr>
            <w:r>
              <w:rPr>
                <w:rFonts w:ascii="Arial" w:cs="Arial" w:eastAsia="Arial" w:hAnsi="Arial"/>
                <w:sz w:val="18"/>
                <w:szCs w:val="18"/>
                <w:color w:val="auto"/>
              </w:rPr>
              <w:t>12,407</w:t>
            </w:r>
          </w:p>
        </w:tc>
      </w:tr>
      <w:tr>
        <w:trPr>
          <w:trHeight w:val="223"/>
        </w:trPr>
        <w:tc>
          <w:tcPr>
            <w:tcW w:w="1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38,388</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12,407</w:t>
            </w:r>
          </w:p>
        </w:tc>
      </w:tr>
      <w:tr>
        <w:trPr>
          <w:trHeight w:val="20"/>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1904" w:lineRule="exact"/>
        <w:rPr>
          <w:sz w:val="20"/>
          <w:szCs w:val="20"/>
          <w:color w:val="auto"/>
        </w:rPr>
      </w:pPr>
    </w:p>
    <w:p>
      <w:pPr>
        <w:sectPr>
          <w:pgSz w:w="11900" w:h="16838" w:orient="portrait"/>
          <w:cols w:equalWidth="0" w:num="2">
            <w:col w:w="7060" w:space="720"/>
            <w:col w:w="3460"/>
          </w:cols>
          <w:pgMar w:left="320" w:top="796" w:right="339" w:bottom="1440" w:gutter="0" w:footer="0" w:header="0"/>
        </w:sectPr>
      </w:pPr>
    </w:p>
    <w:p>
      <w:pPr>
        <w:spacing w:after="0" w:line="25"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Pursuant to the Provisional Regulation of the PRC on VAT and the related implementing rules, all entities and individuals (“taxpayers”) that are engaged in the sale of products in the PRC are generally required to pay VAT, at a rate of which was changed from 16% to 13% on April 1, 2019 of the gross sales proceeds received, less any deductible VAT already paid or borne by the taxpayers. GZ WFH also subjected to 10% for the installment service provided.</w:t>
      </w:r>
    </w:p>
    <w:p>
      <w:pPr>
        <w:spacing w:after="0" w:line="14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Taiwan</w:t>
      </w:r>
    </w:p>
    <w:p>
      <w:pPr>
        <w:spacing w:after="0" w:line="225"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Pursuant to the Value-added and Non-value-added Business Tax Act and the related implementing rules, all entities and individuals (“taxpayers”) that are engaged in the sale of products in the Taiwan are generally required to pay VAT, at a rate of 5%.</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2) Income tax</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United States</w:t>
      </w:r>
    </w:p>
    <w:p>
      <w:pPr>
        <w:spacing w:after="0" w:line="225" w:lineRule="exact"/>
        <w:rPr>
          <w:sz w:val="20"/>
          <w:szCs w:val="20"/>
          <w:color w:val="auto"/>
        </w:rPr>
      </w:pPr>
    </w:p>
    <w:p>
      <w:pPr>
        <w:jc w:val="both"/>
        <w:spacing w:after="0" w:line="286" w:lineRule="auto"/>
        <w:rPr>
          <w:sz w:val="20"/>
          <w:szCs w:val="20"/>
          <w:color w:val="auto"/>
        </w:rPr>
      </w:pPr>
      <w:r>
        <w:rPr>
          <w:rFonts w:ascii="Arial" w:cs="Arial" w:eastAsia="Arial" w:hAnsi="Arial"/>
          <w:sz w:val="17"/>
          <w:szCs w:val="17"/>
          <w:color w:val="auto"/>
        </w:rPr>
        <w:t>On December 22, 2017, the Tax Cuts and Jobs Act (the “Tax Act”) was signed into legislation. The 2017 Tax Act significantly revises the U.S. corporate income tax by, among other things, lowering the statutory corporate tax rate from 34% to 21%, imposing a mandatory one-time tax on accumulated earnings of foreign subsidiaries, introducing new tax regimes, and changing how foreign earnings are subject to U.S. tax.</w:t>
      </w:r>
    </w:p>
    <w:p>
      <w:pPr>
        <w:spacing w:after="0" w:line="165"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December 22, 2017, Staff Accounting Bulletin No. 118 (“SAB 118”) was issued to provide guidance on accounting for the tax effects of the Tax Act. SAB 118 provides a measurement period that should not extend beyond one year from the Tax Act enactment date for companies to complete the accounting under ASC 740. The Company has completed the assessment of the income tax effect of the Tax Act and there were no adjustments recorded to the provisional amounts.</w:t>
      </w: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43">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56" w:name="page57"/>
    <w:bookmarkEnd w:id="56"/>
    <w:p>
      <w:pPr>
        <w:jc w:val="both"/>
        <w:spacing w:after="0" w:line="272" w:lineRule="auto"/>
        <w:rPr>
          <w:sz w:val="20"/>
          <w:szCs w:val="20"/>
          <w:color w:val="auto"/>
        </w:rPr>
      </w:pPr>
      <w:r>
        <w:rPr>
          <w:rFonts w:ascii="Arial" w:cs="Arial" w:eastAsia="Arial" w:hAnsi="Arial"/>
          <w:sz w:val="17"/>
          <w:szCs w:val="17"/>
          <w:color w:val="auto"/>
        </w:rPr>
        <w:t>The Coronavirus Aid, Relief and Economy Security (CARES) Act (the “CARES Act, H.R. 748”) was signed into law on 27 March 2020. The CARES Act temporarily eliminates the 80% taxable income limitation (as enacted under the Tax Cuts and Jobs Act of 2017) for NOL deductions for 2018-2020 tax years and reinstated NOL carrybacks for the 2018-2020 tax years. Moreover, the CARES Act also temporarily increases the business interest deduction limitations from 30% to 50% of adjusted taxable income for the 2019 and 2020 taxable year. Lastly, the Tax Act technical correction classifies qualified improvement property as 15-year recovery period, allowing the bonus depreciation deduction to be claimed for such property retroactively as if it was included in the Tax Act at the time of enactment. The Company does not anticipate a significant tax impact on its financial statements and will continue to examine the impact the CARES Act may have on its business.</w:t>
      </w:r>
    </w:p>
    <w:p>
      <w:pPr>
        <w:spacing w:after="0" w:line="177" w:lineRule="exact"/>
        <w:rPr>
          <w:sz w:val="20"/>
          <w:szCs w:val="20"/>
          <w:color w:val="auto"/>
        </w:rPr>
      </w:pPr>
    </w:p>
    <w:p>
      <w:pPr>
        <w:jc w:val="both"/>
        <w:spacing w:after="0" w:line="273" w:lineRule="auto"/>
        <w:rPr>
          <w:sz w:val="20"/>
          <w:szCs w:val="20"/>
          <w:color w:val="auto"/>
        </w:rPr>
      </w:pPr>
      <w:r>
        <w:rPr>
          <w:rFonts w:ascii="Arial" w:cs="Arial" w:eastAsia="Arial" w:hAnsi="Arial"/>
          <w:sz w:val="17"/>
          <w:szCs w:val="17"/>
          <w:color w:val="auto"/>
        </w:rPr>
        <w:t>The Company evaluated the Global Intangible Low Taxed Income (“GILTI”) inclusion on current earnings and profits of greater than 10% owned foreign controlled corporations. The Company has evaluated whether it has additional provision amount resulted by the GILTI inclusion on current earnings and profits of its foreign controlled corporations. The law also provides that corporate taxpayers may benefit from a 50% reduction in the GILTI inclusion, which effectively reduces the 21% U.S. corporate tax rate on the foreign income to an effective rate of 10.5%. The GILTI inclusion further provides for a foreign tax credit in connection with the foreign taxes paid. In 2019, the Company recorded a GILTI inclusion of $152,829. The Company has elected to treat the financial statement impact of GILTI as current period expenses.</w:t>
      </w:r>
    </w:p>
    <w:p>
      <w:pPr>
        <w:spacing w:after="0" w:line="178"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reverse merger was completed on December 31, 2018 and the tax losses of US subsidiary was not in the scope as of December 31, 2018. As of December 31, 2019, net operating loss carried forward which was available to offset future taxable income for the Company in the United States was $99,817. There is a full valuation allowance applied against these loss carry forward as management determined it was not more likely than not that these net operating losses would be utilized in the foreseeable future.</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Taiwan</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The Company’s loss before income taxes is primarily derived from the operations in Taiwan and income tax expense is primarily incurred in Taiwan.</w:t>
      </w:r>
    </w:p>
    <w:p>
      <w:pPr>
        <w:spacing w:after="0" w:line="237" w:lineRule="exact"/>
        <w:rPr>
          <w:sz w:val="20"/>
          <w:szCs w:val="20"/>
          <w:color w:val="auto"/>
        </w:rPr>
      </w:pPr>
    </w:p>
    <w:p>
      <w:pPr>
        <w:jc w:val="both"/>
        <w:spacing w:after="0" w:line="254" w:lineRule="auto"/>
        <w:rPr>
          <w:sz w:val="20"/>
          <w:szCs w:val="20"/>
          <w:color w:val="auto"/>
        </w:rPr>
      </w:pPr>
      <w:r>
        <w:rPr>
          <w:rFonts w:ascii="Arial" w:cs="Arial" w:eastAsia="Arial" w:hAnsi="Arial"/>
          <w:sz w:val="18"/>
          <w:szCs w:val="18"/>
          <w:color w:val="auto"/>
        </w:rPr>
        <w:t>As a result of amendments to the “Taiwan Income Tax Act” enacted by the Office of the President of Taiwan on February 7, 2018, the statutory income tax rate increased from 17% to 20% and the undistributed earning tax, or a surtax, decreased from 10% to 5% effective from January 1, 2018. As a result, the statutory income tax rate in Taiwan is 20% for the years ended December 31, 2022 and 2021. An additional surtax, of which rate was reduced from 10% to 5% being applied to the Company starting from September 1, 2018, is assessed on undistributed income for the entities in Taiwan, but only to the extent such income is not distributed or set aside as a legal reserve before the end of the following year. The 5% surtax is recorded in the period the income is earned, and the reduction in the surtax liability is recognized in the period the distribution to stockholders or the setting aside of legal reserve is finalized in the following year.</w:t>
      </w:r>
    </w:p>
    <w:p>
      <w:pPr>
        <w:spacing w:after="0" w:line="195" w:lineRule="exact"/>
        <w:rPr>
          <w:sz w:val="20"/>
          <w:szCs w:val="20"/>
          <w:color w:val="auto"/>
        </w:rPr>
      </w:pPr>
    </w:p>
    <w:p>
      <w:pPr>
        <w:spacing w:after="0"/>
        <w:rPr>
          <w:sz w:val="20"/>
          <w:szCs w:val="20"/>
          <w:color w:val="auto"/>
        </w:rPr>
      </w:pPr>
      <w:r>
        <w:rPr>
          <w:rFonts w:ascii="Arial" w:cs="Arial" w:eastAsia="Arial" w:hAnsi="Arial"/>
          <w:sz w:val="18"/>
          <w:szCs w:val="18"/>
          <w:i w:val="1"/>
          <w:iCs w:val="1"/>
          <w:u w:val="single" w:color="auto"/>
          <w:color w:val="auto"/>
        </w:rPr>
        <w:t>Hong Kong</w:t>
      </w:r>
    </w:p>
    <w:p>
      <w:pPr>
        <w:spacing w:after="0" w:line="225"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HK tax reform has introduced two-tiered profits tax rates for corporations. Under the two-tiered profits tax rates regime, the profits tax rate for the first HK$2 million (approximately $257,931) of assessable profits will be lowered to 8.25% (half of the rate specified in Schedule 8 to the Inland Revenue Ordinance (IRO)) for corporations. Assessable profits above HK$2 million (approximately $257,931) will continue to be subject to the rate of 16.5% for corporations. The Company assessed that the HK entity will not earn a profit greater than HK$2 million (approximately $257,931), it is subject to a corporate income tax rate of 8.25%.</w:t>
      </w:r>
    </w:p>
    <w:p>
      <w:pPr>
        <w:spacing w:after="0" w:line="188"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As of December 31, 2022, The Company’s subsidiary in Hong Kong had net operating loss carry forwards available to offset future taxable income. The net operating losses will be carryforward indefinitely under Hong Kong Profits Tax regulation. There is a full valuation allowance applied against these loss carry forward as management determined it was not more likely than not that these net operating losses would be utilized in the foreseeable future.</w:t>
      </w: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4">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57" w:name="page58"/>
    <w:bookmarkEnd w:id="57"/>
    <w:p>
      <w:pPr>
        <w:spacing w:after="0"/>
        <w:rPr>
          <w:sz w:val="20"/>
          <w:szCs w:val="20"/>
          <w:color w:val="auto"/>
        </w:rPr>
      </w:pPr>
      <w:r>
        <w:rPr>
          <w:rFonts w:ascii="Arial" w:cs="Arial" w:eastAsia="Arial" w:hAnsi="Arial"/>
          <w:sz w:val="18"/>
          <w:szCs w:val="18"/>
          <w:i w:val="1"/>
          <w:iCs w:val="1"/>
          <w:u w:val="single" w:color="auto"/>
          <w:color w:val="auto"/>
        </w:rPr>
        <w:t>PRC</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WFOE and the consolidated VIE established in the PRC are subject to the PRC statutory income tax rate of 25%, according to the PRC Enterprise Income Tax (“EIT”) law.</w:t>
      </w:r>
    </w:p>
    <w:p>
      <w:pPr>
        <w:spacing w:after="0" w:line="170"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In accordance with the relevant tax laws and regulations of the PRC, a company registered in the PRC is subject to income taxes within the PRC at the applicable tax rate on taxable income. All the PRC subsidiaries were subject to income tax at a rate of 25% for the year ended December 31, 2021 and 2020. According to PRC tax regulations, the PRC net operating loss can generally carry forward for no longer than five years starting from the year subsequent to the year in which the loss was incurred.</w:t>
      </w:r>
    </w:p>
    <w:p>
      <w:pPr>
        <w:spacing w:after="0" w:line="187" w:lineRule="exact"/>
        <w:rPr>
          <w:sz w:val="20"/>
          <w:szCs w:val="20"/>
          <w:color w:val="auto"/>
        </w:rPr>
      </w:pPr>
    </w:p>
    <w:p>
      <w:pPr>
        <w:spacing w:after="0"/>
        <w:rPr>
          <w:sz w:val="20"/>
          <w:szCs w:val="20"/>
          <w:color w:val="auto"/>
        </w:rPr>
      </w:pPr>
      <w:r>
        <w:rPr>
          <w:rFonts w:ascii="Arial" w:cs="Arial" w:eastAsia="Arial" w:hAnsi="Arial"/>
          <w:sz w:val="18"/>
          <w:szCs w:val="18"/>
          <w:color w:val="auto"/>
        </w:rPr>
        <w:t>The components of the income tax (benefit) expense are:</w:t>
      </w:r>
    </w:p>
    <w:p>
      <w:pPr>
        <w:spacing w:after="0" w:line="235" w:lineRule="exact"/>
        <w:rPr>
          <w:sz w:val="20"/>
          <w:szCs w:val="20"/>
          <w:color w:val="auto"/>
        </w:rPr>
      </w:pPr>
    </w:p>
    <w:p>
      <w:pPr>
        <w:ind w:left="8140"/>
        <w:spacing w:after="0"/>
        <w:rPr>
          <w:sz w:val="20"/>
          <w:szCs w:val="20"/>
          <w:color w:val="auto"/>
        </w:rPr>
      </w:pPr>
      <w:r>
        <w:rPr>
          <w:rFonts w:ascii="Arial" w:cs="Arial" w:eastAsia="Arial" w:hAnsi="Arial"/>
          <w:sz w:val="18"/>
          <w:szCs w:val="18"/>
          <w:b w:val="1"/>
          <w:bCs w:val="1"/>
          <w:color w:val="auto"/>
        </w:rPr>
        <w:t>For the years ended December 31,</w:t>
      </w:r>
    </w:p>
    <w:p>
      <w:pPr>
        <w:spacing w:after="0" w:line="27" w:lineRule="exact"/>
        <w:rPr>
          <w:sz w:val="20"/>
          <w:szCs w:val="20"/>
          <w:color w:val="auto"/>
        </w:rPr>
      </w:pPr>
    </w:p>
    <w:tbl>
      <w:tblPr>
        <w:tblLayout w:type="fixed"/>
        <w:tblInd w:w="0" w:type="dxa"/>
        <w:tblCellMar>
          <w:top w:w="0" w:type="dxa"/>
          <w:left w:w="0" w:type="dxa"/>
          <w:bottom w:w="0" w:type="dxa"/>
          <w:right w:w="0" w:type="dxa"/>
        </w:tblCellMar>
      </w:tblPr>
      <w:tr>
        <w:trPr>
          <w:trHeight w:val="223"/>
        </w:trPr>
        <w:tc>
          <w:tcPr>
            <w:tcW w:w="7780" w:type="dxa"/>
            <w:vAlign w:val="bottom"/>
          </w:tcPr>
          <w:p>
            <w:pPr>
              <w:spacing w:after="0"/>
              <w:rPr>
                <w:sz w:val="19"/>
                <w:szCs w:val="19"/>
                <w:color w:val="auto"/>
              </w:rPr>
            </w:pPr>
          </w:p>
        </w:tc>
        <w:tc>
          <w:tcPr>
            <w:tcW w:w="10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b w:val="1"/>
                <w:bCs w:val="1"/>
                <w:color w:val="auto"/>
              </w:rPr>
              <w:t>2022</w:t>
            </w:r>
          </w:p>
        </w:tc>
        <w:tc>
          <w:tcPr>
            <w:tcW w:w="540" w:type="dxa"/>
            <w:vAlign w:val="bottom"/>
            <w:tcBorders>
              <w:top w:val="single" w:sz="8" w:color="auto"/>
              <w:bottom w:val="single" w:sz="8" w:color="auto"/>
            </w:tcBorders>
          </w:tcPr>
          <w:p>
            <w:pPr>
              <w:spacing w:after="0"/>
              <w:rPr>
                <w:sz w:val="19"/>
                <w:szCs w:val="19"/>
                <w:color w:val="auto"/>
              </w:rPr>
            </w:pPr>
          </w:p>
        </w:tc>
        <w:tc>
          <w:tcPr>
            <w:tcW w:w="220" w:type="dxa"/>
            <w:vAlign w:val="bottom"/>
            <w:tcBorders>
              <w:top w:val="single" w:sz="8" w:color="auto"/>
            </w:tcBorders>
          </w:tcPr>
          <w:p>
            <w:pPr>
              <w:spacing w:after="0"/>
              <w:rPr>
                <w:sz w:val="19"/>
                <w:szCs w:val="19"/>
                <w:color w:val="auto"/>
              </w:rPr>
            </w:pPr>
          </w:p>
        </w:tc>
        <w:tc>
          <w:tcPr>
            <w:tcW w:w="1580" w:type="dxa"/>
            <w:vAlign w:val="bottom"/>
            <w:tcBorders>
              <w:top w:val="single" w:sz="8" w:color="auto"/>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19"/>
                <w:szCs w:val="19"/>
                <w:color w:val="auto"/>
              </w:rPr>
            </w:pPr>
          </w:p>
        </w:tc>
      </w:tr>
      <w:tr>
        <w:trPr>
          <w:trHeight w:val="209"/>
        </w:trPr>
        <w:tc>
          <w:tcPr>
            <w:tcW w:w="7780" w:type="dxa"/>
            <w:vAlign w:val="bottom"/>
          </w:tcPr>
          <w:p>
            <w:pPr>
              <w:spacing w:after="0"/>
              <w:rPr>
                <w:sz w:val="18"/>
                <w:szCs w:val="18"/>
                <w:color w:val="auto"/>
              </w:rPr>
            </w:pPr>
          </w:p>
        </w:tc>
        <w:tc>
          <w:tcPr>
            <w:tcW w:w="1020" w:type="dxa"/>
            <w:vAlign w:val="bottom"/>
          </w:tcPr>
          <w:p>
            <w:pPr>
              <w:jc w:val="right"/>
              <w:ind w:right="110"/>
              <w:spacing w:after="0"/>
              <w:rPr>
                <w:sz w:val="20"/>
                <w:szCs w:val="20"/>
                <w:color w:val="auto"/>
              </w:rPr>
            </w:pPr>
            <w:r>
              <w:rPr>
                <w:rFonts w:ascii="Arial" w:cs="Arial" w:eastAsia="Arial" w:hAnsi="Arial"/>
                <w:sz w:val="18"/>
                <w:szCs w:val="18"/>
                <w:color w:val="auto"/>
              </w:rPr>
              <w:t>$</w:t>
            </w:r>
          </w:p>
        </w:tc>
        <w:tc>
          <w:tcPr>
            <w:tcW w:w="54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8800" w:type="dxa"/>
            <w:vAlign w:val="bottom"/>
            <w:gridSpan w:val="2"/>
            <w:shd w:val="clear" w:color="auto" w:fill="EEEEEE"/>
          </w:tcPr>
          <w:p>
            <w:pPr>
              <w:spacing w:after="0"/>
              <w:rPr>
                <w:sz w:val="20"/>
                <w:szCs w:val="20"/>
                <w:color w:val="auto"/>
              </w:rPr>
            </w:pPr>
            <w:r>
              <w:rPr>
                <w:rFonts w:ascii="Arial" w:cs="Arial" w:eastAsia="Arial" w:hAnsi="Arial"/>
                <w:sz w:val="18"/>
                <w:szCs w:val="18"/>
                <w:color w:val="auto"/>
              </w:rPr>
              <w:t>Current</w:t>
            </w:r>
          </w:p>
        </w:tc>
        <w:tc>
          <w:tcPr>
            <w:tcW w:w="76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w w:val="98"/>
              </w:rPr>
              <w:t>23,808</w:t>
            </w:r>
          </w:p>
        </w:tc>
        <w:tc>
          <w:tcPr>
            <w:tcW w:w="168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(9,421)</w:t>
            </w:r>
          </w:p>
        </w:tc>
      </w:tr>
      <w:tr>
        <w:trPr>
          <w:trHeight w:val="230"/>
        </w:trPr>
        <w:tc>
          <w:tcPr>
            <w:tcW w:w="8800" w:type="dxa"/>
            <w:vAlign w:val="bottom"/>
            <w:gridSpan w:val="2"/>
          </w:tcPr>
          <w:p>
            <w:pPr>
              <w:spacing w:after="0"/>
              <w:rPr>
                <w:sz w:val="20"/>
                <w:szCs w:val="20"/>
                <w:color w:val="auto"/>
              </w:rPr>
            </w:pPr>
            <w:r>
              <w:rPr>
                <w:rFonts w:ascii="Arial" w:cs="Arial" w:eastAsia="Arial" w:hAnsi="Arial"/>
                <w:sz w:val="18"/>
                <w:szCs w:val="18"/>
                <w:color w:val="auto"/>
              </w:rPr>
              <w:t>Deferred</w:t>
            </w:r>
          </w:p>
        </w:tc>
        <w:tc>
          <w:tcPr>
            <w:tcW w:w="76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21"/>
              <w:spacing w:after="0"/>
              <w:rPr>
                <w:sz w:val="20"/>
                <w:szCs w:val="20"/>
                <w:color w:val="auto"/>
              </w:rPr>
            </w:pPr>
            <w:r>
              <w:rPr>
                <w:rFonts w:ascii="Arial" w:cs="Arial" w:eastAsia="Arial" w:hAnsi="Arial"/>
                <w:sz w:val="18"/>
                <w:szCs w:val="18"/>
                <w:color w:val="auto"/>
              </w:rPr>
              <w:t>–</w:t>
            </w:r>
          </w:p>
        </w:tc>
      </w:tr>
      <w:tr>
        <w:trPr>
          <w:trHeight w:val="223"/>
        </w:trPr>
        <w:tc>
          <w:tcPr>
            <w:tcW w:w="7780" w:type="dxa"/>
            <w:vAlign w:val="bottom"/>
            <w:tcBorders>
              <w:top w:val="single" w:sz="8" w:color="EEEEEE"/>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Total income tax expense (benefit)</w:t>
            </w:r>
          </w:p>
        </w:tc>
        <w:tc>
          <w:tcPr>
            <w:tcW w:w="1020" w:type="dxa"/>
            <w:vAlign w:val="bottom"/>
            <w:tcBorders>
              <w:top w:val="single" w:sz="8" w:color="auto"/>
              <w:bottom w:val="single" w:sz="8" w:color="auto"/>
            </w:tcBorders>
            <w:shd w:val="clear" w:color="auto" w:fill="EEEEEE"/>
          </w:tcPr>
          <w:p>
            <w:pPr>
              <w:spacing w:after="0"/>
              <w:rPr>
                <w:sz w:val="19"/>
                <w:szCs w:val="19"/>
                <w:color w:val="auto"/>
              </w:rPr>
            </w:pPr>
          </w:p>
        </w:tc>
        <w:tc>
          <w:tcPr>
            <w:tcW w:w="54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w w:val="94"/>
              </w:rPr>
              <w:t>23,808</w:t>
            </w:r>
          </w:p>
        </w:tc>
        <w:tc>
          <w:tcPr>
            <w:tcW w:w="220" w:type="dxa"/>
            <w:vAlign w:val="bottom"/>
            <w:tcBorders>
              <w:top w:val="single" w:sz="8" w:color="EEEEEE"/>
              <w:bottom w:val="single" w:sz="8" w:color="EEEEEE"/>
            </w:tcBorders>
            <w:shd w:val="clear" w:color="auto" w:fill="EEEEEE"/>
          </w:tcPr>
          <w:p>
            <w:pPr>
              <w:spacing w:after="0"/>
              <w:rPr>
                <w:sz w:val="19"/>
                <w:szCs w:val="19"/>
                <w:color w:val="auto"/>
              </w:rPr>
            </w:pPr>
          </w:p>
        </w:tc>
        <w:tc>
          <w:tcPr>
            <w:tcW w:w="158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(9,421</w:t>
            </w:r>
          </w:p>
        </w:tc>
        <w:tc>
          <w:tcPr>
            <w:tcW w:w="100" w:type="dxa"/>
            <w:vAlign w:val="bottom"/>
            <w:tcBorders>
              <w:top w:val="single" w:sz="8" w:color="EEEEEE"/>
              <w:bottom w:val="single" w:sz="8" w:color="EEEEEE"/>
            </w:tcBorders>
            <w:shd w:val="clear" w:color="auto" w:fill="EEEEEE"/>
          </w:tcPr>
          <w:p>
            <w:pPr>
              <w:jc w:val="right"/>
              <w:spacing w:after="0"/>
              <w:rPr>
                <w:sz w:val="20"/>
                <w:szCs w:val="20"/>
                <w:color w:val="auto"/>
              </w:rPr>
            </w:pPr>
            <w:r>
              <w:rPr>
                <w:rFonts w:ascii="Arial" w:cs="Arial" w:eastAsia="Arial" w:hAnsi="Arial"/>
                <w:sz w:val="16"/>
                <w:szCs w:val="16"/>
                <w:color w:val="auto"/>
                <w:w w:val="74"/>
              </w:rPr>
              <w:t>)</w:t>
            </w:r>
          </w:p>
        </w:tc>
      </w:tr>
      <w:tr>
        <w:trPr>
          <w:trHeight w:val="20"/>
        </w:trPr>
        <w:tc>
          <w:tcPr>
            <w:tcW w:w="7780" w:type="dxa"/>
            <w:vAlign w:val="bottom"/>
          </w:tcPr>
          <w:p>
            <w:pPr>
              <w:spacing w:after="0" w:line="20" w:lineRule="exact"/>
              <w:rPr>
                <w:sz w:val="1"/>
                <w:szCs w:val="1"/>
                <w:color w:val="auto"/>
              </w:rPr>
            </w:pPr>
          </w:p>
        </w:tc>
        <w:tc>
          <w:tcPr>
            <w:tcW w:w="1020" w:type="dxa"/>
            <w:vAlign w:val="bottom"/>
            <w:tcBorders>
              <w:bottom w:val="single" w:sz="8" w:color="auto"/>
            </w:tcBorders>
          </w:tcPr>
          <w:p>
            <w:pPr>
              <w:spacing w:after="0" w:line="20" w:lineRule="exact"/>
              <w:rPr>
                <w:sz w:val="1"/>
                <w:szCs w:val="1"/>
                <w:color w:val="auto"/>
              </w:rPr>
            </w:pPr>
          </w:p>
        </w:tc>
        <w:tc>
          <w:tcPr>
            <w:tcW w:w="54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The reconciliation of income taxes expenses computed at the TW statutory tax rate (2021: at PRC statutory tax rate) applicable to income tax expense is as follows: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780" w:type="dxa"/>
            <w:vAlign w:val="bottom"/>
          </w:tcPr>
          <w:p>
            <w:pPr>
              <w:spacing w:after="0"/>
              <w:rPr>
                <w:sz w:val="20"/>
                <w:szCs w:val="20"/>
                <w:color w:val="auto"/>
              </w:rPr>
            </w:pPr>
          </w:p>
        </w:tc>
        <w:tc>
          <w:tcPr>
            <w:tcW w:w="3460" w:type="dxa"/>
            <w:vAlign w:val="bottom"/>
            <w:gridSpan w:val="5"/>
          </w:tcPr>
          <w:p>
            <w:pPr>
              <w:ind w:left="360"/>
              <w:spacing w:after="0"/>
              <w:rPr>
                <w:sz w:val="20"/>
                <w:szCs w:val="20"/>
                <w:color w:val="auto"/>
              </w:rPr>
            </w:pPr>
            <w:r>
              <w:rPr>
                <w:rFonts w:ascii="Arial" w:cs="Arial" w:eastAsia="Arial" w:hAnsi="Arial"/>
                <w:sz w:val="18"/>
                <w:szCs w:val="18"/>
                <w:b w:val="1"/>
                <w:bCs w:val="1"/>
                <w:color w:val="auto"/>
              </w:rPr>
              <w:t>For the years ended December 31,</w:t>
            </w:r>
          </w:p>
        </w:tc>
      </w:tr>
      <w:tr>
        <w:trPr>
          <w:trHeight w:val="223"/>
        </w:trPr>
        <w:tc>
          <w:tcPr>
            <w:tcW w:w="7780" w:type="dxa"/>
            <w:vAlign w:val="bottom"/>
            <w:tcBorders>
              <w:bottom w:val="single" w:sz="8" w:color="EEEEEE"/>
            </w:tcBorders>
          </w:tcPr>
          <w:p>
            <w:pPr>
              <w:spacing w:after="0"/>
              <w:rPr>
                <w:sz w:val="19"/>
                <w:szCs w:val="19"/>
                <w:color w:val="auto"/>
              </w:rPr>
            </w:pPr>
          </w:p>
        </w:tc>
        <w:tc>
          <w:tcPr>
            <w:tcW w:w="156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Borders>
              <w:top w:val="single" w:sz="8" w:color="auto"/>
              <w:bottom w:val="single" w:sz="8" w:color="EEEEEE"/>
            </w:tcBorders>
          </w:tcPr>
          <w:p>
            <w:pPr>
              <w:spacing w:after="0"/>
              <w:rPr>
                <w:sz w:val="19"/>
                <w:szCs w:val="19"/>
                <w:color w:val="auto"/>
              </w:rPr>
            </w:pPr>
          </w:p>
        </w:tc>
        <w:tc>
          <w:tcPr>
            <w:tcW w:w="1580" w:type="dxa"/>
            <w:vAlign w:val="bottom"/>
            <w:tcBorders>
              <w:top w:val="single" w:sz="8" w:color="auto"/>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20" w:type="dxa"/>
            <w:vAlign w:val="bottom"/>
            <w:tcBorders>
              <w:bottom w:val="single" w:sz="8" w:color="EEEEEE"/>
            </w:tcBorders>
          </w:tcPr>
          <w:p>
            <w:pPr>
              <w:spacing w:after="0"/>
              <w:rPr>
                <w:sz w:val="19"/>
                <w:szCs w:val="19"/>
                <w:color w:val="auto"/>
              </w:rPr>
            </w:pPr>
          </w:p>
        </w:tc>
        <w:tc>
          <w:tcPr>
            <w:tcW w:w="80" w:type="dxa"/>
            <w:vAlign w:val="bottom"/>
            <w:tcBorders>
              <w:bottom w:val="single" w:sz="8" w:color="EEEEEE"/>
            </w:tcBorders>
          </w:tcPr>
          <w:p>
            <w:pPr>
              <w:spacing w:after="0"/>
              <w:rPr>
                <w:sz w:val="19"/>
                <w:szCs w:val="19"/>
                <w:color w:val="auto"/>
              </w:rPr>
            </w:pPr>
          </w:p>
        </w:tc>
      </w:tr>
      <w:tr>
        <w:trPr>
          <w:trHeight w:val="209"/>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Taiwan (2021 – PRC) income tax statutory rate</w:t>
            </w:r>
          </w:p>
        </w:tc>
        <w:tc>
          <w:tcPr>
            <w:tcW w:w="156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20.00%</w:t>
            </w: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20.00%</w:t>
            </w: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7780" w:type="dxa"/>
            <w:vAlign w:val="bottom"/>
          </w:tcPr>
          <w:p>
            <w:pPr>
              <w:spacing w:after="0"/>
              <w:rPr>
                <w:sz w:val="20"/>
                <w:szCs w:val="20"/>
                <w:color w:val="auto"/>
              </w:rPr>
            </w:pPr>
            <w:r>
              <w:rPr>
                <w:rFonts w:ascii="Arial" w:cs="Arial" w:eastAsia="Arial" w:hAnsi="Arial"/>
                <w:sz w:val="18"/>
                <w:szCs w:val="18"/>
                <w:color w:val="auto"/>
              </w:rPr>
              <w:t>Tax effect of non-deductible expense</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(13.48)%</w:t>
            </w:r>
          </w:p>
        </w:tc>
        <w:tc>
          <w:tcPr>
            <w:tcW w:w="1600" w:type="dxa"/>
            <w:vAlign w:val="bottom"/>
            <w:gridSpan w:val="2"/>
          </w:tcPr>
          <w:p>
            <w:pPr>
              <w:jc w:val="right"/>
              <w:ind w:right="20"/>
              <w:spacing w:after="0"/>
              <w:rPr>
                <w:sz w:val="20"/>
                <w:szCs w:val="20"/>
                <w:color w:val="auto"/>
              </w:rPr>
            </w:pPr>
            <w:r>
              <w:rPr>
                <w:rFonts w:ascii="Arial" w:cs="Arial" w:eastAsia="Arial" w:hAnsi="Arial"/>
                <w:sz w:val="18"/>
                <w:szCs w:val="18"/>
                <w:color w:val="auto"/>
              </w:rPr>
              <w:t>(6.78)%</w:t>
            </w:r>
          </w:p>
        </w:tc>
        <w:tc>
          <w:tcPr>
            <w:tcW w:w="8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Tax effect of stock-based compensation</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(8.69)%</w:t>
            </w: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(14.71)%</w:t>
            </w:r>
          </w:p>
        </w:tc>
        <w:tc>
          <w:tcPr>
            <w:tcW w:w="80" w:type="dxa"/>
            <w:vAlign w:val="bottom"/>
            <w:shd w:val="clear" w:color="auto" w:fill="EEEEEE"/>
          </w:tcPr>
          <w:p>
            <w:pPr>
              <w:spacing w:after="0"/>
              <w:rPr>
                <w:sz w:val="18"/>
                <w:szCs w:val="18"/>
                <w:color w:val="auto"/>
              </w:rPr>
            </w:pPr>
          </w:p>
        </w:tc>
      </w:tr>
      <w:tr>
        <w:trPr>
          <w:trHeight w:val="216"/>
        </w:trPr>
        <w:tc>
          <w:tcPr>
            <w:tcW w:w="7780" w:type="dxa"/>
            <w:vAlign w:val="bottom"/>
          </w:tcPr>
          <w:p>
            <w:pPr>
              <w:spacing w:after="0"/>
              <w:rPr>
                <w:sz w:val="20"/>
                <w:szCs w:val="20"/>
                <w:color w:val="auto"/>
              </w:rPr>
            </w:pPr>
            <w:r>
              <w:rPr>
                <w:rFonts w:ascii="Arial" w:cs="Arial" w:eastAsia="Arial" w:hAnsi="Arial"/>
                <w:sz w:val="18"/>
                <w:szCs w:val="18"/>
                <w:color w:val="auto"/>
              </w:rPr>
              <w:t>Tax effect of non-taxable income</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2.54%</w:t>
            </w:r>
          </w:p>
        </w:tc>
        <w:tc>
          <w:tcPr>
            <w:tcW w:w="168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Tax effect of different tax rates in other jurisdictions</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(0.01)%</w:t>
            </w: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1.07%</w:t>
            </w:r>
          </w:p>
        </w:tc>
        <w:tc>
          <w:tcPr>
            <w:tcW w:w="80" w:type="dxa"/>
            <w:vAlign w:val="bottom"/>
            <w:shd w:val="clear" w:color="auto" w:fill="EEEEEE"/>
          </w:tcPr>
          <w:p>
            <w:pPr>
              <w:spacing w:after="0"/>
              <w:rPr>
                <w:sz w:val="18"/>
                <w:szCs w:val="18"/>
                <w:color w:val="auto"/>
              </w:rPr>
            </w:pPr>
          </w:p>
        </w:tc>
      </w:tr>
      <w:tr>
        <w:trPr>
          <w:trHeight w:val="216"/>
        </w:trPr>
        <w:tc>
          <w:tcPr>
            <w:tcW w:w="7780" w:type="dxa"/>
            <w:vAlign w:val="bottom"/>
          </w:tcPr>
          <w:p>
            <w:pPr>
              <w:spacing w:after="0"/>
              <w:rPr>
                <w:sz w:val="20"/>
                <w:szCs w:val="20"/>
                <w:color w:val="auto"/>
              </w:rPr>
            </w:pPr>
            <w:r>
              <w:rPr>
                <w:rFonts w:ascii="Arial" w:cs="Arial" w:eastAsia="Arial" w:hAnsi="Arial"/>
                <w:sz w:val="18"/>
                <w:szCs w:val="18"/>
                <w:color w:val="auto"/>
              </w:rPr>
              <w:t>Others</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0.12%</w:t>
            </w:r>
          </w:p>
        </w:tc>
        <w:tc>
          <w:tcPr>
            <w:tcW w:w="168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29"/>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Changes in valuation allowance</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(0.49)%</w:t>
            </w:r>
          </w:p>
        </w:tc>
        <w:tc>
          <w:tcPr>
            <w:tcW w:w="160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(1.01)%</w:t>
            </w:r>
          </w:p>
        </w:tc>
        <w:tc>
          <w:tcPr>
            <w:tcW w:w="80" w:type="dxa"/>
            <w:vAlign w:val="bottom"/>
            <w:shd w:val="clear" w:color="auto" w:fill="EEEEEE"/>
          </w:tcPr>
          <w:p>
            <w:pPr>
              <w:spacing w:after="0"/>
              <w:rPr>
                <w:sz w:val="19"/>
                <w:szCs w:val="19"/>
                <w:color w:val="auto"/>
              </w:rPr>
            </w:pPr>
          </w:p>
        </w:tc>
      </w:tr>
      <w:tr>
        <w:trPr>
          <w:trHeight w:val="223"/>
        </w:trPr>
        <w:tc>
          <w:tcPr>
            <w:tcW w:w="7780" w:type="dxa"/>
            <w:vAlign w:val="bottom"/>
          </w:tcPr>
          <w:p>
            <w:pPr>
              <w:spacing w:after="0"/>
              <w:rPr>
                <w:sz w:val="20"/>
                <w:szCs w:val="20"/>
                <w:color w:val="auto"/>
              </w:rPr>
            </w:pPr>
            <w:r>
              <w:rPr>
                <w:rFonts w:ascii="Arial" w:cs="Arial" w:eastAsia="Arial" w:hAnsi="Arial"/>
                <w:sz w:val="18"/>
                <w:szCs w:val="18"/>
                <w:b w:val="1"/>
                <w:bCs w:val="1"/>
                <w:color w:val="auto"/>
              </w:rPr>
              <w:t>Effective tax rate</w:t>
            </w:r>
          </w:p>
        </w:tc>
        <w:tc>
          <w:tcPr>
            <w:tcW w:w="1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(0.01)%</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(1.43)%</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778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342"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5">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58" w:name="page59"/>
    <w:bookmarkEnd w:id="58"/>
    <w:p>
      <w:pPr>
        <w:spacing w:after="0"/>
        <w:rPr>
          <w:sz w:val="20"/>
          <w:szCs w:val="20"/>
          <w:color w:val="auto"/>
        </w:rPr>
      </w:pPr>
      <w:r>
        <w:rPr>
          <w:rFonts w:ascii="Arial" w:cs="Arial" w:eastAsia="Arial" w:hAnsi="Arial"/>
          <w:sz w:val="18"/>
          <w:szCs w:val="18"/>
          <w:color w:val="auto"/>
        </w:rPr>
        <w:t>3) Deferred tax assets (liabilities), net</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tax effects of temporary differences representing deferred income tax assets and liabilities result principally from the following:</w:t>
      </w:r>
    </w:p>
    <w:p>
      <w:pPr>
        <w:spacing w:after="0" w:line="235"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780" w:type="dxa"/>
            <w:vAlign w:val="bottom"/>
          </w:tcPr>
          <w:p>
            <w:pPr>
              <w:spacing w:after="0"/>
              <w:rPr>
                <w:sz w:val="20"/>
                <w:szCs w:val="20"/>
                <w:color w:val="auto"/>
              </w:rPr>
            </w:pPr>
          </w:p>
        </w:tc>
        <w:tc>
          <w:tcPr>
            <w:tcW w:w="1780" w:type="dxa"/>
            <w:vAlign w:val="bottom"/>
            <w:gridSpan w:val="2"/>
          </w:tcPr>
          <w:p>
            <w:pPr>
              <w:jc w:val="right"/>
              <w:ind w:right="280"/>
              <w:spacing w:after="0"/>
              <w:rPr>
                <w:sz w:val="20"/>
                <w:szCs w:val="20"/>
                <w:color w:val="auto"/>
              </w:rPr>
            </w:pPr>
            <w:r>
              <w:rPr>
                <w:rFonts w:ascii="Arial" w:cs="Arial" w:eastAsia="Arial" w:hAnsi="Arial"/>
                <w:sz w:val="18"/>
                <w:szCs w:val="18"/>
                <w:b w:val="1"/>
                <w:bCs w:val="1"/>
                <w:color w:val="auto"/>
                <w:w w:val="91"/>
              </w:rPr>
              <w:t>December 31, 2022</w:t>
            </w:r>
          </w:p>
        </w:tc>
        <w:tc>
          <w:tcPr>
            <w:tcW w:w="1680" w:type="dxa"/>
            <w:vAlign w:val="bottom"/>
            <w:gridSpan w:val="2"/>
          </w:tcPr>
          <w:p>
            <w:pPr>
              <w:ind w:left="60"/>
              <w:spacing w:after="0"/>
              <w:rPr>
                <w:sz w:val="20"/>
                <w:szCs w:val="20"/>
                <w:color w:val="auto"/>
              </w:rPr>
            </w:pPr>
            <w:r>
              <w:rPr>
                <w:rFonts w:ascii="Arial" w:cs="Arial" w:eastAsia="Arial" w:hAnsi="Arial"/>
                <w:sz w:val="18"/>
                <w:szCs w:val="18"/>
                <w:b w:val="1"/>
                <w:bCs w:val="1"/>
                <w:color w:val="auto"/>
                <w:w w:val="98"/>
              </w:rPr>
              <w:t>December 31, 2021</w:t>
            </w:r>
          </w:p>
        </w:tc>
      </w:tr>
      <w:tr>
        <w:trPr>
          <w:trHeight w:val="209"/>
        </w:trPr>
        <w:tc>
          <w:tcPr>
            <w:tcW w:w="7780" w:type="dxa"/>
            <w:vAlign w:val="bottom"/>
          </w:tcPr>
          <w:p>
            <w:pPr>
              <w:spacing w:after="0"/>
              <w:rPr>
                <w:sz w:val="18"/>
                <w:szCs w:val="18"/>
                <w:color w:val="auto"/>
              </w:rPr>
            </w:pPr>
          </w:p>
        </w:tc>
        <w:tc>
          <w:tcPr>
            <w:tcW w:w="156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580" w:type="dxa"/>
            <w:vAlign w:val="bottom"/>
            <w:tcBorders>
              <w:top w:val="single" w:sz="8" w:color="auto"/>
            </w:tcBorders>
          </w:tcPr>
          <w:p>
            <w:pPr>
              <w:ind w:left="74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Deferred tax assets</w:t>
            </w:r>
          </w:p>
        </w:tc>
        <w:tc>
          <w:tcPr>
            <w:tcW w:w="1560" w:type="dxa"/>
            <w:vAlign w:val="bottom"/>
            <w:shd w:val="clear" w:color="auto" w:fill="EEEEEE"/>
          </w:tcPr>
          <w:p>
            <w:pPr>
              <w:spacing w:after="0"/>
              <w:rPr>
                <w:sz w:val="18"/>
                <w:szCs w:val="18"/>
                <w:color w:val="auto"/>
              </w:rPr>
            </w:pP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spacing w:after="0"/>
              <w:rPr>
                <w:sz w:val="18"/>
                <w:szCs w:val="18"/>
                <w:color w:val="auto"/>
              </w:rPr>
            </w:pPr>
          </w:p>
        </w:tc>
        <w:tc>
          <w:tcPr>
            <w:tcW w:w="100" w:type="dxa"/>
            <w:vAlign w:val="bottom"/>
            <w:shd w:val="clear" w:color="auto" w:fill="EEEEEE"/>
          </w:tcPr>
          <w:p>
            <w:pPr>
              <w:spacing w:after="0"/>
              <w:rPr>
                <w:sz w:val="18"/>
                <w:szCs w:val="18"/>
                <w:color w:val="auto"/>
              </w:rPr>
            </w:pPr>
          </w:p>
        </w:tc>
      </w:tr>
      <w:tr>
        <w:trPr>
          <w:trHeight w:val="216"/>
        </w:trPr>
        <w:tc>
          <w:tcPr>
            <w:tcW w:w="7780" w:type="dxa"/>
            <w:vAlign w:val="bottom"/>
          </w:tcPr>
          <w:p>
            <w:pPr>
              <w:spacing w:after="0"/>
              <w:rPr>
                <w:sz w:val="20"/>
                <w:szCs w:val="20"/>
                <w:color w:val="auto"/>
              </w:rPr>
            </w:pPr>
            <w:r>
              <w:rPr>
                <w:rFonts w:ascii="Arial" w:cs="Arial" w:eastAsia="Arial" w:hAnsi="Arial"/>
                <w:sz w:val="18"/>
                <w:szCs w:val="18"/>
                <w:color w:val="auto"/>
              </w:rPr>
              <w:t>Tax loss carried forward</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23,391</w:t>
            </w:r>
          </w:p>
        </w:tc>
        <w:tc>
          <w:tcPr>
            <w:tcW w:w="1680" w:type="dxa"/>
            <w:vAlign w:val="bottom"/>
            <w:gridSpan w:val="2"/>
          </w:tcPr>
          <w:p>
            <w:pPr>
              <w:ind w:left="1480"/>
              <w:spacing w:after="0"/>
              <w:rPr>
                <w:sz w:val="20"/>
                <w:szCs w:val="20"/>
                <w:color w:val="auto"/>
              </w:rPr>
            </w:pPr>
            <w:r>
              <w:rPr>
                <w:rFonts w:ascii="Arial" w:cs="Arial" w:eastAsia="Arial" w:hAnsi="Arial"/>
                <w:sz w:val="18"/>
                <w:szCs w:val="18"/>
                <w:color w:val="auto"/>
              </w:rPr>
              <w:t>–</w:t>
            </w:r>
          </w:p>
        </w:tc>
      </w:tr>
      <w:tr>
        <w:trPr>
          <w:trHeight w:val="229"/>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Allowance for doubtful receivables</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ind w:left="1480"/>
              <w:spacing w:after="0"/>
              <w:rPr>
                <w:sz w:val="20"/>
                <w:szCs w:val="20"/>
                <w:color w:val="auto"/>
              </w:rPr>
            </w:pPr>
            <w:r>
              <w:rPr>
                <w:rFonts w:ascii="Arial" w:cs="Arial" w:eastAsia="Arial" w:hAnsi="Arial"/>
                <w:sz w:val="18"/>
                <w:szCs w:val="18"/>
                <w:color w:val="auto"/>
              </w:rPr>
              <w:t>–</w:t>
            </w:r>
          </w:p>
        </w:tc>
      </w:tr>
      <w:tr>
        <w:trPr>
          <w:trHeight w:val="209"/>
        </w:trPr>
        <w:tc>
          <w:tcPr>
            <w:tcW w:w="7780" w:type="dxa"/>
            <w:vAlign w:val="bottom"/>
          </w:tcPr>
          <w:p>
            <w:pPr>
              <w:spacing w:after="0"/>
              <w:rPr>
                <w:sz w:val="20"/>
                <w:szCs w:val="20"/>
                <w:color w:val="auto"/>
              </w:rPr>
            </w:pPr>
            <w:r>
              <w:rPr>
                <w:rFonts w:ascii="Arial" w:cs="Arial" w:eastAsia="Arial" w:hAnsi="Arial"/>
                <w:sz w:val="18"/>
                <w:szCs w:val="18"/>
                <w:color w:val="auto"/>
              </w:rPr>
              <w:t>Total deferred tax assets</w:t>
            </w: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23,391</w:t>
            </w:r>
          </w:p>
        </w:tc>
        <w:tc>
          <w:tcPr>
            <w:tcW w:w="220" w:type="dxa"/>
            <w:vAlign w:val="bottom"/>
          </w:tcPr>
          <w:p>
            <w:pPr>
              <w:spacing w:after="0"/>
              <w:rPr>
                <w:sz w:val="18"/>
                <w:szCs w:val="18"/>
                <w:color w:val="auto"/>
              </w:rPr>
            </w:pPr>
          </w:p>
        </w:tc>
        <w:tc>
          <w:tcPr>
            <w:tcW w:w="1580" w:type="dxa"/>
            <w:vAlign w:val="bottom"/>
            <w:tcBorders>
              <w:top w:val="single" w:sz="8" w:color="auto"/>
            </w:tcBorders>
          </w:tcPr>
          <w:p>
            <w:pPr>
              <w:ind w:left="1480"/>
              <w:spacing w:after="0"/>
              <w:rPr>
                <w:sz w:val="20"/>
                <w:szCs w:val="20"/>
                <w:color w:val="auto"/>
              </w:rPr>
            </w:pPr>
            <w:r>
              <w:rPr>
                <w:rFonts w:ascii="Arial" w:cs="Arial" w:eastAsia="Arial" w:hAnsi="Arial"/>
                <w:sz w:val="18"/>
                <w:szCs w:val="18"/>
                <w:color w:val="auto"/>
                <w:w w:val="79"/>
              </w:rPr>
              <w:t>–</w:t>
            </w:r>
          </w:p>
        </w:tc>
        <w:tc>
          <w:tcPr>
            <w:tcW w:w="100" w:type="dxa"/>
            <w:vAlign w:val="bottom"/>
          </w:tcPr>
          <w:p>
            <w:pPr>
              <w:spacing w:after="0"/>
              <w:rPr>
                <w:sz w:val="18"/>
                <w:szCs w:val="18"/>
                <w:color w:val="auto"/>
              </w:rPr>
            </w:pPr>
          </w:p>
        </w:tc>
      </w:tr>
      <w:tr>
        <w:trPr>
          <w:trHeight w:val="230"/>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Valuation allowance</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ind w:left="1480"/>
              <w:spacing w:after="0"/>
              <w:rPr>
                <w:sz w:val="20"/>
                <w:szCs w:val="20"/>
                <w:color w:val="auto"/>
              </w:rPr>
            </w:pPr>
            <w:r>
              <w:rPr>
                <w:rFonts w:ascii="Arial" w:cs="Arial" w:eastAsia="Arial" w:hAnsi="Arial"/>
                <w:sz w:val="18"/>
                <w:szCs w:val="18"/>
                <w:color w:val="auto"/>
              </w:rPr>
              <w:t>–</w:t>
            </w:r>
          </w:p>
        </w:tc>
      </w:tr>
      <w:tr>
        <w:trPr>
          <w:trHeight w:val="263"/>
        </w:trPr>
        <w:tc>
          <w:tcPr>
            <w:tcW w:w="7780" w:type="dxa"/>
            <w:vAlign w:val="bottom"/>
            <w:tcBorders>
              <w:bottom w:val="single" w:sz="8" w:color="EEEEEE"/>
            </w:tcBorders>
          </w:tcPr>
          <w:p>
            <w:pPr>
              <w:spacing w:after="0"/>
              <w:rPr>
                <w:sz w:val="20"/>
                <w:szCs w:val="20"/>
                <w:color w:val="auto"/>
              </w:rPr>
            </w:pPr>
            <w:r>
              <w:rPr>
                <w:rFonts w:ascii="Arial" w:cs="Arial" w:eastAsia="Arial" w:hAnsi="Arial"/>
                <w:sz w:val="18"/>
                <w:szCs w:val="18"/>
                <w:b w:val="1"/>
                <w:bCs w:val="1"/>
                <w:color w:val="auto"/>
              </w:rPr>
              <w:t>Total deferred tax assets, net</w:t>
            </w:r>
          </w:p>
        </w:tc>
        <w:tc>
          <w:tcPr>
            <w:tcW w:w="1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23,391</w:t>
            </w:r>
          </w:p>
        </w:tc>
        <w:tc>
          <w:tcPr>
            <w:tcW w:w="220" w:type="dxa"/>
            <w:vAlign w:val="bottom"/>
            <w:tcBorders>
              <w:bottom w:val="single" w:sz="8" w:color="EEEEEE"/>
            </w:tcBorders>
          </w:tcPr>
          <w:p>
            <w:pPr>
              <w:spacing w:after="0"/>
              <w:rPr>
                <w:sz w:val="22"/>
                <w:szCs w:val="22"/>
                <w:color w:val="auto"/>
              </w:rPr>
            </w:pPr>
          </w:p>
        </w:tc>
        <w:tc>
          <w:tcPr>
            <w:tcW w:w="1580" w:type="dxa"/>
            <w:vAlign w:val="bottom"/>
            <w:tcBorders>
              <w:top w:val="single" w:sz="8" w:color="auto"/>
              <w:bottom w:val="single" w:sz="8" w:color="auto"/>
            </w:tcBorders>
          </w:tcPr>
          <w:p>
            <w:pPr>
              <w:ind w:left="1480"/>
              <w:spacing w:after="0"/>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EEEEEE"/>
            </w:tcBorders>
          </w:tcPr>
          <w:p>
            <w:pPr>
              <w:spacing w:after="0"/>
              <w:rPr>
                <w:sz w:val="22"/>
                <w:szCs w:val="22"/>
                <w:color w:val="auto"/>
              </w:rPr>
            </w:pPr>
          </w:p>
        </w:tc>
      </w:tr>
      <w:tr>
        <w:trPr>
          <w:trHeight w:val="197"/>
        </w:trPr>
        <w:tc>
          <w:tcPr>
            <w:tcW w:w="7780" w:type="dxa"/>
            <w:vAlign w:val="bottom"/>
            <w:shd w:val="clear" w:color="auto" w:fill="EEEEEE"/>
          </w:tcPr>
          <w:p>
            <w:pPr>
              <w:spacing w:after="0"/>
              <w:rPr>
                <w:sz w:val="17"/>
                <w:szCs w:val="17"/>
                <w:color w:val="auto"/>
              </w:rPr>
            </w:pPr>
          </w:p>
        </w:tc>
        <w:tc>
          <w:tcPr>
            <w:tcW w:w="1560" w:type="dxa"/>
            <w:vAlign w:val="bottom"/>
            <w:shd w:val="clear" w:color="auto" w:fill="EEEEEE"/>
          </w:tcPr>
          <w:p>
            <w:pPr>
              <w:spacing w:after="0"/>
              <w:rPr>
                <w:sz w:val="17"/>
                <w:szCs w:val="17"/>
                <w:color w:val="auto"/>
              </w:rPr>
            </w:pPr>
          </w:p>
        </w:tc>
        <w:tc>
          <w:tcPr>
            <w:tcW w:w="220" w:type="dxa"/>
            <w:vAlign w:val="bottom"/>
            <w:shd w:val="clear" w:color="auto" w:fill="EEEEEE"/>
          </w:tcPr>
          <w:p>
            <w:pPr>
              <w:spacing w:after="0"/>
              <w:rPr>
                <w:sz w:val="17"/>
                <w:szCs w:val="17"/>
                <w:color w:val="auto"/>
              </w:rPr>
            </w:pPr>
          </w:p>
        </w:tc>
        <w:tc>
          <w:tcPr>
            <w:tcW w:w="1580" w:type="dxa"/>
            <w:vAlign w:val="bottom"/>
            <w:shd w:val="clear" w:color="auto" w:fill="EEEEEE"/>
          </w:tcPr>
          <w:p>
            <w:pPr>
              <w:spacing w:after="0"/>
              <w:rPr>
                <w:sz w:val="17"/>
                <w:szCs w:val="17"/>
                <w:color w:val="auto"/>
              </w:rPr>
            </w:pPr>
          </w:p>
        </w:tc>
        <w:tc>
          <w:tcPr>
            <w:tcW w:w="100" w:type="dxa"/>
            <w:vAlign w:val="bottom"/>
            <w:shd w:val="clear" w:color="auto" w:fill="EEEEEE"/>
          </w:tcPr>
          <w:p>
            <w:pPr>
              <w:spacing w:after="0"/>
              <w:rPr>
                <w:sz w:val="17"/>
                <w:szCs w:val="17"/>
                <w:color w:val="auto"/>
              </w:rPr>
            </w:pPr>
          </w:p>
        </w:tc>
      </w:tr>
      <w:tr>
        <w:trPr>
          <w:trHeight w:val="216"/>
        </w:trPr>
        <w:tc>
          <w:tcPr>
            <w:tcW w:w="7780" w:type="dxa"/>
            <w:vAlign w:val="bottom"/>
          </w:tcPr>
          <w:p>
            <w:pPr>
              <w:spacing w:after="0"/>
              <w:rPr>
                <w:sz w:val="20"/>
                <w:szCs w:val="20"/>
                <w:color w:val="auto"/>
              </w:rPr>
            </w:pPr>
            <w:r>
              <w:rPr>
                <w:rFonts w:ascii="Arial" w:cs="Arial" w:eastAsia="Arial" w:hAnsi="Arial"/>
                <w:sz w:val="18"/>
                <w:szCs w:val="18"/>
                <w:b w:val="1"/>
                <w:bCs w:val="1"/>
                <w:color w:val="auto"/>
              </w:rPr>
              <w:t>Deferred tax liabilities</w:t>
            </w: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Property and equipment, difference in depreciation</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ind w:left="1480"/>
              <w:spacing w:after="0"/>
              <w:rPr>
                <w:sz w:val="20"/>
                <w:szCs w:val="20"/>
                <w:color w:val="auto"/>
              </w:rPr>
            </w:pPr>
            <w:r>
              <w:rPr>
                <w:rFonts w:ascii="Arial" w:cs="Arial" w:eastAsia="Arial" w:hAnsi="Arial"/>
                <w:sz w:val="18"/>
                <w:szCs w:val="18"/>
                <w:color w:val="auto"/>
              </w:rPr>
              <w:t>–</w:t>
            </w:r>
          </w:p>
        </w:tc>
      </w:tr>
      <w:tr>
        <w:trPr>
          <w:trHeight w:val="230"/>
        </w:trPr>
        <w:tc>
          <w:tcPr>
            <w:tcW w:w="7780" w:type="dxa"/>
            <w:vAlign w:val="bottom"/>
            <w:tcBorders>
              <w:bottom w:val="single" w:sz="8" w:color="EEEEEE"/>
            </w:tcBorders>
          </w:tcPr>
          <w:p>
            <w:pPr>
              <w:spacing w:after="0"/>
              <w:rPr>
                <w:sz w:val="19"/>
                <w:szCs w:val="19"/>
                <w:color w:val="auto"/>
              </w:rPr>
            </w:pPr>
          </w:p>
        </w:tc>
        <w:tc>
          <w:tcPr>
            <w:tcW w:w="1560" w:type="dxa"/>
            <w:vAlign w:val="bottom"/>
            <w:tcBorders>
              <w:bottom w:val="single" w:sz="8" w:color="auto"/>
            </w:tcBorders>
          </w:tcPr>
          <w:p>
            <w:pPr>
              <w:spacing w:after="0"/>
              <w:rPr>
                <w:sz w:val="19"/>
                <w:szCs w:val="19"/>
                <w:color w:val="auto"/>
              </w:rPr>
            </w:pPr>
          </w:p>
        </w:tc>
        <w:tc>
          <w:tcPr>
            <w:tcW w:w="220" w:type="dxa"/>
            <w:vAlign w:val="bottom"/>
            <w:tcBorders>
              <w:bottom w:val="single" w:sz="8" w:color="EEEEEE"/>
            </w:tcBorders>
          </w:tcPr>
          <w:p>
            <w:pPr>
              <w:spacing w:after="0"/>
              <w:rPr>
                <w:sz w:val="19"/>
                <w:szCs w:val="19"/>
                <w:color w:val="auto"/>
              </w:rPr>
            </w:pPr>
          </w:p>
        </w:tc>
        <w:tc>
          <w:tcPr>
            <w:tcW w:w="1580" w:type="dxa"/>
            <w:vAlign w:val="bottom"/>
            <w:tcBorders>
              <w:bottom w:val="single" w:sz="8" w:color="auto"/>
            </w:tcBorders>
          </w:tcPr>
          <w:p>
            <w:pPr>
              <w:spacing w:after="0"/>
              <w:rPr>
                <w:sz w:val="19"/>
                <w:szCs w:val="19"/>
                <w:color w:val="auto"/>
              </w:rPr>
            </w:pPr>
          </w:p>
        </w:tc>
        <w:tc>
          <w:tcPr>
            <w:tcW w:w="100" w:type="dxa"/>
            <w:vAlign w:val="bottom"/>
            <w:tcBorders>
              <w:bottom w:val="single" w:sz="8" w:color="EEEEEE"/>
            </w:tcBorders>
          </w:tcPr>
          <w:p>
            <w:pPr>
              <w:spacing w:after="0"/>
              <w:rPr>
                <w:sz w:val="19"/>
                <w:szCs w:val="19"/>
                <w:color w:val="auto"/>
              </w:rPr>
            </w:pPr>
          </w:p>
        </w:tc>
      </w:tr>
      <w:tr>
        <w:trPr>
          <w:trHeight w:val="223"/>
        </w:trPr>
        <w:tc>
          <w:tcPr>
            <w:tcW w:w="7780" w:type="dxa"/>
            <w:vAlign w:val="bottom"/>
            <w:tcBorders>
              <w:bottom w:val="single" w:sz="8" w:color="EEEEEE"/>
            </w:tcBorders>
            <w:shd w:val="clear" w:color="auto" w:fill="EEEEEE"/>
          </w:tcPr>
          <w:p>
            <w:pPr>
              <w:spacing w:after="0"/>
              <w:rPr>
                <w:sz w:val="20"/>
                <w:szCs w:val="20"/>
                <w:color w:val="auto"/>
              </w:rPr>
            </w:pPr>
            <w:r>
              <w:rPr>
                <w:rFonts w:ascii="Arial" w:cs="Arial" w:eastAsia="Arial" w:hAnsi="Arial"/>
                <w:sz w:val="18"/>
                <w:szCs w:val="18"/>
                <w:b w:val="1"/>
                <w:bCs w:val="1"/>
                <w:color w:val="auto"/>
              </w:rPr>
              <w:t>Deferred tax liabilities, net</w:t>
            </w:r>
          </w:p>
        </w:tc>
        <w:tc>
          <w:tcPr>
            <w:tcW w:w="1560" w:type="dxa"/>
            <w:vAlign w:val="bottom"/>
            <w:tcBorders>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w:t>
            </w:r>
          </w:p>
        </w:tc>
        <w:tc>
          <w:tcPr>
            <w:tcW w:w="220" w:type="dxa"/>
            <w:vAlign w:val="bottom"/>
            <w:tcBorders>
              <w:bottom w:val="single" w:sz="8" w:color="EEEEEE"/>
            </w:tcBorders>
            <w:shd w:val="clear" w:color="auto" w:fill="EEEEEE"/>
          </w:tcPr>
          <w:p>
            <w:pPr>
              <w:spacing w:after="0"/>
              <w:rPr>
                <w:sz w:val="19"/>
                <w:szCs w:val="19"/>
                <w:color w:val="auto"/>
              </w:rPr>
            </w:pPr>
          </w:p>
        </w:tc>
        <w:tc>
          <w:tcPr>
            <w:tcW w:w="1580" w:type="dxa"/>
            <w:vAlign w:val="bottom"/>
            <w:tcBorders>
              <w:bottom w:val="single" w:sz="8" w:color="auto"/>
            </w:tcBorders>
            <w:shd w:val="clear" w:color="auto" w:fill="EEEEEE"/>
          </w:tcPr>
          <w:p>
            <w:pPr>
              <w:ind w:left="1480"/>
              <w:spacing w:after="0"/>
              <w:rPr>
                <w:sz w:val="20"/>
                <w:szCs w:val="20"/>
                <w:color w:val="auto"/>
              </w:rPr>
            </w:pPr>
            <w:r>
              <w:rPr>
                <w:rFonts w:ascii="Arial" w:cs="Arial" w:eastAsia="Arial" w:hAnsi="Arial"/>
                <w:sz w:val="18"/>
                <w:szCs w:val="18"/>
                <w:color w:val="auto"/>
                <w:w w:val="79"/>
              </w:rPr>
              <w:t>–</w:t>
            </w:r>
          </w:p>
        </w:tc>
        <w:tc>
          <w:tcPr>
            <w:tcW w:w="100" w:type="dxa"/>
            <w:vAlign w:val="bottom"/>
            <w:tcBorders>
              <w:bottom w:val="single" w:sz="8" w:color="EEEEEE"/>
            </w:tcBorders>
            <w:shd w:val="clear" w:color="auto" w:fill="EEEEEE"/>
          </w:tcPr>
          <w:p>
            <w:pPr>
              <w:spacing w:after="0"/>
              <w:rPr>
                <w:sz w:val="19"/>
                <w:szCs w:val="19"/>
                <w:color w:val="auto"/>
              </w:rPr>
            </w:pPr>
          </w:p>
        </w:tc>
      </w:tr>
      <w:tr>
        <w:trPr>
          <w:trHeight w:val="20"/>
        </w:trPr>
        <w:tc>
          <w:tcPr>
            <w:tcW w:w="7780" w:type="dxa"/>
            <w:vAlign w:val="bottom"/>
          </w:tcPr>
          <w:p>
            <w:pPr>
              <w:spacing w:after="0" w:line="20" w:lineRule="exact"/>
              <w:rPr>
                <w:sz w:val="1"/>
                <w:szCs w:val="1"/>
                <w:color w:val="auto"/>
              </w:rPr>
            </w:pP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The valuation allowance as of December 31, 2022 and 2021 was primarily provided for the deferred income tax assets if it is more likely than not that these items will expire before the Company is able to realize its benefits, or that the future deductibility is uncertain. The ultimate realization of deferred income tax assets is dependent upon the generation of future taxable income during the periods in which those temporary differences become deductible or utilizable. Management considers projected future taxable income and tax planning strategies in making this assessment. The movement for the valuation allowance is as following.</w:t>
      </w:r>
    </w:p>
    <w:p>
      <w:pPr>
        <w:spacing w:after="0" w:line="197" w:lineRule="exact"/>
        <w:rPr>
          <w:sz w:val="20"/>
          <w:szCs w:val="20"/>
          <w:color w:val="auto"/>
        </w:rPr>
      </w:pPr>
    </w:p>
    <w:tbl>
      <w:tblPr>
        <w:tblLayout w:type="fixed"/>
        <w:tblInd w:w="0" w:type="dxa"/>
        <w:tblCellMar>
          <w:top w:w="0" w:type="dxa"/>
          <w:left w:w="0" w:type="dxa"/>
          <w:bottom w:w="0" w:type="dxa"/>
          <w:right w:w="0" w:type="dxa"/>
        </w:tblCellMar>
      </w:tblPr>
      <w:tr>
        <w:trPr>
          <w:trHeight w:val="234"/>
        </w:trPr>
        <w:tc>
          <w:tcPr>
            <w:tcW w:w="7780" w:type="dxa"/>
            <w:vAlign w:val="bottom"/>
          </w:tcPr>
          <w:p>
            <w:pPr>
              <w:spacing w:after="0"/>
              <w:rPr>
                <w:sz w:val="20"/>
                <w:szCs w:val="20"/>
                <w:color w:val="auto"/>
              </w:rPr>
            </w:pPr>
          </w:p>
        </w:tc>
        <w:tc>
          <w:tcPr>
            <w:tcW w:w="1780" w:type="dxa"/>
            <w:vAlign w:val="bottom"/>
            <w:gridSpan w:val="2"/>
          </w:tcPr>
          <w:p>
            <w:pPr>
              <w:jc w:val="center"/>
              <w:ind w:right="220"/>
              <w:spacing w:after="0"/>
              <w:rPr>
                <w:sz w:val="20"/>
                <w:szCs w:val="20"/>
                <w:color w:val="auto"/>
              </w:rPr>
            </w:pPr>
            <w:r>
              <w:rPr>
                <w:rFonts w:ascii="Arial" w:cs="Arial" w:eastAsia="Arial" w:hAnsi="Arial"/>
                <w:sz w:val="18"/>
                <w:szCs w:val="18"/>
                <w:b w:val="1"/>
                <w:bCs w:val="1"/>
                <w:color w:val="auto"/>
                <w:w w:val="88"/>
              </w:rPr>
              <w:t>December 31, 2022</w:t>
            </w:r>
          </w:p>
        </w:tc>
        <w:tc>
          <w:tcPr>
            <w:tcW w:w="1680" w:type="dxa"/>
            <w:vAlign w:val="bottom"/>
            <w:gridSpan w:val="2"/>
          </w:tcPr>
          <w:p>
            <w:pPr>
              <w:ind w:left="60"/>
              <w:spacing w:after="0"/>
              <w:rPr>
                <w:sz w:val="20"/>
                <w:szCs w:val="20"/>
                <w:color w:val="auto"/>
              </w:rPr>
            </w:pPr>
            <w:r>
              <w:rPr>
                <w:rFonts w:ascii="Arial" w:cs="Arial" w:eastAsia="Arial" w:hAnsi="Arial"/>
                <w:sz w:val="18"/>
                <w:szCs w:val="18"/>
                <w:b w:val="1"/>
                <w:bCs w:val="1"/>
                <w:color w:val="auto"/>
                <w:w w:val="98"/>
              </w:rPr>
              <w:t>December 31, 2021</w:t>
            </w:r>
          </w:p>
        </w:tc>
        <w:tc>
          <w:tcPr>
            <w:tcW w:w="0" w:type="dxa"/>
            <w:vAlign w:val="bottom"/>
          </w:tcPr>
          <w:p>
            <w:pPr>
              <w:spacing w:after="0"/>
              <w:rPr>
                <w:sz w:val="1"/>
                <w:szCs w:val="1"/>
                <w:color w:val="auto"/>
              </w:rPr>
            </w:pPr>
          </w:p>
        </w:tc>
      </w:tr>
      <w:tr>
        <w:trPr>
          <w:trHeight w:val="209"/>
        </w:trPr>
        <w:tc>
          <w:tcPr>
            <w:tcW w:w="7780" w:type="dxa"/>
            <w:vAlign w:val="bottom"/>
          </w:tcPr>
          <w:p>
            <w:pPr>
              <w:spacing w:after="0"/>
              <w:rPr>
                <w:sz w:val="18"/>
                <w:szCs w:val="18"/>
                <w:color w:val="auto"/>
              </w:rPr>
            </w:pPr>
          </w:p>
        </w:tc>
        <w:tc>
          <w:tcPr>
            <w:tcW w:w="156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58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color w:val="auto"/>
              </w:rPr>
              <w:t>$</w:t>
            </w:r>
          </w:p>
        </w:tc>
        <w:tc>
          <w:tcPr>
            <w:tcW w:w="1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Balance at beginning of the year</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95,844</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16"/>
        </w:trPr>
        <w:tc>
          <w:tcPr>
            <w:tcW w:w="7780" w:type="dxa"/>
            <w:vAlign w:val="bottom"/>
          </w:tcPr>
          <w:p>
            <w:pPr>
              <w:spacing w:after="0"/>
              <w:rPr>
                <w:sz w:val="20"/>
                <w:szCs w:val="20"/>
                <w:color w:val="auto"/>
              </w:rPr>
            </w:pPr>
            <w:r>
              <w:rPr>
                <w:rFonts w:ascii="Arial" w:cs="Arial" w:eastAsia="Arial" w:hAnsi="Arial"/>
                <w:sz w:val="18"/>
                <w:szCs w:val="18"/>
                <w:color w:val="auto"/>
              </w:rPr>
              <w:t>Additions of valuation allowance</w:t>
            </w:r>
          </w:p>
        </w:tc>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tcPr>
          <w:p>
            <w:pPr>
              <w:jc w:val="right"/>
              <w:ind w:right="100"/>
              <w:spacing w:after="0"/>
              <w:rPr>
                <w:sz w:val="20"/>
                <w:szCs w:val="20"/>
                <w:color w:val="auto"/>
              </w:rPr>
            </w:pPr>
            <w:r>
              <w:rPr>
                <w:rFonts w:ascii="Arial" w:cs="Arial" w:eastAsia="Arial" w:hAnsi="Arial"/>
                <w:sz w:val="18"/>
                <w:szCs w:val="18"/>
                <w:color w:val="auto"/>
              </w:rPr>
              <w:t>95,844</w:t>
            </w:r>
          </w:p>
        </w:tc>
        <w:tc>
          <w:tcPr>
            <w:tcW w:w="0" w:type="dxa"/>
            <w:vAlign w:val="bottom"/>
          </w:tcPr>
          <w:p>
            <w:pPr>
              <w:spacing w:after="0"/>
              <w:rPr>
                <w:sz w:val="1"/>
                <w:szCs w:val="1"/>
                <w:color w:val="auto"/>
              </w:rPr>
            </w:pPr>
          </w:p>
        </w:tc>
      </w:tr>
      <w:tr>
        <w:trPr>
          <w:trHeight w:val="229"/>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Reductions of valuation allowance</w:t>
            </w:r>
          </w:p>
        </w:tc>
        <w:tc>
          <w:tcPr>
            <w:tcW w:w="1780" w:type="dxa"/>
            <w:vAlign w:val="bottom"/>
            <w:gridSpan w:val="2"/>
            <w:shd w:val="clear" w:color="auto" w:fill="EEEEEE"/>
          </w:tcPr>
          <w:p>
            <w:pPr>
              <w:jc w:val="right"/>
              <w:ind w:right="200"/>
              <w:spacing w:after="0"/>
              <w:rPr>
                <w:sz w:val="20"/>
                <w:szCs w:val="20"/>
                <w:color w:val="auto"/>
              </w:rPr>
            </w:pPr>
            <w:r>
              <w:rPr>
                <w:rFonts w:ascii="Arial" w:cs="Arial" w:eastAsia="Arial" w:hAnsi="Arial"/>
                <w:sz w:val="18"/>
                <w:szCs w:val="18"/>
                <w:color w:val="auto"/>
              </w:rPr>
              <w:t>–</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c>
          <w:tcPr>
            <w:tcW w:w="0" w:type="dxa"/>
            <w:vAlign w:val="bottom"/>
          </w:tcPr>
          <w:p>
            <w:pPr>
              <w:spacing w:after="0"/>
              <w:rPr>
                <w:sz w:val="1"/>
                <w:szCs w:val="1"/>
                <w:color w:val="auto"/>
              </w:rPr>
            </w:pPr>
          </w:p>
        </w:tc>
      </w:tr>
      <w:tr>
        <w:trPr>
          <w:trHeight w:val="223"/>
        </w:trPr>
        <w:tc>
          <w:tcPr>
            <w:tcW w:w="7780" w:type="dxa"/>
            <w:vAlign w:val="bottom"/>
          </w:tcPr>
          <w:p>
            <w:pPr>
              <w:spacing w:after="0"/>
              <w:rPr>
                <w:sz w:val="20"/>
                <w:szCs w:val="20"/>
                <w:color w:val="auto"/>
              </w:rPr>
            </w:pPr>
            <w:r>
              <w:rPr>
                <w:rFonts w:ascii="Arial" w:cs="Arial" w:eastAsia="Arial" w:hAnsi="Arial"/>
                <w:sz w:val="18"/>
                <w:szCs w:val="18"/>
                <w:b w:val="1"/>
                <w:bCs w:val="1"/>
                <w:color w:val="auto"/>
              </w:rPr>
              <w:t>Balance at the end of the year</w:t>
            </w:r>
          </w:p>
        </w:tc>
        <w:tc>
          <w:tcPr>
            <w:tcW w:w="156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95,844</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95,844</w:t>
            </w:r>
          </w:p>
        </w:tc>
        <w:tc>
          <w:tcPr>
            <w:tcW w:w="1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7780" w:type="dxa"/>
            <w:vAlign w:val="bottom"/>
            <w:vMerge w:val="restart"/>
          </w:tcPr>
          <w:p>
            <w:pPr>
              <w:spacing w:after="0"/>
              <w:rPr>
                <w:sz w:val="20"/>
                <w:szCs w:val="20"/>
                <w:color w:val="auto"/>
              </w:rPr>
            </w:pPr>
            <w:r>
              <w:rPr>
                <w:rFonts w:ascii="Arial" w:cs="Arial" w:eastAsia="Arial" w:hAnsi="Arial"/>
                <w:sz w:val="18"/>
                <w:szCs w:val="18"/>
                <w:b w:val="1"/>
                <w:bCs w:val="1"/>
                <w:color w:val="auto"/>
              </w:rPr>
              <w:t>PRC Withholding Tax on Dividends</w:t>
            </w:r>
          </w:p>
        </w:tc>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413"/>
        </w:trPr>
        <w:tc>
          <w:tcPr>
            <w:tcW w:w="7780" w:type="dxa"/>
            <w:vAlign w:val="bottom"/>
            <w:vMerge w:val="continue"/>
          </w:tcPr>
          <w:p>
            <w:pPr>
              <w:spacing w:after="0"/>
              <w:rPr>
                <w:sz w:val="24"/>
                <w:szCs w:val="24"/>
                <w:color w:val="auto"/>
              </w:rPr>
            </w:pPr>
          </w:p>
        </w:tc>
        <w:tc>
          <w:tcPr>
            <w:tcW w:w="15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2"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The current PRC Enterprise Income Tax Law imposes a 10% withholding income tax for dividends distributed by foreign-invested enterprises to their immediate holding companies outside the PRC. A lower withholding tax rate will be applied if there is a tax treaty arrangement between the PRC and the jurisdiction of the foreign holding company. Distributions to holding companies in Hong Kong that satisfy certain requirements specified by PRC tax authorities, for example, will be subject to a 5% withholding tax rate.</w:t>
      </w:r>
    </w:p>
    <w:p>
      <w:pPr>
        <w:spacing w:after="0" w:line="187" w:lineRule="exact"/>
        <w:rPr>
          <w:sz w:val="20"/>
          <w:szCs w:val="20"/>
          <w:color w:val="auto"/>
        </w:rPr>
      </w:pPr>
    </w:p>
    <w:p>
      <w:pPr>
        <w:jc w:val="both"/>
        <w:ind w:right="20"/>
        <w:spacing w:after="0" w:line="286" w:lineRule="auto"/>
        <w:rPr>
          <w:sz w:val="20"/>
          <w:szCs w:val="20"/>
          <w:color w:val="auto"/>
        </w:rPr>
      </w:pPr>
      <w:r>
        <w:rPr>
          <w:rFonts w:ascii="Arial" w:cs="Arial" w:eastAsia="Arial" w:hAnsi="Arial"/>
          <w:sz w:val="17"/>
          <w:szCs w:val="17"/>
          <w:color w:val="auto"/>
        </w:rPr>
        <w:t>As of December 31, 2022 and 2021, the Company had not recorded any withholding tax on the retained earnings of its foreign-invested enterprises in the PRC, since the Company intends to reinvest its earnings to potentially continue its business in mainland China, namely the manufacturing of the RASs through GZ GST, and its foreign-invested enterprises do not intend to declare dividends to their immediate foreign holding companies.</w:t>
      </w: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6">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59" w:name="page60"/>
    <w:bookmarkEnd w:id="59"/>
    <w:p>
      <w:pPr>
        <w:spacing w:after="0"/>
        <w:tabs>
          <w:tab w:leader="none" w:pos="800" w:val="left"/>
        </w:tabs>
        <w:rPr>
          <w:sz w:val="20"/>
          <w:szCs w:val="20"/>
          <w:color w:val="auto"/>
        </w:rPr>
      </w:pPr>
      <w:r>
        <w:rPr>
          <w:rFonts w:ascii="Arial" w:cs="Arial" w:eastAsia="Arial" w:hAnsi="Arial"/>
          <w:sz w:val="18"/>
          <w:szCs w:val="18"/>
          <w:b w:val="1"/>
          <w:bCs w:val="1"/>
          <w:color w:val="auto"/>
        </w:rPr>
        <w:t>Note 16</w:t>
      </w:r>
      <w:r>
        <w:rPr>
          <w:sz w:val="20"/>
          <w:szCs w:val="20"/>
          <w:color w:val="auto"/>
        </w:rPr>
        <w:tab/>
      </w:r>
      <w:r>
        <w:rPr>
          <w:rFonts w:ascii="Arial" w:cs="Arial" w:eastAsia="Arial" w:hAnsi="Arial"/>
          <w:sz w:val="17"/>
          <w:szCs w:val="17"/>
          <w:b w:val="1"/>
          <w:bCs w:val="1"/>
          <w:color w:val="auto"/>
        </w:rPr>
        <w:t>RELATED PARTY BALANCES AND TRANSACTIONS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Due to related parties</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balance due to related parties was as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color w:val="auto"/>
        </w:rPr>
        <w:t>Mountain Share Transfer, LLC (1)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3716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7">
                      <a:extLst>
                        <a:ext uri="{28A0092B-C50C-407E-A947-70E740481C1C}"/>
                      </a:extLst>
                    </a:blip>
                    <a:srcRect/>
                    <a:stretch>
                      <a:fillRect/>
                    </a:stretch>
                  </pic:blipFill>
                  <pic:spPr bwMode="auto">
                    <a:xfrm>
                      <a:off x="0" y="0"/>
                      <a:ext cx="7132320" cy="137160"/>
                    </a:xfrm>
                    <a:prstGeom prst="rect">
                      <a:avLst/>
                    </a:prstGeom>
                    <a:noFill/>
                  </pic:spPr>
                </pic:pic>
              </a:graphicData>
            </a:graphic>
          </wp:anchor>
        </w:drawing>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Due from a related party</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color w:val="auto"/>
        </w:rPr>
        <w:t>The balance due from a related party was as following: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7" w:lineRule="exact"/>
        <w:rPr>
          <w:sz w:val="20"/>
          <w:szCs w:val="20"/>
          <w:color w:val="auto"/>
        </w:rPr>
      </w:pPr>
    </w:p>
    <w:p>
      <w:pPr>
        <w:spacing w:after="0"/>
        <w:rPr>
          <w:sz w:val="20"/>
          <w:szCs w:val="20"/>
          <w:color w:val="auto"/>
        </w:rPr>
      </w:pPr>
      <w:r>
        <w:rPr>
          <w:rFonts w:ascii="Arial" w:cs="Arial" w:eastAsia="Arial" w:hAnsi="Arial"/>
          <w:sz w:val="18"/>
          <w:szCs w:val="18"/>
          <w:color w:val="auto"/>
        </w:rPr>
        <w:t>Taisi Electrical &amp; Plumbing Co. Pte Ltd. (2)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-121920</wp:posOffset>
            </wp:positionV>
            <wp:extent cx="7132320" cy="14605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8">
                      <a:extLst>
                        <a:ext uri="{28A0092B-C50C-407E-A947-70E740481C1C}"/>
                      </a:extLst>
                    </a:blip>
                    <a:srcRect/>
                    <a:stretch>
                      <a:fillRect/>
                    </a:stretch>
                  </pic:blipFill>
                  <pic:spPr bwMode="auto">
                    <a:xfrm>
                      <a:off x="0" y="0"/>
                      <a:ext cx="7132320" cy="14605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Total</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jc w:val="right"/>
              <w:ind w:right="500"/>
              <w:spacing w:after="0"/>
              <w:rPr>
                <w:sz w:val="20"/>
                <w:szCs w:val="20"/>
                <w:color w:val="auto"/>
              </w:rPr>
            </w:pPr>
            <w:r>
              <w:rPr>
                <w:rFonts w:ascii="Arial" w:cs="Arial" w:eastAsia="Arial" w:hAnsi="Arial"/>
                <w:sz w:val="18"/>
                <w:szCs w:val="18"/>
                <w:b w:val="1"/>
                <w:bCs w:val="1"/>
                <w:color w:val="auto"/>
              </w:rPr>
              <w:t>December 31,</w:t>
            </w:r>
          </w:p>
        </w:tc>
        <w:tc>
          <w:tcPr>
            <w:tcW w:w="1580" w:type="dxa"/>
            <w:vAlign w:val="bottom"/>
          </w:tcPr>
          <w:p>
            <w:pPr>
              <w:jc w:val="right"/>
              <w:ind w:right="1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r>
      <w:tr>
        <w:trPr>
          <w:trHeight w:val="195"/>
        </w:trPr>
        <w:tc>
          <w:tcPr>
            <w:tcW w:w="156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c>
          <w:tcPr>
            <w:tcW w:w="220" w:type="dxa"/>
            <w:vAlign w:val="bottom"/>
          </w:tcPr>
          <w:p>
            <w:pPr>
              <w:spacing w:after="0"/>
              <w:rPr>
                <w:sz w:val="16"/>
                <w:szCs w:val="16"/>
                <w:color w:val="auto"/>
              </w:rPr>
            </w:pPr>
          </w:p>
        </w:tc>
        <w:tc>
          <w:tcPr>
            <w:tcW w:w="1580" w:type="dxa"/>
            <w:vAlign w:val="bottom"/>
          </w:tcPr>
          <w:p>
            <w:pPr>
              <w:jc w:val="right"/>
              <w:ind w:right="650"/>
              <w:spacing w:after="0" w:line="195" w:lineRule="exact"/>
              <w:rPr>
                <w:sz w:val="20"/>
                <w:szCs w:val="20"/>
                <w:color w:val="auto"/>
              </w:rPr>
            </w:pPr>
            <w:r>
              <w:rPr>
                <w:rFonts w:ascii="Arial" w:cs="Arial" w:eastAsia="Arial" w:hAnsi="Arial"/>
                <w:sz w:val="18"/>
                <w:szCs w:val="18"/>
                <w:color w:val="auto"/>
              </w:rPr>
              <w:t>$</w:t>
            </w:r>
          </w:p>
        </w:tc>
      </w:tr>
      <w:tr>
        <w:trPr>
          <w:trHeight w:val="230"/>
        </w:trPr>
        <w:tc>
          <w:tcPr>
            <w:tcW w:w="1780" w:type="dxa"/>
            <w:vAlign w:val="bottom"/>
            <w:gridSpan w:val="2"/>
          </w:tcPr>
          <w:p>
            <w:pPr>
              <w:jc w:val="right"/>
              <w:ind w:right="200"/>
              <w:spacing w:after="0"/>
              <w:rPr>
                <w:sz w:val="20"/>
                <w:szCs w:val="20"/>
                <w:color w:val="auto"/>
              </w:rPr>
            </w:pPr>
            <w:r>
              <w:rPr>
                <w:rFonts w:ascii="Arial" w:cs="Arial" w:eastAsia="Arial" w:hAnsi="Arial"/>
                <w:sz w:val="18"/>
                <w:szCs w:val="18"/>
                <w:color w:val="auto"/>
              </w:rPr>
              <w:t>39,341</w:t>
            </w:r>
          </w:p>
        </w:tc>
        <w:tc>
          <w:tcPr>
            <w:tcW w:w="1580" w:type="dxa"/>
            <w:vAlign w:val="bottom"/>
          </w:tcPr>
          <w:p>
            <w:pPr>
              <w:jc w:val="right"/>
              <w:spacing w:after="0"/>
              <w:rPr>
                <w:sz w:val="20"/>
                <w:szCs w:val="20"/>
                <w:color w:val="auto"/>
              </w:rPr>
            </w:pPr>
            <w:r>
              <w:rPr>
                <w:rFonts w:ascii="Arial" w:cs="Arial" w:eastAsia="Arial" w:hAnsi="Arial"/>
                <w:sz w:val="18"/>
                <w:szCs w:val="18"/>
                <w:color w:val="auto"/>
              </w:rPr>
              <w:t>39,341</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1780" w:type="dxa"/>
            <w:vAlign w:val="bottom"/>
            <w:gridSpan w:val="2"/>
          </w:tcPr>
          <w:p>
            <w:pPr>
              <w:ind w:left="240"/>
              <w:spacing w:after="0"/>
              <w:rPr>
                <w:sz w:val="20"/>
                <w:szCs w:val="20"/>
                <w:color w:val="auto"/>
              </w:rPr>
            </w:pPr>
            <w:r>
              <w:rPr>
                <w:rFonts w:ascii="Arial" w:cs="Arial" w:eastAsia="Arial" w:hAnsi="Arial"/>
                <w:sz w:val="18"/>
                <w:szCs w:val="18"/>
                <w:b w:val="1"/>
                <w:bCs w:val="1"/>
                <w:color w:val="auto"/>
              </w:rPr>
              <w:t>December 31,</w:t>
            </w:r>
          </w:p>
        </w:tc>
        <w:tc>
          <w:tcPr>
            <w:tcW w:w="1580" w:type="dxa"/>
            <w:vAlign w:val="bottom"/>
          </w:tcPr>
          <w:p>
            <w:pPr>
              <w:jc w:val="right"/>
              <w:ind w:right="19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1560" w:type="dxa"/>
            <w:vAlign w:val="bottom"/>
            <w:tcBorders>
              <w:bottom w:val="single" w:sz="8" w:color="auto"/>
            </w:tcBorders>
          </w:tcPr>
          <w:p>
            <w:pPr>
              <w:jc w:val="right"/>
              <w:ind w:right="513"/>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r>
      <w:tr>
        <w:trPr>
          <w:trHeight w:val="209"/>
        </w:trPr>
        <w:tc>
          <w:tcPr>
            <w:tcW w:w="1560" w:type="dxa"/>
            <w:vAlign w:val="bottom"/>
          </w:tcPr>
          <w:p>
            <w:pPr>
              <w:jc w:val="right"/>
              <w:ind w:right="653"/>
              <w:spacing w:after="0"/>
              <w:rPr>
                <w:sz w:val="20"/>
                <w:szCs w:val="20"/>
                <w:color w:val="auto"/>
              </w:rPr>
            </w:pPr>
            <w:r>
              <w:rPr>
                <w:rFonts w:ascii="Arial" w:cs="Arial" w:eastAsia="Arial" w:hAnsi="Arial"/>
                <w:sz w:val="18"/>
                <w:szCs w:val="18"/>
                <w:color w:val="auto"/>
              </w:rPr>
              <w:t>$</w:t>
            </w:r>
          </w:p>
        </w:tc>
        <w:tc>
          <w:tcPr>
            <w:tcW w:w="220" w:type="dxa"/>
            <w:vAlign w:val="bottom"/>
          </w:tcPr>
          <w:p>
            <w:pPr>
              <w:spacing w:after="0"/>
              <w:rPr>
                <w:sz w:val="18"/>
                <w:szCs w:val="18"/>
                <w:color w:val="auto"/>
              </w:rPr>
            </w:pPr>
          </w:p>
        </w:tc>
        <w:tc>
          <w:tcPr>
            <w:tcW w:w="1580" w:type="dxa"/>
            <w:vAlign w:val="bottom"/>
          </w:tcPr>
          <w:p>
            <w:pPr>
              <w:jc w:val="right"/>
              <w:ind w:right="650"/>
              <w:spacing w:after="0"/>
              <w:rPr>
                <w:sz w:val="20"/>
                <w:szCs w:val="20"/>
                <w:color w:val="auto"/>
              </w:rPr>
            </w:pPr>
            <w:r>
              <w:rPr>
                <w:rFonts w:ascii="Arial" w:cs="Arial" w:eastAsia="Arial" w:hAnsi="Arial"/>
                <w:sz w:val="18"/>
                <w:szCs w:val="18"/>
                <w:color w:val="auto"/>
              </w:rPr>
              <w:t>$</w:t>
            </w:r>
          </w:p>
        </w:tc>
      </w:tr>
      <w:tr>
        <w:trPr>
          <w:trHeight w:val="230"/>
        </w:trPr>
        <w:tc>
          <w:tcPr>
            <w:tcW w:w="1780" w:type="dxa"/>
            <w:vAlign w:val="bottom"/>
            <w:gridSpan w:val="2"/>
          </w:tcPr>
          <w:p>
            <w:pPr>
              <w:ind w:left="1480"/>
              <w:spacing w:after="0"/>
              <w:rPr>
                <w:sz w:val="20"/>
                <w:szCs w:val="20"/>
                <w:color w:val="auto"/>
              </w:rPr>
            </w:pPr>
            <w:r>
              <w:rPr>
                <w:rFonts w:ascii="Arial" w:cs="Arial" w:eastAsia="Arial" w:hAnsi="Arial"/>
                <w:sz w:val="18"/>
                <w:szCs w:val="18"/>
                <w:color w:val="auto"/>
              </w:rPr>
              <w:t>–</w:t>
            </w:r>
          </w:p>
        </w:tc>
        <w:tc>
          <w:tcPr>
            <w:tcW w:w="1580" w:type="dxa"/>
            <w:vAlign w:val="bottom"/>
          </w:tcPr>
          <w:p>
            <w:pPr>
              <w:jc w:val="right"/>
              <w:spacing w:after="0"/>
              <w:rPr>
                <w:sz w:val="20"/>
                <w:szCs w:val="20"/>
                <w:color w:val="auto"/>
              </w:rPr>
            </w:pPr>
            <w:r>
              <w:rPr>
                <w:rFonts w:ascii="Arial" w:cs="Arial" w:eastAsia="Arial" w:hAnsi="Arial"/>
                <w:sz w:val="18"/>
                <w:szCs w:val="18"/>
                <w:color w:val="auto"/>
              </w:rPr>
              <w:t>1,615,217</w:t>
            </w:r>
          </w:p>
        </w:tc>
      </w:tr>
      <w:tr>
        <w:trPr>
          <w:trHeight w:val="223"/>
        </w:trPr>
        <w:tc>
          <w:tcPr>
            <w:tcW w:w="1560" w:type="dxa"/>
            <w:vAlign w:val="bottom"/>
            <w:tcBorders>
              <w:top w:val="single" w:sz="8" w:color="auto"/>
              <w:bottom w:val="single" w:sz="8" w:color="auto"/>
            </w:tcBorders>
          </w:tcPr>
          <w:p>
            <w:pPr>
              <w:ind w:left="1480"/>
              <w:spacing w:after="0"/>
              <w:rPr>
                <w:sz w:val="20"/>
                <w:szCs w:val="20"/>
                <w:color w:val="auto"/>
              </w:rPr>
            </w:pPr>
            <w:r>
              <w:rPr>
                <w:rFonts w:ascii="Arial" w:cs="Arial" w:eastAsia="Arial" w:hAnsi="Arial"/>
                <w:sz w:val="15"/>
                <w:szCs w:val="15"/>
                <w:color w:val="auto"/>
                <w:w w:val="71"/>
              </w:rPr>
              <w:t>–</w:t>
            </w:r>
          </w:p>
        </w:tc>
        <w:tc>
          <w:tcPr>
            <w:tcW w:w="220" w:type="dxa"/>
            <w:vAlign w:val="bottom"/>
          </w:tcPr>
          <w:p>
            <w:pPr>
              <w:spacing w:after="0"/>
              <w:rPr>
                <w:sz w:val="19"/>
                <w:szCs w:val="19"/>
                <w:color w:val="auto"/>
              </w:rPr>
            </w:pPr>
          </w:p>
        </w:tc>
        <w:tc>
          <w:tcPr>
            <w:tcW w:w="158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1,615,217</w:t>
            </w:r>
          </w:p>
        </w:tc>
      </w:tr>
      <w:tr>
        <w:trPr>
          <w:trHeight w:val="20"/>
        </w:trPr>
        <w:tc>
          <w:tcPr>
            <w:tcW w:w="156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ectPr>
          <w:pgSz w:w="11900" w:h="16838" w:orient="portrait"/>
          <w:cols w:equalWidth="0" w:num="2">
            <w:col w:w="7060" w:space="720"/>
            <w:col w:w="3460"/>
          </w:cols>
          <w:pgMar w:left="320" w:top="796" w:right="339" w:bottom="1440" w:gutter="0" w:footer="0" w:header="0"/>
        </w:sectPr>
      </w:pP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500" w:type="dxa"/>
            <w:vAlign w:val="bottom"/>
            <w:gridSpan w:val="2"/>
          </w:tcPr>
          <w:p>
            <w:pPr>
              <w:spacing w:after="0"/>
              <w:rPr>
                <w:sz w:val="20"/>
                <w:szCs w:val="20"/>
                <w:color w:val="auto"/>
              </w:rPr>
            </w:pPr>
            <w:r>
              <w:rPr>
                <w:rFonts w:ascii="Arial" w:cs="Arial" w:eastAsia="Arial" w:hAnsi="Arial"/>
                <w:sz w:val="18"/>
                <w:szCs w:val="18"/>
                <w:b w:val="1"/>
                <w:bCs w:val="1"/>
                <w:i w:val="1"/>
                <w:iCs w:val="1"/>
                <w:color w:val="auto"/>
              </w:rPr>
              <w:t>Sales</w:t>
            </w:r>
          </w:p>
        </w:tc>
        <w:tc>
          <w:tcPr>
            <w:tcW w:w="2840" w:type="dxa"/>
            <w:vAlign w:val="bottom"/>
          </w:tcPr>
          <w:p>
            <w:pPr>
              <w:spacing w:after="0"/>
              <w:rPr>
                <w:sz w:val="20"/>
                <w:szCs w:val="20"/>
                <w:color w:val="auto"/>
              </w:rPr>
            </w:pPr>
          </w:p>
        </w:tc>
        <w:tc>
          <w:tcPr>
            <w:tcW w:w="340" w:type="dxa"/>
            <w:vAlign w:val="bottom"/>
          </w:tcPr>
          <w:p>
            <w:pPr>
              <w:spacing w:after="0"/>
              <w:rPr>
                <w:sz w:val="20"/>
                <w:szCs w:val="20"/>
                <w:color w:val="auto"/>
              </w:rPr>
            </w:pPr>
          </w:p>
        </w:tc>
        <w:tc>
          <w:tcPr>
            <w:tcW w:w="156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432"/>
        </w:trPr>
        <w:tc>
          <w:tcPr>
            <w:tcW w:w="4500" w:type="dxa"/>
            <w:vAlign w:val="bottom"/>
            <w:gridSpan w:val="2"/>
          </w:tcPr>
          <w:p>
            <w:pPr>
              <w:spacing w:after="0"/>
              <w:rPr>
                <w:sz w:val="20"/>
                <w:szCs w:val="20"/>
                <w:color w:val="auto"/>
              </w:rPr>
            </w:pPr>
            <w:r>
              <w:rPr>
                <w:rFonts w:ascii="Arial" w:cs="Arial" w:eastAsia="Arial" w:hAnsi="Arial"/>
                <w:sz w:val="18"/>
                <w:szCs w:val="18"/>
                <w:color w:val="auto"/>
                <w:w w:val="96"/>
              </w:rPr>
              <w:t>The balance of sales with a related party was as following:</w:t>
            </w:r>
          </w:p>
        </w:tc>
        <w:tc>
          <w:tcPr>
            <w:tcW w:w="28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r>
      <w:tr>
        <w:trPr>
          <w:trHeight w:val="414"/>
        </w:trPr>
        <w:tc>
          <w:tcPr>
            <w:tcW w:w="4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8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80" w:type="dxa"/>
            <w:vAlign w:val="bottom"/>
            <w:gridSpan w:val="2"/>
          </w:tcPr>
          <w:p>
            <w:pPr>
              <w:jc w:val="right"/>
              <w:ind w:right="600"/>
              <w:spacing w:after="0"/>
              <w:rPr>
                <w:sz w:val="20"/>
                <w:szCs w:val="20"/>
                <w:color w:val="auto"/>
              </w:rPr>
            </w:pPr>
            <w:r>
              <w:rPr>
                <w:rFonts w:ascii="Arial" w:cs="Arial" w:eastAsia="Arial" w:hAnsi="Arial"/>
                <w:sz w:val="18"/>
                <w:szCs w:val="18"/>
                <w:b w:val="1"/>
                <w:bCs w:val="1"/>
                <w:color w:val="auto"/>
              </w:rPr>
              <w:t>December 31,</w:t>
            </w:r>
          </w:p>
        </w:tc>
        <w:tc>
          <w:tcPr>
            <w:tcW w:w="1680" w:type="dxa"/>
            <w:vAlign w:val="bottom"/>
            <w:gridSpan w:val="3"/>
          </w:tcPr>
          <w:p>
            <w:pPr>
              <w:ind w:left="240"/>
              <w:spacing w:after="0"/>
              <w:rPr>
                <w:sz w:val="20"/>
                <w:szCs w:val="20"/>
                <w:color w:val="auto"/>
              </w:rPr>
            </w:pPr>
            <w:r>
              <w:rPr>
                <w:rFonts w:ascii="Arial" w:cs="Arial" w:eastAsia="Arial" w:hAnsi="Arial"/>
                <w:sz w:val="18"/>
                <w:szCs w:val="18"/>
                <w:b w:val="1"/>
                <w:bCs w:val="1"/>
                <w:color w:val="auto"/>
              </w:rPr>
              <w:t>December 31,</w:t>
            </w:r>
          </w:p>
        </w:tc>
      </w:tr>
      <w:tr>
        <w:trPr>
          <w:trHeight w:val="234"/>
        </w:trPr>
        <w:tc>
          <w:tcPr>
            <w:tcW w:w="418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3180" w:type="dxa"/>
            <w:vAlign w:val="bottom"/>
            <w:gridSpan w:val="2"/>
          </w:tcPr>
          <w:p>
            <w:pPr>
              <w:ind w:left="300"/>
              <w:spacing w:after="0"/>
              <w:rPr>
                <w:sz w:val="20"/>
                <w:szCs w:val="20"/>
                <w:color w:val="auto"/>
              </w:rPr>
            </w:pPr>
            <w:r>
              <w:rPr>
                <w:rFonts w:ascii="Arial" w:cs="Arial" w:eastAsia="Arial" w:hAnsi="Arial"/>
                <w:sz w:val="18"/>
                <w:szCs w:val="18"/>
                <w:b w:val="1"/>
                <w:bCs w:val="1"/>
                <w:color w:val="auto"/>
              </w:rPr>
              <w:t>Related Party Categories</w:t>
            </w:r>
          </w:p>
        </w:tc>
        <w:tc>
          <w:tcPr>
            <w:tcW w:w="1560" w:type="dxa"/>
            <w:vAlign w:val="bottom"/>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320" w:type="dxa"/>
            <w:vAlign w:val="bottom"/>
          </w:tcPr>
          <w:p>
            <w:pPr>
              <w:spacing w:after="0"/>
              <w:rPr>
                <w:sz w:val="20"/>
                <w:szCs w:val="20"/>
                <w:color w:val="auto"/>
              </w:rPr>
            </w:pPr>
          </w:p>
        </w:tc>
        <w:tc>
          <w:tcPr>
            <w:tcW w:w="1580" w:type="dxa"/>
            <w:vAlign w:val="bottom"/>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10"/>
        </w:trPr>
        <w:tc>
          <w:tcPr>
            <w:tcW w:w="4180" w:type="dxa"/>
            <w:vAlign w:val="bottom"/>
          </w:tcPr>
          <w:p>
            <w:pPr>
              <w:spacing w:after="0"/>
              <w:rPr>
                <w:sz w:val="18"/>
                <w:szCs w:val="18"/>
                <w:color w:val="auto"/>
              </w:rPr>
            </w:pPr>
          </w:p>
        </w:tc>
        <w:tc>
          <w:tcPr>
            <w:tcW w:w="320" w:type="dxa"/>
            <w:vAlign w:val="bottom"/>
            <w:tcBorders>
              <w:top w:val="single" w:sz="8" w:color="auto"/>
            </w:tcBorders>
          </w:tcPr>
          <w:p>
            <w:pPr>
              <w:spacing w:after="0"/>
              <w:rPr>
                <w:sz w:val="18"/>
                <w:szCs w:val="18"/>
                <w:color w:val="auto"/>
              </w:rPr>
            </w:pPr>
          </w:p>
        </w:tc>
        <w:tc>
          <w:tcPr>
            <w:tcW w:w="2840" w:type="dxa"/>
            <w:vAlign w:val="bottom"/>
            <w:tcBorders>
              <w:top w:val="single" w:sz="8" w:color="auto"/>
            </w:tcBorders>
          </w:tcPr>
          <w:p>
            <w:pPr>
              <w:spacing w:after="0"/>
              <w:rPr>
                <w:sz w:val="18"/>
                <w:szCs w:val="18"/>
                <w:color w:val="auto"/>
              </w:rPr>
            </w:pPr>
          </w:p>
        </w:tc>
        <w:tc>
          <w:tcPr>
            <w:tcW w:w="340" w:type="dxa"/>
            <w:vAlign w:val="bottom"/>
          </w:tcPr>
          <w:p>
            <w:pPr>
              <w:spacing w:after="0"/>
              <w:rPr>
                <w:sz w:val="18"/>
                <w:szCs w:val="18"/>
                <w:color w:val="auto"/>
              </w:rPr>
            </w:pPr>
          </w:p>
        </w:tc>
        <w:tc>
          <w:tcPr>
            <w:tcW w:w="156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color w:val="auto"/>
              </w:rPr>
              <w:t>$</w:t>
            </w:r>
          </w:p>
        </w:tc>
        <w:tc>
          <w:tcPr>
            <w:tcW w:w="320" w:type="dxa"/>
            <w:vAlign w:val="bottom"/>
          </w:tcPr>
          <w:p>
            <w:pPr>
              <w:spacing w:after="0"/>
              <w:rPr>
                <w:sz w:val="18"/>
                <w:szCs w:val="18"/>
                <w:color w:val="auto"/>
              </w:rPr>
            </w:pPr>
          </w:p>
        </w:tc>
        <w:tc>
          <w:tcPr>
            <w:tcW w:w="1580" w:type="dxa"/>
            <w:vAlign w:val="bottom"/>
            <w:tcBorders>
              <w:top w:val="single" w:sz="8" w:color="auto"/>
            </w:tcBorders>
          </w:tcPr>
          <w:p>
            <w:pPr>
              <w:jc w:val="right"/>
              <w:ind w:right="650"/>
              <w:spacing w:after="0"/>
              <w:rPr>
                <w:sz w:val="20"/>
                <w:szCs w:val="20"/>
                <w:color w:val="auto"/>
              </w:rPr>
            </w:pPr>
            <w:r>
              <w:rPr>
                <w:rFonts w:ascii="Arial" w:cs="Arial" w:eastAsia="Arial" w:hAnsi="Arial"/>
                <w:sz w:val="18"/>
                <w:szCs w:val="18"/>
                <w:color w:val="auto"/>
              </w:rPr>
              <w:t>$</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30"/>
        </w:trPr>
        <w:tc>
          <w:tcPr>
            <w:tcW w:w="4500" w:type="dxa"/>
            <w:vAlign w:val="bottom"/>
            <w:gridSpan w:val="2"/>
            <w:shd w:val="clear" w:color="auto" w:fill="EEEEEE"/>
          </w:tcPr>
          <w:p>
            <w:pPr>
              <w:spacing w:after="0" w:line="207" w:lineRule="exact"/>
              <w:rPr>
                <w:sz w:val="20"/>
                <w:szCs w:val="20"/>
                <w:color w:val="auto"/>
              </w:rPr>
            </w:pPr>
            <w:r>
              <w:rPr>
                <w:rFonts w:ascii="MS PGothic" w:cs="MS PGothic" w:eastAsia="MS PGothic" w:hAnsi="MS PGothic"/>
                <w:sz w:val="18"/>
                <w:szCs w:val="18"/>
                <w:color w:val="auto"/>
              </w:rPr>
              <w:t>鉉順企業有限公司</w:t>
            </w:r>
            <w:r>
              <w:rPr>
                <w:rFonts w:ascii="Arial" w:cs="Arial" w:eastAsia="Arial" w:hAnsi="Arial"/>
                <w:sz w:val="18"/>
                <w:szCs w:val="18"/>
                <w:color w:val="auto"/>
              </w:rPr>
              <w:t xml:space="preserve"> (3)</w:t>
            </w:r>
          </w:p>
        </w:tc>
        <w:tc>
          <w:tcPr>
            <w:tcW w:w="3180" w:type="dxa"/>
            <w:vAlign w:val="bottom"/>
            <w:gridSpan w:val="2"/>
            <w:shd w:val="clear" w:color="auto" w:fill="EEEEEE"/>
          </w:tcPr>
          <w:p>
            <w:pPr>
              <w:ind w:left="820"/>
              <w:spacing w:after="0"/>
              <w:rPr>
                <w:sz w:val="20"/>
                <w:szCs w:val="20"/>
                <w:color w:val="auto"/>
              </w:rPr>
            </w:pPr>
            <w:r>
              <w:rPr>
                <w:rFonts w:ascii="Arial" w:cs="Arial" w:eastAsia="Arial" w:hAnsi="Arial"/>
                <w:sz w:val="18"/>
                <w:szCs w:val="18"/>
                <w:color w:val="auto"/>
              </w:rPr>
              <w:t>Same director</w:t>
            </w:r>
          </w:p>
        </w:tc>
        <w:tc>
          <w:tcPr>
            <w:tcW w:w="1880" w:type="dxa"/>
            <w:vAlign w:val="bottom"/>
            <w:gridSpan w:val="2"/>
            <w:shd w:val="clear" w:color="auto" w:fill="EEEEEE"/>
          </w:tcPr>
          <w:p>
            <w:pPr>
              <w:jc w:val="right"/>
              <w:ind w:right="320"/>
              <w:spacing w:after="0"/>
              <w:rPr>
                <w:sz w:val="20"/>
                <w:szCs w:val="20"/>
                <w:color w:val="auto"/>
              </w:rPr>
            </w:pPr>
            <w:r>
              <w:rPr>
                <w:rFonts w:ascii="Arial" w:cs="Arial" w:eastAsia="Arial" w:hAnsi="Arial"/>
                <w:sz w:val="18"/>
                <w:szCs w:val="18"/>
                <w:color w:val="auto"/>
              </w:rPr>
              <w:t>993,918</w:t>
            </w:r>
          </w:p>
        </w:tc>
        <w:tc>
          <w:tcPr>
            <w:tcW w:w="1680" w:type="dxa"/>
            <w:vAlign w:val="bottom"/>
            <w:gridSpan w:val="3"/>
            <w:shd w:val="clear" w:color="auto" w:fill="EEEEEE"/>
          </w:tcPr>
          <w:p>
            <w:pPr>
              <w:ind w:left="1480"/>
              <w:spacing w:after="0"/>
              <w:rPr>
                <w:sz w:val="20"/>
                <w:szCs w:val="20"/>
                <w:color w:val="auto"/>
              </w:rPr>
            </w:pPr>
            <w:r>
              <w:rPr>
                <w:rFonts w:ascii="Arial" w:cs="Arial" w:eastAsia="Arial" w:hAnsi="Arial"/>
                <w:sz w:val="18"/>
                <w:szCs w:val="18"/>
                <w:color w:val="auto"/>
              </w:rPr>
              <w:t>–</w:t>
            </w:r>
          </w:p>
        </w:tc>
      </w:tr>
      <w:tr>
        <w:trPr>
          <w:trHeight w:val="223"/>
        </w:trPr>
        <w:tc>
          <w:tcPr>
            <w:tcW w:w="4500" w:type="dxa"/>
            <w:vAlign w:val="bottom"/>
            <w:gridSpan w:val="2"/>
          </w:tcPr>
          <w:p>
            <w:pPr>
              <w:spacing w:after="0"/>
              <w:rPr>
                <w:sz w:val="20"/>
                <w:szCs w:val="20"/>
                <w:color w:val="auto"/>
              </w:rPr>
            </w:pPr>
            <w:r>
              <w:rPr>
                <w:rFonts w:ascii="Arial" w:cs="Arial" w:eastAsia="Arial" w:hAnsi="Arial"/>
                <w:sz w:val="18"/>
                <w:szCs w:val="18"/>
                <w:b w:val="1"/>
                <w:bCs w:val="1"/>
                <w:color w:val="auto"/>
              </w:rPr>
              <w:t>Total</w:t>
            </w:r>
          </w:p>
        </w:tc>
        <w:tc>
          <w:tcPr>
            <w:tcW w:w="2840" w:type="dxa"/>
            <w:vAlign w:val="bottom"/>
          </w:tcPr>
          <w:p>
            <w:pPr>
              <w:spacing w:after="0"/>
              <w:rPr>
                <w:sz w:val="19"/>
                <w:szCs w:val="19"/>
                <w:color w:val="auto"/>
              </w:rPr>
            </w:pPr>
          </w:p>
        </w:tc>
        <w:tc>
          <w:tcPr>
            <w:tcW w:w="340" w:type="dxa"/>
            <w:vAlign w:val="bottom"/>
          </w:tcPr>
          <w:p>
            <w:pPr>
              <w:spacing w:after="0"/>
              <w:rPr>
                <w:sz w:val="19"/>
                <w:szCs w:val="19"/>
                <w:color w:val="auto"/>
              </w:rPr>
            </w:pPr>
          </w:p>
        </w:tc>
        <w:tc>
          <w:tcPr>
            <w:tcW w:w="1560" w:type="dxa"/>
            <w:vAlign w:val="bottom"/>
            <w:tcBorders>
              <w:top w:val="single" w:sz="8" w:color="auto"/>
            </w:tcBorders>
          </w:tcPr>
          <w:p>
            <w:pPr>
              <w:jc w:val="right"/>
              <w:spacing w:after="0"/>
              <w:rPr>
                <w:sz w:val="20"/>
                <w:szCs w:val="20"/>
                <w:color w:val="auto"/>
              </w:rPr>
            </w:pPr>
            <w:r>
              <w:rPr>
                <w:rFonts w:ascii="Arial" w:cs="Arial" w:eastAsia="Arial" w:hAnsi="Arial"/>
                <w:sz w:val="18"/>
                <w:szCs w:val="18"/>
                <w:color w:val="auto"/>
              </w:rPr>
              <w:t>993,918</w:t>
            </w:r>
          </w:p>
        </w:tc>
        <w:tc>
          <w:tcPr>
            <w:tcW w:w="320" w:type="dxa"/>
            <w:vAlign w:val="bottom"/>
          </w:tcPr>
          <w:p>
            <w:pPr>
              <w:spacing w:after="0"/>
              <w:rPr>
                <w:sz w:val="19"/>
                <w:szCs w:val="19"/>
                <w:color w:val="auto"/>
              </w:rPr>
            </w:pPr>
          </w:p>
        </w:tc>
        <w:tc>
          <w:tcPr>
            <w:tcW w:w="1580" w:type="dxa"/>
            <w:vAlign w:val="bottom"/>
            <w:tcBorders>
              <w:top w:val="single" w:sz="8" w:color="auto"/>
            </w:tcBorders>
          </w:tcPr>
          <w:p>
            <w:pPr>
              <w:ind w:left="1480"/>
              <w:spacing w:after="0"/>
              <w:rPr>
                <w:sz w:val="20"/>
                <w:szCs w:val="20"/>
                <w:color w:val="auto"/>
              </w:rPr>
            </w:pPr>
            <w:r>
              <w:rPr>
                <w:rFonts w:ascii="Arial" w:cs="Arial" w:eastAsia="Arial" w:hAnsi="Arial"/>
                <w:sz w:val="18"/>
                <w:szCs w:val="18"/>
                <w:color w:val="auto"/>
                <w:w w:val="79"/>
              </w:rPr>
              <w:t>–</w:t>
            </w:r>
          </w:p>
        </w:tc>
        <w:tc>
          <w:tcPr>
            <w:tcW w:w="100" w:type="dxa"/>
            <w:vAlign w:val="bottom"/>
            <w:gridSpan w:val="2"/>
          </w:tcPr>
          <w:p>
            <w:pPr>
              <w:spacing w:after="0"/>
              <w:rPr>
                <w:sz w:val="19"/>
                <w:szCs w:val="19"/>
                <w:color w:val="auto"/>
              </w:rPr>
            </w:pPr>
          </w:p>
        </w:tc>
      </w:tr>
      <w:tr>
        <w:trPr>
          <w:trHeight w:val="20"/>
        </w:trPr>
        <w:tc>
          <w:tcPr>
            <w:tcW w:w="418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284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1560" w:type="dxa"/>
            <w:vAlign w:val="bottom"/>
            <w:tcBorders>
              <w:top w:val="single" w:sz="8" w:color="auto"/>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5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top w:val="single" w:sz="8" w:color="auto"/>
            </w:tcBorders>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The sales prices and payment terms to related parties were not significantly different from those of sales to third parties. For other related party transactions, price and terms were determined in accordance with mutual agreements</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Note:</w:t>
      </w:r>
    </w:p>
    <w:p>
      <w:pPr>
        <w:spacing w:after="0" w:line="225" w:lineRule="exact"/>
        <w:rPr>
          <w:sz w:val="20"/>
          <w:szCs w:val="20"/>
          <w:color w:val="auto"/>
        </w:rPr>
      </w:pPr>
    </w:p>
    <w:p>
      <w:pPr>
        <w:ind w:left="340" w:hanging="332"/>
        <w:spacing w:after="0" w:line="277" w:lineRule="auto"/>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Mountain Share Transfer, LLC is company 100% controlled by Erik S. Nelson, the corporate secretary and director of the Company. The balances represented the amount paid on behalf of the Company for its daily operation purpose.</w:t>
      </w:r>
    </w:p>
    <w:p>
      <w:pPr>
        <w:spacing w:after="0" w:line="170" w:lineRule="exact"/>
        <w:rPr>
          <w:rFonts w:ascii="Arial" w:cs="Arial" w:eastAsia="Arial" w:hAnsi="Arial"/>
          <w:sz w:val="18"/>
          <w:szCs w:val="18"/>
          <w:color w:val="auto"/>
        </w:rPr>
      </w:pPr>
    </w:p>
    <w:p>
      <w:pPr>
        <w:jc w:val="both"/>
        <w:ind w:left="340" w:hanging="332"/>
        <w:spacing w:after="0" w:line="263" w:lineRule="auto"/>
        <w:tabs>
          <w:tab w:leader="none" w:pos="340" w:val="left"/>
        </w:tabs>
        <w:numPr>
          <w:ilvl w:val="0"/>
          <w:numId w:val="22"/>
        </w:numPr>
        <w:rPr>
          <w:rFonts w:ascii="Arial" w:cs="Arial" w:eastAsia="Arial" w:hAnsi="Arial"/>
          <w:sz w:val="18"/>
          <w:szCs w:val="18"/>
          <w:color w:val="auto"/>
        </w:rPr>
      </w:pPr>
      <w:r>
        <w:rPr>
          <w:rFonts w:ascii="Arial" w:cs="Arial" w:eastAsia="Arial" w:hAnsi="Arial"/>
          <w:sz w:val="18"/>
          <w:szCs w:val="18"/>
          <w:color w:val="auto"/>
        </w:rPr>
        <w:t>Mr. Tsai Wen-Chih is the director of XFC and has control power over Taisi Electrical &amp; Plumbing Co. Pte Ltd. The Company took over the receivable amount of $877,809 from acquisition of XFC in December 2020. None of the receivables have been impaired and it is expected that the full contractual amounts can be collected.</w:t>
      </w:r>
    </w:p>
    <w:p>
      <w:pPr>
        <w:spacing w:after="0" w:line="183" w:lineRule="exact"/>
        <w:rPr>
          <w:rFonts w:ascii="Arial" w:cs="Arial" w:eastAsia="Arial" w:hAnsi="Arial"/>
          <w:sz w:val="18"/>
          <w:szCs w:val="18"/>
          <w:color w:val="auto"/>
        </w:rPr>
      </w:pPr>
    </w:p>
    <w:p>
      <w:pPr>
        <w:ind w:left="340" w:hanging="332"/>
        <w:spacing w:after="0" w:line="223" w:lineRule="exact"/>
        <w:tabs>
          <w:tab w:leader="none" w:pos="340" w:val="left"/>
        </w:tabs>
        <w:numPr>
          <w:ilvl w:val="0"/>
          <w:numId w:val="22"/>
        </w:numPr>
        <w:rPr>
          <w:rFonts w:ascii="Arial" w:cs="Arial" w:eastAsia="Arial" w:hAnsi="Arial"/>
          <w:sz w:val="18"/>
          <w:szCs w:val="18"/>
          <w:color w:val="auto"/>
        </w:rPr>
      </w:pPr>
      <w:r>
        <w:rPr>
          <w:rFonts w:ascii="MS PGothic" w:cs="MS PGothic" w:eastAsia="MS PGothic" w:hAnsi="MS PGothic"/>
          <w:sz w:val="18"/>
          <w:szCs w:val="18"/>
          <w:color w:val="auto"/>
        </w:rPr>
        <w:t>鉉順企業有限公司</w:t>
      </w:r>
      <w:r>
        <w:rPr>
          <w:rFonts w:ascii="Arial" w:cs="Arial" w:eastAsia="Arial" w:hAnsi="Arial"/>
          <w:sz w:val="18"/>
          <w:szCs w:val="18"/>
          <w:color w:val="auto"/>
        </w:rPr>
        <w:t xml:space="preserve"> chairman is Mr. Yin-Chieh Cheng (“Mr. Cheng”) same with Company. </w:t>
      </w:r>
      <w:r>
        <w:rPr>
          <w:rFonts w:ascii="MS PGothic" w:cs="MS PGothic" w:eastAsia="MS PGothic" w:hAnsi="MS PGothic"/>
          <w:sz w:val="18"/>
          <w:szCs w:val="18"/>
          <w:color w:val="auto"/>
        </w:rPr>
        <w:t>鉉順企業有限公司</w:t>
      </w:r>
      <w:r>
        <w:rPr>
          <w:rFonts w:ascii="Arial" w:cs="Arial" w:eastAsia="Arial" w:hAnsi="Arial"/>
          <w:sz w:val="18"/>
          <w:szCs w:val="18"/>
          <w:color w:val="auto"/>
        </w:rPr>
        <w:t xml:space="preserve"> will purchase goods from Company and re-sell it. All the terms were not significantly different from those of sales to third parties.</w:t>
      </w: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49">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type w:val="continuous"/>
        </w:sectPr>
      </w:pPr>
    </w:p>
    <w:bookmarkStart w:id="60" w:name="page61"/>
    <w:bookmarkEnd w:id="60"/>
    <w:p>
      <w:pPr>
        <w:spacing w:after="0"/>
        <w:tabs>
          <w:tab w:leader="none" w:pos="800" w:val="left"/>
        </w:tabs>
        <w:rPr>
          <w:sz w:val="20"/>
          <w:szCs w:val="20"/>
          <w:color w:val="auto"/>
        </w:rPr>
      </w:pPr>
      <w:r>
        <w:rPr>
          <w:rFonts w:ascii="Arial" w:cs="Arial" w:eastAsia="Arial" w:hAnsi="Arial"/>
          <w:sz w:val="18"/>
          <w:szCs w:val="18"/>
          <w:b w:val="1"/>
          <w:bCs w:val="1"/>
          <w:color w:val="auto"/>
        </w:rPr>
        <w:t>Note 17</w:t>
        <w:tab/>
        <w:t>COMMON STOCK</w:t>
      </w:r>
    </w:p>
    <w:p>
      <w:pPr>
        <w:spacing w:after="0" w:line="229" w:lineRule="exact"/>
        <w:rPr>
          <w:sz w:val="20"/>
          <w:szCs w:val="20"/>
          <w:color w:val="auto"/>
        </w:rPr>
      </w:pPr>
    </w:p>
    <w:p>
      <w:pPr>
        <w:jc w:val="both"/>
        <w:spacing w:after="0" w:line="301" w:lineRule="auto"/>
        <w:rPr>
          <w:sz w:val="20"/>
          <w:szCs w:val="20"/>
          <w:color w:val="auto"/>
        </w:rPr>
      </w:pPr>
      <w:r>
        <w:rPr>
          <w:rFonts w:ascii="Arial" w:cs="Arial" w:eastAsia="Arial" w:hAnsi="Arial"/>
          <w:sz w:val="16"/>
          <w:szCs w:val="16"/>
          <w:color w:val="auto"/>
        </w:rPr>
        <w:t>The Company’s authorized number of common stock is 200,000,000 shares with par value of $0.001 each. On August 11, 2022, the Company effected a 2:3 reverse stock split for each share of common stock issued and outstanding. As a result of reverse stock split, the Company’s common stock issued and outstanding decreased from 10,707,150 shares to 7,138,587 shares. All shares and associated amounts have been retroactively restated to reflect the stock split on August 11, 2022. As of December 31, 2022 and 2021, issued common stock were 9,243,587 shares and 7,071,920, respectively.</w:t>
      </w:r>
    </w:p>
    <w:p>
      <w:pPr>
        <w:spacing w:after="0" w:line="15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August 11, 2022, the Company’s common stock commenced trading on The Nasdaq Capital Market under the symbol “NCRA” on a post-reverse stock split basis. During the public offering, 1,880,000 common stocks, at par value $0.001 each, were issued at the offering price $3.5 each. The Company received total gross proceeds of $6.58 million from the public offering and after deducting the underwriting commissions, discounts and offering expenses, the Company received net proceeds of approximately $5.3 million .</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All number of shares, share amounts and per share data presented in the accompanying consolidated financial statements and related notes have been retroactively restated to reflect the reverse merger transaction and subsequent issuance of shares stated above, except for authorized common shares, which were not affected.</w:t>
      </w:r>
    </w:p>
    <w:p>
      <w:pPr>
        <w:spacing w:after="0" w:line="18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18</w:t>
      </w:r>
      <w:r>
        <w:rPr>
          <w:sz w:val="20"/>
          <w:szCs w:val="20"/>
          <w:color w:val="auto"/>
        </w:rPr>
        <w:tab/>
      </w:r>
      <w:r>
        <w:rPr>
          <w:rFonts w:ascii="Arial" w:cs="Arial" w:eastAsia="Arial" w:hAnsi="Arial"/>
          <w:sz w:val="17"/>
          <w:szCs w:val="17"/>
          <w:b w:val="1"/>
          <w:bCs w:val="1"/>
          <w:color w:val="auto"/>
        </w:rPr>
        <w:t>SHARE-BASED COMPENSATION</w:t>
      </w:r>
    </w:p>
    <w:p>
      <w:pPr>
        <w:spacing w:after="0" w:line="229" w:lineRule="exact"/>
        <w:rPr>
          <w:sz w:val="20"/>
          <w:szCs w:val="20"/>
          <w:color w:val="auto"/>
        </w:rPr>
      </w:pPr>
    </w:p>
    <w:p>
      <w:pPr>
        <w:jc w:val="both"/>
        <w:ind w:right="20"/>
        <w:spacing w:after="0" w:line="263" w:lineRule="auto"/>
        <w:rPr>
          <w:sz w:val="20"/>
          <w:szCs w:val="20"/>
          <w:color w:val="auto"/>
        </w:rPr>
      </w:pPr>
      <w:r>
        <w:rPr>
          <w:rFonts w:ascii="Arial" w:cs="Arial" w:eastAsia="Arial" w:hAnsi="Arial"/>
          <w:sz w:val="18"/>
          <w:szCs w:val="18"/>
          <w:color w:val="auto"/>
        </w:rPr>
        <w:t>On December 27, 2018, Nocera granted Mr. Yin-Chieh Cheng quarterly option awards of 250,000 Series “A” Warrants for 20 quarters (5 years) for a total of 5,000,000 Series “A” Warrants with exercise price of $0.50 per share, subject to continued employment for services as Chairman of the Board and a Director.</w:t>
      </w:r>
    </w:p>
    <w:p>
      <w:pPr>
        <w:spacing w:after="0" w:line="184"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June 1, 2020, Nocera granted Mr. Shun-Chih Chuang and Mr. Hsien-Wen Yu 50,000 shares of Class A warrants and 60,000 shares of Class A warrants separately, each with exercise price of $0.50 per share, for serving as the Company’s Chief Financial Officer and Chief Operating Officer. The Company also granted 2 employees 50,000 shares of Class A warrants with exercise price of $0.50 per share. The Class A warrants consist of the right to purchase one share for $0.50 per share from the date of issuance until April 23, 2026.</w:t>
      </w:r>
    </w:p>
    <w:p>
      <w:pPr>
        <w:spacing w:after="0" w:line="187" w:lineRule="exact"/>
        <w:rPr>
          <w:sz w:val="20"/>
          <w:szCs w:val="20"/>
          <w:color w:val="auto"/>
        </w:rPr>
      </w:pPr>
    </w:p>
    <w:p>
      <w:pPr>
        <w:jc w:val="both"/>
        <w:spacing w:after="0" w:line="259" w:lineRule="auto"/>
        <w:rPr>
          <w:sz w:val="20"/>
          <w:szCs w:val="20"/>
          <w:color w:val="auto"/>
        </w:rPr>
      </w:pPr>
      <w:r>
        <w:rPr>
          <w:rFonts w:ascii="Arial" w:cs="Arial" w:eastAsia="Arial" w:hAnsi="Arial"/>
          <w:sz w:val="18"/>
          <w:szCs w:val="18"/>
          <w:color w:val="auto"/>
        </w:rPr>
        <w:t>On June 1, 2020, Nocera granted Mr. Michael A. Littman 50,000 shares of Class A warrants with exercise price of $0.50 per share and 50,000 shares of Class B warrants with exercise price of $1.00 per share. Mr. Littman exercised 50,000 shares of Class A warrants and 50,000 shares of Class B warrants on August 11, 2021. The Class B warrants consist of the right to purchase one share for $1.00 per share separately from the date of issuance until April 23, 2026.</w:t>
      </w:r>
    </w:p>
    <w:p>
      <w:pPr>
        <w:spacing w:after="0" w:line="187"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On December 1, 2021, Nocera granted Mr. Shun-Chih Chuang and Mr. Hsien-Wen Yu 75,000 shares of Class A warrants and 60,000 shares of Class A warrants separately, each with exercise price of $0.50 per share, for serving as the Company’s Chief Financial Officer and Chief Operating Officer. The Company also granted 2 employees 70,000 shares of Class A warrant with exercise price of $0.50 per share.</w:t>
      </w:r>
    </w:p>
    <w:p>
      <w:pPr>
        <w:spacing w:after="0" w:line="184"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December 31, 2021, the Company issued an aggregate of 505,000 shares of common stock to Mr. Shun-Chih Chuang and a total of five consultants in consideration for services rendered.</w:t>
      </w:r>
    </w:p>
    <w:p>
      <w:pPr>
        <w:spacing w:after="0" w:line="170"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On December 22, 2022, the Company issued 150,000 and 75,000 shares of common stock to Chen-Chun Chung and TraDigital respectively in consideration for services rendered.</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0">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1" w:name="page62"/>
    <w:bookmarkEnd w:id="61"/>
    <w:p>
      <w:pPr>
        <w:jc w:val="both"/>
        <w:spacing w:after="0" w:line="263" w:lineRule="auto"/>
        <w:rPr>
          <w:sz w:val="20"/>
          <w:szCs w:val="20"/>
          <w:color w:val="auto"/>
        </w:rPr>
      </w:pPr>
      <w:r>
        <w:rPr>
          <w:rFonts w:ascii="Arial" w:cs="Arial" w:eastAsia="Arial" w:hAnsi="Arial"/>
          <w:sz w:val="18"/>
          <w:szCs w:val="18"/>
          <w:color w:val="auto"/>
        </w:rPr>
        <w:t>The estimated fair value of share-based compensation for employees is recognized as a charge against income on a ratable basis over the requisite service period, which is generally the vesting period of the award. The fair value of stock option grant was estimated on the date of grant using the Black-Scholes option pricing model under the following assumptions:</w:t>
      </w:r>
    </w:p>
    <w:p>
      <w:pPr>
        <w:spacing w:after="0" w:line="180"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7780" w:type="dxa"/>
            <w:vAlign w:val="bottom"/>
          </w:tcPr>
          <w:p>
            <w:pPr>
              <w:spacing w:after="0"/>
              <w:rPr>
                <w:sz w:val="18"/>
                <w:szCs w:val="18"/>
                <w:color w:val="auto"/>
              </w:rPr>
            </w:pPr>
          </w:p>
        </w:tc>
        <w:tc>
          <w:tcPr>
            <w:tcW w:w="1780" w:type="dxa"/>
            <w:vAlign w:val="bottom"/>
            <w:gridSpan w:val="2"/>
          </w:tcPr>
          <w:p>
            <w:pPr>
              <w:jc w:val="center"/>
              <w:ind w:right="260"/>
              <w:spacing w:after="0"/>
              <w:rPr>
                <w:sz w:val="20"/>
                <w:szCs w:val="20"/>
                <w:color w:val="auto"/>
              </w:rPr>
            </w:pPr>
            <w:r>
              <w:rPr>
                <w:rFonts w:ascii="Arial" w:cs="Arial" w:eastAsia="Arial" w:hAnsi="Arial"/>
                <w:sz w:val="18"/>
                <w:szCs w:val="18"/>
                <w:b w:val="1"/>
                <w:bCs w:val="1"/>
                <w:color w:val="auto"/>
                <w:w w:val="88"/>
              </w:rPr>
              <w:t>December 31,</w:t>
            </w:r>
          </w:p>
        </w:tc>
        <w:tc>
          <w:tcPr>
            <w:tcW w:w="1680" w:type="dxa"/>
            <w:vAlign w:val="bottom"/>
            <w:gridSpan w:val="2"/>
          </w:tcPr>
          <w:p>
            <w:pPr>
              <w:jc w:val="center"/>
              <w:ind w:right="140"/>
              <w:spacing w:after="0"/>
              <w:rPr>
                <w:sz w:val="20"/>
                <w:szCs w:val="20"/>
                <w:color w:val="auto"/>
              </w:rPr>
            </w:pPr>
            <w:r>
              <w:rPr>
                <w:rFonts w:ascii="Arial" w:cs="Arial" w:eastAsia="Arial" w:hAnsi="Arial"/>
                <w:sz w:val="18"/>
                <w:szCs w:val="18"/>
                <w:b w:val="1"/>
                <w:bCs w:val="1"/>
                <w:color w:val="auto"/>
                <w:w w:val="90"/>
              </w:rPr>
              <w:t>December 31,</w:t>
            </w:r>
          </w:p>
        </w:tc>
      </w:tr>
      <w:tr>
        <w:trPr>
          <w:trHeight w:val="234"/>
        </w:trPr>
        <w:tc>
          <w:tcPr>
            <w:tcW w:w="7780" w:type="dxa"/>
            <w:vAlign w:val="bottom"/>
          </w:tcPr>
          <w:p>
            <w:pPr>
              <w:spacing w:after="0"/>
              <w:rPr>
                <w:sz w:val="20"/>
                <w:szCs w:val="20"/>
                <w:color w:val="auto"/>
              </w:rPr>
            </w:pPr>
          </w:p>
        </w:tc>
        <w:tc>
          <w:tcPr>
            <w:tcW w:w="156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Pr>
          <w:p>
            <w:pPr>
              <w:spacing w:after="0"/>
              <w:rPr>
                <w:sz w:val="20"/>
                <w:szCs w:val="20"/>
                <w:color w:val="auto"/>
              </w:rPr>
            </w:pPr>
          </w:p>
        </w:tc>
        <w:tc>
          <w:tcPr>
            <w:tcW w:w="158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100" w:type="dxa"/>
            <w:vAlign w:val="bottom"/>
          </w:tcPr>
          <w:p>
            <w:pPr>
              <w:spacing w:after="0"/>
              <w:rPr>
                <w:sz w:val="20"/>
                <w:szCs w:val="20"/>
                <w:color w:val="auto"/>
              </w:rPr>
            </w:pPr>
          </w:p>
        </w:tc>
      </w:tr>
      <w:tr>
        <w:trPr>
          <w:trHeight w:val="209"/>
        </w:trPr>
        <w:tc>
          <w:tcPr>
            <w:tcW w:w="778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Dividend yield</w:t>
            </w:r>
          </w:p>
        </w:tc>
        <w:tc>
          <w:tcPr>
            <w:tcW w:w="1780" w:type="dxa"/>
            <w:vAlign w:val="bottom"/>
            <w:gridSpan w:val="2"/>
            <w:shd w:val="clear" w:color="auto" w:fill="EEEEEE"/>
          </w:tcPr>
          <w:p>
            <w:pPr>
              <w:ind w:left="680"/>
              <w:spacing w:after="0"/>
              <w:rPr>
                <w:sz w:val="20"/>
                <w:szCs w:val="20"/>
                <w:color w:val="auto"/>
              </w:rPr>
            </w:pPr>
            <w:r>
              <w:rPr>
                <w:rFonts w:ascii="Arial" w:cs="Arial" w:eastAsia="Arial" w:hAnsi="Arial"/>
                <w:sz w:val="18"/>
                <w:szCs w:val="18"/>
                <w:color w:val="auto"/>
              </w:rPr>
              <w:t>N/A</w:t>
            </w:r>
          </w:p>
        </w:tc>
        <w:tc>
          <w:tcPr>
            <w:tcW w:w="1680" w:type="dxa"/>
            <w:vAlign w:val="bottom"/>
            <w:gridSpan w:val="2"/>
            <w:shd w:val="clear" w:color="auto" w:fill="EEEEEE"/>
          </w:tcPr>
          <w:p>
            <w:pPr>
              <w:ind w:left="680"/>
              <w:spacing w:after="0"/>
              <w:rPr>
                <w:sz w:val="20"/>
                <w:szCs w:val="20"/>
                <w:color w:val="auto"/>
              </w:rPr>
            </w:pPr>
            <w:r>
              <w:rPr>
                <w:rFonts w:ascii="Arial" w:cs="Arial" w:eastAsia="Arial" w:hAnsi="Arial"/>
                <w:sz w:val="18"/>
                <w:szCs w:val="18"/>
                <w:color w:val="auto"/>
              </w:rPr>
              <w:t>N/A</w:t>
            </w:r>
          </w:p>
        </w:tc>
      </w:tr>
      <w:tr>
        <w:trPr>
          <w:trHeight w:val="216"/>
        </w:trPr>
        <w:tc>
          <w:tcPr>
            <w:tcW w:w="7780" w:type="dxa"/>
            <w:vAlign w:val="bottom"/>
          </w:tcPr>
          <w:p>
            <w:pPr>
              <w:spacing w:after="0"/>
              <w:rPr>
                <w:sz w:val="20"/>
                <w:szCs w:val="20"/>
                <w:color w:val="auto"/>
              </w:rPr>
            </w:pPr>
            <w:r>
              <w:rPr>
                <w:rFonts w:ascii="Arial" w:cs="Arial" w:eastAsia="Arial" w:hAnsi="Arial"/>
                <w:sz w:val="18"/>
                <w:szCs w:val="18"/>
                <w:color w:val="auto"/>
              </w:rPr>
              <w:t>Risk-free interest rate</w:t>
            </w:r>
          </w:p>
        </w:tc>
        <w:tc>
          <w:tcPr>
            <w:tcW w:w="1560" w:type="dxa"/>
            <w:vAlign w:val="bottom"/>
          </w:tcPr>
          <w:p>
            <w:pPr>
              <w:jc w:val="center"/>
              <w:ind w:left="30"/>
              <w:spacing w:after="0"/>
              <w:rPr>
                <w:sz w:val="20"/>
                <w:szCs w:val="20"/>
                <w:color w:val="auto"/>
              </w:rPr>
            </w:pPr>
            <w:r>
              <w:rPr>
                <w:rFonts w:ascii="Arial" w:cs="Arial" w:eastAsia="Arial" w:hAnsi="Arial"/>
                <w:sz w:val="18"/>
                <w:szCs w:val="18"/>
                <w:color w:val="auto"/>
                <w:w w:val="93"/>
              </w:rPr>
              <w:t>1.16%</w:t>
            </w:r>
          </w:p>
        </w:tc>
        <w:tc>
          <w:tcPr>
            <w:tcW w:w="220" w:type="dxa"/>
            <w:vAlign w:val="bottom"/>
          </w:tcPr>
          <w:p>
            <w:pPr>
              <w:spacing w:after="0"/>
              <w:rPr>
                <w:sz w:val="18"/>
                <w:szCs w:val="18"/>
                <w:color w:val="auto"/>
              </w:rPr>
            </w:pPr>
          </w:p>
        </w:tc>
        <w:tc>
          <w:tcPr>
            <w:tcW w:w="1580" w:type="dxa"/>
            <w:vAlign w:val="bottom"/>
          </w:tcPr>
          <w:p>
            <w:pPr>
              <w:jc w:val="center"/>
              <w:ind w:left="30"/>
              <w:spacing w:after="0"/>
              <w:rPr>
                <w:sz w:val="20"/>
                <w:szCs w:val="20"/>
                <w:color w:val="auto"/>
              </w:rPr>
            </w:pPr>
            <w:r>
              <w:rPr>
                <w:rFonts w:ascii="Arial" w:cs="Arial" w:eastAsia="Arial" w:hAnsi="Arial"/>
                <w:sz w:val="18"/>
                <w:szCs w:val="18"/>
                <w:color w:val="auto"/>
                <w:w w:val="90"/>
              </w:rPr>
              <w:t>1.16%</w:t>
            </w:r>
          </w:p>
        </w:tc>
        <w:tc>
          <w:tcPr>
            <w:tcW w:w="100" w:type="dxa"/>
            <w:vAlign w:val="bottom"/>
          </w:tcPr>
          <w:p>
            <w:pPr>
              <w:spacing w:after="0"/>
              <w:rPr>
                <w:sz w:val="18"/>
                <w:szCs w:val="18"/>
                <w:color w:val="auto"/>
              </w:rPr>
            </w:pPr>
          </w:p>
        </w:tc>
      </w:tr>
      <w:tr>
        <w:trPr>
          <w:trHeight w:val="216"/>
        </w:trPr>
        <w:tc>
          <w:tcPr>
            <w:tcW w:w="7780" w:type="dxa"/>
            <w:vAlign w:val="bottom"/>
            <w:shd w:val="clear" w:color="auto" w:fill="EEEEEE"/>
          </w:tcPr>
          <w:p>
            <w:pPr>
              <w:spacing w:after="0"/>
              <w:rPr>
                <w:sz w:val="20"/>
                <w:szCs w:val="20"/>
                <w:color w:val="auto"/>
              </w:rPr>
            </w:pPr>
            <w:r>
              <w:rPr>
                <w:rFonts w:ascii="Arial" w:cs="Arial" w:eastAsia="Arial" w:hAnsi="Arial"/>
                <w:sz w:val="18"/>
                <w:szCs w:val="18"/>
                <w:color w:val="auto"/>
              </w:rPr>
              <w:t>Expected term (in years)</w:t>
            </w:r>
          </w:p>
        </w:tc>
        <w:tc>
          <w:tcPr>
            <w:tcW w:w="1560" w:type="dxa"/>
            <w:vAlign w:val="bottom"/>
            <w:shd w:val="clear" w:color="auto" w:fill="EEEEEE"/>
          </w:tcPr>
          <w:p>
            <w:pPr>
              <w:jc w:val="center"/>
              <w:ind w:left="30"/>
              <w:spacing w:after="0"/>
              <w:rPr>
                <w:sz w:val="20"/>
                <w:szCs w:val="20"/>
                <w:color w:val="auto"/>
              </w:rPr>
            </w:pPr>
            <w:r>
              <w:rPr>
                <w:rFonts w:ascii="Arial" w:cs="Arial" w:eastAsia="Arial" w:hAnsi="Arial"/>
                <w:sz w:val="18"/>
                <w:szCs w:val="18"/>
                <w:color w:val="auto"/>
                <w:w w:val="91"/>
              </w:rPr>
              <w:t>4.31</w:t>
            </w: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jc w:val="center"/>
              <w:ind w:left="10"/>
              <w:spacing w:after="0"/>
              <w:rPr>
                <w:sz w:val="20"/>
                <w:szCs w:val="20"/>
                <w:color w:val="auto"/>
              </w:rPr>
            </w:pPr>
            <w:r>
              <w:rPr>
                <w:rFonts w:ascii="Arial" w:cs="Arial" w:eastAsia="Arial" w:hAnsi="Arial"/>
                <w:sz w:val="18"/>
                <w:szCs w:val="18"/>
                <w:color w:val="auto"/>
                <w:w w:val="91"/>
              </w:rPr>
              <w:t>4.31</w:t>
            </w:r>
          </w:p>
        </w:tc>
        <w:tc>
          <w:tcPr>
            <w:tcW w:w="100" w:type="dxa"/>
            <w:vAlign w:val="bottom"/>
            <w:shd w:val="clear" w:color="auto" w:fill="EEEEEE"/>
          </w:tcPr>
          <w:p>
            <w:pPr>
              <w:spacing w:after="0"/>
              <w:rPr>
                <w:sz w:val="18"/>
                <w:szCs w:val="18"/>
                <w:color w:val="auto"/>
              </w:rPr>
            </w:pPr>
          </w:p>
        </w:tc>
      </w:tr>
      <w:tr>
        <w:trPr>
          <w:trHeight w:val="230"/>
        </w:trPr>
        <w:tc>
          <w:tcPr>
            <w:tcW w:w="7780" w:type="dxa"/>
            <w:vAlign w:val="bottom"/>
          </w:tcPr>
          <w:p>
            <w:pPr>
              <w:spacing w:after="0"/>
              <w:rPr>
                <w:sz w:val="20"/>
                <w:szCs w:val="20"/>
                <w:color w:val="auto"/>
              </w:rPr>
            </w:pPr>
            <w:r>
              <w:rPr>
                <w:rFonts w:ascii="Arial" w:cs="Arial" w:eastAsia="Arial" w:hAnsi="Arial"/>
                <w:sz w:val="18"/>
                <w:szCs w:val="18"/>
                <w:color w:val="auto"/>
              </w:rPr>
              <w:t>Volatility</w:t>
            </w:r>
          </w:p>
        </w:tc>
        <w:tc>
          <w:tcPr>
            <w:tcW w:w="1560" w:type="dxa"/>
            <w:vAlign w:val="bottom"/>
          </w:tcPr>
          <w:p>
            <w:pPr>
              <w:jc w:val="center"/>
              <w:ind w:left="30"/>
              <w:spacing w:after="0"/>
              <w:rPr>
                <w:sz w:val="20"/>
                <w:szCs w:val="20"/>
                <w:color w:val="auto"/>
              </w:rPr>
            </w:pPr>
            <w:r>
              <w:rPr>
                <w:rFonts w:ascii="Arial" w:cs="Arial" w:eastAsia="Arial" w:hAnsi="Arial"/>
                <w:sz w:val="18"/>
                <w:szCs w:val="18"/>
                <w:color w:val="auto"/>
                <w:w w:val="91"/>
              </w:rPr>
              <w:t>48.15%</w:t>
            </w:r>
          </w:p>
        </w:tc>
        <w:tc>
          <w:tcPr>
            <w:tcW w:w="220" w:type="dxa"/>
            <w:vAlign w:val="bottom"/>
          </w:tcPr>
          <w:p>
            <w:pPr>
              <w:spacing w:after="0"/>
              <w:rPr>
                <w:sz w:val="20"/>
                <w:szCs w:val="20"/>
                <w:color w:val="auto"/>
              </w:rPr>
            </w:pPr>
          </w:p>
        </w:tc>
        <w:tc>
          <w:tcPr>
            <w:tcW w:w="1580" w:type="dxa"/>
            <w:vAlign w:val="bottom"/>
          </w:tcPr>
          <w:p>
            <w:pPr>
              <w:jc w:val="center"/>
              <w:ind w:left="10"/>
              <w:spacing w:after="0"/>
              <w:rPr>
                <w:sz w:val="20"/>
                <w:szCs w:val="20"/>
                <w:color w:val="auto"/>
              </w:rPr>
            </w:pPr>
            <w:r>
              <w:rPr>
                <w:rFonts w:ascii="Arial" w:cs="Arial" w:eastAsia="Arial" w:hAnsi="Arial"/>
                <w:sz w:val="18"/>
                <w:szCs w:val="18"/>
                <w:color w:val="auto"/>
                <w:w w:val="91"/>
              </w:rPr>
              <w:t>48.15%</w:t>
            </w:r>
          </w:p>
        </w:tc>
        <w:tc>
          <w:tcPr>
            <w:tcW w:w="100" w:type="dxa"/>
            <w:vAlign w:val="bottom"/>
          </w:tcPr>
          <w:p>
            <w:pPr>
              <w:spacing w:after="0"/>
              <w:rPr>
                <w:sz w:val="20"/>
                <w:szCs w:val="20"/>
                <w:color w:val="auto"/>
              </w:rPr>
            </w:pPr>
          </w:p>
        </w:tc>
      </w:tr>
    </w:tbl>
    <w:p>
      <w:pPr>
        <w:spacing w:after="0" w:line="187" w:lineRule="exact"/>
        <w:rPr>
          <w:sz w:val="20"/>
          <w:szCs w:val="20"/>
          <w:color w:val="auto"/>
        </w:rPr>
      </w:pPr>
    </w:p>
    <w:p>
      <w:pPr>
        <w:jc w:val="both"/>
        <w:spacing w:after="0" w:line="272" w:lineRule="auto"/>
        <w:rPr>
          <w:sz w:val="20"/>
          <w:szCs w:val="20"/>
          <w:color w:val="auto"/>
        </w:rPr>
      </w:pPr>
      <w:r>
        <w:rPr>
          <w:rFonts w:ascii="Arial" w:cs="Arial" w:eastAsia="Arial" w:hAnsi="Arial"/>
          <w:sz w:val="17"/>
          <w:szCs w:val="17"/>
          <w:color w:val="auto"/>
        </w:rPr>
        <w:t>The Company estimated the grant date fair value of time-based stock option awards using the Black-Scholes option valuation model, which requires assumptions involving an estimate of the fair value of the underlying common stock on the date of grant, the expected term of the options, volatility, discount rate and dividend yield. The Company calculated expected option terms based on the “simplified” method for “plain vanilla” options due to the limited exercise information. The “simplified method” calculates the expected term as the average of the vesting term and the original contractual term of the options. The Company calculated volatility using the average adjusted volatility of quick companies feature of Capital IQ for a period of time reflective of the expected option term, while the discount rate was estimated using the interest rate for a treasury note with the same contractual term as the options granted. Dividend yield is estimated at our current dividend rate, which adjustments for any known future changes in the rate.</w:t>
      </w:r>
    </w:p>
    <w:p>
      <w:pPr>
        <w:spacing w:after="0" w:line="177" w:lineRule="exact"/>
        <w:rPr>
          <w:sz w:val="20"/>
          <w:szCs w:val="20"/>
          <w:color w:val="auto"/>
        </w:rPr>
      </w:pPr>
    </w:p>
    <w:p>
      <w:pPr>
        <w:jc w:val="both"/>
        <w:spacing w:after="0" w:line="277" w:lineRule="auto"/>
        <w:rPr>
          <w:sz w:val="20"/>
          <w:szCs w:val="20"/>
          <w:color w:val="auto"/>
        </w:rPr>
      </w:pPr>
      <w:r>
        <w:rPr>
          <w:rFonts w:ascii="Arial" w:cs="Arial" w:eastAsia="Arial" w:hAnsi="Arial"/>
          <w:sz w:val="18"/>
          <w:szCs w:val="18"/>
          <w:color w:val="auto"/>
        </w:rPr>
        <w:t>For the years ended December 31, 2022 and December 31, 2021, $413,453 and $6,638,371 share-based compensation expenses was recognized into additional paid-in capital of the Company, respectively.</w:t>
      </w:r>
    </w:p>
    <w:p>
      <w:pPr>
        <w:spacing w:after="0" w:line="170"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As of December 31, 2022, total unrecognized compensation cost related to unvested share-based compensation awards was $11,114,097. This amount is expected to be recognized as stock-based compensation expense in the Company’s consolidated statements of operations and comprehensive income over the remaining vesting period of 1.99 years.</w:t>
      </w:r>
    </w:p>
    <w:p>
      <w:pPr>
        <w:spacing w:after="0" w:line="180"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19</w:t>
      </w:r>
      <w:r>
        <w:rPr>
          <w:sz w:val="20"/>
          <w:szCs w:val="20"/>
          <w:color w:val="auto"/>
        </w:rPr>
        <w:tab/>
      </w:r>
      <w:r>
        <w:rPr>
          <w:rFonts w:ascii="Arial" w:cs="Arial" w:eastAsia="Arial" w:hAnsi="Arial"/>
          <w:sz w:val="17"/>
          <w:szCs w:val="17"/>
          <w:b w:val="1"/>
          <w:bCs w:val="1"/>
          <w:color w:val="auto"/>
        </w:rPr>
        <w:t>PREFERRED STOCK</w:t>
      </w:r>
    </w:p>
    <w:p>
      <w:pPr>
        <w:spacing w:after="0" w:line="229" w:lineRule="exact"/>
        <w:rPr>
          <w:sz w:val="20"/>
          <w:szCs w:val="20"/>
          <w:color w:val="auto"/>
        </w:rPr>
      </w:pPr>
    </w:p>
    <w:p>
      <w:pPr>
        <w:jc w:val="both"/>
        <w:spacing w:after="0" w:line="296" w:lineRule="auto"/>
        <w:rPr>
          <w:sz w:val="20"/>
          <w:szCs w:val="20"/>
          <w:color w:val="auto"/>
        </w:rPr>
      </w:pPr>
      <w:r>
        <w:rPr>
          <w:rFonts w:ascii="Arial" w:cs="Arial" w:eastAsia="Arial" w:hAnsi="Arial"/>
          <w:sz w:val="16"/>
          <w:szCs w:val="16"/>
          <w:color w:val="auto"/>
        </w:rPr>
        <w:t>In August 2021, the Company issued 80,000 shares of preferred shares of $1.00 each at an issue price of $2.50 per share to certain investors credited as fully paid. The preferred shares are non-voting and non-redeemable. The holder of the preferred shares will have priority over the holders of ordinary shares of the Company on the assets and funds of the Company available for distribution in a distribution of assets on liquidation, winding up or dissolution of the Company. The holder of the preferred shares shall not have the right to attend or vote at any general meeting of the Company (except a general meeting for winding up of the Company or a resolution is to be proposed which if passed would vary or abrogate the rights or privileges of such holder).</w:t>
      </w:r>
    </w:p>
    <w:p>
      <w:pPr>
        <w:spacing w:after="0" w:line="161" w:lineRule="exact"/>
        <w:rPr>
          <w:sz w:val="20"/>
          <w:szCs w:val="20"/>
          <w:color w:val="auto"/>
        </w:rPr>
      </w:pPr>
    </w:p>
    <w:p>
      <w:pPr>
        <w:jc w:val="both"/>
        <w:spacing w:after="0" w:line="308" w:lineRule="auto"/>
        <w:rPr>
          <w:sz w:val="20"/>
          <w:szCs w:val="20"/>
          <w:color w:val="auto"/>
        </w:rPr>
      </w:pPr>
      <w:r>
        <w:rPr>
          <w:rFonts w:ascii="Arial" w:cs="Arial" w:eastAsia="Arial" w:hAnsi="Arial"/>
          <w:sz w:val="17"/>
          <w:szCs w:val="17"/>
          <w:color w:val="auto"/>
        </w:rPr>
        <w:t>On August 11, 2022, the Company effected a 2:3 reverse stock split for each share of common stock issued and outstanding. As a result of reverse stock split, the shares of common stock issuable upon the conversion of Series A Preferred Stock decreased from 80,000 shares to 53,334 shares.</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1">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62" w:name="page63"/>
    <w:bookmarkEnd w:id="62"/>
    <w:p>
      <w:pPr>
        <w:spacing w:after="0"/>
        <w:tabs>
          <w:tab w:leader="none" w:pos="800" w:val="left"/>
        </w:tabs>
        <w:rPr>
          <w:sz w:val="20"/>
          <w:szCs w:val="20"/>
          <w:color w:val="auto"/>
        </w:rPr>
      </w:pPr>
      <w:r>
        <w:rPr>
          <w:rFonts w:ascii="Arial" w:cs="Arial" w:eastAsia="Arial" w:hAnsi="Arial"/>
          <w:sz w:val="18"/>
          <w:szCs w:val="18"/>
          <w:b w:val="1"/>
          <w:bCs w:val="1"/>
          <w:color w:val="auto"/>
        </w:rPr>
        <w:t>Note 20</w:t>
      </w:r>
      <w:r>
        <w:rPr>
          <w:sz w:val="20"/>
          <w:szCs w:val="20"/>
          <w:color w:val="auto"/>
        </w:rPr>
        <w:tab/>
      </w:r>
      <w:r>
        <w:rPr>
          <w:rFonts w:ascii="Arial" w:cs="Arial" w:eastAsia="Arial" w:hAnsi="Arial"/>
          <w:sz w:val="17"/>
          <w:szCs w:val="17"/>
          <w:b w:val="1"/>
          <w:bCs w:val="1"/>
          <w:color w:val="auto"/>
        </w:rPr>
        <w:t>(LOSS) INCOME PER SHARE</w:t>
      </w:r>
    </w:p>
    <w:p>
      <w:pPr>
        <w:spacing w:after="0" w:line="229" w:lineRule="exact"/>
        <w:rPr>
          <w:sz w:val="20"/>
          <w:szCs w:val="20"/>
          <w:color w:val="auto"/>
        </w:rPr>
      </w:pPr>
    </w:p>
    <w:p>
      <w:pPr>
        <w:spacing w:after="0"/>
        <w:rPr>
          <w:sz w:val="20"/>
          <w:szCs w:val="20"/>
          <w:color w:val="auto"/>
        </w:rPr>
      </w:pPr>
      <w:r>
        <w:rPr>
          <w:rFonts w:ascii="Arial" w:cs="Arial" w:eastAsia="Arial" w:hAnsi="Arial"/>
          <w:sz w:val="16"/>
          <w:szCs w:val="16"/>
          <w:color w:val="auto"/>
        </w:rPr>
        <w:t>The following table sets forth the computation of basic and diluted (loss) earnings per common share for the years ended December 31, 2022 and 2021.</w:t>
      </w:r>
    </w:p>
    <w:p>
      <w:pPr>
        <w:spacing w:after="0" w:line="26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80" w:type="dxa"/>
            <w:vAlign w:val="bottom"/>
          </w:tcPr>
          <w:p>
            <w:pPr>
              <w:spacing w:after="0"/>
              <w:rPr>
                <w:sz w:val="20"/>
                <w:szCs w:val="20"/>
                <w:color w:val="auto"/>
              </w:rPr>
            </w:pPr>
          </w:p>
        </w:tc>
        <w:tc>
          <w:tcPr>
            <w:tcW w:w="90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3200" w:type="dxa"/>
            <w:vAlign w:val="bottom"/>
            <w:gridSpan w:val="4"/>
          </w:tcPr>
          <w:p>
            <w:pPr>
              <w:jc w:val="right"/>
              <w:ind w:right="560"/>
              <w:spacing w:after="0"/>
              <w:rPr>
                <w:sz w:val="20"/>
                <w:szCs w:val="20"/>
                <w:color w:val="auto"/>
              </w:rPr>
            </w:pPr>
            <w:r>
              <w:rPr>
                <w:rFonts w:ascii="Arial" w:cs="Arial" w:eastAsia="Arial" w:hAnsi="Arial"/>
                <w:sz w:val="18"/>
                <w:szCs w:val="18"/>
                <w:color w:val="auto"/>
                <w:w w:val="93"/>
              </w:rPr>
              <w:t>For the years ended December 31,</w:t>
            </w:r>
          </w:p>
        </w:tc>
      </w:tr>
      <w:tr>
        <w:trPr>
          <w:trHeight w:val="223"/>
        </w:trPr>
        <w:tc>
          <w:tcPr>
            <w:tcW w:w="6880" w:type="dxa"/>
            <w:vAlign w:val="bottom"/>
            <w:tcBorders>
              <w:bottom w:val="single" w:sz="8" w:color="EEEEEE"/>
            </w:tcBorders>
          </w:tcPr>
          <w:p>
            <w:pPr>
              <w:spacing w:after="0"/>
              <w:rPr>
                <w:sz w:val="19"/>
                <w:szCs w:val="19"/>
                <w:color w:val="auto"/>
              </w:rPr>
            </w:pPr>
          </w:p>
        </w:tc>
        <w:tc>
          <w:tcPr>
            <w:tcW w:w="900" w:type="dxa"/>
            <w:vAlign w:val="bottom"/>
            <w:tcBorders>
              <w:bottom w:val="single" w:sz="8" w:color="EEEEEE"/>
            </w:tcBorders>
          </w:tcPr>
          <w:p>
            <w:pPr>
              <w:spacing w:after="0"/>
              <w:rPr>
                <w:sz w:val="19"/>
                <w:szCs w:val="19"/>
                <w:color w:val="auto"/>
              </w:rPr>
            </w:pPr>
          </w:p>
        </w:tc>
        <w:tc>
          <w:tcPr>
            <w:tcW w:w="260" w:type="dxa"/>
            <w:vAlign w:val="bottom"/>
            <w:tcBorders>
              <w:top w:val="single" w:sz="8" w:color="auto"/>
              <w:bottom w:val="single" w:sz="8" w:color="auto"/>
            </w:tcBorders>
          </w:tcPr>
          <w:p>
            <w:pPr>
              <w:spacing w:after="0"/>
              <w:rPr>
                <w:sz w:val="19"/>
                <w:szCs w:val="19"/>
                <w:color w:val="auto"/>
              </w:rPr>
            </w:pPr>
          </w:p>
        </w:tc>
        <w:tc>
          <w:tcPr>
            <w:tcW w:w="1300" w:type="dxa"/>
            <w:vAlign w:val="bottom"/>
            <w:tcBorders>
              <w:top w:val="single" w:sz="8" w:color="auto"/>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220" w:type="dxa"/>
            <w:vAlign w:val="bottom"/>
            <w:tcBorders>
              <w:top w:val="single" w:sz="8" w:color="auto"/>
              <w:bottom w:val="single" w:sz="8" w:color="EEEEEE"/>
            </w:tcBorders>
          </w:tcPr>
          <w:p>
            <w:pPr>
              <w:spacing w:after="0"/>
              <w:rPr>
                <w:sz w:val="19"/>
                <w:szCs w:val="19"/>
                <w:color w:val="auto"/>
              </w:rPr>
            </w:pPr>
          </w:p>
        </w:tc>
        <w:tc>
          <w:tcPr>
            <w:tcW w:w="1580" w:type="dxa"/>
            <w:vAlign w:val="bottom"/>
            <w:tcBorders>
              <w:top w:val="single" w:sz="8" w:color="auto"/>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100" w:type="dxa"/>
            <w:vAlign w:val="bottom"/>
            <w:tcBorders>
              <w:bottom w:val="single" w:sz="8" w:color="EEEEEE"/>
            </w:tcBorders>
          </w:tcPr>
          <w:p>
            <w:pPr>
              <w:spacing w:after="0"/>
              <w:rPr>
                <w:sz w:val="19"/>
                <w:szCs w:val="19"/>
                <w:color w:val="auto"/>
              </w:rPr>
            </w:pPr>
          </w:p>
        </w:tc>
      </w:tr>
      <w:tr>
        <w:trPr>
          <w:trHeight w:val="209"/>
        </w:trPr>
        <w:tc>
          <w:tcPr>
            <w:tcW w:w="6880" w:type="dxa"/>
            <w:vAlign w:val="bottom"/>
            <w:shd w:val="clear" w:color="auto" w:fill="EEEEEE"/>
          </w:tcPr>
          <w:p>
            <w:pPr>
              <w:spacing w:after="0"/>
              <w:rPr>
                <w:sz w:val="20"/>
                <w:szCs w:val="20"/>
                <w:color w:val="auto"/>
              </w:rPr>
            </w:pPr>
            <w:r>
              <w:rPr>
                <w:rFonts w:ascii="Arial" w:cs="Arial" w:eastAsia="Arial" w:hAnsi="Arial"/>
                <w:sz w:val="18"/>
                <w:szCs w:val="18"/>
                <w:color w:val="auto"/>
              </w:rPr>
              <w:t>Net loss</w:t>
            </w:r>
          </w:p>
        </w:tc>
        <w:tc>
          <w:tcPr>
            <w:tcW w:w="900" w:type="dxa"/>
            <w:vAlign w:val="bottom"/>
            <w:shd w:val="clear" w:color="auto" w:fill="EEEEEE"/>
          </w:tcPr>
          <w:p>
            <w:pPr>
              <w:spacing w:after="0"/>
              <w:rPr>
                <w:sz w:val="18"/>
                <w:szCs w:val="18"/>
                <w:color w:val="auto"/>
              </w:rPr>
            </w:pPr>
          </w:p>
        </w:tc>
        <w:tc>
          <w:tcPr>
            <w:tcW w:w="260" w:type="dxa"/>
            <w:vAlign w:val="bottom"/>
            <w:shd w:val="clear" w:color="auto" w:fill="EEEEEE"/>
          </w:tcPr>
          <w:p>
            <w:pPr>
              <w:jc w:val="right"/>
              <w:ind w:right="107"/>
              <w:spacing w:after="0"/>
              <w:rPr>
                <w:sz w:val="20"/>
                <w:szCs w:val="20"/>
                <w:color w:val="auto"/>
              </w:rPr>
            </w:pPr>
            <w:r>
              <w:rPr>
                <w:rFonts w:ascii="Arial" w:cs="Arial" w:eastAsia="Arial" w:hAnsi="Arial"/>
                <w:sz w:val="15"/>
                <w:szCs w:val="15"/>
                <w:color w:val="auto"/>
                <w:w w:val="71"/>
              </w:rPr>
              <w:t>$</w:t>
            </w:r>
          </w:p>
        </w:tc>
        <w:tc>
          <w:tcPr>
            <w:tcW w:w="1300" w:type="dxa"/>
            <w:vAlign w:val="bottom"/>
            <w:shd w:val="clear" w:color="auto" w:fill="EEEEEE"/>
          </w:tcPr>
          <w:p>
            <w:pPr>
              <w:jc w:val="right"/>
              <w:spacing w:after="0"/>
              <w:rPr>
                <w:sz w:val="20"/>
                <w:szCs w:val="20"/>
                <w:color w:val="auto"/>
              </w:rPr>
            </w:pPr>
            <w:r>
              <w:rPr>
                <w:rFonts w:ascii="Arial" w:cs="Arial" w:eastAsia="Arial" w:hAnsi="Arial"/>
                <w:sz w:val="18"/>
                <w:szCs w:val="18"/>
                <w:color w:val="auto"/>
              </w:rPr>
              <w:t>(4,812,908)</w:t>
            </w:r>
          </w:p>
        </w:tc>
        <w:tc>
          <w:tcPr>
            <w:tcW w:w="220" w:type="dxa"/>
            <w:vAlign w:val="bottom"/>
            <w:shd w:val="clear" w:color="auto" w:fill="EEEEEE"/>
          </w:tcPr>
          <w:p>
            <w:pPr>
              <w:spacing w:after="0"/>
              <w:rPr>
                <w:sz w:val="18"/>
                <w:szCs w:val="18"/>
                <w:color w:val="auto"/>
              </w:rPr>
            </w:pP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(9,619,079)</w:t>
            </w:r>
          </w:p>
        </w:tc>
        <w:tc>
          <w:tcPr>
            <w:tcW w:w="100" w:type="dxa"/>
            <w:vAlign w:val="bottom"/>
            <w:shd w:val="clear" w:color="auto" w:fill="EEEEEE"/>
          </w:tcPr>
          <w:p>
            <w:pPr>
              <w:spacing w:after="0"/>
              <w:rPr>
                <w:sz w:val="18"/>
                <w:szCs w:val="18"/>
                <w:color w:val="auto"/>
              </w:rPr>
            </w:pPr>
          </w:p>
        </w:tc>
      </w:tr>
      <w:tr>
        <w:trPr>
          <w:trHeight w:val="216"/>
        </w:trPr>
        <w:tc>
          <w:tcPr>
            <w:tcW w:w="6880" w:type="dxa"/>
            <w:vAlign w:val="bottom"/>
          </w:tcPr>
          <w:p>
            <w:pPr>
              <w:ind w:left="180"/>
              <w:spacing w:after="0"/>
              <w:rPr>
                <w:sz w:val="20"/>
                <w:szCs w:val="20"/>
                <w:color w:val="auto"/>
              </w:rPr>
            </w:pPr>
            <w:r>
              <w:rPr>
                <w:rFonts w:ascii="Arial" w:cs="Arial" w:eastAsia="Arial" w:hAnsi="Arial"/>
                <w:sz w:val="18"/>
                <w:szCs w:val="18"/>
                <w:color w:val="auto"/>
              </w:rPr>
              <w:t>Net loss from continuing operations</w:t>
            </w: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520" w:type="dxa"/>
            <w:vAlign w:val="bottom"/>
            <w:gridSpan w:val="2"/>
          </w:tcPr>
          <w:p>
            <w:pPr>
              <w:jc w:val="right"/>
              <w:ind w:right="50"/>
              <w:spacing w:after="0"/>
              <w:rPr>
                <w:sz w:val="20"/>
                <w:szCs w:val="20"/>
                <w:color w:val="auto"/>
              </w:rPr>
            </w:pPr>
            <w:r>
              <w:rPr>
                <w:rFonts w:ascii="Arial" w:cs="Arial" w:eastAsia="Arial" w:hAnsi="Arial"/>
                <w:sz w:val="18"/>
                <w:szCs w:val="18"/>
                <w:color w:val="auto"/>
              </w:rPr>
              <w:t>(2,074,329)</w:t>
            </w:r>
          </w:p>
        </w:tc>
        <w:tc>
          <w:tcPr>
            <w:tcW w:w="1680" w:type="dxa"/>
            <w:vAlign w:val="bottom"/>
            <w:gridSpan w:val="2"/>
          </w:tcPr>
          <w:p>
            <w:pPr>
              <w:jc w:val="right"/>
              <w:ind w:right="40"/>
              <w:spacing w:after="0"/>
              <w:rPr>
                <w:sz w:val="20"/>
                <w:szCs w:val="20"/>
                <w:color w:val="auto"/>
              </w:rPr>
            </w:pPr>
            <w:r>
              <w:rPr>
                <w:rFonts w:ascii="Arial" w:cs="Arial" w:eastAsia="Arial" w:hAnsi="Arial"/>
                <w:sz w:val="18"/>
                <w:szCs w:val="18"/>
                <w:color w:val="auto"/>
              </w:rPr>
              <w:t>(10,141,123)</w:t>
            </w:r>
          </w:p>
        </w:tc>
      </w:tr>
      <w:tr>
        <w:trPr>
          <w:trHeight w:val="216"/>
        </w:trPr>
        <w:tc>
          <w:tcPr>
            <w:tcW w:w="6880" w:type="dxa"/>
            <w:vAlign w:val="bottom"/>
            <w:shd w:val="clear" w:color="auto" w:fill="EEEEEE"/>
          </w:tcPr>
          <w:p>
            <w:pPr>
              <w:ind w:left="180"/>
              <w:spacing w:after="0"/>
              <w:rPr>
                <w:sz w:val="20"/>
                <w:szCs w:val="20"/>
                <w:color w:val="auto"/>
              </w:rPr>
            </w:pPr>
            <w:r>
              <w:rPr>
                <w:rFonts w:ascii="Arial" w:cs="Arial" w:eastAsia="Arial" w:hAnsi="Arial"/>
                <w:sz w:val="18"/>
                <w:szCs w:val="18"/>
                <w:color w:val="auto"/>
              </w:rPr>
              <w:t>Net (loss) income from discontinued operations</w:t>
            </w:r>
          </w:p>
        </w:tc>
        <w:tc>
          <w:tcPr>
            <w:tcW w:w="90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(2,662,260)</w:t>
            </w:r>
          </w:p>
        </w:tc>
        <w:tc>
          <w:tcPr>
            <w:tcW w:w="1680" w:type="dxa"/>
            <w:vAlign w:val="bottom"/>
            <w:gridSpan w:val="2"/>
            <w:shd w:val="clear" w:color="auto" w:fill="EEEEEE"/>
          </w:tcPr>
          <w:p>
            <w:pPr>
              <w:jc w:val="right"/>
              <w:ind w:right="100"/>
              <w:spacing w:after="0"/>
              <w:rPr>
                <w:sz w:val="20"/>
                <w:szCs w:val="20"/>
                <w:color w:val="auto"/>
              </w:rPr>
            </w:pPr>
            <w:r>
              <w:rPr>
                <w:rFonts w:ascii="Arial" w:cs="Arial" w:eastAsia="Arial" w:hAnsi="Arial"/>
                <w:sz w:val="18"/>
                <w:szCs w:val="18"/>
                <w:color w:val="auto"/>
              </w:rPr>
              <w:t>522,044</w:t>
            </w:r>
          </w:p>
        </w:tc>
      </w:tr>
      <w:tr>
        <w:trPr>
          <w:trHeight w:val="216"/>
        </w:trPr>
        <w:tc>
          <w:tcPr>
            <w:tcW w:w="68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880" w:type="dxa"/>
            <w:vAlign w:val="bottom"/>
            <w:shd w:val="clear" w:color="auto" w:fill="EEEEEE"/>
          </w:tcPr>
          <w:p>
            <w:pPr>
              <w:spacing w:after="0"/>
              <w:rPr>
                <w:sz w:val="20"/>
                <w:szCs w:val="20"/>
                <w:color w:val="auto"/>
              </w:rPr>
            </w:pPr>
            <w:r>
              <w:rPr>
                <w:rFonts w:ascii="Arial" w:cs="Arial" w:eastAsia="Arial" w:hAnsi="Arial"/>
                <w:sz w:val="18"/>
                <w:szCs w:val="18"/>
                <w:color w:val="auto"/>
              </w:rPr>
              <w:t>Weighted Average Shares Outstanding – Basic and Diluted</w:t>
            </w:r>
          </w:p>
        </w:tc>
        <w:tc>
          <w:tcPr>
            <w:tcW w:w="90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110"/>
              <w:spacing w:after="0"/>
              <w:rPr>
                <w:sz w:val="20"/>
                <w:szCs w:val="20"/>
                <w:color w:val="auto"/>
              </w:rPr>
            </w:pPr>
            <w:r>
              <w:rPr>
                <w:rFonts w:ascii="Arial" w:cs="Arial" w:eastAsia="Arial" w:hAnsi="Arial"/>
                <w:sz w:val="18"/>
                <w:szCs w:val="18"/>
                <w:color w:val="auto"/>
              </w:rPr>
              <w:t>7,876,367</w:t>
            </w:r>
          </w:p>
        </w:tc>
        <w:tc>
          <w:tcPr>
            <w:tcW w:w="1580" w:type="dxa"/>
            <w:vAlign w:val="bottom"/>
            <w:shd w:val="clear" w:color="auto" w:fill="EEEEEE"/>
          </w:tcPr>
          <w:p>
            <w:pPr>
              <w:jc w:val="right"/>
              <w:spacing w:after="0"/>
              <w:rPr>
                <w:sz w:val="20"/>
                <w:szCs w:val="20"/>
                <w:color w:val="auto"/>
              </w:rPr>
            </w:pPr>
            <w:r>
              <w:rPr>
                <w:rFonts w:ascii="Arial" w:cs="Arial" w:eastAsia="Arial" w:hAnsi="Arial"/>
                <w:sz w:val="18"/>
                <w:szCs w:val="18"/>
                <w:color w:val="auto"/>
              </w:rPr>
              <w:t>6,107,727</w:t>
            </w:r>
          </w:p>
        </w:tc>
        <w:tc>
          <w:tcPr>
            <w:tcW w:w="100" w:type="dxa"/>
            <w:vAlign w:val="bottom"/>
            <w:shd w:val="clear" w:color="auto" w:fill="EEEEEE"/>
          </w:tcPr>
          <w:p>
            <w:pPr>
              <w:spacing w:after="0"/>
              <w:rPr>
                <w:sz w:val="18"/>
                <w:szCs w:val="18"/>
                <w:color w:val="auto"/>
              </w:rPr>
            </w:pPr>
          </w:p>
        </w:tc>
      </w:tr>
      <w:tr>
        <w:trPr>
          <w:trHeight w:val="216"/>
        </w:trPr>
        <w:tc>
          <w:tcPr>
            <w:tcW w:w="688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26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100" w:type="dxa"/>
            <w:vAlign w:val="bottom"/>
          </w:tcPr>
          <w:p>
            <w:pPr>
              <w:spacing w:after="0"/>
              <w:rPr>
                <w:sz w:val="18"/>
                <w:szCs w:val="18"/>
                <w:color w:val="auto"/>
              </w:rPr>
            </w:pPr>
          </w:p>
        </w:tc>
      </w:tr>
      <w:tr>
        <w:trPr>
          <w:trHeight w:val="216"/>
        </w:trPr>
        <w:tc>
          <w:tcPr>
            <w:tcW w:w="6880" w:type="dxa"/>
            <w:vAlign w:val="bottom"/>
            <w:shd w:val="clear" w:color="auto" w:fill="EEEEEE"/>
          </w:tcPr>
          <w:p>
            <w:pPr>
              <w:spacing w:after="0"/>
              <w:rPr>
                <w:sz w:val="20"/>
                <w:szCs w:val="20"/>
                <w:color w:val="auto"/>
              </w:rPr>
            </w:pPr>
            <w:r>
              <w:rPr>
                <w:rFonts w:ascii="Arial" w:cs="Arial" w:eastAsia="Arial" w:hAnsi="Arial"/>
                <w:sz w:val="18"/>
                <w:szCs w:val="18"/>
                <w:color w:val="auto"/>
              </w:rPr>
              <w:t>Loss per share – basic and diluted</w:t>
            </w:r>
          </w:p>
        </w:tc>
        <w:tc>
          <w:tcPr>
            <w:tcW w:w="900" w:type="dxa"/>
            <w:vAlign w:val="bottom"/>
            <w:shd w:val="clear" w:color="auto" w:fill="EEEEEE"/>
          </w:tcPr>
          <w:p>
            <w:pPr>
              <w:spacing w:after="0"/>
              <w:rPr>
                <w:sz w:val="18"/>
                <w:szCs w:val="18"/>
                <w:color w:val="auto"/>
              </w:rPr>
            </w:pPr>
          </w:p>
        </w:tc>
        <w:tc>
          <w:tcPr>
            <w:tcW w:w="260" w:type="dxa"/>
            <w:vAlign w:val="bottom"/>
            <w:shd w:val="clear" w:color="auto" w:fill="EEEEEE"/>
          </w:tcPr>
          <w:p>
            <w:pPr>
              <w:spacing w:after="0"/>
              <w:rPr>
                <w:sz w:val="18"/>
                <w:szCs w:val="18"/>
                <w:color w:val="auto"/>
              </w:rPr>
            </w:pPr>
          </w:p>
        </w:tc>
        <w:tc>
          <w:tcPr>
            <w:tcW w:w="1520" w:type="dxa"/>
            <w:vAlign w:val="bottom"/>
            <w:gridSpan w:val="2"/>
            <w:shd w:val="clear" w:color="auto" w:fill="EEEEEE"/>
          </w:tcPr>
          <w:p>
            <w:pPr>
              <w:jc w:val="right"/>
              <w:ind w:right="50"/>
              <w:spacing w:after="0"/>
              <w:rPr>
                <w:sz w:val="20"/>
                <w:szCs w:val="20"/>
                <w:color w:val="auto"/>
              </w:rPr>
            </w:pPr>
            <w:r>
              <w:rPr>
                <w:rFonts w:ascii="Arial" w:cs="Arial" w:eastAsia="Arial" w:hAnsi="Arial"/>
                <w:sz w:val="18"/>
                <w:szCs w:val="18"/>
                <w:color w:val="auto"/>
              </w:rPr>
              <w:t>(0.6111)</w:t>
            </w:r>
          </w:p>
        </w:tc>
        <w:tc>
          <w:tcPr>
            <w:tcW w:w="1680" w:type="dxa"/>
            <w:vAlign w:val="bottom"/>
            <w:gridSpan w:val="2"/>
            <w:shd w:val="clear" w:color="auto" w:fill="EEEEEE"/>
          </w:tcPr>
          <w:p>
            <w:pPr>
              <w:jc w:val="right"/>
              <w:ind w:right="40"/>
              <w:spacing w:after="0"/>
              <w:rPr>
                <w:sz w:val="20"/>
                <w:szCs w:val="20"/>
                <w:color w:val="auto"/>
              </w:rPr>
            </w:pPr>
            <w:r>
              <w:rPr>
                <w:rFonts w:ascii="Arial" w:cs="Arial" w:eastAsia="Arial" w:hAnsi="Arial"/>
                <w:sz w:val="18"/>
                <w:szCs w:val="18"/>
                <w:color w:val="auto"/>
              </w:rPr>
              <w:t>(1.5749)</w:t>
            </w:r>
          </w:p>
        </w:tc>
      </w:tr>
      <w:tr>
        <w:trPr>
          <w:trHeight w:val="283"/>
        </w:trPr>
        <w:tc>
          <w:tcPr>
            <w:tcW w:w="6880" w:type="dxa"/>
            <w:vAlign w:val="bottom"/>
          </w:tcPr>
          <w:p>
            <w:pPr>
              <w:ind w:left="180"/>
              <w:spacing w:after="0"/>
              <w:rPr>
                <w:sz w:val="20"/>
                <w:szCs w:val="20"/>
                <w:color w:val="auto"/>
              </w:rPr>
            </w:pPr>
            <w:r>
              <w:rPr>
                <w:rFonts w:ascii="Arial" w:cs="Arial" w:eastAsia="Arial" w:hAnsi="Arial"/>
                <w:sz w:val="18"/>
                <w:szCs w:val="18"/>
                <w:color w:val="auto"/>
              </w:rPr>
              <w:t>Net loss per share from continuing operations – basic and diluted (1)</w:t>
            </w:r>
          </w:p>
        </w:tc>
        <w:tc>
          <w:tcPr>
            <w:tcW w:w="9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520" w:type="dxa"/>
            <w:vAlign w:val="bottom"/>
            <w:gridSpan w:val="2"/>
          </w:tcPr>
          <w:p>
            <w:pPr>
              <w:jc w:val="right"/>
              <w:ind w:right="50"/>
              <w:spacing w:after="0"/>
              <w:rPr>
                <w:sz w:val="20"/>
                <w:szCs w:val="20"/>
                <w:color w:val="auto"/>
              </w:rPr>
            </w:pPr>
            <w:r>
              <w:rPr>
                <w:rFonts w:ascii="Arial" w:cs="Arial" w:eastAsia="Arial" w:hAnsi="Arial"/>
                <w:sz w:val="18"/>
                <w:szCs w:val="18"/>
                <w:color w:val="auto"/>
              </w:rPr>
              <w:t>(0.2731)</w:t>
            </w:r>
          </w:p>
        </w:tc>
        <w:tc>
          <w:tcPr>
            <w:tcW w:w="1680" w:type="dxa"/>
            <w:vAlign w:val="bottom"/>
            <w:gridSpan w:val="2"/>
          </w:tcPr>
          <w:p>
            <w:pPr>
              <w:jc w:val="right"/>
              <w:ind w:right="40"/>
              <w:spacing w:after="0"/>
              <w:rPr>
                <w:sz w:val="20"/>
                <w:szCs w:val="20"/>
                <w:color w:val="auto"/>
              </w:rPr>
            </w:pPr>
            <w:r>
              <w:rPr>
                <w:rFonts w:ascii="Arial" w:cs="Arial" w:eastAsia="Arial" w:hAnsi="Arial"/>
                <w:sz w:val="18"/>
                <w:szCs w:val="18"/>
                <w:color w:val="auto"/>
              </w:rPr>
              <w:t>(1.6604)</w:t>
            </w:r>
          </w:p>
        </w:tc>
      </w:tr>
      <w:tr>
        <w:trPr>
          <w:trHeight w:val="196"/>
        </w:trPr>
        <w:tc>
          <w:tcPr>
            <w:tcW w:w="6880" w:type="dxa"/>
            <w:vAlign w:val="bottom"/>
            <w:tcBorders>
              <w:top w:val="single" w:sz="8" w:color="EEEEEE"/>
              <w:bottom w:val="single" w:sz="8" w:color="EEEEEE"/>
            </w:tcBorders>
            <w:shd w:val="clear" w:color="auto" w:fill="EEEEEE"/>
          </w:tcPr>
          <w:p>
            <w:pPr>
              <w:ind w:left="180"/>
              <w:spacing w:after="0" w:line="190" w:lineRule="exact"/>
              <w:rPr>
                <w:sz w:val="20"/>
                <w:szCs w:val="20"/>
                <w:color w:val="auto"/>
              </w:rPr>
            </w:pPr>
            <w:r>
              <w:rPr>
                <w:rFonts w:ascii="Arial" w:cs="Arial" w:eastAsia="Arial" w:hAnsi="Arial"/>
                <w:sz w:val="18"/>
                <w:szCs w:val="18"/>
                <w:color w:val="auto"/>
              </w:rPr>
              <w:t>Net (loss) income per share from discontinued operations – basic and diluted (1)</w:t>
            </w:r>
          </w:p>
        </w:tc>
        <w:tc>
          <w:tcPr>
            <w:tcW w:w="900" w:type="dxa"/>
            <w:vAlign w:val="bottom"/>
            <w:tcBorders>
              <w:top w:val="single" w:sz="8" w:color="EEEEEE"/>
              <w:bottom w:val="single" w:sz="8" w:color="EEEEEE"/>
            </w:tcBorders>
            <w:shd w:val="clear" w:color="auto" w:fill="EEEEEE"/>
          </w:tcPr>
          <w:p>
            <w:pPr>
              <w:spacing w:after="0"/>
              <w:rPr>
                <w:sz w:val="17"/>
                <w:szCs w:val="17"/>
                <w:color w:val="auto"/>
              </w:rPr>
            </w:pPr>
          </w:p>
        </w:tc>
        <w:tc>
          <w:tcPr>
            <w:tcW w:w="260" w:type="dxa"/>
            <w:vAlign w:val="bottom"/>
            <w:tcBorders>
              <w:top w:val="single" w:sz="8" w:color="auto"/>
              <w:bottom w:val="single" w:sz="8" w:color="auto"/>
            </w:tcBorders>
            <w:shd w:val="clear" w:color="auto" w:fill="EEEEEE"/>
          </w:tcPr>
          <w:p>
            <w:pPr>
              <w:spacing w:after="0"/>
              <w:rPr>
                <w:sz w:val="17"/>
                <w:szCs w:val="17"/>
                <w:color w:val="auto"/>
              </w:rPr>
            </w:pPr>
          </w:p>
        </w:tc>
        <w:tc>
          <w:tcPr>
            <w:tcW w:w="130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(0.3380</w:t>
            </w:r>
          </w:p>
        </w:tc>
        <w:tc>
          <w:tcPr>
            <w:tcW w:w="220" w:type="dxa"/>
            <w:vAlign w:val="bottom"/>
            <w:tcBorders>
              <w:top w:val="single" w:sz="8" w:color="EEEEEE"/>
              <w:bottom w:val="single" w:sz="8" w:color="EEEEEE"/>
            </w:tcBorders>
            <w:shd w:val="clear" w:color="auto" w:fill="EEEEEE"/>
          </w:tcPr>
          <w:p>
            <w:pPr>
              <w:jc w:val="right"/>
              <w:ind w:right="50"/>
              <w:spacing w:after="0" w:line="190" w:lineRule="exact"/>
              <w:rPr>
                <w:sz w:val="20"/>
                <w:szCs w:val="20"/>
                <w:color w:val="auto"/>
              </w:rPr>
            </w:pPr>
            <w:r>
              <w:rPr>
                <w:rFonts w:ascii="Arial" w:cs="Arial" w:eastAsia="Arial" w:hAnsi="Arial"/>
                <w:sz w:val="18"/>
                <w:szCs w:val="18"/>
                <w:color w:val="auto"/>
                <w:w w:val="99"/>
              </w:rPr>
              <w:t>)</w:t>
            </w:r>
          </w:p>
        </w:tc>
        <w:tc>
          <w:tcPr>
            <w:tcW w:w="1580" w:type="dxa"/>
            <w:vAlign w:val="bottom"/>
            <w:tcBorders>
              <w:top w:val="single" w:sz="8" w:color="auto"/>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0.0855</w:t>
            </w:r>
          </w:p>
        </w:tc>
        <w:tc>
          <w:tcPr>
            <w:tcW w:w="100" w:type="dxa"/>
            <w:vAlign w:val="bottom"/>
            <w:tcBorders>
              <w:top w:val="single" w:sz="8" w:color="EEEEEE"/>
              <w:bottom w:val="single" w:sz="8" w:color="EEEEEE"/>
            </w:tcBorders>
            <w:shd w:val="clear" w:color="auto" w:fill="EEEEEE"/>
          </w:tcPr>
          <w:p>
            <w:pPr>
              <w:spacing w:after="0"/>
              <w:rPr>
                <w:sz w:val="17"/>
                <w:szCs w:val="17"/>
                <w:color w:val="auto"/>
              </w:rPr>
            </w:pPr>
          </w:p>
        </w:tc>
      </w:tr>
      <w:tr>
        <w:trPr>
          <w:trHeight w:val="20"/>
        </w:trPr>
        <w:tc>
          <w:tcPr>
            <w:tcW w:w="6880" w:type="dxa"/>
            <w:vAlign w:val="bottom"/>
          </w:tcPr>
          <w:p>
            <w:pPr>
              <w:spacing w:after="0" w:line="20" w:lineRule="exact"/>
              <w:rPr>
                <w:sz w:val="1"/>
                <w:szCs w:val="1"/>
                <w:color w:val="auto"/>
              </w:rPr>
            </w:pPr>
          </w:p>
        </w:tc>
        <w:tc>
          <w:tcPr>
            <w:tcW w:w="900" w:type="dxa"/>
            <w:vAlign w:val="bottom"/>
          </w:tcPr>
          <w:p>
            <w:pPr>
              <w:spacing w:after="0" w:line="20" w:lineRule="exact"/>
              <w:rPr>
                <w:sz w:val="1"/>
                <w:szCs w:val="1"/>
                <w:color w:val="auto"/>
              </w:rPr>
            </w:pPr>
          </w:p>
        </w:tc>
        <w:tc>
          <w:tcPr>
            <w:tcW w:w="260" w:type="dxa"/>
            <w:vAlign w:val="bottom"/>
            <w:tcBorders>
              <w:bottom w:val="single" w:sz="8" w:color="auto"/>
            </w:tcBorders>
          </w:tcPr>
          <w:p>
            <w:pPr>
              <w:spacing w:after="0" w:line="20" w:lineRule="exact"/>
              <w:rPr>
                <w:sz w:val="1"/>
                <w:szCs w:val="1"/>
                <w:color w:val="auto"/>
              </w:rPr>
            </w:pPr>
          </w:p>
        </w:tc>
        <w:tc>
          <w:tcPr>
            <w:tcW w:w="1300" w:type="dxa"/>
            <w:vAlign w:val="bottom"/>
            <w:tcBorders>
              <w:bottom w:val="single" w:sz="8" w:color="auto"/>
            </w:tcBorders>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bl>
    <w:p>
      <w:pPr>
        <w:spacing w:after="0" w:line="202"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Basic (loss) income per share is computed by dividing the net loss by the weighted average number of common shares outstanding during the period. Diluted (loss) per income share is the same as basic loss per share due to the lack of dilutive items in the Company for the years ended December 31, 2022 and 2021. The number of warrants is excluded from the computation as the anti-dilutive effect.</w:t>
      </w:r>
    </w:p>
    <w:p>
      <w:pPr>
        <w:spacing w:after="0" w:line="184" w:lineRule="exact"/>
        <w:rPr>
          <w:sz w:val="20"/>
          <w:szCs w:val="20"/>
          <w:color w:val="auto"/>
        </w:rPr>
      </w:pPr>
    </w:p>
    <w:p>
      <w:pPr>
        <w:ind w:left="720" w:hanging="532"/>
        <w:spacing w:after="0" w:line="277" w:lineRule="auto"/>
        <w:tabs>
          <w:tab w:leader="none" w:pos="720" w:val="left"/>
        </w:tabs>
        <w:numPr>
          <w:ilvl w:val="0"/>
          <w:numId w:val="23"/>
        </w:numPr>
        <w:rPr>
          <w:rFonts w:ascii="Arial" w:cs="Arial" w:eastAsia="Arial" w:hAnsi="Arial"/>
          <w:sz w:val="18"/>
          <w:szCs w:val="18"/>
          <w:i w:val="1"/>
          <w:iCs w:val="1"/>
          <w:color w:val="auto"/>
        </w:rPr>
      </w:pPr>
      <w:r>
        <w:rPr>
          <w:rFonts w:ascii="Arial" w:cs="Arial" w:eastAsia="Arial" w:hAnsi="Arial"/>
          <w:sz w:val="18"/>
          <w:szCs w:val="18"/>
          <w:i w:val="1"/>
          <w:iCs w:val="1"/>
          <w:color w:val="auto"/>
        </w:rPr>
        <w:t>On August 11, 2022, the Company effected a 2:3 reverse stock split for each share of common stock issued and outstanding. All shares and associated amounts have been retroactively restated to reflect the stock split.</w:t>
      </w:r>
    </w:p>
    <w:p>
      <w:pPr>
        <w:spacing w:after="0" w:line="166" w:lineRule="exact"/>
        <w:rPr>
          <w:sz w:val="20"/>
          <w:szCs w:val="20"/>
          <w:color w:val="auto"/>
        </w:rPr>
      </w:pPr>
    </w:p>
    <w:p>
      <w:pPr>
        <w:spacing w:after="0"/>
        <w:tabs>
          <w:tab w:leader="none" w:pos="840" w:val="left"/>
        </w:tabs>
        <w:rPr>
          <w:sz w:val="20"/>
          <w:szCs w:val="20"/>
          <w:color w:val="auto"/>
        </w:rPr>
      </w:pPr>
      <w:r>
        <w:rPr>
          <w:rFonts w:ascii="Arial" w:cs="Arial" w:eastAsia="Arial" w:hAnsi="Arial"/>
          <w:sz w:val="18"/>
          <w:szCs w:val="18"/>
          <w:b w:val="1"/>
          <w:bCs w:val="1"/>
          <w:color w:val="auto"/>
        </w:rPr>
        <w:t>Note 21</w:t>
      </w:r>
      <w:r>
        <w:rPr>
          <w:sz w:val="20"/>
          <w:szCs w:val="20"/>
          <w:color w:val="auto"/>
        </w:rPr>
        <w:tab/>
      </w:r>
      <w:r>
        <w:rPr>
          <w:rFonts w:ascii="Arial" w:cs="Arial" w:eastAsia="Arial" w:hAnsi="Arial"/>
          <w:sz w:val="17"/>
          <w:szCs w:val="17"/>
          <w:b w:val="1"/>
          <w:bCs w:val="1"/>
          <w:color w:val="auto"/>
        </w:rPr>
        <w:t>DISPOSAL OF XIN FENG CONSTRUCTION CO., LTD (“XFC”)</w:t>
      </w:r>
    </w:p>
    <w:p>
      <w:pPr>
        <w:spacing w:after="0" w:line="229" w:lineRule="exact"/>
        <w:rPr>
          <w:sz w:val="20"/>
          <w:szCs w:val="20"/>
          <w:color w:val="auto"/>
        </w:rPr>
      </w:pPr>
    </w:p>
    <w:p>
      <w:pPr>
        <w:jc w:val="both"/>
        <w:spacing w:after="0" w:line="289" w:lineRule="auto"/>
        <w:rPr>
          <w:sz w:val="20"/>
          <w:szCs w:val="20"/>
          <w:color w:val="auto"/>
        </w:rPr>
      </w:pPr>
      <w:r>
        <w:rPr>
          <w:rFonts w:ascii="Arial" w:cs="Arial" w:eastAsia="Arial" w:hAnsi="Arial"/>
          <w:sz w:val="16"/>
          <w:szCs w:val="16"/>
          <w:color w:val="auto"/>
        </w:rPr>
        <w:t>On December 31, 2020, we exchanged 466,667 (post-split) shares of our restricted common stock to stockholders of Xin Feng Construction Co., Ltd., a Taiwan limited liability company (“XFC”), in exchange for 100% controlling interest in XFC. We also entered into contractual arrangements with a stockholder of XFC, that enabled us to have the power to direct the activities that most significantly affects the economic performance of XFC and receive the economic benefits of XFC that could be significant to XFC. On November 30, 2022, the Company, XFC and Han-Chieh Shih (the “Purchaser”) entered into certain Share Purchase Agreement (the “Purchase Agreement”). Pursuant to the Purchase Agreement, the Purchaser agreed to purchase XFC 100% controlling interest in exchange of cash purchase price of $300,000 (the “Consideration”). The transaction contemplated by the Purchase Agreement is hereby referred as the Disposal. On March 29, 2022, management was authorized to approve and commit to a plan to sell XFC. On November 30, 2022, the parties completed all the share transfer registration procedure as required by the laws of Taiwan and all the other closing conditions have been satisfied, as a result, the Disposal contemplated by the Purchase Agreement is completed and the VIE agreements were terminated.</w:t>
      </w:r>
    </w:p>
    <w:p>
      <w:pPr>
        <w:spacing w:after="0" w:line="166" w:lineRule="exact"/>
        <w:rPr>
          <w:sz w:val="20"/>
          <w:szCs w:val="20"/>
          <w:color w:val="auto"/>
        </w:rPr>
      </w:pPr>
    </w:p>
    <w:p>
      <w:pPr>
        <w:jc w:val="both"/>
        <w:spacing w:after="0" w:line="257" w:lineRule="auto"/>
        <w:rPr>
          <w:sz w:val="20"/>
          <w:szCs w:val="20"/>
          <w:color w:val="auto"/>
        </w:rPr>
      </w:pPr>
      <w:r>
        <w:rPr>
          <w:rFonts w:ascii="Arial" w:cs="Arial" w:eastAsia="Arial" w:hAnsi="Arial"/>
          <w:sz w:val="18"/>
          <w:szCs w:val="18"/>
          <w:color w:val="auto"/>
        </w:rPr>
        <w:t>In accordance with ASC 205-20-45, XFC met the criteria as a discontinued operation. As of November 30, 2022, the assets relevant to the sale of XFC with a carrying value of $2.6 million were classified as assets held, the liabilities relevant to the sale of XFC with a carrying value of $71,168 were classified as liabilities held for sale, and the cumulative translation adjustments relevant to the sale of XFC of $1.8 million was removed from the equity component and was reported as a gain on the sale of XFC. A net loss of $2.8 million was recognized as the net loss from disposal of discontinued operation in the year ended December 31, 2022.</w:t>
      </w: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52">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3" w:name="page64"/>
    <w:bookmarkEnd w:id="63"/>
    <w:p>
      <w:pPr>
        <w:jc w:val="both"/>
        <w:ind w:right="20"/>
        <w:spacing w:after="0" w:line="277" w:lineRule="auto"/>
        <w:rPr>
          <w:sz w:val="20"/>
          <w:szCs w:val="20"/>
          <w:color w:val="auto"/>
        </w:rPr>
      </w:pPr>
      <w:r>
        <w:rPr>
          <w:rFonts w:ascii="Arial" w:cs="Arial" w:eastAsia="Arial" w:hAnsi="Arial"/>
          <w:sz w:val="18"/>
          <w:szCs w:val="18"/>
          <w:color w:val="auto"/>
        </w:rPr>
        <w:t>The following is a reconciliation of the amounts of major classes of income from operations classified as discontinued operations in the consolidated statements of operations and comprehensive loss for the years ended December 31, 2022 and 2021:</w:t>
      </w:r>
    </w:p>
    <w:p>
      <w:pPr>
        <w:spacing w:after="0" w:line="382"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640" w:type="dxa"/>
            <w:vAlign w:val="bottom"/>
          </w:tcPr>
          <w:p>
            <w:pPr>
              <w:spacing w:after="0"/>
              <w:rPr>
                <w:sz w:val="18"/>
                <w:szCs w:val="18"/>
                <w:color w:val="auto"/>
              </w:rPr>
            </w:pPr>
          </w:p>
        </w:tc>
        <w:tc>
          <w:tcPr>
            <w:tcW w:w="20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3220" w:type="dxa"/>
            <w:vAlign w:val="bottom"/>
            <w:gridSpan w:val="6"/>
          </w:tcPr>
          <w:p>
            <w:pPr>
              <w:jc w:val="right"/>
              <w:ind w:right="1060"/>
              <w:spacing w:after="0"/>
              <w:rPr>
                <w:sz w:val="20"/>
                <w:szCs w:val="20"/>
                <w:color w:val="auto"/>
              </w:rPr>
            </w:pPr>
            <w:r>
              <w:rPr>
                <w:rFonts w:ascii="Arial" w:cs="Arial" w:eastAsia="Arial" w:hAnsi="Arial"/>
                <w:sz w:val="18"/>
                <w:szCs w:val="18"/>
                <w:b w:val="1"/>
                <w:bCs w:val="1"/>
                <w:color w:val="auto"/>
              </w:rPr>
              <w:t>For the Years Ended</w:t>
            </w:r>
          </w:p>
        </w:tc>
      </w:tr>
      <w:tr>
        <w:trPr>
          <w:trHeight w:val="234"/>
        </w:trPr>
        <w:tc>
          <w:tcPr>
            <w:tcW w:w="5640" w:type="dxa"/>
            <w:vAlign w:val="bottom"/>
          </w:tcPr>
          <w:p>
            <w:pPr>
              <w:spacing w:after="0"/>
              <w:rPr>
                <w:sz w:val="20"/>
                <w:szCs w:val="20"/>
                <w:color w:val="auto"/>
              </w:rPr>
            </w:pPr>
          </w:p>
        </w:tc>
        <w:tc>
          <w:tcPr>
            <w:tcW w:w="2020" w:type="dxa"/>
            <w:vAlign w:val="bottom"/>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2020" w:type="dxa"/>
            <w:vAlign w:val="bottom"/>
            <w:tcBorders>
              <w:bottom w:val="single" w:sz="8" w:color="auto"/>
            </w:tcBorders>
            <w:gridSpan w:val="3"/>
          </w:tcPr>
          <w:p>
            <w:pPr>
              <w:jc w:val="right"/>
              <w:ind w:right="30"/>
              <w:spacing w:after="0"/>
              <w:rPr>
                <w:sz w:val="20"/>
                <w:szCs w:val="20"/>
                <w:color w:val="auto"/>
              </w:rPr>
            </w:pPr>
            <w:r>
              <w:rPr>
                <w:rFonts w:ascii="Arial" w:cs="Arial" w:eastAsia="Arial" w:hAnsi="Arial"/>
                <w:sz w:val="18"/>
                <w:szCs w:val="18"/>
                <w:b w:val="1"/>
                <w:bCs w:val="1"/>
                <w:color w:val="auto"/>
              </w:rPr>
              <w:t>December 31,</w:t>
            </w:r>
          </w:p>
        </w:tc>
        <w:tc>
          <w:tcPr>
            <w:tcW w:w="1100" w:type="dxa"/>
            <w:vAlign w:val="bottom"/>
            <w:tcBorders>
              <w:bottom w:val="single" w:sz="8" w:color="auto"/>
            </w:tcBorders>
          </w:tcPr>
          <w:p>
            <w:pPr>
              <w:spacing w:after="0"/>
              <w:rPr>
                <w:sz w:val="20"/>
                <w:szCs w:val="20"/>
                <w:color w:val="auto"/>
              </w:rPr>
            </w:pPr>
          </w:p>
        </w:tc>
        <w:tc>
          <w:tcPr>
            <w:tcW w:w="20" w:type="dxa"/>
            <w:vAlign w:val="bottom"/>
          </w:tcPr>
          <w:p>
            <w:pPr>
              <w:spacing w:after="0"/>
              <w:rPr>
                <w:sz w:val="20"/>
                <w:szCs w:val="20"/>
                <w:color w:val="auto"/>
              </w:rPr>
            </w:pPr>
          </w:p>
        </w:tc>
        <w:tc>
          <w:tcPr>
            <w:tcW w:w="80" w:type="dxa"/>
            <w:vAlign w:val="bottom"/>
          </w:tcPr>
          <w:p>
            <w:pPr>
              <w:spacing w:after="0"/>
              <w:rPr>
                <w:sz w:val="20"/>
                <w:szCs w:val="20"/>
                <w:color w:val="auto"/>
              </w:rPr>
            </w:pPr>
          </w:p>
        </w:tc>
      </w:tr>
      <w:tr>
        <w:trPr>
          <w:trHeight w:val="223"/>
        </w:trPr>
        <w:tc>
          <w:tcPr>
            <w:tcW w:w="5640" w:type="dxa"/>
            <w:vAlign w:val="bottom"/>
            <w:tcBorders>
              <w:bottom w:val="single" w:sz="8" w:color="EEEEEE"/>
            </w:tcBorders>
          </w:tcPr>
          <w:p>
            <w:pPr>
              <w:spacing w:after="0"/>
              <w:rPr>
                <w:sz w:val="19"/>
                <w:szCs w:val="19"/>
                <w:color w:val="auto"/>
              </w:rPr>
            </w:pPr>
          </w:p>
        </w:tc>
        <w:tc>
          <w:tcPr>
            <w:tcW w:w="2020" w:type="dxa"/>
            <w:vAlign w:val="bottom"/>
            <w:tcBorders>
              <w:bottom w:val="single" w:sz="8" w:color="EEEEEE"/>
            </w:tcBorders>
          </w:tcPr>
          <w:p>
            <w:pPr>
              <w:spacing w:after="0"/>
              <w:rPr>
                <w:sz w:val="19"/>
                <w:szCs w:val="19"/>
                <w:color w:val="auto"/>
              </w:rPr>
            </w:pPr>
          </w:p>
        </w:tc>
        <w:tc>
          <w:tcPr>
            <w:tcW w:w="360" w:type="dxa"/>
            <w:vAlign w:val="bottom"/>
            <w:tcBorders>
              <w:bottom w:val="single" w:sz="8" w:color="auto"/>
            </w:tcBorders>
          </w:tcPr>
          <w:p>
            <w:pPr>
              <w:spacing w:after="0"/>
              <w:rPr>
                <w:sz w:val="19"/>
                <w:szCs w:val="19"/>
                <w:color w:val="auto"/>
              </w:rPr>
            </w:pPr>
          </w:p>
        </w:tc>
        <w:tc>
          <w:tcPr>
            <w:tcW w:w="1220" w:type="dxa"/>
            <w:vAlign w:val="bottom"/>
            <w:tcBorders>
              <w:bottom w:val="single" w:sz="8" w:color="auto"/>
            </w:tcBorders>
          </w:tcPr>
          <w:p>
            <w:pPr>
              <w:jc w:val="right"/>
              <w:ind w:right="510"/>
              <w:spacing w:after="0"/>
              <w:rPr>
                <w:sz w:val="20"/>
                <w:szCs w:val="20"/>
                <w:color w:val="auto"/>
              </w:rPr>
            </w:pPr>
            <w:r>
              <w:rPr>
                <w:rFonts w:ascii="Arial" w:cs="Arial" w:eastAsia="Arial" w:hAnsi="Arial"/>
                <w:sz w:val="18"/>
                <w:szCs w:val="18"/>
                <w:b w:val="1"/>
                <w:bCs w:val="1"/>
                <w:color w:val="auto"/>
              </w:rPr>
              <w:t>2022</w:t>
            </w:r>
          </w:p>
        </w:tc>
        <w:tc>
          <w:tcPr>
            <w:tcW w:w="320" w:type="dxa"/>
            <w:vAlign w:val="bottom"/>
            <w:tcBorders>
              <w:bottom w:val="single" w:sz="8" w:color="EEEEEE"/>
            </w:tcBorders>
          </w:tcPr>
          <w:p>
            <w:pPr>
              <w:spacing w:after="0"/>
              <w:rPr>
                <w:sz w:val="19"/>
                <w:szCs w:val="19"/>
                <w:color w:val="auto"/>
              </w:rPr>
            </w:pPr>
          </w:p>
        </w:tc>
        <w:tc>
          <w:tcPr>
            <w:tcW w:w="480" w:type="dxa"/>
            <w:vAlign w:val="bottom"/>
            <w:tcBorders>
              <w:bottom w:val="single" w:sz="8" w:color="auto"/>
            </w:tcBorders>
          </w:tcPr>
          <w:p>
            <w:pPr>
              <w:spacing w:after="0"/>
              <w:rPr>
                <w:sz w:val="19"/>
                <w:szCs w:val="19"/>
                <w:color w:val="auto"/>
              </w:rPr>
            </w:pPr>
          </w:p>
        </w:tc>
        <w:tc>
          <w:tcPr>
            <w:tcW w:w="1100" w:type="dxa"/>
            <w:vAlign w:val="bottom"/>
            <w:tcBorders>
              <w:bottom w:val="single" w:sz="8" w:color="auto"/>
            </w:tcBorders>
          </w:tcPr>
          <w:p>
            <w:pPr>
              <w:jc w:val="right"/>
              <w:ind w:right="530"/>
              <w:spacing w:after="0"/>
              <w:rPr>
                <w:sz w:val="20"/>
                <w:szCs w:val="20"/>
                <w:color w:val="auto"/>
              </w:rPr>
            </w:pPr>
            <w:r>
              <w:rPr>
                <w:rFonts w:ascii="Arial" w:cs="Arial" w:eastAsia="Arial" w:hAnsi="Arial"/>
                <w:sz w:val="18"/>
                <w:szCs w:val="18"/>
                <w:b w:val="1"/>
                <w:bCs w:val="1"/>
                <w:color w:val="auto"/>
              </w:rPr>
              <w:t>2021</w:t>
            </w:r>
          </w:p>
        </w:tc>
        <w:tc>
          <w:tcPr>
            <w:tcW w:w="20" w:type="dxa"/>
            <w:vAlign w:val="bottom"/>
            <w:tcBorders>
              <w:bottom w:val="single" w:sz="8" w:color="EEEEEE"/>
            </w:tcBorders>
          </w:tcPr>
          <w:p>
            <w:pPr>
              <w:spacing w:after="0"/>
              <w:rPr>
                <w:sz w:val="19"/>
                <w:szCs w:val="19"/>
                <w:color w:val="auto"/>
              </w:rPr>
            </w:pPr>
          </w:p>
        </w:tc>
        <w:tc>
          <w:tcPr>
            <w:tcW w:w="80" w:type="dxa"/>
            <w:vAlign w:val="bottom"/>
            <w:tcBorders>
              <w:bottom w:val="single" w:sz="8" w:color="EEEEEE"/>
            </w:tcBorders>
          </w:tcPr>
          <w:p>
            <w:pPr>
              <w:spacing w:after="0"/>
              <w:rPr>
                <w:sz w:val="19"/>
                <w:szCs w:val="19"/>
                <w:color w:val="auto"/>
              </w:rPr>
            </w:pPr>
          </w:p>
        </w:tc>
      </w:tr>
      <w:tr>
        <w:trPr>
          <w:trHeight w:val="209"/>
        </w:trPr>
        <w:tc>
          <w:tcPr>
            <w:tcW w:w="5640" w:type="dxa"/>
            <w:vAlign w:val="bottom"/>
            <w:shd w:val="clear" w:color="auto" w:fill="EEEEEE"/>
          </w:tcPr>
          <w:p>
            <w:pPr>
              <w:spacing w:after="0"/>
              <w:rPr>
                <w:sz w:val="20"/>
                <w:szCs w:val="20"/>
                <w:color w:val="auto"/>
              </w:rPr>
            </w:pPr>
            <w:r>
              <w:rPr>
                <w:rFonts w:ascii="Arial" w:cs="Arial" w:eastAsia="Arial" w:hAnsi="Arial"/>
                <w:sz w:val="18"/>
                <w:szCs w:val="18"/>
                <w:b w:val="1"/>
                <w:bCs w:val="1"/>
                <w:color w:val="auto"/>
              </w:rPr>
              <w:t>Discontinued Operations:</w:t>
            </w:r>
          </w:p>
        </w:tc>
        <w:tc>
          <w:tcPr>
            <w:tcW w:w="20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220" w:type="dxa"/>
            <w:vAlign w:val="bottom"/>
            <w:shd w:val="clear" w:color="auto" w:fill="EEEEEE"/>
          </w:tcPr>
          <w:p>
            <w:pPr>
              <w:spacing w:after="0"/>
              <w:rPr>
                <w:sz w:val="18"/>
                <w:szCs w:val="18"/>
                <w:color w:val="auto"/>
              </w:rPr>
            </w:pPr>
          </w:p>
        </w:tc>
        <w:tc>
          <w:tcPr>
            <w:tcW w:w="32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1100" w:type="dxa"/>
            <w:vAlign w:val="bottom"/>
            <w:shd w:val="clear" w:color="auto" w:fill="EEEEEE"/>
          </w:tcPr>
          <w:p>
            <w:pPr>
              <w:spacing w:after="0"/>
              <w:rPr>
                <w:sz w:val="18"/>
                <w:szCs w:val="18"/>
                <w:color w:val="auto"/>
              </w:rPr>
            </w:pPr>
          </w:p>
        </w:tc>
        <w:tc>
          <w:tcPr>
            <w:tcW w:w="20" w:type="dxa"/>
            <w:vAlign w:val="bottom"/>
            <w:shd w:val="clear" w:color="auto" w:fill="EEEEEE"/>
          </w:tcPr>
          <w:p>
            <w:pPr>
              <w:spacing w:after="0"/>
              <w:rPr>
                <w:sz w:val="18"/>
                <w:szCs w:val="18"/>
                <w:color w:val="auto"/>
              </w:rPr>
            </w:pPr>
          </w:p>
        </w:tc>
        <w:tc>
          <w:tcPr>
            <w:tcW w:w="80" w:type="dxa"/>
            <w:vAlign w:val="bottom"/>
            <w:shd w:val="clear" w:color="auto" w:fill="EEEEEE"/>
          </w:tcPr>
          <w:p>
            <w:pPr>
              <w:spacing w:after="0"/>
              <w:rPr>
                <w:sz w:val="18"/>
                <w:szCs w:val="18"/>
                <w:color w:val="auto"/>
              </w:rPr>
            </w:pP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Revenue</w:t>
            </w:r>
          </w:p>
        </w:tc>
        <w:tc>
          <w:tcPr>
            <w:tcW w:w="2380" w:type="dxa"/>
            <w:vAlign w:val="bottom"/>
            <w:gridSpan w:val="2"/>
          </w:tcPr>
          <w:p>
            <w:pPr>
              <w:jc w:val="right"/>
              <w:ind w:right="170"/>
              <w:spacing w:after="0"/>
              <w:rPr>
                <w:sz w:val="20"/>
                <w:szCs w:val="20"/>
                <w:color w:val="auto"/>
              </w:rPr>
            </w:pPr>
            <w:r>
              <w:rPr>
                <w:rFonts w:ascii="Arial" w:cs="Arial" w:eastAsia="Arial" w:hAnsi="Arial"/>
                <w:sz w:val="18"/>
                <w:szCs w:val="18"/>
                <w:color w:val="auto"/>
              </w:rPr>
              <w:t>$</w:t>
            </w:r>
          </w:p>
        </w:tc>
        <w:tc>
          <w:tcPr>
            <w:tcW w:w="1540" w:type="dxa"/>
            <w:vAlign w:val="bottom"/>
            <w:gridSpan w:val="2"/>
          </w:tcPr>
          <w:p>
            <w:pPr>
              <w:jc w:val="right"/>
              <w:ind w:right="241"/>
              <w:spacing w:after="0"/>
              <w:rPr>
                <w:sz w:val="20"/>
                <w:szCs w:val="20"/>
                <w:color w:val="auto"/>
              </w:rPr>
            </w:pPr>
            <w:r>
              <w:rPr>
                <w:rFonts w:ascii="Arial" w:cs="Arial" w:eastAsia="Arial" w:hAnsi="Arial"/>
                <w:sz w:val="18"/>
                <w:szCs w:val="18"/>
                <w:color w:val="auto"/>
              </w:rPr>
              <w:t>2,236,616</w:t>
            </w:r>
          </w:p>
        </w:tc>
        <w:tc>
          <w:tcPr>
            <w:tcW w:w="480" w:type="dxa"/>
            <w:vAlign w:val="bottom"/>
          </w:tcPr>
          <w:p>
            <w:pPr>
              <w:jc w:val="right"/>
              <w:ind w:right="290"/>
              <w:spacing w:after="0"/>
              <w:rPr>
                <w:sz w:val="20"/>
                <w:szCs w:val="20"/>
                <w:color w:val="auto"/>
              </w:rPr>
            </w:pPr>
            <w:r>
              <w:rPr>
                <w:rFonts w:ascii="Arial" w:cs="Arial" w:eastAsia="Arial" w:hAnsi="Arial"/>
                <w:sz w:val="18"/>
                <w:szCs w:val="18"/>
                <w:color w:val="auto"/>
                <w:w w:val="79"/>
              </w:rPr>
              <w:t>$</w:t>
            </w: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6,101,103</w:t>
            </w:r>
          </w:p>
        </w:tc>
        <w:tc>
          <w:tcPr>
            <w:tcW w:w="80" w:type="dxa"/>
            <w:vAlign w:val="bottom"/>
          </w:tcPr>
          <w:p>
            <w:pPr>
              <w:spacing w:after="0"/>
              <w:rPr>
                <w:sz w:val="18"/>
                <w:szCs w:val="18"/>
                <w:color w:val="auto"/>
              </w:rPr>
            </w:pPr>
          </w:p>
        </w:tc>
      </w:tr>
      <w:tr>
        <w:trPr>
          <w:trHeight w:val="216"/>
        </w:trPr>
        <w:tc>
          <w:tcPr>
            <w:tcW w:w="5640" w:type="dxa"/>
            <w:vAlign w:val="bottom"/>
            <w:shd w:val="clear" w:color="auto" w:fill="EEEEEE"/>
          </w:tcPr>
          <w:p>
            <w:pPr>
              <w:spacing w:after="0"/>
              <w:rPr>
                <w:sz w:val="20"/>
                <w:szCs w:val="20"/>
                <w:color w:val="auto"/>
              </w:rPr>
            </w:pPr>
            <w:r>
              <w:rPr>
                <w:rFonts w:ascii="Arial" w:cs="Arial" w:eastAsia="Arial" w:hAnsi="Arial"/>
                <w:sz w:val="18"/>
                <w:szCs w:val="18"/>
                <w:color w:val="auto"/>
              </w:rPr>
              <w:t>Cost of revenues</w:t>
            </w:r>
          </w:p>
        </w:tc>
        <w:tc>
          <w:tcPr>
            <w:tcW w:w="20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(2,225,487)</w:t>
            </w:r>
          </w:p>
        </w:tc>
        <w:tc>
          <w:tcPr>
            <w:tcW w:w="480" w:type="dxa"/>
            <w:vAlign w:val="bottom"/>
            <w:shd w:val="clear" w:color="auto" w:fill="EEEEEE"/>
          </w:tcPr>
          <w:p>
            <w:pPr>
              <w:spacing w:after="0"/>
              <w:rPr>
                <w:sz w:val="18"/>
                <w:szCs w:val="18"/>
                <w:color w:val="auto"/>
              </w:rPr>
            </w:pPr>
          </w:p>
        </w:tc>
        <w:tc>
          <w:tcPr>
            <w:tcW w:w="12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(5,230,321)</w:t>
            </w: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Selling expenses</w:t>
            </w:r>
          </w:p>
        </w:tc>
        <w:tc>
          <w:tcPr>
            <w:tcW w:w="20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4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200" w:type="dxa"/>
            <w:vAlign w:val="bottom"/>
            <w:gridSpan w:val="3"/>
          </w:tcPr>
          <w:p>
            <w:pPr>
              <w:jc w:val="right"/>
              <w:ind w:right="100"/>
              <w:spacing w:after="0"/>
              <w:rPr>
                <w:sz w:val="20"/>
                <w:szCs w:val="20"/>
                <w:color w:val="auto"/>
              </w:rPr>
            </w:pPr>
            <w:r>
              <w:rPr>
                <w:rFonts w:ascii="Arial" w:cs="Arial" w:eastAsia="Arial" w:hAnsi="Arial"/>
                <w:sz w:val="18"/>
                <w:szCs w:val="18"/>
                <w:color w:val="auto"/>
              </w:rPr>
              <w:t>–</w:t>
            </w:r>
          </w:p>
        </w:tc>
      </w:tr>
      <w:tr>
        <w:trPr>
          <w:trHeight w:val="216"/>
        </w:trPr>
        <w:tc>
          <w:tcPr>
            <w:tcW w:w="5640" w:type="dxa"/>
            <w:vAlign w:val="bottom"/>
            <w:shd w:val="clear" w:color="auto" w:fill="EEEEEE"/>
          </w:tcPr>
          <w:p>
            <w:pPr>
              <w:spacing w:after="0"/>
              <w:rPr>
                <w:sz w:val="20"/>
                <w:szCs w:val="20"/>
                <w:color w:val="auto"/>
              </w:rPr>
            </w:pPr>
            <w:r>
              <w:rPr>
                <w:rFonts w:ascii="Arial" w:cs="Arial" w:eastAsia="Arial" w:hAnsi="Arial"/>
                <w:sz w:val="18"/>
                <w:szCs w:val="18"/>
                <w:color w:val="auto"/>
              </w:rPr>
              <w:t>General and administrative expenses</w:t>
            </w:r>
          </w:p>
        </w:tc>
        <w:tc>
          <w:tcPr>
            <w:tcW w:w="20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181"/>
              <w:spacing w:after="0"/>
              <w:rPr>
                <w:sz w:val="20"/>
                <w:szCs w:val="20"/>
                <w:color w:val="auto"/>
              </w:rPr>
            </w:pPr>
            <w:r>
              <w:rPr>
                <w:rFonts w:ascii="Arial" w:cs="Arial" w:eastAsia="Arial" w:hAnsi="Arial"/>
                <w:sz w:val="18"/>
                <w:szCs w:val="18"/>
                <w:color w:val="auto"/>
              </w:rPr>
              <w:t>(105,226)</w:t>
            </w:r>
          </w:p>
        </w:tc>
        <w:tc>
          <w:tcPr>
            <w:tcW w:w="480" w:type="dxa"/>
            <w:vAlign w:val="bottom"/>
            <w:shd w:val="clear" w:color="auto" w:fill="EEEEEE"/>
          </w:tcPr>
          <w:p>
            <w:pPr>
              <w:spacing w:after="0"/>
              <w:rPr>
                <w:sz w:val="18"/>
                <w:szCs w:val="18"/>
                <w:color w:val="auto"/>
              </w:rPr>
            </w:pPr>
          </w:p>
        </w:tc>
        <w:tc>
          <w:tcPr>
            <w:tcW w:w="12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(213,863)</w:t>
            </w: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Other revenue</w:t>
            </w:r>
          </w:p>
        </w:tc>
        <w:tc>
          <w:tcPr>
            <w:tcW w:w="20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40" w:type="dxa"/>
            <w:vAlign w:val="bottom"/>
            <w:gridSpan w:val="2"/>
          </w:tcPr>
          <w:p>
            <w:pPr>
              <w:jc w:val="right"/>
              <w:ind w:right="241"/>
              <w:spacing w:after="0"/>
              <w:rPr>
                <w:sz w:val="20"/>
                <w:szCs w:val="20"/>
                <w:color w:val="auto"/>
              </w:rPr>
            </w:pPr>
            <w:r>
              <w:rPr>
                <w:rFonts w:ascii="Arial" w:cs="Arial" w:eastAsia="Arial" w:hAnsi="Arial"/>
                <w:sz w:val="18"/>
                <w:szCs w:val="18"/>
                <w:color w:val="auto"/>
              </w:rPr>
              <w:t>1,812</w:t>
            </w:r>
          </w:p>
        </w:tc>
        <w:tc>
          <w:tcPr>
            <w:tcW w:w="48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1,455</w:t>
            </w:r>
          </w:p>
        </w:tc>
        <w:tc>
          <w:tcPr>
            <w:tcW w:w="80" w:type="dxa"/>
            <w:vAlign w:val="bottom"/>
          </w:tcPr>
          <w:p>
            <w:pPr>
              <w:spacing w:after="0"/>
              <w:rPr>
                <w:sz w:val="18"/>
                <w:szCs w:val="18"/>
                <w:color w:val="auto"/>
              </w:rPr>
            </w:pPr>
          </w:p>
        </w:tc>
      </w:tr>
      <w:tr>
        <w:trPr>
          <w:trHeight w:val="216"/>
        </w:trPr>
        <w:tc>
          <w:tcPr>
            <w:tcW w:w="5640" w:type="dxa"/>
            <w:vAlign w:val="bottom"/>
            <w:shd w:val="clear" w:color="auto" w:fill="EEEEEE"/>
          </w:tcPr>
          <w:p>
            <w:pPr>
              <w:spacing w:after="0"/>
              <w:rPr>
                <w:sz w:val="20"/>
                <w:szCs w:val="20"/>
                <w:color w:val="auto"/>
              </w:rPr>
            </w:pPr>
            <w:r>
              <w:rPr>
                <w:rFonts w:ascii="Arial" w:cs="Arial" w:eastAsia="Arial" w:hAnsi="Arial"/>
                <w:sz w:val="18"/>
                <w:szCs w:val="18"/>
                <w:color w:val="auto"/>
              </w:rPr>
              <w:t>Other expenses</w:t>
            </w:r>
          </w:p>
        </w:tc>
        <w:tc>
          <w:tcPr>
            <w:tcW w:w="2020" w:type="dxa"/>
            <w:vAlign w:val="bottom"/>
            <w:shd w:val="clear" w:color="auto" w:fill="EEEEEE"/>
          </w:tcPr>
          <w:p>
            <w:pPr>
              <w:spacing w:after="0"/>
              <w:rPr>
                <w:sz w:val="18"/>
                <w:szCs w:val="18"/>
                <w:color w:val="auto"/>
              </w:rPr>
            </w:pPr>
          </w:p>
        </w:tc>
        <w:tc>
          <w:tcPr>
            <w:tcW w:w="360" w:type="dxa"/>
            <w:vAlign w:val="bottom"/>
            <w:shd w:val="clear" w:color="auto" w:fill="EEEEEE"/>
          </w:tcPr>
          <w:p>
            <w:pPr>
              <w:spacing w:after="0"/>
              <w:rPr>
                <w:sz w:val="18"/>
                <w:szCs w:val="18"/>
                <w:color w:val="auto"/>
              </w:rPr>
            </w:pPr>
          </w:p>
        </w:tc>
        <w:tc>
          <w:tcPr>
            <w:tcW w:w="154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480" w:type="dxa"/>
            <w:vAlign w:val="bottom"/>
            <w:shd w:val="clear" w:color="auto" w:fill="EEEEEE"/>
          </w:tcPr>
          <w:p>
            <w:pPr>
              <w:spacing w:after="0"/>
              <w:rPr>
                <w:sz w:val="18"/>
                <w:szCs w:val="18"/>
                <w:color w:val="auto"/>
              </w:rPr>
            </w:pPr>
          </w:p>
        </w:tc>
        <w:tc>
          <w:tcPr>
            <w:tcW w:w="1200" w:type="dxa"/>
            <w:vAlign w:val="bottom"/>
            <w:gridSpan w:val="3"/>
            <w:shd w:val="clear" w:color="auto" w:fill="EEEEEE"/>
          </w:tcPr>
          <w:p>
            <w:pPr>
              <w:jc w:val="right"/>
              <w:ind w:right="40"/>
              <w:spacing w:after="0"/>
              <w:rPr>
                <w:sz w:val="20"/>
                <w:szCs w:val="20"/>
                <w:color w:val="auto"/>
              </w:rPr>
            </w:pPr>
            <w:r>
              <w:rPr>
                <w:rFonts w:ascii="Arial" w:cs="Arial" w:eastAsia="Arial" w:hAnsi="Arial"/>
                <w:sz w:val="18"/>
                <w:szCs w:val="18"/>
                <w:color w:val="auto"/>
              </w:rPr>
              <w:t>(5,819)</w:t>
            </w:r>
          </w:p>
        </w:tc>
      </w:tr>
      <w:tr>
        <w:trPr>
          <w:trHeight w:val="216"/>
        </w:trPr>
        <w:tc>
          <w:tcPr>
            <w:tcW w:w="5640" w:type="dxa"/>
            <w:vAlign w:val="bottom"/>
          </w:tcPr>
          <w:p>
            <w:pPr>
              <w:spacing w:after="0"/>
              <w:rPr>
                <w:sz w:val="20"/>
                <w:szCs w:val="20"/>
                <w:color w:val="auto"/>
              </w:rPr>
            </w:pPr>
            <w:r>
              <w:rPr>
                <w:rFonts w:ascii="Arial" w:cs="Arial" w:eastAsia="Arial" w:hAnsi="Arial"/>
                <w:sz w:val="18"/>
                <w:szCs w:val="18"/>
                <w:color w:val="auto"/>
              </w:rPr>
              <w:t>Income tax</w:t>
            </w:r>
          </w:p>
        </w:tc>
        <w:tc>
          <w:tcPr>
            <w:tcW w:w="2020" w:type="dxa"/>
            <w:vAlign w:val="bottom"/>
          </w:tcPr>
          <w:p>
            <w:pPr>
              <w:spacing w:after="0"/>
              <w:rPr>
                <w:sz w:val="18"/>
                <w:szCs w:val="18"/>
                <w:color w:val="auto"/>
              </w:rPr>
            </w:pPr>
          </w:p>
        </w:tc>
        <w:tc>
          <w:tcPr>
            <w:tcW w:w="360" w:type="dxa"/>
            <w:vAlign w:val="bottom"/>
          </w:tcPr>
          <w:p>
            <w:pPr>
              <w:spacing w:after="0"/>
              <w:rPr>
                <w:sz w:val="18"/>
                <w:szCs w:val="18"/>
                <w:color w:val="auto"/>
              </w:rPr>
            </w:pPr>
          </w:p>
        </w:tc>
        <w:tc>
          <w:tcPr>
            <w:tcW w:w="1540" w:type="dxa"/>
            <w:vAlign w:val="bottom"/>
            <w:gridSpan w:val="2"/>
          </w:tcPr>
          <w:p>
            <w:pPr>
              <w:jc w:val="right"/>
              <w:ind w:right="241"/>
              <w:spacing w:after="0"/>
              <w:rPr>
                <w:sz w:val="20"/>
                <w:szCs w:val="20"/>
                <w:color w:val="auto"/>
              </w:rPr>
            </w:pPr>
            <w:r>
              <w:rPr>
                <w:rFonts w:ascii="Arial" w:cs="Arial" w:eastAsia="Arial" w:hAnsi="Arial"/>
                <w:sz w:val="18"/>
                <w:szCs w:val="18"/>
                <w:color w:val="auto"/>
              </w:rPr>
              <w:t>–</w:t>
            </w:r>
          </w:p>
        </w:tc>
        <w:tc>
          <w:tcPr>
            <w:tcW w:w="480" w:type="dxa"/>
            <w:vAlign w:val="bottom"/>
          </w:tcPr>
          <w:p>
            <w:pPr>
              <w:spacing w:after="0"/>
              <w:rPr>
                <w:sz w:val="18"/>
                <w:szCs w:val="18"/>
                <w:color w:val="auto"/>
              </w:rPr>
            </w:pPr>
          </w:p>
        </w:tc>
        <w:tc>
          <w:tcPr>
            <w:tcW w:w="1200" w:type="dxa"/>
            <w:vAlign w:val="bottom"/>
            <w:gridSpan w:val="3"/>
          </w:tcPr>
          <w:p>
            <w:pPr>
              <w:jc w:val="right"/>
              <w:ind w:right="40"/>
              <w:spacing w:after="0"/>
              <w:rPr>
                <w:sz w:val="20"/>
                <w:szCs w:val="20"/>
                <w:color w:val="auto"/>
              </w:rPr>
            </w:pPr>
            <w:r>
              <w:rPr>
                <w:rFonts w:ascii="Arial" w:cs="Arial" w:eastAsia="Arial" w:hAnsi="Arial"/>
                <w:sz w:val="18"/>
                <w:szCs w:val="18"/>
                <w:color w:val="auto"/>
              </w:rPr>
              <w:t>(130,511)</w:t>
            </w:r>
          </w:p>
        </w:tc>
      </w:tr>
      <w:tr>
        <w:trPr>
          <w:trHeight w:val="230"/>
        </w:trPr>
        <w:tc>
          <w:tcPr>
            <w:tcW w:w="5640" w:type="dxa"/>
            <w:vAlign w:val="bottom"/>
            <w:shd w:val="clear" w:color="auto" w:fill="EEEEEE"/>
          </w:tcPr>
          <w:p>
            <w:pPr>
              <w:spacing w:after="0"/>
              <w:rPr>
                <w:sz w:val="20"/>
                <w:szCs w:val="20"/>
                <w:color w:val="auto"/>
              </w:rPr>
            </w:pPr>
            <w:r>
              <w:rPr>
                <w:rFonts w:ascii="Arial" w:cs="Arial" w:eastAsia="Arial" w:hAnsi="Arial"/>
                <w:sz w:val="18"/>
                <w:szCs w:val="18"/>
                <w:color w:val="auto"/>
              </w:rPr>
              <w:t>Net gain from discontinued operations</w:t>
            </w:r>
          </w:p>
        </w:tc>
        <w:tc>
          <w:tcPr>
            <w:tcW w:w="2020" w:type="dxa"/>
            <w:vAlign w:val="bottom"/>
            <w:shd w:val="clear" w:color="auto" w:fill="EEEEEE"/>
          </w:tcPr>
          <w:p>
            <w:pPr>
              <w:spacing w:after="0"/>
              <w:rPr>
                <w:sz w:val="19"/>
                <w:szCs w:val="19"/>
                <w:color w:val="auto"/>
              </w:rPr>
            </w:pPr>
          </w:p>
        </w:tc>
        <w:tc>
          <w:tcPr>
            <w:tcW w:w="360" w:type="dxa"/>
            <w:vAlign w:val="bottom"/>
            <w:shd w:val="clear" w:color="auto" w:fill="EEEEEE"/>
          </w:tcPr>
          <w:p>
            <w:pPr>
              <w:spacing w:after="0"/>
              <w:rPr>
                <w:sz w:val="19"/>
                <w:szCs w:val="19"/>
                <w:color w:val="auto"/>
              </w:rPr>
            </w:pPr>
          </w:p>
        </w:tc>
        <w:tc>
          <w:tcPr>
            <w:tcW w:w="1540" w:type="dxa"/>
            <w:vAlign w:val="bottom"/>
            <w:gridSpan w:val="2"/>
            <w:shd w:val="clear" w:color="auto" w:fill="EEEEEE"/>
          </w:tcPr>
          <w:p>
            <w:pPr>
              <w:jc w:val="right"/>
              <w:ind w:right="241"/>
              <w:spacing w:after="0"/>
              <w:rPr>
                <w:sz w:val="20"/>
                <w:szCs w:val="20"/>
                <w:color w:val="auto"/>
              </w:rPr>
            </w:pPr>
            <w:r>
              <w:rPr>
                <w:rFonts w:ascii="Arial" w:cs="Arial" w:eastAsia="Arial" w:hAnsi="Arial"/>
                <w:sz w:val="18"/>
                <w:szCs w:val="18"/>
                <w:color w:val="auto"/>
              </w:rPr>
              <w:t>–</w:t>
            </w:r>
          </w:p>
        </w:tc>
        <w:tc>
          <w:tcPr>
            <w:tcW w:w="480" w:type="dxa"/>
            <w:vAlign w:val="bottom"/>
            <w:shd w:val="clear" w:color="auto" w:fill="EEEEEE"/>
          </w:tcPr>
          <w:p>
            <w:pPr>
              <w:spacing w:after="0"/>
              <w:rPr>
                <w:sz w:val="19"/>
                <w:szCs w:val="19"/>
                <w:color w:val="auto"/>
              </w:rPr>
            </w:pPr>
          </w:p>
        </w:tc>
        <w:tc>
          <w:tcPr>
            <w:tcW w:w="120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w:t>
            </w:r>
          </w:p>
        </w:tc>
      </w:tr>
      <w:tr>
        <w:trPr>
          <w:trHeight w:val="223"/>
        </w:trPr>
        <w:tc>
          <w:tcPr>
            <w:tcW w:w="5640" w:type="dxa"/>
            <w:vAlign w:val="bottom"/>
          </w:tcPr>
          <w:p>
            <w:pPr>
              <w:spacing w:after="0"/>
              <w:rPr>
                <w:sz w:val="20"/>
                <w:szCs w:val="20"/>
                <w:color w:val="auto"/>
              </w:rPr>
            </w:pPr>
            <w:r>
              <w:rPr>
                <w:rFonts w:ascii="Arial" w:cs="Arial" w:eastAsia="Arial" w:hAnsi="Arial"/>
                <w:sz w:val="18"/>
                <w:szCs w:val="18"/>
                <w:b w:val="1"/>
                <w:bCs w:val="1"/>
                <w:color w:val="auto"/>
              </w:rPr>
              <w:t>Net income (loss) from discontinued operations</w:t>
            </w:r>
          </w:p>
        </w:tc>
        <w:tc>
          <w:tcPr>
            <w:tcW w:w="2020" w:type="dxa"/>
            <w:vAlign w:val="bottom"/>
          </w:tcPr>
          <w:p>
            <w:pPr>
              <w:spacing w:after="0"/>
              <w:rPr>
                <w:sz w:val="19"/>
                <w:szCs w:val="19"/>
                <w:color w:val="auto"/>
              </w:rPr>
            </w:pPr>
          </w:p>
        </w:tc>
        <w:tc>
          <w:tcPr>
            <w:tcW w:w="360" w:type="dxa"/>
            <w:vAlign w:val="bottom"/>
            <w:tcBorders>
              <w:top w:val="single" w:sz="8" w:color="auto"/>
              <w:bottom w:val="single" w:sz="8" w:color="auto"/>
            </w:tcBorders>
          </w:tcPr>
          <w:p>
            <w:pPr>
              <w:jc w:val="right"/>
              <w:ind w:right="170"/>
              <w:spacing w:after="0"/>
              <w:rPr>
                <w:sz w:val="20"/>
                <w:szCs w:val="20"/>
                <w:color w:val="auto"/>
              </w:rPr>
            </w:pPr>
            <w:r>
              <w:rPr>
                <w:rFonts w:ascii="Arial" w:cs="Arial" w:eastAsia="Arial" w:hAnsi="Arial"/>
                <w:sz w:val="18"/>
                <w:szCs w:val="18"/>
                <w:color w:val="auto"/>
                <w:w w:val="79"/>
              </w:rPr>
              <w:t>$</w:t>
            </w:r>
          </w:p>
        </w:tc>
        <w:tc>
          <w:tcPr>
            <w:tcW w:w="122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(92,285</w:t>
            </w:r>
          </w:p>
        </w:tc>
        <w:tc>
          <w:tcPr>
            <w:tcW w:w="320" w:type="dxa"/>
            <w:vAlign w:val="bottom"/>
          </w:tcPr>
          <w:p>
            <w:pPr>
              <w:jc w:val="right"/>
              <w:ind w:right="181"/>
              <w:spacing w:after="0"/>
              <w:rPr>
                <w:sz w:val="20"/>
                <w:szCs w:val="20"/>
                <w:color w:val="auto"/>
              </w:rPr>
            </w:pPr>
            <w:r>
              <w:rPr>
                <w:rFonts w:ascii="Arial" w:cs="Arial" w:eastAsia="Arial" w:hAnsi="Arial"/>
                <w:sz w:val="16"/>
                <w:szCs w:val="16"/>
                <w:color w:val="auto"/>
                <w:w w:val="74"/>
              </w:rPr>
              <w:t>)</w:t>
            </w:r>
          </w:p>
        </w:tc>
        <w:tc>
          <w:tcPr>
            <w:tcW w:w="4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522,044</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5640" w:type="dxa"/>
            <w:vAlign w:val="bottom"/>
          </w:tcPr>
          <w:p>
            <w:pPr>
              <w:spacing w:after="0" w:line="20" w:lineRule="exact"/>
              <w:rPr>
                <w:sz w:val="1"/>
                <w:szCs w:val="1"/>
                <w:color w:val="auto"/>
              </w:rPr>
            </w:pPr>
          </w:p>
        </w:tc>
        <w:tc>
          <w:tcPr>
            <w:tcW w:w="2020" w:type="dxa"/>
            <w:vAlign w:val="bottom"/>
          </w:tcPr>
          <w:p>
            <w:pPr>
              <w:spacing w:after="0" w:line="20" w:lineRule="exact"/>
              <w:rPr>
                <w:sz w:val="1"/>
                <w:szCs w:val="1"/>
                <w:color w:val="auto"/>
              </w:rPr>
            </w:pPr>
          </w:p>
        </w:tc>
        <w:tc>
          <w:tcPr>
            <w:tcW w:w="360" w:type="dxa"/>
            <w:vAlign w:val="bottom"/>
            <w:tcBorders>
              <w:bottom w:val="single" w:sz="8" w:color="auto"/>
            </w:tcBorders>
          </w:tcPr>
          <w:p>
            <w:pPr>
              <w:spacing w:after="0" w:line="20" w:lineRule="exact"/>
              <w:rPr>
                <w:sz w:val="1"/>
                <w:szCs w:val="1"/>
                <w:color w:val="auto"/>
              </w:rPr>
            </w:pPr>
          </w:p>
        </w:tc>
        <w:tc>
          <w:tcPr>
            <w:tcW w:w="1220" w:type="dxa"/>
            <w:vAlign w:val="bottom"/>
            <w:tcBorders>
              <w:bottom w:val="single" w:sz="8" w:color="auto"/>
            </w:tcBorders>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198" w:lineRule="exact"/>
        <w:rPr>
          <w:sz w:val="20"/>
          <w:szCs w:val="20"/>
          <w:color w:val="auto"/>
        </w:rPr>
      </w:pPr>
    </w:p>
    <w:p>
      <w:pPr>
        <w:spacing w:after="0"/>
        <w:tabs>
          <w:tab w:leader="none" w:pos="800" w:val="left"/>
        </w:tabs>
        <w:rPr>
          <w:sz w:val="20"/>
          <w:szCs w:val="20"/>
          <w:color w:val="auto"/>
        </w:rPr>
      </w:pPr>
      <w:r>
        <w:rPr>
          <w:rFonts w:ascii="Arial" w:cs="Arial" w:eastAsia="Arial" w:hAnsi="Arial"/>
          <w:sz w:val="18"/>
          <w:szCs w:val="18"/>
          <w:b w:val="1"/>
          <w:bCs w:val="1"/>
          <w:color w:val="auto"/>
        </w:rPr>
        <w:t>Note 22</w:t>
        <w:tab/>
        <w:t>COMMITMENTS AND CONTINGENCIES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Capital commitments</w:t>
      </w:r>
    </w:p>
    <w:p>
      <w:pPr>
        <w:spacing w:after="0" w:line="225" w:lineRule="exact"/>
        <w:rPr>
          <w:sz w:val="20"/>
          <w:szCs w:val="20"/>
          <w:color w:val="auto"/>
        </w:rPr>
      </w:pPr>
    </w:p>
    <w:p>
      <w:pPr>
        <w:jc w:val="both"/>
        <w:ind w:right="20"/>
        <w:spacing w:after="0" w:line="277" w:lineRule="auto"/>
        <w:rPr>
          <w:sz w:val="20"/>
          <w:szCs w:val="20"/>
          <w:color w:val="auto"/>
        </w:rPr>
      </w:pPr>
      <w:r>
        <w:rPr>
          <w:rFonts w:ascii="Arial" w:cs="Arial" w:eastAsia="Arial" w:hAnsi="Arial"/>
          <w:sz w:val="18"/>
          <w:szCs w:val="18"/>
          <w:color w:val="auto"/>
        </w:rPr>
        <w:t>As of December 31, 2022 and 2021, the Company’s capital commitments contracted but not yet reflected in the consolidated financial statements amounted to $nil.</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u w:val="single" w:color="auto"/>
          <w:color w:val="auto"/>
        </w:rPr>
        <w:t>Contingencies</w:t>
      </w:r>
    </w:p>
    <w:p>
      <w:pPr>
        <w:spacing w:after="0" w:line="225" w:lineRule="exact"/>
        <w:rPr>
          <w:sz w:val="20"/>
          <w:szCs w:val="20"/>
          <w:color w:val="auto"/>
        </w:rPr>
      </w:pPr>
    </w:p>
    <w:p>
      <w:pPr>
        <w:jc w:val="both"/>
        <w:spacing w:after="0" w:line="263" w:lineRule="auto"/>
        <w:rPr>
          <w:sz w:val="20"/>
          <w:szCs w:val="20"/>
          <w:color w:val="auto"/>
        </w:rPr>
      </w:pPr>
      <w:r>
        <w:rPr>
          <w:rFonts w:ascii="Arial" w:cs="Arial" w:eastAsia="Arial" w:hAnsi="Arial"/>
          <w:sz w:val="18"/>
          <w:szCs w:val="18"/>
          <w:color w:val="auto"/>
        </w:rPr>
        <w:t>In the ordinary course of business, the Company may be subject to legal proceeding regarding contractual and employment relationships and a variety of other matters. The Company records contingent liabilities resulting from such claims when a loss is assessed to be probable and the amount of the loss is reasonably estimable.</w:t>
      </w:r>
    </w:p>
    <w:p>
      <w:pPr>
        <w:spacing w:after="0" w:line="184" w:lineRule="exact"/>
        <w:rPr>
          <w:sz w:val="20"/>
          <w:szCs w:val="20"/>
          <w:color w:val="auto"/>
        </w:rPr>
      </w:pPr>
    </w:p>
    <w:p>
      <w:pPr>
        <w:spacing w:after="0"/>
        <w:rPr>
          <w:sz w:val="20"/>
          <w:szCs w:val="20"/>
          <w:color w:val="auto"/>
        </w:rPr>
      </w:pPr>
      <w:r>
        <w:rPr>
          <w:rFonts w:ascii="Arial" w:cs="Arial" w:eastAsia="Arial" w:hAnsi="Arial"/>
          <w:sz w:val="18"/>
          <w:szCs w:val="18"/>
          <w:color w:val="auto"/>
        </w:rPr>
        <w:t>The Company has no significant pending litigation for the year ended December 31, 2022 and 2021.</w:t>
      </w: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89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3">
                      <a:extLst>
                        <a:ext uri="{28A0092B-C50C-407E-A947-70E740481C1C}"/>
                      </a:extLst>
                    </a:blip>
                    <a:srcRect/>
                    <a:stretch>
                      <a:fillRect/>
                    </a:stretch>
                  </pic:blipFill>
                  <pic:spPr bwMode="auto">
                    <a:xfrm>
                      <a:off x="0" y="0"/>
                      <a:ext cx="7132320" cy="8890"/>
                    </a:xfrm>
                    <a:prstGeom prst="rect">
                      <a:avLst/>
                    </a:prstGeom>
                    <a:noFill/>
                  </pic:spPr>
                </pic:pic>
              </a:graphicData>
            </a:graphic>
          </wp:anchor>
        </w:drawing>
      </w:r>
    </w:p>
    <w:p>
      <w:pPr>
        <w:sectPr>
          <w:pgSz w:w="11900" w:h="16838" w:orient="portrait"/>
          <w:cols w:equalWidth="0" w:num="1">
            <w:col w:w="11240"/>
          </w:cols>
          <w:pgMar w:left="320" w:top="800" w:right="339" w:bottom="1440" w:gutter="0" w:footer="0" w:header="0"/>
        </w:sectPr>
      </w:pPr>
    </w:p>
    <w:bookmarkStart w:id="64" w:name="page65"/>
    <w:bookmarkEnd w:id="64"/>
    <w:p>
      <w:pPr>
        <w:spacing w:after="0"/>
        <w:tabs>
          <w:tab w:leader="none" w:pos="800" w:val="left"/>
        </w:tabs>
        <w:rPr>
          <w:sz w:val="20"/>
          <w:szCs w:val="20"/>
          <w:color w:val="auto"/>
        </w:rPr>
      </w:pPr>
      <w:r>
        <w:rPr>
          <w:rFonts w:ascii="Arial" w:cs="Arial" w:eastAsia="Arial" w:hAnsi="Arial"/>
          <w:sz w:val="18"/>
          <w:szCs w:val="18"/>
          <w:b w:val="1"/>
          <w:bCs w:val="1"/>
          <w:color w:val="auto"/>
        </w:rPr>
        <w:t>Note 23</w:t>
      </w:r>
      <w:r>
        <w:rPr>
          <w:sz w:val="20"/>
          <w:szCs w:val="20"/>
          <w:color w:val="auto"/>
        </w:rPr>
        <w:tab/>
      </w:r>
      <w:r>
        <w:rPr>
          <w:rFonts w:ascii="Arial" w:cs="Arial" w:eastAsia="Arial" w:hAnsi="Arial"/>
          <w:sz w:val="17"/>
          <w:szCs w:val="17"/>
          <w:b w:val="1"/>
          <w:bCs w:val="1"/>
          <w:color w:val="auto"/>
        </w:rPr>
        <w:t>BUSINESS COMBINATION</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color w:val="auto"/>
        </w:rPr>
        <w:t>Meixin Institutional Food Development Company Limited</w:t>
      </w:r>
    </w:p>
    <w:p>
      <w:pPr>
        <w:spacing w:after="0" w:line="225" w:lineRule="exact"/>
        <w:rPr>
          <w:sz w:val="20"/>
          <w:szCs w:val="20"/>
          <w:color w:val="auto"/>
        </w:rPr>
      </w:pPr>
    </w:p>
    <w:p>
      <w:pPr>
        <w:spacing w:after="0"/>
        <w:rPr>
          <w:sz w:val="20"/>
          <w:szCs w:val="20"/>
          <w:color w:val="auto"/>
        </w:rPr>
      </w:pPr>
      <w:r>
        <w:rPr>
          <w:rFonts w:ascii="Arial" w:cs="Arial" w:eastAsia="Arial" w:hAnsi="Arial"/>
          <w:sz w:val="17"/>
          <w:szCs w:val="17"/>
          <w:color w:val="auto"/>
        </w:rPr>
        <w:t>On September 7, 2022, the Company acquired 80% shares of Meixin. The fair values of assets acquired and liabilities assumed were as follows:</w:t>
      </w:r>
    </w:p>
    <w:p>
      <w:pPr>
        <w:spacing w:after="0" w:line="251"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9560" w:type="dxa"/>
            <w:vAlign w:val="bottom"/>
            <w:shd w:val="clear" w:color="auto" w:fill="EEEEEE"/>
          </w:tcPr>
          <w:p>
            <w:pPr>
              <w:spacing w:after="0"/>
              <w:rPr>
                <w:sz w:val="20"/>
                <w:szCs w:val="20"/>
                <w:color w:val="auto"/>
              </w:rPr>
            </w:pPr>
            <w:r>
              <w:rPr>
                <w:rFonts w:ascii="Arial" w:cs="Arial" w:eastAsia="Arial" w:hAnsi="Arial"/>
                <w:sz w:val="18"/>
                <w:szCs w:val="18"/>
                <w:color w:val="auto"/>
              </w:rPr>
              <w:t>Cash and bank balance</w:t>
            </w:r>
          </w:p>
        </w:tc>
        <w:tc>
          <w:tcPr>
            <w:tcW w:w="480" w:type="dxa"/>
            <w:vAlign w:val="bottom"/>
            <w:shd w:val="clear" w:color="auto" w:fill="EEEEEE"/>
          </w:tcPr>
          <w:p>
            <w:pPr>
              <w:jc w:val="right"/>
              <w:ind w:right="290"/>
              <w:spacing w:after="0"/>
              <w:rPr>
                <w:sz w:val="20"/>
                <w:szCs w:val="20"/>
                <w:color w:val="auto"/>
              </w:rPr>
            </w:pPr>
            <w:r>
              <w:rPr>
                <w:rFonts w:ascii="Arial" w:cs="Arial" w:eastAsia="Arial" w:hAnsi="Arial"/>
                <w:sz w:val="18"/>
                <w:szCs w:val="18"/>
                <w:color w:val="auto"/>
                <w:w w:val="79"/>
              </w:rPr>
              <w:t>$</w:t>
            </w:r>
          </w:p>
        </w:tc>
        <w:tc>
          <w:tcPr>
            <w:tcW w:w="11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7,824</w:t>
            </w:r>
          </w:p>
        </w:tc>
        <w:tc>
          <w:tcPr>
            <w:tcW w:w="80" w:type="dxa"/>
            <w:vAlign w:val="bottom"/>
            <w:shd w:val="clear" w:color="auto" w:fill="EEEEEE"/>
          </w:tcPr>
          <w:p>
            <w:pPr>
              <w:spacing w:after="0"/>
              <w:rPr>
                <w:sz w:val="18"/>
                <w:szCs w:val="18"/>
                <w:color w:val="auto"/>
              </w:rPr>
            </w:pPr>
          </w:p>
        </w:tc>
      </w:tr>
      <w:tr>
        <w:trPr>
          <w:trHeight w:val="216"/>
        </w:trPr>
        <w:tc>
          <w:tcPr>
            <w:tcW w:w="9560" w:type="dxa"/>
            <w:vAlign w:val="bottom"/>
          </w:tcPr>
          <w:p>
            <w:pPr>
              <w:spacing w:after="0"/>
              <w:rPr>
                <w:sz w:val="20"/>
                <w:szCs w:val="20"/>
                <w:color w:val="auto"/>
              </w:rPr>
            </w:pPr>
            <w:r>
              <w:rPr>
                <w:rFonts w:ascii="Arial" w:cs="Arial" w:eastAsia="Arial" w:hAnsi="Arial"/>
                <w:sz w:val="18"/>
                <w:szCs w:val="18"/>
                <w:color w:val="auto"/>
              </w:rPr>
              <w:t>Trade receivables</w:t>
            </w:r>
          </w:p>
        </w:tc>
        <w:tc>
          <w:tcPr>
            <w:tcW w:w="480" w:type="dxa"/>
            <w:vAlign w:val="bottom"/>
          </w:tcPr>
          <w:p>
            <w:pPr>
              <w:spacing w:after="0"/>
              <w:rPr>
                <w:sz w:val="18"/>
                <w:szCs w:val="18"/>
                <w:color w:val="auto"/>
              </w:rPr>
            </w:pPr>
          </w:p>
        </w:tc>
        <w:tc>
          <w:tcPr>
            <w:tcW w:w="1200" w:type="dxa"/>
            <w:vAlign w:val="bottom"/>
            <w:gridSpan w:val="3"/>
          </w:tcPr>
          <w:p>
            <w:pPr>
              <w:jc w:val="right"/>
              <w:ind w:right="100"/>
              <w:spacing w:after="0"/>
              <w:rPr>
                <w:sz w:val="20"/>
                <w:szCs w:val="20"/>
                <w:color w:val="auto"/>
              </w:rPr>
            </w:pPr>
            <w:r>
              <w:rPr>
                <w:rFonts w:ascii="Arial" w:cs="Arial" w:eastAsia="Arial" w:hAnsi="Arial"/>
                <w:sz w:val="18"/>
                <w:szCs w:val="18"/>
                <w:color w:val="auto"/>
              </w:rPr>
              <w:t>10,646</w:t>
            </w:r>
          </w:p>
        </w:tc>
      </w:tr>
      <w:tr>
        <w:trPr>
          <w:trHeight w:val="216"/>
        </w:trPr>
        <w:tc>
          <w:tcPr>
            <w:tcW w:w="9560" w:type="dxa"/>
            <w:vAlign w:val="bottom"/>
            <w:shd w:val="clear" w:color="auto" w:fill="EEEEEE"/>
          </w:tcPr>
          <w:p>
            <w:pPr>
              <w:spacing w:after="0"/>
              <w:rPr>
                <w:sz w:val="20"/>
                <w:szCs w:val="20"/>
                <w:color w:val="auto"/>
              </w:rPr>
            </w:pPr>
            <w:r>
              <w:rPr>
                <w:rFonts w:ascii="Arial" w:cs="Arial" w:eastAsia="Arial" w:hAnsi="Arial"/>
                <w:sz w:val="18"/>
                <w:szCs w:val="18"/>
                <w:color w:val="auto"/>
              </w:rPr>
              <w:t>Inventory</w:t>
            </w:r>
          </w:p>
        </w:tc>
        <w:tc>
          <w:tcPr>
            <w:tcW w:w="480" w:type="dxa"/>
            <w:vAlign w:val="bottom"/>
            <w:shd w:val="clear" w:color="auto" w:fill="EEEEEE"/>
          </w:tcPr>
          <w:p>
            <w:pPr>
              <w:spacing w:after="0"/>
              <w:rPr>
                <w:sz w:val="18"/>
                <w:szCs w:val="18"/>
                <w:color w:val="auto"/>
              </w:rPr>
            </w:pPr>
          </w:p>
        </w:tc>
        <w:tc>
          <w:tcPr>
            <w:tcW w:w="1200" w:type="dxa"/>
            <w:vAlign w:val="bottom"/>
            <w:gridSpan w:val="3"/>
            <w:shd w:val="clear" w:color="auto" w:fill="EEEEEE"/>
          </w:tcPr>
          <w:p>
            <w:pPr>
              <w:jc w:val="right"/>
              <w:ind w:right="100"/>
              <w:spacing w:after="0"/>
              <w:rPr>
                <w:sz w:val="20"/>
                <w:szCs w:val="20"/>
                <w:color w:val="auto"/>
              </w:rPr>
            </w:pPr>
            <w:r>
              <w:rPr>
                <w:rFonts w:ascii="Arial" w:cs="Arial" w:eastAsia="Arial" w:hAnsi="Arial"/>
                <w:sz w:val="18"/>
                <w:szCs w:val="18"/>
                <w:color w:val="auto"/>
              </w:rPr>
              <w:t>14,225</w:t>
            </w:r>
          </w:p>
        </w:tc>
      </w:tr>
      <w:tr>
        <w:trPr>
          <w:trHeight w:val="216"/>
        </w:trPr>
        <w:tc>
          <w:tcPr>
            <w:tcW w:w="9560" w:type="dxa"/>
            <w:vAlign w:val="bottom"/>
          </w:tcPr>
          <w:p>
            <w:pPr>
              <w:spacing w:after="0"/>
              <w:rPr>
                <w:sz w:val="20"/>
                <w:szCs w:val="20"/>
                <w:color w:val="auto"/>
              </w:rPr>
            </w:pPr>
            <w:r>
              <w:rPr>
                <w:rFonts w:ascii="Arial" w:cs="Arial" w:eastAsia="Arial" w:hAnsi="Arial"/>
                <w:sz w:val="18"/>
                <w:szCs w:val="18"/>
                <w:color w:val="auto"/>
              </w:rPr>
              <w:t>Plant and equipment, net</w:t>
            </w:r>
          </w:p>
        </w:tc>
        <w:tc>
          <w:tcPr>
            <w:tcW w:w="480" w:type="dxa"/>
            <w:vAlign w:val="bottom"/>
          </w:tcPr>
          <w:p>
            <w:pPr>
              <w:spacing w:after="0"/>
              <w:rPr>
                <w:sz w:val="18"/>
                <w:szCs w:val="18"/>
                <w:color w:val="auto"/>
              </w:rPr>
            </w:pPr>
          </w:p>
        </w:tc>
        <w:tc>
          <w:tcPr>
            <w:tcW w:w="1120" w:type="dxa"/>
            <w:vAlign w:val="bottom"/>
            <w:gridSpan w:val="2"/>
          </w:tcPr>
          <w:p>
            <w:pPr>
              <w:jc w:val="right"/>
              <w:ind w:right="20"/>
              <w:spacing w:after="0"/>
              <w:rPr>
                <w:sz w:val="20"/>
                <w:szCs w:val="20"/>
                <w:color w:val="auto"/>
              </w:rPr>
            </w:pPr>
            <w:r>
              <w:rPr>
                <w:rFonts w:ascii="Arial" w:cs="Arial" w:eastAsia="Arial" w:hAnsi="Arial"/>
                <w:sz w:val="18"/>
                <w:szCs w:val="18"/>
                <w:color w:val="auto"/>
              </w:rPr>
              <w:t>872,939</w:t>
            </w:r>
          </w:p>
        </w:tc>
        <w:tc>
          <w:tcPr>
            <w:tcW w:w="80" w:type="dxa"/>
            <w:vAlign w:val="bottom"/>
          </w:tcPr>
          <w:p>
            <w:pPr>
              <w:spacing w:after="0"/>
              <w:rPr>
                <w:sz w:val="18"/>
                <w:szCs w:val="18"/>
                <w:color w:val="auto"/>
              </w:rPr>
            </w:pPr>
          </w:p>
        </w:tc>
      </w:tr>
      <w:tr>
        <w:trPr>
          <w:trHeight w:val="216"/>
        </w:trPr>
        <w:tc>
          <w:tcPr>
            <w:tcW w:w="9560" w:type="dxa"/>
            <w:vAlign w:val="bottom"/>
            <w:shd w:val="clear" w:color="auto" w:fill="EEEEEE"/>
          </w:tcPr>
          <w:p>
            <w:pPr>
              <w:spacing w:after="0"/>
              <w:rPr>
                <w:sz w:val="20"/>
                <w:szCs w:val="20"/>
                <w:color w:val="auto"/>
              </w:rPr>
            </w:pPr>
            <w:r>
              <w:rPr>
                <w:rFonts w:ascii="Arial" w:cs="Arial" w:eastAsia="Arial" w:hAnsi="Arial"/>
                <w:sz w:val="18"/>
                <w:szCs w:val="18"/>
                <w:color w:val="auto"/>
              </w:rPr>
              <w:t>Intangible assets – customer relations</w:t>
            </w:r>
          </w:p>
        </w:tc>
        <w:tc>
          <w:tcPr>
            <w:tcW w:w="480" w:type="dxa"/>
            <w:vAlign w:val="bottom"/>
            <w:shd w:val="clear" w:color="auto" w:fill="EEEEEE"/>
          </w:tcPr>
          <w:p>
            <w:pPr>
              <w:spacing w:after="0"/>
              <w:rPr>
                <w:sz w:val="18"/>
                <w:szCs w:val="18"/>
                <w:color w:val="auto"/>
              </w:rPr>
            </w:pPr>
          </w:p>
        </w:tc>
        <w:tc>
          <w:tcPr>
            <w:tcW w:w="11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169,156</w:t>
            </w:r>
          </w:p>
        </w:tc>
        <w:tc>
          <w:tcPr>
            <w:tcW w:w="80" w:type="dxa"/>
            <w:vAlign w:val="bottom"/>
            <w:shd w:val="clear" w:color="auto" w:fill="EEEEEE"/>
          </w:tcPr>
          <w:p>
            <w:pPr>
              <w:spacing w:after="0"/>
              <w:rPr>
                <w:sz w:val="18"/>
                <w:szCs w:val="18"/>
                <w:color w:val="auto"/>
              </w:rPr>
            </w:pPr>
          </w:p>
        </w:tc>
      </w:tr>
      <w:tr>
        <w:trPr>
          <w:trHeight w:val="229"/>
        </w:trPr>
        <w:tc>
          <w:tcPr>
            <w:tcW w:w="9560" w:type="dxa"/>
            <w:vAlign w:val="bottom"/>
          </w:tcPr>
          <w:p>
            <w:pPr>
              <w:spacing w:after="0"/>
              <w:rPr>
                <w:sz w:val="20"/>
                <w:szCs w:val="20"/>
                <w:color w:val="auto"/>
              </w:rPr>
            </w:pPr>
            <w:r>
              <w:rPr>
                <w:rFonts w:ascii="Arial" w:cs="Arial" w:eastAsia="Arial" w:hAnsi="Arial"/>
                <w:sz w:val="18"/>
                <w:szCs w:val="18"/>
                <w:color w:val="auto"/>
              </w:rPr>
              <w:t>Other payables and accrued liabilities</w:t>
            </w:r>
          </w:p>
        </w:tc>
        <w:tc>
          <w:tcPr>
            <w:tcW w:w="480" w:type="dxa"/>
            <w:vAlign w:val="bottom"/>
          </w:tcPr>
          <w:p>
            <w:pPr>
              <w:spacing w:after="0"/>
              <w:rPr>
                <w:sz w:val="19"/>
                <w:szCs w:val="19"/>
                <w:color w:val="auto"/>
              </w:rPr>
            </w:pPr>
          </w:p>
        </w:tc>
        <w:tc>
          <w:tcPr>
            <w:tcW w:w="1200" w:type="dxa"/>
            <w:vAlign w:val="bottom"/>
            <w:gridSpan w:val="3"/>
          </w:tcPr>
          <w:p>
            <w:pPr>
              <w:jc w:val="right"/>
              <w:ind w:right="40"/>
              <w:spacing w:after="0"/>
              <w:rPr>
                <w:sz w:val="20"/>
                <w:szCs w:val="20"/>
                <w:color w:val="auto"/>
              </w:rPr>
            </w:pPr>
            <w:r>
              <w:rPr>
                <w:rFonts w:ascii="Arial" w:cs="Arial" w:eastAsia="Arial" w:hAnsi="Arial"/>
                <w:sz w:val="18"/>
                <w:szCs w:val="18"/>
                <w:color w:val="auto"/>
              </w:rPr>
              <w:t>(581,959)</w:t>
            </w:r>
          </w:p>
        </w:tc>
      </w:tr>
      <w:tr>
        <w:trPr>
          <w:trHeight w:val="210"/>
        </w:trPr>
        <w:tc>
          <w:tcPr>
            <w:tcW w:w="9560" w:type="dxa"/>
            <w:vAlign w:val="bottom"/>
            <w:tcBorders>
              <w:top w:val="single" w:sz="8" w:color="EEEEEE"/>
            </w:tcBorders>
            <w:shd w:val="clear" w:color="auto" w:fill="EEEEEE"/>
          </w:tcPr>
          <w:p>
            <w:pPr>
              <w:spacing w:after="0"/>
              <w:rPr>
                <w:sz w:val="20"/>
                <w:szCs w:val="20"/>
                <w:color w:val="auto"/>
              </w:rPr>
            </w:pPr>
            <w:r>
              <w:rPr>
                <w:rFonts w:ascii="Arial" w:cs="Arial" w:eastAsia="Arial" w:hAnsi="Arial"/>
                <w:sz w:val="18"/>
                <w:szCs w:val="18"/>
                <w:color w:val="auto"/>
              </w:rPr>
              <w:t>Net assets value</w:t>
            </w:r>
          </w:p>
        </w:tc>
        <w:tc>
          <w:tcPr>
            <w:tcW w:w="480" w:type="dxa"/>
            <w:vAlign w:val="bottom"/>
            <w:tcBorders>
              <w:top w:val="single" w:sz="8" w:color="auto"/>
              <w:bottom w:val="single" w:sz="8" w:color="auto"/>
            </w:tcBorders>
            <w:shd w:val="clear" w:color="auto" w:fill="EEEEEE"/>
          </w:tcPr>
          <w:p>
            <w:pPr>
              <w:spacing w:after="0"/>
              <w:rPr>
                <w:sz w:val="18"/>
                <w:szCs w:val="18"/>
                <w:color w:val="auto"/>
              </w:rPr>
            </w:pPr>
          </w:p>
        </w:tc>
        <w:tc>
          <w:tcPr>
            <w:tcW w:w="1100" w:type="dxa"/>
            <w:vAlign w:val="bottom"/>
            <w:tcBorders>
              <w:top w:val="single" w:sz="8" w:color="auto"/>
              <w:bottom w:val="single" w:sz="8" w:color="auto"/>
            </w:tcBorders>
            <w:shd w:val="clear" w:color="auto" w:fill="EEEEEE"/>
          </w:tcPr>
          <w:p>
            <w:pPr>
              <w:jc w:val="right"/>
              <w:spacing w:after="0"/>
              <w:rPr>
                <w:sz w:val="20"/>
                <w:szCs w:val="20"/>
                <w:color w:val="auto"/>
              </w:rPr>
            </w:pPr>
            <w:r>
              <w:rPr>
                <w:rFonts w:ascii="Arial" w:cs="Arial" w:eastAsia="Arial" w:hAnsi="Arial"/>
                <w:sz w:val="18"/>
                <w:szCs w:val="18"/>
                <w:color w:val="auto"/>
              </w:rPr>
              <w:t>492,831</w:t>
            </w:r>
          </w:p>
        </w:tc>
        <w:tc>
          <w:tcPr>
            <w:tcW w:w="20" w:type="dxa"/>
            <w:vAlign w:val="bottom"/>
            <w:tcBorders>
              <w:top w:val="single" w:sz="8" w:color="EEEEEE"/>
            </w:tcBorders>
            <w:shd w:val="clear" w:color="auto" w:fill="EEEEEE"/>
          </w:tcPr>
          <w:p>
            <w:pPr>
              <w:spacing w:after="0"/>
              <w:rPr>
                <w:sz w:val="18"/>
                <w:szCs w:val="18"/>
                <w:color w:val="auto"/>
              </w:rPr>
            </w:pPr>
          </w:p>
        </w:tc>
        <w:tc>
          <w:tcPr>
            <w:tcW w:w="80" w:type="dxa"/>
            <w:vAlign w:val="bottom"/>
            <w:tcBorders>
              <w:top w:val="single" w:sz="8" w:color="EEEEEE"/>
            </w:tcBorders>
            <w:shd w:val="clear" w:color="auto" w:fill="EEEEEE"/>
          </w:tcPr>
          <w:p>
            <w:pPr>
              <w:spacing w:after="0"/>
              <w:rPr>
                <w:sz w:val="18"/>
                <w:szCs w:val="18"/>
                <w:color w:val="auto"/>
              </w:rPr>
            </w:pPr>
          </w:p>
        </w:tc>
      </w:tr>
      <w:tr>
        <w:trPr>
          <w:trHeight w:val="209"/>
        </w:trPr>
        <w:tc>
          <w:tcPr>
            <w:tcW w:w="9560" w:type="dxa"/>
            <w:vAlign w:val="bottom"/>
          </w:tcPr>
          <w:p>
            <w:pPr>
              <w:spacing w:after="0"/>
              <w:rPr>
                <w:sz w:val="20"/>
                <w:szCs w:val="20"/>
                <w:color w:val="auto"/>
              </w:rPr>
            </w:pPr>
            <w:r>
              <w:rPr>
                <w:rFonts w:ascii="Arial" w:cs="Arial" w:eastAsia="Arial" w:hAnsi="Arial"/>
                <w:sz w:val="18"/>
                <w:szCs w:val="18"/>
                <w:color w:val="auto"/>
              </w:rPr>
              <w:t>Net assets acquired @ 80%</w:t>
            </w:r>
          </w:p>
        </w:tc>
        <w:tc>
          <w:tcPr>
            <w:tcW w:w="480" w:type="dxa"/>
            <w:vAlign w:val="bottom"/>
          </w:tcPr>
          <w:p>
            <w:pPr>
              <w:spacing w:after="0"/>
              <w:rPr>
                <w:sz w:val="18"/>
                <w:szCs w:val="18"/>
                <w:color w:val="auto"/>
              </w:rPr>
            </w:pPr>
          </w:p>
        </w:tc>
        <w:tc>
          <w:tcPr>
            <w:tcW w:w="1100" w:type="dxa"/>
            <w:vAlign w:val="bottom"/>
          </w:tcPr>
          <w:p>
            <w:pPr>
              <w:jc w:val="right"/>
              <w:spacing w:after="0"/>
              <w:rPr>
                <w:sz w:val="20"/>
                <w:szCs w:val="20"/>
                <w:color w:val="auto"/>
              </w:rPr>
            </w:pPr>
            <w:r>
              <w:rPr>
                <w:rFonts w:ascii="Arial" w:cs="Arial" w:eastAsia="Arial" w:hAnsi="Arial"/>
                <w:sz w:val="18"/>
                <w:szCs w:val="18"/>
                <w:color w:val="auto"/>
              </w:rPr>
              <w:t>394,265</w:t>
            </w: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r>
      <w:tr>
        <w:trPr>
          <w:trHeight w:val="229"/>
        </w:trPr>
        <w:tc>
          <w:tcPr>
            <w:tcW w:w="9560" w:type="dxa"/>
            <w:vAlign w:val="bottom"/>
            <w:shd w:val="clear" w:color="auto" w:fill="EEEEEE"/>
          </w:tcPr>
          <w:p>
            <w:pPr>
              <w:spacing w:after="0"/>
              <w:rPr>
                <w:sz w:val="20"/>
                <w:szCs w:val="20"/>
                <w:color w:val="auto"/>
              </w:rPr>
            </w:pPr>
            <w:r>
              <w:rPr>
                <w:rFonts w:ascii="Arial" w:cs="Arial" w:eastAsia="Arial" w:hAnsi="Arial"/>
                <w:sz w:val="18"/>
                <w:szCs w:val="18"/>
                <w:color w:val="auto"/>
              </w:rPr>
              <w:t>Goodwill</w:t>
            </w:r>
          </w:p>
        </w:tc>
        <w:tc>
          <w:tcPr>
            <w:tcW w:w="480" w:type="dxa"/>
            <w:vAlign w:val="bottom"/>
            <w:shd w:val="clear" w:color="auto" w:fill="EEEEEE"/>
          </w:tcPr>
          <w:p>
            <w:pPr>
              <w:spacing w:after="0"/>
              <w:rPr>
                <w:sz w:val="19"/>
                <w:szCs w:val="19"/>
                <w:color w:val="auto"/>
              </w:rPr>
            </w:pPr>
          </w:p>
        </w:tc>
        <w:tc>
          <w:tcPr>
            <w:tcW w:w="1120" w:type="dxa"/>
            <w:vAlign w:val="bottom"/>
            <w:gridSpan w:val="2"/>
            <w:shd w:val="clear" w:color="auto" w:fill="EEEEEE"/>
          </w:tcPr>
          <w:p>
            <w:pPr>
              <w:jc w:val="right"/>
              <w:ind w:right="20"/>
              <w:spacing w:after="0"/>
              <w:rPr>
                <w:sz w:val="20"/>
                <w:szCs w:val="20"/>
                <w:color w:val="auto"/>
              </w:rPr>
            </w:pPr>
            <w:r>
              <w:rPr>
                <w:rFonts w:ascii="Arial" w:cs="Arial" w:eastAsia="Arial" w:hAnsi="Arial"/>
                <w:sz w:val="18"/>
                <w:szCs w:val="18"/>
                <w:color w:val="auto"/>
              </w:rPr>
              <w:t>3,905,735</w:t>
            </w:r>
          </w:p>
        </w:tc>
        <w:tc>
          <w:tcPr>
            <w:tcW w:w="80" w:type="dxa"/>
            <w:vAlign w:val="bottom"/>
            <w:shd w:val="clear" w:color="auto" w:fill="EEEEEE"/>
          </w:tcPr>
          <w:p>
            <w:pPr>
              <w:spacing w:after="0"/>
              <w:rPr>
                <w:sz w:val="19"/>
                <w:szCs w:val="19"/>
                <w:color w:val="auto"/>
              </w:rPr>
            </w:pPr>
          </w:p>
        </w:tc>
      </w:tr>
      <w:tr>
        <w:trPr>
          <w:trHeight w:val="223"/>
        </w:trPr>
        <w:tc>
          <w:tcPr>
            <w:tcW w:w="9560" w:type="dxa"/>
            <w:vAlign w:val="bottom"/>
          </w:tcPr>
          <w:p>
            <w:pPr>
              <w:spacing w:after="0"/>
              <w:rPr>
                <w:sz w:val="20"/>
                <w:szCs w:val="20"/>
                <w:color w:val="auto"/>
              </w:rPr>
            </w:pPr>
            <w:r>
              <w:rPr>
                <w:rFonts w:ascii="Arial" w:cs="Arial" w:eastAsia="Arial" w:hAnsi="Arial"/>
                <w:sz w:val="18"/>
                <w:szCs w:val="18"/>
                <w:color w:val="auto"/>
              </w:rPr>
              <w:t>Purchases price</w:t>
            </w:r>
          </w:p>
        </w:tc>
        <w:tc>
          <w:tcPr>
            <w:tcW w:w="4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4,300,000</w:t>
            </w:r>
          </w:p>
        </w:tc>
        <w:tc>
          <w:tcPr>
            <w:tcW w:w="20" w:type="dxa"/>
            <w:vAlign w:val="bottom"/>
            <w:tcBorders>
              <w:bottom w:val="single" w:sz="8" w:color="auto"/>
            </w:tcBorders>
          </w:tcPr>
          <w:p>
            <w:pPr>
              <w:spacing w:after="0"/>
              <w:rPr>
                <w:sz w:val="19"/>
                <w:szCs w:val="19"/>
                <w:color w:val="auto"/>
              </w:rPr>
            </w:pPr>
          </w:p>
        </w:tc>
        <w:tc>
          <w:tcPr>
            <w:tcW w:w="80" w:type="dxa"/>
            <w:vAlign w:val="bottom"/>
          </w:tcPr>
          <w:p>
            <w:pPr>
              <w:spacing w:after="0"/>
              <w:rPr>
                <w:sz w:val="19"/>
                <w:szCs w:val="19"/>
                <w:color w:val="auto"/>
              </w:rPr>
            </w:pPr>
          </w:p>
        </w:tc>
      </w:tr>
      <w:tr>
        <w:trPr>
          <w:trHeight w:val="20"/>
        </w:trPr>
        <w:tc>
          <w:tcPr>
            <w:tcW w:w="956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80" w:type="dxa"/>
            <w:vAlign w:val="bottom"/>
          </w:tcPr>
          <w:p>
            <w:pPr>
              <w:spacing w:after="0" w:line="20" w:lineRule="exact"/>
              <w:rPr>
                <w:sz w:val="1"/>
                <w:szCs w:val="1"/>
                <w:color w:val="auto"/>
              </w:rPr>
            </w:pPr>
          </w:p>
        </w:tc>
      </w:tr>
    </w:tbl>
    <w:p>
      <w:pPr>
        <w:spacing w:after="0" w:line="202" w:lineRule="exact"/>
        <w:rPr>
          <w:sz w:val="20"/>
          <w:szCs w:val="20"/>
          <w:color w:val="auto"/>
        </w:rPr>
      </w:pPr>
    </w:p>
    <w:p>
      <w:pPr>
        <w:spacing w:after="0"/>
        <w:rPr>
          <w:sz w:val="20"/>
          <w:szCs w:val="20"/>
          <w:color w:val="auto"/>
        </w:rPr>
      </w:pPr>
      <w:r>
        <w:rPr>
          <w:rFonts w:ascii="Arial" w:cs="Arial" w:eastAsia="Arial" w:hAnsi="Arial"/>
          <w:sz w:val="18"/>
          <w:szCs w:val="18"/>
          <w:color w:val="auto"/>
        </w:rPr>
        <w:t>Xin Feng Construction Co., Ltd.</w:t>
      </w:r>
    </w:p>
    <w:p>
      <w:pPr>
        <w:spacing w:after="0" w:line="225" w:lineRule="exact"/>
        <w:rPr>
          <w:sz w:val="20"/>
          <w:szCs w:val="20"/>
          <w:color w:val="auto"/>
        </w:rPr>
      </w:pPr>
    </w:p>
    <w:p>
      <w:pPr>
        <w:spacing w:after="0"/>
        <w:rPr>
          <w:sz w:val="20"/>
          <w:szCs w:val="20"/>
          <w:color w:val="auto"/>
        </w:rPr>
      </w:pPr>
      <w:r>
        <w:rPr>
          <w:rFonts w:ascii="Arial" w:cs="Arial" w:eastAsia="Arial" w:hAnsi="Arial"/>
          <w:sz w:val="16"/>
          <w:szCs w:val="16"/>
          <w:color w:val="auto"/>
        </w:rPr>
        <w:t>On November 30, 2022, the Company terminated the VIE agreements with and settled all debt claims as to XFC. The fair values of assets and liabilities of</w:t>
      </w:r>
    </w:p>
    <w:p>
      <w:pPr>
        <w:spacing w:after="0" w:line="46" w:lineRule="exact"/>
        <w:rPr>
          <w:sz w:val="20"/>
          <w:szCs w:val="20"/>
          <w:color w:val="auto"/>
        </w:rPr>
      </w:pPr>
    </w:p>
    <w:p>
      <w:pPr>
        <w:spacing w:after="0"/>
        <w:rPr>
          <w:sz w:val="20"/>
          <w:szCs w:val="20"/>
          <w:color w:val="auto"/>
        </w:rPr>
      </w:pPr>
      <w:r>
        <w:rPr>
          <w:rFonts w:ascii="Arial" w:cs="Arial" w:eastAsia="Arial" w:hAnsi="Arial"/>
          <w:sz w:val="18"/>
          <w:szCs w:val="18"/>
          <w:color w:val="auto"/>
        </w:rPr>
        <w:t>XFC were as follows:</w:t>
      </w:r>
    </w:p>
    <w:p>
      <w:pPr>
        <w:spacing w:after="0" w:line="225"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4220" w:type="dxa"/>
            <w:vAlign w:val="bottom"/>
            <w:shd w:val="clear" w:color="auto" w:fill="EEEEEE"/>
          </w:tcPr>
          <w:p>
            <w:pPr>
              <w:spacing w:after="0"/>
              <w:rPr>
                <w:sz w:val="20"/>
                <w:szCs w:val="20"/>
                <w:color w:val="auto"/>
              </w:rPr>
            </w:pPr>
            <w:r>
              <w:rPr>
                <w:rFonts w:ascii="Arial" w:cs="Arial" w:eastAsia="Arial" w:hAnsi="Arial"/>
                <w:sz w:val="18"/>
                <w:szCs w:val="18"/>
                <w:color w:val="auto"/>
              </w:rPr>
              <w:t>Cash and bank balance</w:t>
            </w:r>
          </w:p>
        </w:tc>
        <w:tc>
          <w:tcPr>
            <w:tcW w:w="5820" w:type="dxa"/>
            <w:vAlign w:val="bottom"/>
            <w:gridSpan w:val="2"/>
            <w:shd w:val="clear" w:color="auto" w:fill="EEEEEE"/>
          </w:tcPr>
          <w:p>
            <w:pPr>
              <w:jc w:val="right"/>
              <w:ind w:right="290"/>
              <w:spacing w:after="0"/>
              <w:rPr>
                <w:sz w:val="20"/>
                <w:szCs w:val="20"/>
                <w:color w:val="auto"/>
              </w:rPr>
            </w:pPr>
            <w:r>
              <w:rPr>
                <w:rFonts w:ascii="Arial" w:cs="Arial" w:eastAsia="Arial" w:hAnsi="Arial"/>
                <w:sz w:val="18"/>
                <w:szCs w:val="18"/>
                <w:color w:val="auto"/>
              </w:rPr>
              <w:t>$</w:t>
            </w:r>
          </w:p>
        </w:tc>
        <w:tc>
          <w:tcPr>
            <w:tcW w:w="12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46,564</w:t>
            </w:r>
          </w:p>
        </w:tc>
      </w:tr>
      <w:tr>
        <w:trPr>
          <w:trHeight w:val="216"/>
        </w:trPr>
        <w:tc>
          <w:tcPr>
            <w:tcW w:w="4220" w:type="dxa"/>
            <w:vAlign w:val="bottom"/>
          </w:tcPr>
          <w:p>
            <w:pPr>
              <w:spacing w:after="0"/>
              <w:rPr>
                <w:sz w:val="20"/>
                <w:szCs w:val="20"/>
                <w:color w:val="auto"/>
              </w:rPr>
            </w:pPr>
            <w:r>
              <w:rPr>
                <w:rFonts w:ascii="Arial" w:cs="Arial" w:eastAsia="Arial" w:hAnsi="Arial"/>
                <w:sz w:val="18"/>
                <w:szCs w:val="18"/>
                <w:color w:val="auto"/>
              </w:rPr>
              <w:t>Trade receivables</w:t>
            </w:r>
          </w:p>
        </w:tc>
        <w:tc>
          <w:tcPr>
            <w:tcW w:w="5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0" w:type="dxa"/>
            <w:vAlign w:val="bottom"/>
            <w:gridSpan w:val="2"/>
          </w:tcPr>
          <w:p>
            <w:pPr>
              <w:jc w:val="right"/>
              <w:ind w:right="21"/>
              <w:spacing w:after="0"/>
              <w:rPr>
                <w:sz w:val="20"/>
                <w:szCs w:val="20"/>
                <w:color w:val="auto"/>
              </w:rPr>
            </w:pPr>
            <w:r>
              <w:rPr>
                <w:rFonts w:ascii="Arial" w:cs="Arial" w:eastAsia="Arial" w:hAnsi="Arial"/>
                <w:sz w:val="18"/>
                <w:szCs w:val="18"/>
                <w:color w:val="auto"/>
              </w:rPr>
              <w:t>378,798</w:t>
            </w:r>
          </w:p>
        </w:tc>
      </w:tr>
      <w:tr>
        <w:trPr>
          <w:trHeight w:val="216"/>
        </w:trPr>
        <w:tc>
          <w:tcPr>
            <w:tcW w:w="4220" w:type="dxa"/>
            <w:vAlign w:val="bottom"/>
            <w:shd w:val="clear" w:color="auto" w:fill="EEEEEE"/>
          </w:tcPr>
          <w:p>
            <w:pPr>
              <w:spacing w:after="0"/>
              <w:rPr>
                <w:sz w:val="20"/>
                <w:szCs w:val="20"/>
                <w:color w:val="auto"/>
              </w:rPr>
            </w:pPr>
            <w:r>
              <w:rPr>
                <w:rFonts w:ascii="Arial" w:cs="Arial" w:eastAsia="Arial" w:hAnsi="Arial"/>
                <w:sz w:val="18"/>
                <w:szCs w:val="18"/>
                <w:color w:val="auto"/>
              </w:rPr>
              <w:t>Inventory</w:t>
            </w:r>
          </w:p>
        </w:tc>
        <w:tc>
          <w:tcPr>
            <w:tcW w:w="534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144,968</w:t>
            </w:r>
          </w:p>
        </w:tc>
      </w:tr>
      <w:tr>
        <w:trPr>
          <w:trHeight w:val="216"/>
        </w:trPr>
        <w:tc>
          <w:tcPr>
            <w:tcW w:w="4220" w:type="dxa"/>
            <w:vAlign w:val="bottom"/>
          </w:tcPr>
          <w:p>
            <w:pPr>
              <w:spacing w:after="0"/>
              <w:rPr>
                <w:sz w:val="20"/>
                <w:szCs w:val="20"/>
                <w:color w:val="auto"/>
              </w:rPr>
            </w:pPr>
            <w:r>
              <w:rPr>
                <w:rFonts w:ascii="Arial" w:cs="Arial" w:eastAsia="Arial" w:hAnsi="Arial"/>
                <w:sz w:val="18"/>
                <w:szCs w:val="18"/>
                <w:color w:val="auto"/>
              </w:rPr>
              <w:t>Prepaid expenses and other current assets</w:t>
            </w:r>
          </w:p>
        </w:tc>
        <w:tc>
          <w:tcPr>
            <w:tcW w:w="5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0" w:type="dxa"/>
            <w:vAlign w:val="bottom"/>
            <w:gridSpan w:val="2"/>
          </w:tcPr>
          <w:p>
            <w:pPr>
              <w:jc w:val="right"/>
              <w:ind w:right="21"/>
              <w:spacing w:after="0"/>
              <w:rPr>
                <w:sz w:val="20"/>
                <w:szCs w:val="20"/>
                <w:color w:val="auto"/>
              </w:rPr>
            </w:pPr>
            <w:r>
              <w:rPr>
                <w:rFonts w:ascii="Arial" w:cs="Arial" w:eastAsia="Arial" w:hAnsi="Arial"/>
                <w:sz w:val="18"/>
                <w:szCs w:val="18"/>
                <w:color w:val="auto"/>
              </w:rPr>
              <w:t>2,000,452</w:t>
            </w:r>
          </w:p>
        </w:tc>
      </w:tr>
      <w:tr>
        <w:trPr>
          <w:trHeight w:val="216"/>
        </w:trPr>
        <w:tc>
          <w:tcPr>
            <w:tcW w:w="4220" w:type="dxa"/>
            <w:vAlign w:val="bottom"/>
            <w:shd w:val="clear" w:color="auto" w:fill="EEEEEE"/>
          </w:tcPr>
          <w:p>
            <w:pPr>
              <w:spacing w:after="0"/>
              <w:rPr>
                <w:sz w:val="20"/>
                <w:szCs w:val="20"/>
                <w:color w:val="auto"/>
              </w:rPr>
            </w:pPr>
            <w:r>
              <w:rPr>
                <w:rFonts w:ascii="Arial" w:cs="Arial" w:eastAsia="Arial" w:hAnsi="Arial"/>
                <w:sz w:val="18"/>
                <w:szCs w:val="18"/>
                <w:color w:val="auto"/>
              </w:rPr>
              <w:t>Plant and equipment, net</w:t>
            </w:r>
          </w:p>
        </w:tc>
        <w:tc>
          <w:tcPr>
            <w:tcW w:w="534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38,402</w:t>
            </w:r>
          </w:p>
        </w:tc>
      </w:tr>
      <w:tr>
        <w:trPr>
          <w:trHeight w:val="216"/>
        </w:trPr>
        <w:tc>
          <w:tcPr>
            <w:tcW w:w="4220" w:type="dxa"/>
            <w:vAlign w:val="bottom"/>
          </w:tcPr>
          <w:p>
            <w:pPr>
              <w:spacing w:after="0"/>
              <w:rPr>
                <w:sz w:val="20"/>
                <w:szCs w:val="20"/>
                <w:color w:val="auto"/>
              </w:rPr>
            </w:pPr>
            <w:r>
              <w:rPr>
                <w:rFonts w:ascii="Arial" w:cs="Arial" w:eastAsia="Arial" w:hAnsi="Arial"/>
                <w:sz w:val="18"/>
                <w:szCs w:val="18"/>
                <w:color w:val="auto"/>
              </w:rPr>
              <w:t>Bank borrowing</w:t>
            </w:r>
          </w:p>
        </w:tc>
        <w:tc>
          <w:tcPr>
            <w:tcW w:w="5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Arial" w:cs="Arial" w:eastAsia="Arial" w:hAnsi="Arial"/>
                <w:sz w:val="18"/>
                <w:szCs w:val="18"/>
                <w:color w:val="auto"/>
              </w:rPr>
              <w:t>(19,054)</w:t>
            </w:r>
          </w:p>
        </w:tc>
      </w:tr>
      <w:tr>
        <w:trPr>
          <w:trHeight w:val="216"/>
        </w:trPr>
        <w:tc>
          <w:tcPr>
            <w:tcW w:w="4220" w:type="dxa"/>
            <w:vAlign w:val="bottom"/>
            <w:shd w:val="clear" w:color="auto" w:fill="EEEEEE"/>
          </w:tcPr>
          <w:p>
            <w:pPr>
              <w:spacing w:after="0"/>
              <w:rPr>
                <w:sz w:val="20"/>
                <w:szCs w:val="20"/>
                <w:color w:val="auto"/>
              </w:rPr>
            </w:pPr>
            <w:r>
              <w:rPr>
                <w:rFonts w:ascii="Arial" w:cs="Arial" w:eastAsia="Arial" w:hAnsi="Arial"/>
                <w:sz w:val="18"/>
                <w:szCs w:val="18"/>
                <w:color w:val="auto"/>
              </w:rPr>
              <w:t>Other payables and accrued liabilities</w:t>
            </w:r>
          </w:p>
        </w:tc>
        <w:tc>
          <w:tcPr>
            <w:tcW w:w="5340" w:type="dxa"/>
            <w:vAlign w:val="bottom"/>
            <w:shd w:val="clear" w:color="auto" w:fill="EEEEEE"/>
          </w:tcPr>
          <w:p>
            <w:pPr>
              <w:spacing w:after="0"/>
              <w:rPr>
                <w:sz w:val="18"/>
                <w:szCs w:val="18"/>
                <w:color w:val="auto"/>
              </w:rPr>
            </w:pPr>
          </w:p>
        </w:tc>
        <w:tc>
          <w:tcPr>
            <w:tcW w:w="480" w:type="dxa"/>
            <w:vAlign w:val="bottom"/>
            <w:shd w:val="clear" w:color="auto" w:fill="EEEEEE"/>
          </w:tcPr>
          <w:p>
            <w:pPr>
              <w:spacing w:after="0"/>
              <w:rPr>
                <w:sz w:val="18"/>
                <w:szCs w:val="18"/>
                <w:color w:val="auto"/>
              </w:rPr>
            </w:pPr>
          </w:p>
        </w:tc>
        <w:tc>
          <w:tcPr>
            <w:tcW w:w="1200" w:type="dxa"/>
            <w:vAlign w:val="bottom"/>
            <w:gridSpan w:val="2"/>
            <w:shd w:val="clear" w:color="auto" w:fill="EEEEEE"/>
          </w:tcPr>
          <w:p>
            <w:pPr>
              <w:jc w:val="right"/>
              <w:spacing w:after="0"/>
              <w:rPr>
                <w:sz w:val="20"/>
                <w:szCs w:val="20"/>
                <w:color w:val="auto"/>
              </w:rPr>
            </w:pPr>
            <w:r>
              <w:rPr>
                <w:rFonts w:ascii="Arial" w:cs="Arial" w:eastAsia="Arial" w:hAnsi="Arial"/>
                <w:sz w:val="18"/>
                <w:szCs w:val="18"/>
                <w:color w:val="auto"/>
              </w:rPr>
              <w:t>(19,839)</w:t>
            </w:r>
          </w:p>
        </w:tc>
      </w:tr>
      <w:tr>
        <w:trPr>
          <w:trHeight w:val="216"/>
        </w:trPr>
        <w:tc>
          <w:tcPr>
            <w:tcW w:w="4220" w:type="dxa"/>
            <w:vAlign w:val="bottom"/>
          </w:tcPr>
          <w:p>
            <w:pPr>
              <w:spacing w:after="0"/>
              <w:rPr>
                <w:sz w:val="20"/>
                <w:szCs w:val="20"/>
                <w:color w:val="auto"/>
              </w:rPr>
            </w:pPr>
            <w:r>
              <w:rPr>
                <w:rFonts w:ascii="Arial" w:cs="Arial" w:eastAsia="Arial" w:hAnsi="Arial"/>
                <w:sz w:val="18"/>
                <w:szCs w:val="18"/>
                <w:color w:val="auto"/>
              </w:rPr>
              <w:t>Income tax payable</w:t>
            </w:r>
          </w:p>
        </w:tc>
        <w:tc>
          <w:tcPr>
            <w:tcW w:w="5340" w:type="dxa"/>
            <w:vAlign w:val="bottom"/>
          </w:tcPr>
          <w:p>
            <w:pPr>
              <w:spacing w:after="0"/>
              <w:rPr>
                <w:sz w:val="18"/>
                <w:szCs w:val="18"/>
                <w:color w:val="auto"/>
              </w:rPr>
            </w:pPr>
          </w:p>
        </w:tc>
        <w:tc>
          <w:tcPr>
            <w:tcW w:w="480" w:type="dxa"/>
            <w:vAlign w:val="bottom"/>
          </w:tcPr>
          <w:p>
            <w:pPr>
              <w:spacing w:after="0"/>
              <w:rPr>
                <w:sz w:val="18"/>
                <w:szCs w:val="18"/>
                <w:color w:val="auto"/>
              </w:rPr>
            </w:pPr>
          </w:p>
        </w:tc>
        <w:tc>
          <w:tcPr>
            <w:tcW w:w="1200" w:type="dxa"/>
            <w:vAlign w:val="bottom"/>
            <w:gridSpan w:val="2"/>
          </w:tcPr>
          <w:p>
            <w:pPr>
              <w:jc w:val="right"/>
              <w:spacing w:after="0"/>
              <w:rPr>
                <w:sz w:val="20"/>
                <w:szCs w:val="20"/>
                <w:color w:val="auto"/>
              </w:rPr>
            </w:pPr>
            <w:r>
              <w:rPr>
                <w:rFonts w:ascii="Arial" w:cs="Arial" w:eastAsia="Arial" w:hAnsi="Arial"/>
                <w:sz w:val="18"/>
                <w:szCs w:val="18"/>
                <w:color w:val="auto"/>
              </w:rPr>
              <w:t>(32,274)</w:t>
            </w:r>
          </w:p>
        </w:tc>
      </w:tr>
      <w:tr>
        <w:trPr>
          <w:trHeight w:val="230"/>
        </w:trPr>
        <w:tc>
          <w:tcPr>
            <w:tcW w:w="4220" w:type="dxa"/>
            <w:vAlign w:val="bottom"/>
            <w:shd w:val="clear" w:color="auto" w:fill="EEEEEE"/>
          </w:tcPr>
          <w:p>
            <w:pPr>
              <w:spacing w:after="0"/>
              <w:rPr>
                <w:sz w:val="20"/>
                <w:szCs w:val="20"/>
                <w:color w:val="auto"/>
              </w:rPr>
            </w:pPr>
            <w:r>
              <w:rPr>
                <w:rFonts w:ascii="Arial" w:cs="Arial" w:eastAsia="Arial" w:hAnsi="Arial"/>
                <w:sz w:val="18"/>
                <w:szCs w:val="18"/>
                <w:color w:val="auto"/>
              </w:rPr>
              <w:t>Goodwill</w:t>
            </w:r>
          </w:p>
        </w:tc>
        <w:tc>
          <w:tcPr>
            <w:tcW w:w="5340" w:type="dxa"/>
            <w:vAlign w:val="bottom"/>
            <w:shd w:val="clear" w:color="auto" w:fill="EEEEEE"/>
          </w:tcPr>
          <w:p>
            <w:pPr>
              <w:spacing w:after="0"/>
              <w:rPr>
                <w:sz w:val="19"/>
                <w:szCs w:val="19"/>
                <w:color w:val="auto"/>
              </w:rPr>
            </w:pPr>
          </w:p>
        </w:tc>
        <w:tc>
          <w:tcPr>
            <w:tcW w:w="480" w:type="dxa"/>
            <w:vAlign w:val="bottom"/>
            <w:shd w:val="clear" w:color="auto" w:fill="EEEEEE"/>
          </w:tcPr>
          <w:p>
            <w:pPr>
              <w:spacing w:after="0"/>
              <w:rPr>
                <w:sz w:val="19"/>
                <w:szCs w:val="19"/>
                <w:color w:val="auto"/>
              </w:rPr>
            </w:pPr>
          </w:p>
        </w:tc>
        <w:tc>
          <w:tcPr>
            <w:tcW w:w="1200" w:type="dxa"/>
            <w:vAlign w:val="bottom"/>
            <w:gridSpan w:val="2"/>
            <w:shd w:val="clear" w:color="auto" w:fill="EEEEEE"/>
          </w:tcPr>
          <w:p>
            <w:pPr>
              <w:jc w:val="right"/>
              <w:ind w:right="21"/>
              <w:spacing w:after="0"/>
              <w:rPr>
                <w:sz w:val="20"/>
                <w:szCs w:val="20"/>
                <w:color w:val="auto"/>
              </w:rPr>
            </w:pPr>
            <w:r>
              <w:rPr>
                <w:rFonts w:ascii="Arial" w:cs="Arial" w:eastAsia="Arial" w:hAnsi="Arial"/>
                <w:sz w:val="18"/>
                <w:szCs w:val="18"/>
                <w:color w:val="auto"/>
              </w:rPr>
              <w:t>332,040</w:t>
            </w:r>
          </w:p>
        </w:tc>
      </w:tr>
      <w:tr>
        <w:trPr>
          <w:trHeight w:val="263"/>
        </w:trPr>
        <w:tc>
          <w:tcPr>
            <w:tcW w:w="4220" w:type="dxa"/>
            <w:vAlign w:val="bottom"/>
            <w:tcBorders>
              <w:bottom w:val="single" w:sz="8" w:color="EEEEEE"/>
            </w:tcBorders>
          </w:tcPr>
          <w:p>
            <w:pPr>
              <w:spacing w:after="0"/>
              <w:rPr>
                <w:sz w:val="20"/>
                <w:szCs w:val="20"/>
                <w:color w:val="auto"/>
              </w:rPr>
            </w:pPr>
            <w:r>
              <w:rPr>
                <w:rFonts w:ascii="Arial" w:cs="Arial" w:eastAsia="Arial" w:hAnsi="Arial"/>
                <w:sz w:val="18"/>
                <w:szCs w:val="18"/>
                <w:color w:val="auto"/>
              </w:rPr>
              <w:t>Net assets acquired</w:t>
            </w:r>
          </w:p>
        </w:tc>
        <w:tc>
          <w:tcPr>
            <w:tcW w:w="5340" w:type="dxa"/>
            <w:vAlign w:val="bottom"/>
            <w:tcBorders>
              <w:bottom w:val="single" w:sz="8" w:color="EEEEEE"/>
            </w:tcBorders>
          </w:tcPr>
          <w:p>
            <w:pPr>
              <w:spacing w:after="0"/>
              <w:rPr>
                <w:sz w:val="22"/>
                <w:szCs w:val="22"/>
                <w:color w:val="auto"/>
              </w:rPr>
            </w:pPr>
          </w:p>
        </w:tc>
        <w:tc>
          <w:tcPr>
            <w:tcW w:w="480" w:type="dxa"/>
            <w:vAlign w:val="bottom"/>
            <w:tcBorders>
              <w:top w:val="single" w:sz="8" w:color="auto"/>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1100" w:type="dxa"/>
            <w:vAlign w:val="bottom"/>
            <w:tcBorders>
              <w:top w:val="single" w:sz="8" w:color="auto"/>
              <w:bottom w:val="single" w:sz="8" w:color="auto"/>
            </w:tcBorders>
          </w:tcPr>
          <w:p>
            <w:pPr>
              <w:jc w:val="right"/>
              <w:spacing w:after="0"/>
              <w:rPr>
                <w:sz w:val="20"/>
                <w:szCs w:val="20"/>
                <w:color w:val="auto"/>
              </w:rPr>
            </w:pPr>
            <w:r>
              <w:rPr>
                <w:rFonts w:ascii="Arial" w:cs="Arial" w:eastAsia="Arial" w:hAnsi="Arial"/>
                <w:sz w:val="18"/>
                <w:szCs w:val="18"/>
                <w:color w:val="auto"/>
              </w:rPr>
              <w:t>2,870,057</w:t>
            </w:r>
          </w:p>
        </w:tc>
        <w:tc>
          <w:tcPr>
            <w:tcW w:w="100" w:type="dxa"/>
            <w:vAlign w:val="bottom"/>
            <w:tcBorders>
              <w:bottom w:val="single" w:sz="8" w:color="EEEEEE"/>
            </w:tcBorders>
          </w:tcPr>
          <w:p>
            <w:pPr>
              <w:spacing w:after="0"/>
              <w:rPr>
                <w:sz w:val="22"/>
                <w:szCs w:val="22"/>
                <w:color w:val="auto"/>
              </w:rPr>
            </w:pPr>
          </w:p>
        </w:tc>
      </w:tr>
      <w:tr>
        <w:trPr>
          <w:trHeight w:val="197"/>
        </w:trPr>
        <w:tc>
          <w:tcPr>
            <w:tcW w:w="4220" w:type="dxa"/>
            <w:vAlign w:val="bottom"/>
            <w:shd w:val="clear" w:color="auto" w:fill="EEEEEE"/>
          </w:tcPr>
          <w:p>
            <w:pPr>
              <w:spacing w:after="0" w:line="190" w:lineRule="exact"/>
              <w:rPr>
                <w:sz w:val="20"/>
                <w:szCs w:val="20"/>
                <w:color w:val="auto"/>
              </w:rPr>
            </w:pPr>
            <w:r>
              <w:rPr>
                <w:rFonts w:ascii="Arial" w:cs="Arial" w:eastAsia="Arial" w:hAnsi="Arial"/>
                <w:sz w:val="18"/>
                <w:szCs w:val="18"/>
                <w:color w:val="auto"/>
              </w:rPr>
              <w:t>Consideration received</w:t>
            </w:r>
          </w:p>
        </w:tc>
        <w:tc>
          <w:tcPr>
            <w:tcW w:w="5340" w:type="dxa"/>
            <w:vAlign w:val="bottom"/>
            <w:shd w:val="clear" w:color="auto" w:fill="EEEEEE"/>
          </w:tcPr>
          <w:p>
            <w:pPr>
              <w:spacing w:after="0"/>
              <w:rPr>
                <w:sz w:val="17"/>
                <w:szCs w:val="17"/>
                <w:color w:val="auto"/>
              </w:rPr>
            </w:pPr>
          </w:p>
        </w:tc>
        <w:tc>
          <w:tcPr>
            <w:tcW w:w="480" w:type="dxa"/>
            <w:vAlign w:val="bottom"/>
            <w:tcBorders>
              <w:bottom w:val="single" w:sz="8" w:color="auto"/>
            </w:tcBorders>
            <w:shd w:val="clear" w:color="auto" w:fill="EEEEEE"/>
          </w:tcPr>
          <w:p>
            <w:pPr>
              <w:spacing w:after="0"/>
              <w:rPr>
                <w:sz w:val="17"/>
                <w:szCs w:val="17"/>
                <w:color w:val="auto"/>
              </w:rPr>
            </w:pPr>
          </w:p>
        </w:tc>
        <w:tc>
          <w:tcPr>
            <w:tcW w:w="1100" w:type="dxa"/>
            <w:vAlign w:val="bottom"/>
            <w:tcBorders>
              <w:bottom w:val="single" w:sz="8" w:color="auto"/>
            </w:tcBorders>
            <w:shd w:val="clear" w:color="auto" w:fill="EEEEEE"/>
          </w:tcPr>
          <w:p>
            <w:pPr>
              <w:jc w:val="right"/>
              <w:spacing w:after="0" w:line="196" w:lineRule="exact"/>
              <w:rPr>
                <w:sz w:val="20"/>
                <w:szCs w:val="20"/>
                <w:color w:val="auto"/>
              </w:rPr>
            </w:pPr>
            <w:r>
              <w:rPr>
                <w:rFonts w:ascii="Arial" w:cs="Arial" w:eastAsia="Arial" w:hAnsi="Arial"/>
                <w:sz w:val="18"/>
                <w:szCs w:val="18"/>
                <w:color w:val="auto"/>
              </w:rPr>
              <w:t>(300,082</w:t>
            </w:r>
          </w:p>
        </w:tc>
        <w:tc>
          <w:tcPr>
            <w:tcW w:w="100" w:type="dxa"/>
            <w:vAlign w:val="bottom"/>
            <w:shd w:val="clear" w:color="auto" w:fill="EEEEEE"/>
          </w:tcPr>
          <w:p>
            <w:pPr>
              <w:jc w:val="right"/>
              <w:spacing w:after="0"/>
              <w:rPr>
                <w:sz w:val="20"/>
                <w:szCs w:val="20"/>
                <w:color w:val="auto"/>
              </w:rPr>
            </w:pPr>
            <w:r>
              <w:rPr>
                <w:rFonts w:ascii="Arial" w:cs="Arial" w:eastAsia="Arial" w:hAnsi="Arial"/>
                <w:sz w:val="16"/>
                <w:szCs w:val="16"/>
                <w:color w:val="auto"/>
                <w:w w:val="74"/>
              </w:rPr>
              <w:t>)</w:t>
            </w:r>
          </w:p>
        </w:tc>
      </w:tr>
      <w:tr>
        <w:trPr>
          <w:trHeight w:val="223"/>
        </w:trPr>
        <w:tc>
          <w:tcPr>
            <w:tcW w:w="4220" w:type="dxa"/>
            <w:vAlign w:val="bottom"/>
          </w:tcPr>
          <w:p>
            <w:pPr>
              <w:spacing w:after="0"/>
              <w:rPr>
                <w:sz w:val="20"/>
                <w:szCs w:val="20"/>
                <w:color w:val="auto"/>
              </w:rPr>
            </w:pPr>
            <w:r>
              <w:rPr>
                <w:rFonts w:ascii="Arial" w:cs="Arial" w:eastAsia="Arial" w:hAnsi="Arial"/>
                <w:sz w:val="18"/>
                <w:szCs w:val="18"/>
                <w:color w:val="auto"/>
              </w:rPr>
              <w:t>Loss on disposal of subsidiary</w:t>
            </w:r>
          </w:p>
        </w:tc>
        <w:tc>
          <w:tcPr>
            <w:tcW w:w="5340" w:type="dxa"/>
            <w:vAlign w:val="bottom"/>
          </w:tcPr>
          <w:p>
            <w:pPr>
              <w:spacing w:after="0"/>
              <w:rPr>
                <w:sz w:val="19"/>
                <w:szCs w:val="19"/>
                <w:color w:val="auto"/>
              </w:rPr>
            </w:pPr>
          </w:p>
        </w:tc>
        <w:tc>
          <w:tcPr>
            <w:tcW w:w="480" w:type="dxa"/>
            <w:vAlign w:val="bottom"/>
            <w:tcBorders>
              <w:bottom w:val="single" w:sz="8" w:color="auto"/>
            </w:tcBorders>
          </w:tcPr>
          <w:p>
            <w:pPr>
              <w:jc w:val="right"/>
              <w:ind w:right="290"/>
              <w:spacing w:after="0"/>
              <w:rPr>
                <w:sz w:val="20"/>
                <w:szCs w:val="20"/>
                <w:color w:val="auto"/>
              </w:rPr>
            </w:pPr>
            <w:r>
              <w:rPr>
                <w:rFonts w:ascii="Arial" w:cs="Arial" w:eastAsia="Arial" w:hAnsi="Arial"/>
                <w:sz w:val="18"/>
                <w:szCs w:val="18"/>
                <w:color w:val="auto"/>
                <w:w w:val="79"/>
              </w:rPr>
              <w:t>$</w:t>
            </w:r>
          </w:p>
        </w:tc>
        <w:tc>
          <w:tcPr>
            <w:tcW w:w="1100" w:type="dxa"/>
            <w:vAlign w:val="bottom"/>
            <w:tcBorders>
              <w:bottom w:val="single" w:sz="8" w:color="auto"/>
            </w:tcBorders>
          </w:tcPr>
          <w:p>
            <w:pPr>
              <w:jc w:val="right"/>
              <w:spacing w:after="0"/>
              <w:rPr>
                <w:sz w:val="20"/>
                <w:szCs w:val="20"/>
                <w:color w:val="auto"/>
              </w:rPr>
            </w:pPr>
            <w:r>
              <w:rPr>
                <w:rFonts w:ascii="Arial" w:cs="Arial" w:eastAsia="Arial" w:hAnsi="Arial"/>
                <w:sz w:val="18"/>
                <w:szCs w:val="18"/>
                <w:color w:val="auto"/>
              </w:rPr>
              <w:t>2,569,975</w:t>
            </w:r>
          </w:p>
        </w:tc>
        <w:tc>
          <w:tcPr>
            <w:tcW w:w="100" w:type="dxa"/>
            <w:vAlign w:val="bottom"/>
          </w:tcPr>
          <w:p>
            <w:pPr>
              <w:spacing w:after="0"/>
              <w:rPr>
                <w:sz w:val="19"/>
                <w:szCs w:val="19"/>
                <w:color w:val="auto"/>
              </w:rPr>
            </w:pPr>
          </w:p>
        </w:tc>
      </w:tr>
      <w:tr>
        <w:trPr>
          <w:trHeight w:val="20"/>
        </w:trPr>
        <w:tc>
          <w:tcPr>
            <w:tcW w:w="4220" w:type="dxa"/>
            <w:vAlign w:val="bottom"/>
          </w:tcPr>
          <w:p>
            <w:pPr>
              <w:spacing w:after="0" w:line="20" w:lineRule="exact"/>
              <w:rPr>
                <w:sz w:val="1"/>
                <w:szCs w:val="1"/>
                <w:color w:val="auto"/>
              </w:rPr>
            </w:pPr>
          </w:p>
        </w:tc>
        <w:tc>
          <w:tcPr>
            <w:tcW w:w="5340" w:type="dxa"/>
            <w:vAlign w:val="bottom"/>
          </w:tcPr>
          <w:p>
            <w:pPr>
              <w:spacing w:after="0" w:line="20" w:lineRule="exact"/>
              <w:rPr>
                <w:sz w:val="1"/>
                <w:szCs w:val="1"/>
                <w:color w:val="auto"/>
              </w:rPr>
            </w:pPr>
          </w:p>
        </w:tc>
        <w:tc>
          <w:tcPr>
            <w:tcW w:w="480" w:type="dxa"/>
            <w:vAlign w:val="bottom"/>
            <w:tcBorders>
              <w:bottom w:val="single" w:sz="8" w:color="auto"/>
            </w:tcBorders>
          </w:tcPr>
          <w:p>
            <w:pPr>
              <w:spacing w:after="0" w:line="20" w:lineRule="exact"/>
              <w:rPr>
                <w:sz w:val="1"/>
                <w:szCs w:val="1"/>
                <w:color w:val="auto"/>
              </w:rPr>
            </w:pPr>
          </w:p>
        </w:tc>
        <w:tc>
          <w:tcPr>
            <w:tcW w:w="1100" w:type="dxa"/>
            <w:vAlign w:val="bottom"/>
            <w:tcBorders>
              <w:bottom w:val="single" w:sz="8" w:color="auto"/>
            </w:tcBorders>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953"/>
        </w:trPr>
        <w:tc>
          <w:tcPr>
            <w:tcW w:w="4220" w:type="dxa"/>
            <w:vAlign w:val="bottom"/>
            <w:tcBorders>
              <w:bottom w:val="single" w:sz="8" w:color="auto"/>
            </w:tcBorders>
          </w:tcPr>
          <w:p>
            <w:pPr>
              <w:spacing w:after="0"/>
              <w:rPr>
                <w:sz w:val="24"/>
                <w:szCs w:val="24"/>
                <w:color w:val="auto"/>
              </w:rPr>
            </w:pPr>
          </w:p>
        </w:tc>
        <w:tc>
          <w:tcPr>
            <w:tcW w:w="5820" w:type="dxa"/>
            <w:vAlign w:val="bottom"/>
            <w:tcBorders>
              <w:bottom w:val="single" w:sz="8" w:color="auto"/>
            </w:tcBorders>
            <w:gridSpan w:val="2"/>
          </w:tcPr>
          <w:p>
            <w:pPr>
              <w:jc w:val="right"/>
              <w:ind w:right="4150"/>
              <w:spacing w:after="0"/>
              <w:rPr>
                <w:sz w:val="20"/>
                <w:szCs w:val="20"/>
                <w:color w:val="auto"/>
              </w:rPr>
            </w:pPr>
            <w:r>
              <w:rPr>
                <w:rFonts w:ascii="Arial" w:cs="Arial" w:eastAsia="Arial" w:hAnsi="Arial"/>
                <w:sz w:val="18"/>
                <w:szCs w:val="18"/>
                <w:color w:val="auto"/>
              </w:rPr>
              <w:t>F-40</w:t>
            </w:r>
          </w:p>
        </w:tc>
        <w:tc>
          <w:tcPr>
            <w:tcW w:w="110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r>
    </w:tbl>
    <w:p>
      <w:pPr>
        <w:sectPr>
          <w:pgSz w:w="11900" w:h="16838" w:orient="portrait"/>
          <w:cols w:equalWidth="0" w:num="1">
            <w:col w:w="11240"/>
          </w:cols>
          <w:pgMar w:left="320" w:top="796" w:right="339" w:bottom="1440" w:gutter="0" w:footer="0" w:header="0"/>
        </w:sectPr>
      </w:pPr>
    </w:p>
    <w:bookmarkStart w:id="65" w:name="page66"/>
    <w:bookmarkEnd w:id="65"/>
    <w:p>
      <w:pPr>
        <w:spacing w:after="0"/>
        <w:tabs>
          <w:tab w:leader="none" w:pos="800" w:val="left"/>
        </w:tabs>
        <w:rPr>
          <w:sz w:val="20"/>
          <w:szCs w:val="20"/>
          <w:color w:val="auto"/>
        </w:rPr>
      </w:pPr>
      <w:r>
        <w:rPr>
          <w:rFonts w:ascii="Arial" w:cs="Arial" w:eastAsia="Arial" w:hAnsi="Arial"/>
          <w:sz w:val="18"/>
          <w:szCs w:val="18"/>
          <w:b w:val="1"/>
          <w:bCs w:val="1"/>
          <w:color w:val="auto"/>
        </w:rPr>
        <w:t>Note 24</w:t>
      </w:r>
      <w:r>
        <w:rPr>
          <w:sz w:val="20"/>
          <w:szCs w:val="20"/>
          <w:color w:val="auto"/>
        </w:rPr>
        <w:tab/>
      </w:r>
      <w:r>
        <w:rPr>
          <w:rFonts w:ascii="Arial" w:cs="Arial" w:eastAsia="Arial" w:hAnsi="Arial"/>
          <w:sz w:val="17"/>
          <w:szCs w:val="17"/>
          <w:b w:val="1"/>
          <w:bCs w:val="1"/>
          <w:color w:val="auto"/>
        </w:rPr>
        <w:t>SUBSEQUENT EVENTS</w:t>
      </w:r>
    </w:p>
    <w:p>
      <w:pPr>
        <w:spacing w:after="0" w:line="229" w:lineRule="exact"/>
        <w:rPr>
          <w:sz w:val="20"/>
          <w:szCs w:val="20"/>
          <w:color w:val="auto"/>
        </w:rPr>
      </w:pPr>
    </w:p>
    <w:p>
      <w:pPr>
        <w:spacing w:after="0"/>
        <w:rPr>
          <w:sz w:val="20"/>
          <w:szCs w:val="20"/>
          <w:color w:val="auto"/>
        </w:rPr>
      </w:pPr>
      <w:r>
        <w:rPr>
          <w:rFonts w:ascii="Arial" w:cs="Arial" w:eastAsia="Arial" w:hAnsi="Arial"/>
          <w:sz w:val="18"/>
          <w:szCs w:val="18"/>
          <w:b w:val="1"/>
          <w:bCs w:val="1"/>
          <w:i w:val="1"/>
          <w:iCs w:val="1"/>
          <w:color w:val="auto"/>
        </w:rPr>
        <w:t>Purchases of Real Estate</w:t>
      </w:r>
    </w:p>
    <w:p>
      <w:pPr>
        <w:spacing w:after="0" w:line="225"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On September 8, 2022, Nocera, Inc. (“Nocera” or the “Company”) entered into a real estate purchase agreement (the “Agreement”) with an unaffiliated third party (the “Seller”) pursuant to which the Company agreed to purchase 229 contiguous acres of land located in Montgomery County, Alabama. The Company paid an earnest deposit of $10,000 on the land with the balance of $865,000 payable at closing. The Company is in the process of obtaining financing from local banking institutions expected to finance approximately 85% of the remaining purchase price.</w:t>
      </w:r>
    </w:p>
    <w:p>
      <w:pPr>
        <w:spacing w:after="0" w:line="171" w:lineRule="exact"/>
        <w:rPr>
          <w:sz w:val="20"/>
          <w:szCs w:val="20"/>
          <w:color w:val="auto"/>
        </w:rPr>
      </w:pPr>
    </w:p>
    <w:p>
      <w:pPr>
        <w:jc w:val="both"/>
        <w:ind w:firstLine="324"/>
        <w:spacing w:after="0" w:line="279" w:lineRule="auto"/>
        <w:rPr>
          <w:sz w:val="20"/>
          <w:szCs w:val="20"/>
          <w:color w:val="auto"/>
        </w:rPr>
      </w:pPr>
      <w:r>
        <w:rPr>
          <w:rFonts w:ascii="Arial" w:cs="Arial" w:eastAsia="Arial" w:hAnsi="Arial"/>
          <w:sz w:val="17"/>
          <w:szCs w:val="17"/>
          <w:color w:val="auto"/>
        </w:rPr>
        <w:t>On February 16, 2023, the Land Acquisition was completed. The Company paid $875,000 to the Seller, which was funded through available cash in the amount of $225,000 and loan proceeds in the amount of $650,000 from the unaffiliated Taiwan financial company, of which bears interest at a rate of 6% per annum payable every month for a term of two years (the “Loan”). The Company, through Nocera Taiwan Branch, an unincorporated division of the Company, pledged a certificate of deposit in the amount of $500,000 as security for the Loan.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5" w:lineRule="exact"/>
        <w:rPr>
          <w:sz w:val="20"/>
          <w:szCs w:val="20"/>
          <w:color w:val="auto"/>
        </w:rPr>
      </w:pPr>
    </w:p>
    <w:p>
      <w:pPr>
        <w:jc w:val="center"/>
        <w:ind w:right="-19"/>
        <w:spacing w:after="0"/>
        <w:rPr>
          <w:sz w:val="20"/>
          <w:szCs w:val="20"/>
          <w:color w:val="auto"/>
        </w:rPr>
      </w:pPr>
      <w:r>
        <w:rPr>
          <w:rFonts w:ascii="Arial" w:cs="Arial" w:eastAsia="Arial" w:hAnsi="Arial"/>
          <w:sz w:val="18"/>
          <w:szCs w:val="18"/>
          <w:color w:val="auto"/>
        </w:rPr>
        <w:t>F-41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14605</wp:posOffset>
            </wp:positionV>
            <wp:extent cx="7132320" cy="825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4">
                      <a:extLst>
                        <a:ext uri="{28A0092B-C50C-407E-A947-70E740481C1C}"/>
                      </a:extLst>
                    </a:blip>
                    <a:srcRect/>
                    <a:stretch>
                      <a:fillRect/>
                    </a:stretch>
                  </pic:blipFill>
                  <pic:spPr bwMode="auto">
                    <a:xfrm>
                      <a:off x="0" y="0"/>
                      <a:ext cx="7132320" cy="8255"/>
                    </a:xfrm>
                    <a:prstGeom prst="rect">
                      <a:avLst/>
                    </a:prstGeom>
                    <a:noFill/>
                  </pic:spPr>
                </pic:pic>
              </a:graphicData>
            </a:graphic>
          </wp:anchor>
        </w:drawing>
      </w:r>
    </w:p>
    <w:p>
      <w:pPr>
        <w:sectPr>
          <w:pgSz w:w="11900" w:h="16838" w:orient="portrait"/>
          <w:cols w:equalWidth="0" w:num="1">
            <w:col w:w="11240"/>
          </w:cols>
          <w:pgMar w:left="320" w:top="796" w:right="339" w:bottom="1440" w:gutter="0" w:footer="0" w:header="0"/>
        </w:sectPr>
      </w:pPr>
    </w:p>
    <w:bookmarkStart w:id="66" w:name="page67"/>
    <w:bookmarkEnd w:id="66"/>
    <w:p>
      <w:pPr>
        <w:jc w:val="right"/>
        <w:spacing w:after="0"/>
        <w:rPr>
          <w:sz w:val="20"/>
          <w:szCs w:val="20"/>
          <w:color w:val="auto"/>
        </w:rPr>
      </w:pPr>
      <w:r>
        <w:rPr>
          <w:rFonts w:ascii="Arial" w:cs="Arial" w:eastAsia="Arial" w:hAnsi="Arial"/>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EXECUTIVE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Andy-Chin-An Jin, President and Chief Executive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24"/>
        </w:numPr>
        <w:rPr>
          <w:rFonts w:ascii="Arial" w:cs="Arial" w:eastAsia="Arial" w:hAnsi="Arial"/>
          <w:sz w:val="18"/>
          <w:szCs w:val="18"/>
          <w:color w:val="auto"/>
        </w:rPr>
      </w:pPr>
      <w:r>
        <w:rPr>
          <w:rFonts w:ascii="Arial" w:cs="Arial" w:eastAsia="Arial" w:hAnsi="Arial"/>
          <w:sz w:val="18"/>
          <w:szCs w:val="18"/>
          <w:color w:val="auto"/>
        </w:rPr>
        <w:t>I have reviewed the Amendment No. 2 to the Annual Report on Form 10-K/A for the fiscal year ended December 31, 2022;</w:t>
      </w:r>
    </w:p>
    <w:p>
      <w:pPr>
        <w:spacing w:after="0" w:line="225" w:lineRule="exact"/>
        <w:rPr>
          <w:rFonts w:ascii="Arial" w:cs="Arial" w:eastAsia="Arial" w:hAnsi="Arial"/>
          <w:sz w:val="18"/>
          <w:szCs w:val="18"/>
          <w:color w:val="auto"/>
        </w:rPr>
      </w:pPr>
    </w:p>
    <w:p>
      <w:pPr>
        <w:jc w:val="both"/>
        <w:ind w:firstLine="8"/>
        <w:spacing w:after="0" w:line="263" w:lineRule="auto"/>
        <w:tabs>
          <w:tab w:leader="none" w:pos="261" w:val="left"/>
        </w:tabs>
        <w:numPr>
          <w:ilvl w:val="0"/>
          <w:numId w:val="24"/>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firstLine="8"/>
        <w:spacing w:after="0" w:line="277" w:lineRule="auto"/>
        <w:tabs>
          <w:tab w:leader="none" w:pos="278" w:val="left"/>
        </w:tabs>
        <w:numPr>
          <w:ilvl w:val="0"/>
          <w:numId w:val="24"/>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70" w:lineRule="exact"/>
        <w:rPr>
          <w:rFonts w:ascii="Arial" w:cs="Arial" w:eastAsia="Arial" w:hAnsi="Arial"/>
          <w:sz w:val="18"/>
          <w:szCs w:val="18"/>
          <w:color w:val="auto"/>
        </w:rPr>
      </w:pPr>
    </w:p>
    <w:p>
      <w:pPr>
        <w:jc w:val="both"/>
        <w:ind w:firstLine="8"/>
        <w:spacing w:after="0" w:line="263" w:lineRule="auto"/>
        <w:tabs>
          <w:tab w:leader="none" w:pos="289"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01" w:val="left"/>
        </w:tabs>
        <w:numPr>
          <w:ilvl w:val="1"/>
          <w:numId w:val="24"/>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30" w:val="left"/>
        </w:tabs>
        <w:numPr>
          <w:ilvl w:val="1"/>
          <w:numId w:val="24"/>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firstLine="656"/>
        <w:spacing w:after="0" w:line="308" w:lineRule="auto"/>
        <w:tabs>
          <w:tab w:leader="none" w:pos="927" w:val="left"/>
        </w:tabs>
        <w:numPr>
          <w:ilvl w:val="1"/>
          <w:numId w:val="24"/>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firstLine="656"/>
        <w:spacing w:after="0" w:line="342" w:lineRule="auto"/>
        <w:tabs>
          <w:tab w:leader="none" w:pos="908" w:val="left"/>
        </w:tabs>
        <w:numPr>
          <w:ilvl w:val="1"/>
          <w:numId w:val="24"/>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23" w:lineRule="exact"/>
        <w:rPr>
          <w:rFonts w:ascii="Arial" w:cs="Arial" w:eastAsia="Arial" w:hAnsi="Arial"/>
          <w:sz w:val="16"/>
          <w:szCs w:val="16"/>
          <w:color w:val="auto"/>
        </w:rPr>
      </w:pPr>
    </w:p>
    <w:p>
      <w:pPr>
        <w:ind w:firstLine="8"/>
        <w:spacing w:after="0" w:line="277" w:lineRule="auto"/>
        <w:tabs>
          <w:tab w:leader="none" w:pos="271" w:val="left"/>
        </w:tabs>
        <w:numPr>
          <w:ilvl w:val="0"/>
          <w:numId w:val="24"/>
        </w:numPr>
        <w:rPr>
          <w:rFonts w:ascii="Arial" w:cs="Arial" w:eastAsia="Arial" w:hAnsi="Arial"/>
          <w:sz w:val="18"/>
          <w:szCs w:val="18"/>
          <w:color w:val="auto"/>
        </w:rPr>
      </w:pPr>
      <w:r>
        <w:rPr>
          <w:rFonts w:ascii="Arial" w:cs="Arial" w:eastAsia="Arial" w:hAnsi="Arial"/>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70" w:lineRule="exact"/>
        <w:rPr>
          <w:rFonts w:ascii="Arial" w:cs="Arial" w:eastAsia="Arial" w:hAnsi="Arial"/>
          <w:sz w:val="18"/>
          <w:szCs w:val="18"/>
          <w:color w:val="auto"/>
        </w:rPr>
      </w:pPr>
    </w:p>
    <w:p>
      <w:pPr>
        <w:ind w:firstLine="656"/>
        <w:spacing w:after="0" w:line="277" w:lineRule="auto"/>
        <w:tabs>
          <w:tab w:leader="none" w:pos="897" w:val="left"/>
        </w:tabs>
        <w:numPr>
          <w:ilvl w:val="1"/>
          <w:numId w:val="24"/>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70" w:lineRule="exact"/>
        <w:rPr>
          <w:rFonts w:ascii="Arial" w:cs="Arial" w:eastAsia="Arial" w:hAnsi="Arial"/>
          <w:sz w:val="18"/>
          <w:szCs w:val="18"/>
          <w:color w:val="auto"/>
        </w:rPr>
      </w:pPr>
    </w:p>
    <w:p>
      <w:pPr>
        <w:ind w:right="20" w:firstLine="656"/>
        <w:spacing w:after="0" w:line="277" w:lineRule="auto"/>
        <w:tabs>
          <w:tab w:leader="none" w:pos="903" w:val="left"/>
        </w:tabs>
        <w:numPr>
          <w:ilvl w:val="1"/>
          <w:numId w:val="24"/>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September 6,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Andy Chin-An Jin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783080" cy="825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55">
                      <a:extLst>
                        <a:ext uri="{28A0092B-C50C-407E-A947-70E740481C1C}"/>
                      </a:extLst>
                    </a:blip>
                    <a:srcRect/>
                    <a:stretch>
                      <a:fillRect/>
                    </a:stretch>
                  </pic:blipFill>
                  <pic:spPr bwMode="auto">
                    <a:xfrm>
                      <a:off x="0" y="0"/>
                      <a:ext cx="1783080"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Andy Chin-An Jin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67" w:name="page68"/>
    <w:bookmarkEnd w:id="67"/>
    <w:p>
      <w:pPr>
        <w:jc w:val="right"/>
        <w:spacing w:after="0"/>
        <w:rPr>
          <w:sz w:val="20"/>
          <w:szCs w:val="20"/>
          <w:color w:val="auto"/>
        </w:rPr>
      </w:pPr>
      <w:r>
        <w:rPr>
          <w:rFonts w:ascii="Arial" w:cs="Arial" w:eastAsia="Arial" w:hAnsi="Arial"/>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OF CHIEF FINANCIAL OFFICER</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PURSUANT TO RULES 13a-14(a) AND 15d-14(a)</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OF THE SECURITIES EXCHANGE ACT OF 1934</w:t>
      </w:r>
    </w:p>
    <w:p>
      <w:pPr>
        <w:spacing w:after="0" w:line="211" w:lineRule="exact"/>
        <w:rPr>
          <w:sz w:val="20"/>
          <w:szCs w:val="20"/>
          <w:color w:val="auto"/>
        </w:rPr>
      </w:pPr>
    </w:p>
    <w:p>
      <w:pPr>
        <w:spacing w:after="0"/>
        <w:rPr>
          <w:sz w:val="20"/>
          <w:szCs w:val="20"/>
          <w:color w:val="auto"/>
        </w:rPr>
      </w:pPr>
      <w:r>
        <w:rPr>
          <w:rFonts w:ascii="Arial" w:cs="Arial" w:eastAsia="Arial" w:hAnsi="Arial"/>
          <w:sz w:val="18"/>
          <w:szCs w:val="18"/>
          <w:color w:val="auto"/>
        </w:rPr>
        <w:t>I, Shun-Chih Chuang, Chief Financial Officer of Nocera, Inc. (the “Company”), certify that:</w:t>
      </w:r>
    </w:p>
    <w:p>
      <w:pPr>
        <w:spacing w:after="0" w:line="225" w:lineRule="exact"/>
        <w:rPr>
          <w:sz w:val="20"/>
          <w:szCs w:val="20"/>
          <w:color w:val="auto"/>
        </w:rPr>
      </w:pPr>
    </w:p>
    <w:p>
      <w:pPr>
        <w:ind w:left="260" w:hanging="252"/>
        <w:spacing w:after="0"/>
        <w:tabs>
          <w:tab w:leader="none" w:pos="260" w:val="left"/>
        </w:tabs>
        <w:numPr>
          <w:ilvl w:val="0"/>
          <w:numId w:val="25"/>
        </w:numPr>
        <w:rPr>
          <w:rFonts w:ascii="Arial" w:cs="Arial" w:eastAsia="Arial" w:hAnsi="Arial"/>
          <w:sz w:val="18"/>
          <w:szCs w:val="18"/>
          <w:color w:val="auto"/>
        </w:rPr>
      </w:pPr>
      <w:r>
        <w:rPr>
          <w:rFonts w:ascii="Arial" w:cs="Arial" w:eastAsia="Arial" w:hAnsi="Arial"/>
          <w:sz w:val="18"/>
          <w:szCs w:val="18"/>
          <w:color w:val="auto"/>
        </w:rPr>
        <w:t>I have reviewed the Amendment No. 2 to the Annual Report on Form 10-K/A for the fiscal year ended December 31, 2022;</w:t>
      </w:r>
    </w:p>
    <w:p>
      <w:pPr>
        <w:spacing w:after="0" w:line="225" w:lineRule="exact"/>
        <w:rPr>
          <w:rFonts w:ascii="Arial" w:cs="Arial" w:eastAsia="Arial" w:hAnsi="Arial"/>
          <w:sz w:val="18"/>
          <w:szCs w:val="18"/>
          <w:color w:val="auto"/>
        </w:rPr>
      </w:pPr>
    </w:p>
    <w:p>
      <w:pPr>
        <w:jc w:val="both"/>
        <w:ind w:firstLine="8"/>
        <w:spacing w:after="0" w:line="263" w:lineRule="auto"/>
        <w:tabs>
          <w:tab w:leader="none" w:pos="261" w:val="left"/>
        </w:tabs>
        <w:numPr>
          <w:ilvl w:val="0"/>
          <w:numId w:val="25"/>
        </w:numPr>
        <w:rPr>
          <w:rFonts w:ascii="Arial" w:cs="Arial" w:eastAsia="Arial" w:hAnsi="Arial"/>
          <w:sz w:val="18"/>
          <w:szCs w:val="18"/>
          <w:color w:val="auto"/>
        </w:rPr>
      </w:pPr>
      <w:r>
        <w:rPr>
          <w:rFonts w:ascii="Arial" w:cs="Arial" w:eastAsia="Arial" w:hAnsi="Arial"/>
          <w:sz w:val="18"/>
          <w:szCs w:val="18"/>
          <w:color w:val="auto"/>
        </w:rPr>
        <w:t>Based on my knowledge, this report does not contain any untrue statement of a material fact or omit to state a material fact necessary in order to make the statements made, in light of the circumstances under which such statements were made, not misleading with respect to the period covered by this report;</w:t>
      </w:r>
    </w:p>
    <w:p>
      <w:pPr>
        <w:spacing w:after="0" w:line="183" w:lineRule="exact"/>
        <w:rPr>
          <w:rFonts w:ascii="Arial" w:cs="Arial" w:eastAsia="Arial" w:hAnsi="Arial"/>
          <w:sz w:val="18"/>
          <w:szCs w:val="18"/>
          <w:color w:val="auto"/>
        </w:rPr>
      </w:pPr>
    </w:p>
    <w:p>
      <w:pPr>
        <w:ind w:firstLine="8"/>
        <w:spacing w:after="0" w:line="277" w:lineRule="auto"/>
        <w:tabs>
          <w:tab w:leader="none" w:pos="278" w:val="left"/>
        </w:tabs>
        <w:numPr>
          <w:ilvl w:val="0"/>
          <w:numId w:val="25"/>
        </w:numPr>
        <w:rPr>
          <w:rFonts w:ascii="Arial" w:cs="Arial" w:eastAsia="Arial" w:hAnsi="Arial"/>
          <w:sz w:val="18"/>
          <w:szCs w:val="18"/>
          <w:color w:val="auto"/>
        </w:rPr>
      </w:pPr>
      <w:r>
        <w:rPr>
          <w:rFonts w:ascii="Arial" w:cs="Arial" w:eastAsia="Arial" w:hAnsi="Arial"/>
          <w:sz w:val="18"/>
          <w:szCs w:val="18"/>
          <w:color w:val="auto"/>
        </w:rPr>
        <w:t>Based on my knowledge, the financial statements, and other financial information included in the report, fairly present in all material respects the financial condition, results of operations and cash flows of the Company as of, and for, the periods represented in this report;</w:t>
      </w:r>
    </w:p>
    <w:p>
      <w:pPr>
        <w:spacing w:after="0" w:line="170" w:lineRule="exact"/>
        <w:rPr>
          <w:rFonts w:ascii="Arial" w:cs="Arial" w:eastAsia="Arial" w:hAnsi="Arial"/>
          <w:sz w:val="18"/>
          <w:szCs w:val="18"/>
          <w:color w:val="auto"/>
        </w:rPr>
      </w:pPr>
    </w:p>
    <w:p>
      <w:pPr>
        <w:jc w:val="both"/>
        <w:ind w:firstLine="8"/>
        <w:spacing w:after="0" w:line="263" w:lineRule="auto"/>
        <w:tabs>
          <w:tab w:leader="none" w:pos="289"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Company’s other certifying officer and I are responsible for establishing and maintaining disclosure controls and procedures (as defined in Exchange Act Rules 13a-15(e) and 15d-15(e)) and internal control over financial reporting (as defined in Exchange Act Rules 13a-15(f) and 15d-15(f)) for the Company and have:</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01" w:val="left"/>
        </w:tabs>
        <w:numPr>
          <w:ilvl w:val="1"/>
          <w:numId w:val="25"/>
        </w:numPr>
        <w:rPr>
          <w:rFonts w:ascii="Arial" w:cs="Arial" w:eastAsia="Arial" w:hAnsi="Arial"/>
          <w:sz w:val="18"/>
          <w:szCs w:val="18"/>
          <w:color w:val="auto"/>
        </w:rPr>
      </w:pPr>
      <w:r>
        <w:rPr>
          <w:rFonts w:ascii="Arial" w:cs="Arial" w:eastAsia="Arial" w:hAnsi="Arial"/>
          <w:sz w:val="18"/>
          <w:szCs w:val="18"/>
          <w:color w:val="auto"/>
        </w:rPr>
        <w:t>designed such disclosure controls and procedures, or caused such disclosure controls and procedures to be designed under our supervision, to ensure that material information relating to the Company, including its consolidated subsidiaries, is made known to us by others within those entities, particularly during the period in which the report is being prepared;</w:t>
      </w:r>
    </w:p>
    <w:p>
      <w:pPr>
        <w:spacing w:after="0" w:line="183" w:lineRule="exact"/>
        <w:rPr>
          <w:rFonts w:ascii="Arial" w:cs="Arial" w:eastAsia="Arial" w:hAnsi="Arial"/>
          <w:sz w:val="18"/>
          <w:szCs w:val="18"/>
          <w:color w:val="auto"/>
        </w:rPr>
      </w:pPr>
    </w:p>
    <w:p>
      <w:pPr>
        <w:jc w:val="both"/>
        <w:ind w:firstLine="656"/>
        <w:spacing w:after="0" w:line="263" w:lineRule="auto"/>
        <w:tabs>
          <w:tab w:leader="none" w:pos="930" w:val="left"/>
        </w:tabs>
        <w:numPr>
          <w:ilvl w:val="1"/>
          <w:numId w:val="25"/>
        </w:numPr>
        <w:rPr>
          <w:rFonts w:ascii="Arial" w:cs="Arial" w:eastAsia="Arial" w:hAnsi="Arial"/>
          <w:sz w:val="18"/>
          <w:szCs w:val="18"/>
          <w:color w:val="auto"/>
        </w:rPr>
      </w:pPr>
      <w:r>
        <w:rPr>
          <w:rFonts w:ascii="Arial" w:cs="Arial" w:eastAsia="Arial" w:hAnsi="Arial"/>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183" w:lineRule="exact"/>
        <w:rPr>
          <w:rFonts w:ascii="Arial" w:cs="Arial" w:eastAsia="Arial" w:hAnsi="Arial"/>
          <w:sz w:val="18"/>
          <w:szCs w:val="18"/>
          <w:color w:val="auto"/>
        </w:rPr>
      </w:pPr>
    </w:p>
    <w:p>
      <w:pPr>
        <w:ind w:firstLine="656"/>
        <w:spacing w:after="0" w:line="308" w:lineRule="auto"/>
        <w:tabs>
          <w:tab w:leader="none" w:pos="927" w:val="left"/>
        </w:tabs>
        <w:numPr>
          <w:ilvl w:val="1"/>
          <w:numId w:val="25"/>
        </w:numPr>
        <w:rPr>
          <w:rFonts w:ascii="Arial" w:cs="Arial" w:eastAsia="Arial" w:hAnsi="Arial"/>
          <w:sz w:val="17"/>
          <w:szCs w:val="17"/>
          <w:color w:val="auto"/>
        </w:rPr>
      </w:pPr>
      <w:r>
        <w:rPr>
          <w:rFonts w:ascii="Arial" w:cs="Arial" w:eastAsia="Arial" w:hAnsi="Arial"/>
          <w:sz w:val="17"/>
          <w:szCs w:val="17"/>
          <w:color w:val="auto"/>
        </w:rPr>
        <w:t>evaluated the effectiveness of the Company’s disclosure controls and procedures and presented in this report our conclusions about the effectiveness of the disclosure controls and procedures, as of the end of the period covered by this report based on such evaluation; and</w:t>
      </w:r>
    </w:p>
    <w:p>
      <w:pPr>
        <w:spacing w:after="0" w:line="146" w:lineRule="exact"/>
        <w:rPr>
          <w:rFonts w:ascii="Arial" w:cs="Arial" w:eastAsia="Arial" w:hAnsi="Arial"/>
          <w:sz w:val="17"/>
          <w:szCs w:val="17"/>
          <w:color w:val="auto"/>
        </w:rPr>
      </w:pPr>
    </w:p>
    <w:p>
      <w:pPr>
        <w:ind w:firstLine="656"/>
        <w:spacing w:after="0" w:line="342" w:lineRule="auto"/>
        <w:tabs>
          <w:tab w:leader="none" w:pos="908" w:val="left"/>
        </w:tabs>
        <w:numPr>
          <w:ilvl w:val="1"/>
          <w:numId w:val="25"/>
        </w:numPr>
        <w:rPr>
          <w:rFonts w:ascii="Arial" w:cs="Arial" w:eastAsia="Arial" w:hAnsi="Arial"/>
          <w:sz w:val="16"/>
          <w:szCs w:val="16"/>
          <w:color w:val="auto"/>
        </w:rPr>
      </w:pPr>
      <w:r>
        <w:rPr>
          <w:rFonts w:ascii="Arial" w:cs="Arial" w:eastAsia="Arial" w:hAnsi="Arial"/>
          <w:sz w:val="16"/>
          <w:szCs w:val="16"/>
          <w:color w:val="auto"/>
        </w:rPr>
        <w:t>disclosed in this report any change in the Company’s internal control over financial reporting that occurred during the Company’s most recent fiscal quarter that has materially affected, or is reasonably likely to materially affect, the Company’s internal control over financial reporting; and</w:t>
      </w:r>
    </w:p>
    <w:p>
      <w:pPr>
        <w:spacing w:after="0" w:line="123" w:lineRule="exact"/>
        <w:rPr>
          <w:rFonts w:ascii="Arial" w:cs="Arial" w:eastAsia="Arial" w:hAnsi="Arial"/>
          <w:sz w:val="16"/>
          <w:szCs w:val="16"/>
          <w:color w:val="auto"/>
        </w:rPr>
      </w:pPr>
    </w:p>
    <w:p>
      <w:pPr>
        <w:ind w:firstLine="8"/>
        <w:spacing w:after="0" w:line="277" w:lineRule="auto"/>
        <w:tabs>
          <w:tab w:leader="none" w:pos="271" w:val="left"/>
        </w:tabs>
        <w:numPr>
          <w:ilvl w:val="0"/>
          <w:numId w:val="25"/>
        </w:numPr>
        <w:rPr>
          <w:rFonts w:ascii="Arial" w:cs="Arial" w:eastAsia="Arial" w:hAnsi="Arial"/>
          <w:sz w:val="18"/>
          <w:szCs w:val="18"/>
          <w:color w:val="auto"/>
        </w:rPr>
      </w:pPr>
      <w:r>
        <w:rPr>
          <w:rFonts w:ascii="Arial" w:cs="Arial" w:eastAsia="Arial" w:hAnsi="Arial"/>
          <w:sz w:val="18"/>
          <w:szCs w:val="18"/>
          <w:color w:val="auto"/>
        </w:rPr>
        <w:t>The Company’s other certifying officer and I have disclosed, based on our most recent evaluation of internal control over financial reporting, to the Company’s auditors and to the Audit Committee of the Board of Directors (or persons fulfilling the equivalent function):</w:t>
      </w:r>
    </w:p>
    <w:p>
      <w:pPr>
        <w:spacing w:after="0" w:line="170" w:lineRule="exact"/>
        <w:rPr>
          <w:rFonts w:ascii="Arial" w:cs="Arial" w:eastAsia="Arial" w:hAnsi="Arial"/>
          <w:sz w:val="18"/>
          <w:szCs w:val="18"/>
          <w:color w:val="auto"/>
        </w:rPr>
      </w:pPr>
    </w:p>
    <w:p>
      <w:pPr>
        <w:ind w:firstLine="656"/>
        <w:spacing w:after="0" w:line="277" w:lineRule="auto"/>
        <w:tabs>
          <w:tab w:leader="none" w:pos="897" w:val="left"/>
        </w:tabs>
        <w:numPr>
          <w:ilvl w:val="1"/>
          <w:numId w:val="25"/>
        </w:numPr>
        <w:rPr>
          <w:rFonts w:ascii="Arial" w:cs="Arial" w:eastAsia="Arial" w:hAnsi="Arial"/>
          <w:sz w:val="18"/>
          <w:szCs w:val="18"/>
          <w:color w:val="auto"/>
        </w:rPr>
      </w:pPr>
      <w:r>
        <w:rPr>
          <w:rFonts w:ascii="Arial" w:cs="Arial" w:eastAsia="Arial" w:hAnsi="Arial"/>
          <w:sz w:val="18"/>
          <w:szCs w:val="18"/>
          <w:color w:val="auto"/>
        </w:rPr>
        <w:t>all significant deficiencies and material weaknesses in the design or operation of internal control over financial reporting which are reasonably likely to adversely affect the Company’s ability to record, process, summarize and report financial information; and</w:t>
      </w:r>
    </w:p>
    <w:p>
      <w:pPr>
        <w:spacing w:after="0" w:line="170" w:lineRule="exact"/>
        <w:rPr>
          <w:rFonts w:ascii="Arial" w:cs="Arial" w:eastAsia="Arial" w:hAnsi="Arial"/>
          <w:sz w:val="18"/>
          <w:szCs w:val="18"/>
          <w:color w:val="auto"/>
        </w:rPr>
      </w:pPr>
    </w:p>
    <w:p>
      <w:pPr>
        <w:ind w:right="20" w:firstLine="656"/>
        <w:spacing w:after="0" w:line="277" w:lineRule="auto"/>
        <w:tabs>
          <w:tab w:leader="none" w:pos="903" w:val="left"/>
        </w:tabs>
        <w:numPr>
          <w:ilvl w:val="1"/>
          <w:numId w:val="25"/>
        </w:numPr>
        <w:rPr>
          <w:rFonts w:ascii="Arial" w:cs="Arial" w:eastAsia="Arial" w:hAnsi="Arial"/>
          <w:sz w:val="18"/>
          <w:szCs w:val="18"/>
          <w:color w:val="auto"/>
        </w:rPr>
      </w:pPr>
      <w:r>
        <w:rPr>
          <w:rFonts w:ascii="Arial" w:cs="Arial" w:eastAsia="Arial" w:hAnsi="Arial"/>
          <w:sz w:val="18"/>
          <w:szCs w:val="18"/>
          <w:color w:val="auto"/>
        </w:rPr>
        <w:t>any fraud, whether or not material, that involves management or other employees who have a significant role in the Company’s internal control over financial reporting.</w:t>
      </w:r>
    </w:p>
    <w:p>
      <w:pPr>
        <w:spacing w:after="0" w:line="170" w:lineRule="exact"/>
        <w:rPr>
          <w:sz w:val="20"/>
          <w:szCs w:val="20"/>
          <w:color w:val="auto"/>
        </w:rPr>
      </w:pPr>
    </w:p>
    <w:p>
      <w:pPr>
        <w:spacing w:after="0"/>
        <w:rPr>
          <w:sz w:val="20"/>
          <w:szCs w:val="20"/>
          <w:color w:val="auto"/>
        </w:rPr>
      </w:pPr>
      <w:r>
        <w:rPr>
          <w:rFonts w:ascii="Arial" w:cs="Arial" w:eastAsia="Arial" w:hAnsi="Arial"/>
          <w:sz w:val="18"/>
          <w:szCs w:val="18"/>
          <w:color w:val="auto"/>
        </w:rPr>
        <w:t>September 6, 2023</w:t>
      </w:r>
    </w:p>
    <w:p>
      <w:pPr>
        <w:spacing w:after="0" w:line="200" w:lineRule="exact"/>
        <w:rPr>
          <w:sz w:val="20"/>
          <w:szCs w:val="20"/>
          <w:color w:val="auto"/>
        </w:rPr>
      </w:pPr>
    </w:p>
    <w:p>
      <w:pPr>
        <w:spacing w:after="0" w:line="24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815465" cy="889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6">
                      <a:extLst>
                        <a:ext uri="{28A0092B-C50C-407E-A947-70E740481C1C}"/>
                      </a:extLst>
                    </a:blip>
                    <a:srcRect/>
                    <a:stretch>
                      <a:fillRect/>
                    </a:stretch>
                  </pic:blipFill>
                  <pic:spPr bwMode="auto">
                    <a:xfrm>
                      <a:off x="0" y="0"/>
                      <a:ext cx="1815465"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Shun-Chih Chuang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w:t>
      </w:r>
    </w:p>
    <w:p>
      <w:pPr>
        <w:sectPr>
          <w:pgSz w:w="11900" w:h="16838" w:orient="portrait"/>
          <w:cols w:equalWidth="0" w:num="1">
            <w:col w:w="11240"/>
          </w:cols>
          <w:pgMar w:left="320" w:top="121" w:right="339" w:bottom="1440" w:gutter="0" w:footer="0" w:header="0"/>
        </w:sectPr>
      </w:pPr>
    </w:p>
    <w:bookmarkStart w:id="68" w:name="page69"/>
    <w:bookmarkEnd w:id="68"/>
    <w:p>
      <w:pPr>
        <w:jc w:val="right"/>
        <w:spacing w:after="0"/>
        <w:rPr>
          <w:sz w:val="20"/>
          <w:szCs w:val="20"/>
          <w:color w:val="auto"/>
        </w:rPr>
      </w:pPr>
      <w:r>
        <w:rPr>
          <w:rFonts w:ascii="Arial" w:cs="Arial" w:eastAsia="Arial" w:hAnsi="Arial"/>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00" w:lineRule="exact"/>
        <w:rPr>
          <w:sz w:val="20"/>
          <w:szCs w:val="20"/>
          <w:color w:val="auto"/>
        </w:rPr>
      </w:pPr>
    </w:p>
    <w:p>
      <w:pPr>
        <w:spacing w:after="0" w:line="227"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 connection with the Amendment No. 2 to the Annual Report on Form 10-K/A of Nocera, Inc. (the “Company”) for the year ended December 31, 2022, as filed with the Securities and Exchange Commission on the date hereof (the “Report”), the undersigned, Andy Chin-An Jin, Chief Executive Officer of the Company hereby certifies, pursuant to 18 U.S.C. Section 1350, as adopted pursuant to Section 906 of the Sarbanes-Oxley Act of 2002, that:</w:t>
      </w:r>
    </w:p>
    <w:p>
      <w:pPr>
        <w:spacing w:after="0" w:line="149" w:lineRule="exact"/>
        <w:rPr>
          <w:sz w:val="20"/>
          <w:szCs w:val="20"/>
          <w:color w:val="auto"/>
        </w:rPr>
      </w:pPr>
    </w:p>
    <w:p>
      <w:pPr>
        <w:ind w:left="580" w:hanging="572"/>
        <w:spacing w:after="0"/>
        <w:tabs>
          <w:tab w:leader="none" w:pos="580" w:val="left"/>
        </w:tabs>
        <w:numPr>
          <w:ilvl w:val="0"/>
          <w:numId w:val="26"/>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left="580" w:hanging="572"/>
        <w:spacing w:after="0"/>
        <w:tabs>
          <w:tab w:leader="none" w:pos="580" w:val="left"/>
        </w:tabs>
        <w:numPr>
          <w:ilvl w:val="0"/>
          <w:numId w:val="26"/>
        </w:numPr>
        <w:rPr>
          <w:rFonts w:ascii="Arial" w:cs="Arial" w:eastAsia="Arial" w:hAnsi="Arial"/>
          <w:sz w:val="16"/>
          <w:szCs w:val="16"/>
          <w:color w:val="auto"/>
        </w:rPr>
      </w:pPr>
      <w:r>
        <w:rPr>
          <w:rFonts w:ascii="Arial" w:cs="Arial" w:eastAsia="Arial" w:hAnsi="Arial"/>
          <w:sz w:val="16"/>
          <w:szCs w:val="16"/>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64" w:lineRule="exact"/>
        <w:rPr>
          <w:sz w:val="20"/>
          <w:szCs w:val="20"/>
          <w:color w:val="auto"/>
        </w:rPr>
      </w:pPr>
    </w:p>
    <w:p>
      <w:pPr>
        <w:spacing w:after="0"/>
        <w:rPr>
          <w:sz w:val="20"/>
          <w:szCs w:val="20"/>
          <w:color w:val="auto"/>
        </w:rPr>
      </w:pPr>
      <w:r>
        <w:rPr>
          <w:rFonts w:ascii="Arial" w:cs="Arial" w:eastAsia="Arial" w:hAnsi="Arial"/>
          <w:sz w:val="18"/>
          <w:szCs w:val="18"/>
          <w:color w:val="auto"/>
        </w:rPr>
        <w:t>September 6, 2023</w:t>
      </w:r>
    </w:p>
    <w:p>
      <w:pPr>
        <w:spacing w:after="0" w:line="225"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Andy Chin-An Jin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783080" cy="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7">
                      <a:extLst>
                        <a:ext uri="{28A0092B-C50C-407E-A947-70E740481C1C}"/>
                      </a:extLst>
                    </a:blip>
                    <a:srcRect/>
                    <a:stretch>
                      <a:fillRect/>
                    </a:stretch>
                  </pic:blipFill>
                  <pic:spPr bwMode="auto">
                    <a:xfrm>
                      <a:off x="0" y="0"/>
                      <a:ext cx="1783080" cy="8890"/>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Andy Chin-An Jin</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Executive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Executive Officer)</w:t>
      </w:r>
    </w:p>
    <w:p>
      <w:pPr>
        <w:sectPr>
          <w:pgSz w:w="11900" w:h="16838" w:orient="portrait"/>
          <w:cols w:equalWidth="0" w:num="1">
            <w:col w:w="11240"/>
          </w:cols>
          <w:pgMar w:left="320" w:top="121" w:right="339" w:bottom="1440" w:gutter="0" w:footer="0" w:header="0"/>
        </w:sectPr>
      </w:pPr>
    </w:p>
    <w:bookmarkStart w:id="69" w:name="page70"/>
    <w:bookmarkEnd w:id="69"/>
    <w:p>
      <w:pPr>
        <w:jc w:val="right"/>
        <w:spacing w:after="0"/>
        <w:rPr>
          <w:sz w:val="20"/>
          <w:szCs w:val="20"/>
          <w:color w:val="auto"/>
        </w:rPr>
      </w:pPr>
      <w:r>
        <w:rPr>
          <w:rFonts w:ascii="Arial" w:cs="Arial" w:eastAsia="Arial" w:hAnsi="Arial"/>
          <w:sz w:val="18"/>
          <w:szCs w:val="18"/>
          <w:b w:val="1"/>
          <w:bCs w:val="1"/>
          <w:color w:val="auto"/>
        </w:rPr>
        <w:t>Exhibit 32.2</w:t>
      </w:r>
    </w:p>
    <w:p>
      <w:pPr>
        <w:spacing w:after="0" w:line="225"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CERTIFICATION PURSUANT TO</w:t>
      </w:r>
    </w:p>
    <w:p>
      <w:pPr>
        <w:spacing w:after="0" w:line="27"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18 U.S.C. SECTION 1350,</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AS ADOPTED PURSUANT TO</w:t>
      </w:r>
    </w:p>
    <w:p>
      <w:pPr>
        <w:spacing w:after="0" w:line="9" w:lineRule="exact"/>
        <w:rPr>
          <w:sz w:val="20"/>
          <w:szCs w:val="20"/>
          <w:color w:val="auto"/>
        </w:rPr>
      </w:pPr>
    </w:p>
    <w:p>
      <w:pPr>
        <w:jc w:val="center"/>
        <w:spacing w:after="0"/>
        <w:rPr>
          <w:sz w:val="20"/>
          <w:szCs w:val="20"/>
          <w:color w:val="auto"/>
        </w:rPr>
      </w:pPr>
      <w:r>
        <w:rPr>
          <w:rFonts w:ascii="Arial" w:cs="Arial" w:eastAsia="Arial" w:hAnsi="Arial"/>
          <w:sz w:val="18"/>
          <w:szCs w:val="18"/>
          <w:b w:val="1"/>
          <w:bCs w:val="1"/>
          <w:color w:val="auto"/>
        </w:rPr>
        <w:t>SECTION 906 OF THE SARBANES-OXLEY ACT OF 2002</w:t>
      </w:r>
    </w:p>
    <w:p>
      <w:pPr>
        <w:spacing w:after="0" w:line="200" w:lineRule="exact"/>
        <w:rPr>
          <w:sz w:val="20"/>
          <w:szCs w:val="20"/>
          <w:color w:val="auto"/>
        </w:rPr>
      </w:pPr>
    </w:p>
    <w:p>
      <w:pPr>
        <w:spacing w:after="0" w:line="227" w:lineRule="exact"/>
        <w:rPr>
          <w:sz w:val="20"/>
          <w:szCs w:val="20"/>
          <w:color w:val="auto"/>
        </w:rPr>
      </w:pPr>
    </w:p>
    <w:p>
      <w:pPr>
        <w:jc w:val="both"/>
        <w:spacing w:after="0" w:line="311" w:lineRule="auto"/>
        <w:rPr>
          <w:sz w:val="20"/>
          <w:szCs w:val="20"/>
          <w:color w:val="auto"/>
        </w:rPr>
      </w:pPr>
      <w:r>
        <w:rPr>
          <w:rFonts w:ascii="Arial" w:cs="Arial" w:eastAsia="Arial" w:hAnsi="Arial"/>
          <w:sz w:val="16"/>
          <w:szCs w:val="16"/>
          <w:color w:val="auto"/>
        </w:rPr>
        <w:t>In connection with the Amendment No. 2 to the Annual Report on Form 10-K/A of Nocera, Inc. (the “Company”) for the year ended December 31, 2022, as filed with the Securities and Exchange Commission on the date hereof (the “Report”), the undersigned, Shun-Chih Chuang, Chief Financial Officer of the Company hereby certifies, pursuant to 18 U.S.C. Section 1350, as adopted pursuant to Section 906 of the Sarbanes-Oxley Act of 2002, that:</w:t>
      </w:r>
    </w:p>
    <w:p>
      <w:pPr>
        <w:spacing w:after="0" w:line="149" w:lineRule="exact"/>
        <w:rPr>
          <w:sz w:val="20"/>
          <w:szCs w:val="20"/>
          <w:color w:val="auto"/>
        </w:rPr>
      </w:pPr>
    </w:p>
    <w:p>
      <w:pPr>
        <w:ind w:left="580" w:hanging="572"/>
        <w:spacing w:after="0"/>
        <w:tabs>
          <w:tab w:leader="none" w:pos="580"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Report fully complies with the requirements of Section 13(a) or 15(d) of the Securities Exchange Act of 1934; and</w:t>
      </w:r>
    </w:p>
    <w:p>
      <w:pPr>
        <w:spacing w:after="0" w:line="225" w:lineRule="exact"/>
        <w:rPr>
          <w:rFonts w:ascii="Arial" w:cs="Arial" w:eastAsia="Arial" w:hAnsi="Arial"/>
          <w:sz w:val="18"/>
          <w:szCs w:val="18"/>
          <w:color w:val="auto"/>
        </w:rPr>
      </w:pPr>
    </w:p>
    <w:p>
      <w:pPr>
        <w:ind w:right="260" w:firstLine="8"/>
        <w:spacing w:after="0" w:line="527" w:lineRule="auto"/>
        <w:tabs>
          <w:tab w:leader="none" w:pos="525" w:val="left"/>
        </w:tabs>
        <w:numPr>
          <w:ilvl w:val="0"/>
          <w:numId w:val="27"/>
        </w:numPr>
        <w:rPr>
          <w:rFonts w:ascii="Arial" w:cs="Arial" w:eastAsia="Arial" w:hAnsi="Arial"/>
          <w:sz w:val="18"/>
          <w:szCs w:val="18"/>
          <w:color w:val="auto"/>
        </w:rPr>
      </w:pPr>
      <w:r>
        <w:rPr>
          <w:rFonts w:ascii="Arial" w:cs="Arial" w:eastAsia="Arial" w:hAnsi="Arial"/>
          <w:sz w:val="18"/>
          <w:szCs w:val="18"/>
          <w:color w:val="auto"/>
        </w:rPr>
        <w:t>The information contained in the Report fairly presents, in all material respects, the financial condition and results of operations of the Company. September 6, 2023</w:t>
      </w:r>
    </w:p>
    <w:p>
      <w:pPr>
        <w:spacing w:after="0" w:line="171" w:lineRule="exact"/>
        <w:rPr>
          <w:sz w:val="20"/>
          <w:szCs w:val="20"/>
          <w:color w:val="auto"/>
        </w:rPr>
      </w:pPr>
    </w:p>
    <w:p>
      <w:pPr>
        <w:spacing w:after="0"/>
        <w:rPr>
          <w:sz w:val="20"/>
          <w:szCs w:val="20"/>
          <w:color w:val="auto"/>
        </w:rPr>
      </w:pPr>
      <w:r>
        <w:rPr>
          <w:rFonts w:ascii="Arial" w:cs="Arial" w:eastAsia="Arial" w:hAnsi="Arial"/>
          <w:sz w:val="18"/>
          <w:szCs w:val="18"/>
          <w:i w:val="1"/>
          <w:iCs w:val="1"/>
          <w:color w:val="auto"/>
        </w:rPr>
        <w:t>/s/ Shun-Chih Chuang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-10160</wp:posOffset>
            </wp:positionV>
            <wp:extent cx="1815465" cy="825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8">
                      <a:extLst>
                        <a:ext uri="{28A0092B-C50C-407E-A947-70E740481C1C}"/>
                      </a:extLst>
                    </a:blip>
                    <a:srcRect/>
                    <a:stretch>
                      <a:fillRect/>
                    </a:stretch>
                  </pic:blipFill>
                  <pic:spPr bwMode="auto">
                    <a:xfrm>
                      <a:off x="0" y="0"/>
                      <a:ext cx="1815465" cy="8255"/>
                    </a:xfrm>
                    <a:prstGeom prst="rect">
                      <a:avLst/>
                    </a:prstGeom>
                    <a:noFill/>
                  </pic:spPr>
                </pic:pic>
              </a:graphicData>
            </a:graphic>
          </wp:anchor>
        </w:drawing>
      </w:r>
    </w:p>
    <w:p>
      <w:pPr>
        <w:spacing w:after="0" w:line="3" w:lineRule="exact"/>
        <w:rPr>
          <w:sz w:val="20"/>
          <w:szCs w:val="20"/>
          <w:color w:val="auto"/>
        </w:rPr>
      </w:pPr>
    </w:p>
    <w:p>
      <w:pPr>
        <w:spacing w:after="0"/>
        <w:rPr>
          <w:sz w:val="20"/>
          <w:szCs w:val="20"/>
          <w:color w:val="auto"/>
        </w:rPr>
      </w:pPr>
      <w:r>
        <w:rPr>
          <w:rFonts w:ascii="Arial" w:cs="Arial" w:eastAsia="Arial" w:hAnsi="Arial"/>
          <w:sz w:val="18"/>
          <w:szCs w:val="18"/>
          <w:color w:val="auto"/>
        </w:rPr>
        <w:t>Shun-Chih Chuang</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Chief Financial Officer</w:t>
      </w:r>
    </w:p>
    <w:p>
      <w:pPr>
        <w:spacing w:after="0" w:line="9" w:lineRule="exact"/>
        <w:rPr>
          <w:sz w:val="20"/>
          <w:szCs w:val="20"/>
          <w:color w:val="auto"/>
        </w:rPr>
      </w:pPr>
    </w:p>
    <w:p>
      <w:pPr>
        <w:spacing w:after="0"/>
        <w:rPr>
          <w:sz w:val="20"/>
          <w:szCs w:val="20"/>
          <w:color w:val="auto"/>
        </w:rPr>
      </w:pPr>
      <w:r>
        <w:rPr>
          <w:rFonts w:ascii="Arial" w:cs="Arial" w:eastAsia="Arial" w:hAnsi="Arial"/>
          <w:sz w:val="18"/>
          <w:szCs w:val="18"/>
          <w:color w:val="auto"/>
        </w:rPr>
        <w:t>(Principal Financial Officer)</w:t>
      </w:r>
    </w:p>
    <w:sectPr>
      <w:pgSz w:w="11900" w:h="16838" w:orient="portrait"/>
      <w:cols w:equalWidth="0" w:num="1">
        <w:col w:w="11240"/>
      </w:cols>
      <w:pgMar w:left="320" w:top="121" w:right="33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DED7263"/>
    <w:multiLevelType w:val="hybridMultilevel"/>
    <w:lvl w:ilvl="0">
      <w:lvlJc w:val="left"/>
      <w:lvlText w:val="☒"/>
      <w:numFmt w:val="bullet"/>
      <w:start w:val="1"/>
    </w:lvl>
  </w:abstractNum>
  <w:abstractNum w:abstractNumId="1">
    <w:nsid w:val="7FDCC233"/>
    <w:multiLevelType w:val="hybridMultilevel"/>
    <w:lvl w:ilvl="0">
      <w:lvlJc w:val="left"/>
      <w:lvlText w:val="☐"/>
      <w:numFmt w:val="bullet"/>
      <w:start w:val="1"/>
    </w:lvl>
  </w:abstractNum>
  <w:abstractNum w:abstractNumId="2">
    <w:nsid w:val="1BEFD79F"/>
    <w:multiLevelType w:val="hybridMultilevel"/>
    <w:lvl w:ilvl="0">
      <w:lvlJc w:val="left"/>
      <w:lvlText w:val="(%1)"/>
      <w:numFmt w:val="lowerRoman"/>
      <w:start w:val="1"/>
    </w:lvl>
  </w:abstractNum>
  <w:abstractNum w:abstractNumId="3">
    <w:nsid w:val="41A7C4C9"/>
    <w:multiLevelType w:val="hybridMultilevel"/>
    <w:lvl w:ilvl="0">
      <w:lvlJc w:val="left"/>
      <w:lvlText w:val="·"/>
      <w:numFmt w:val="bullet"/>
      <w:start w:val="1"/>
    </w:lvl>
  </w:abstractNum>
  <w:abstractNum w:abstractNumId="4">
    <w:nsid w:val="6B68079A"/>
    <w:multiLevelType w:val="hybridMultilevel"/>
    <w:lvl w:ilvl="0">
      <w:lvlJc w:val="left"/>
      <w:lvlText w:val="(%1)"/>
      <w:numFmt w:val="lowerLetter"/>
      <w:start w:val="1"/>
    </w:lvl>
  </w:abstractNum>
  <w:abstractNum w:abstractNumId="5">
    <w:nsid w:val="4E6AFB66"/>
    <w:multiLevelType w:val="hybridMultilevel"/>
    <w:lvl w:ilvl="0">
      <w:lvlJc w:val="left"/>
      <w:lvlText w:val="·"/>
      <w:numFmt w:val="bullet"/>
      <w:start w:val="1"/>
    </w:lvl>
  </w:abstractNum>
  <w:abstractNum w:abstractNumId="6">
    <w:nsid w:val="25E45D32"/>
    <w:multiLevelType w:val="hybridMultilevel"/>
    <w:lvl w:ilvl="0">
      <w:lvlJc w:val="left"/>
      <w:lvlText w:val="(%1)"/>
      <w:numFmt w:val="lowerLetter"/>
      <w:start w:val="1"/>
    </w:lvl>
  </w:abstractNum>
  <w:abstractNum w:abstractNumId="7">
    <w:nsid w:val="519B500D"/>
    <w:multiLevelType w:val="hybridMultilevel"/>
    <w:lvl w:ilvl="0">
      <w:lvlJc w:val="left"/>
      <w:lvlText w:val="·"/>
      <w:numFmt w:val="bullet"/>
      <w:start w:val="1"/>
    </w:lvl>
  </w:abstractNum>
  <w:abstractNum w:abstractNumId="8">
    <w:nsid w:val="431BD7B7"/>
    <w:multiLevelType w:val="hybridMultilevel"/>
    <w:lvl w:ilvl="0">
      <w:lvlJc w:val="left"/>
      <w:lvlText w:val="%1."/>
      <w:numFmt w:val="decimal"/>
      <w:start w:val="1"/>
    </w:lvl>
    <w:lvl w:ilvl="1">
      <w:lvlJc w:val="left"/>
      <w:lvlText w:val="·"/>
      <w:numFmt w:val="bullet"/>
      <w:start w:val="1"/>
    </w:lvl>
  </w:abstractNum>
  <w:abstractNum w:abstractNumId="9">
    <w:nsid w:val="3F2DBA31"/>
    <w:multiLevelType w:val="hybridMultilevel"/>
    <w:lvl w:ilvl="0">
      <w:lvlJc w:val="left"/>
      <w:lvlText w:val="%1"/>
      <w:numFmt w:val="decimal"/>
      <w:start w:val="104"/>
    </w:lvl>
  </w:abstractNum>
  <w:abstractNum w:abstractNumId="10">
    <w:nsid w:val="7C83E458"/>
    <w:multiLevelType w:val="hybridMultilevel"/>
    <w:lvl w:ilvl="0">
      <w:lvlJc w:val="left"/>
      <w:lvlText w:val="*"/>
      <w:numFmt w:val="bullet"/>
      <w:start w:val="1"/>
    </w:lvl>
  </w:abstractNum>
  <w:abstractNum w:abstractNumId="11">
    <w:nsid w:val="257130A3"/>
    <w:multiLevelType w:val="hybridMultilevel"/>
    <w:lvl w:ilvl="0">
      <w:lvlJc w:val="left"/>
      <w:lvlText w:val="**"/>
      <w:numFmt w:val="bullet"/>
      <w:start w:val="1"/>
    </w:lvl>
  </w:abstractNum>
  <w:abstractNum w:abstractNumId="12">
    <w:nsid w:val="62BBD95A"/>
    <w:multiLevelType w:val="hybridMultilevel"/>
    <w:lvl w:ilvl="0">
      <w:lvlJc w:val="left"/>
      <w:lvlText w:val="†"/>
      <w:numFmt w:val="bullet"/>
      <w:start w:val="1"/>
    </w:lvl>
  </w:abstractNum>
  <w:abstractNum w:abstractNumId="13">
    <w:nsid w:val="436C6125"/>
    <w:multiLevelType w:val="hybridMultilevel"/>
    <w:lvl w:ilvl="0">
      <w:lvlJc w:val="left"/>
      <w:lvlText w:val="·"/>
      <w:numFmt w:val="bullet"/>
      <w:start w:val="1"/>
    </w:lvl>
    <w:lvl w:ilvl="1">
      <w:lvlJc w:val="left"/>
      <w:lvlText w:val="(%2)"/>
      <w:numFmt w:val="lowerRoman"/>
      <w:start w:val="1"/>
    </w:lvl>
  </w:abstractNum>
  <w:abstractNum w:abstractNumId="14">
    <w:nsid w:val="628C895D"/>
    <w:multiLevelType w:val="hybridMultilevel"/>
    <w:lvl w:ilvl="0">
      <w:lvlJc w:val="left"/>
      <w:lvlText w:val="(%1)"/>
      <w:numFmt w:val="decimal"/>
      <w:start w:val="1"/>
    </w:lvl>
  </w:abstractNum>
  <w:abstractNum w:abstractNumId="15">
    <w:nsid w:val="333AB105"/>
    <w:multiLevelType w:val="hybridMultilevel"/>
    <w:lvl w:ilvl="0">
      <w:lvlJc w:val="left"/>
      <w:lvlText w:val="(%1)"/>
      <w:numFmt w:val="decimal"/>
      <w:start w:val="1"/>
    </w:lvl>
  </w:abstractNum>
  <w:abstractNum w:abstractNumId="16">
    <w:nsid w:val="721DA317"/>
    <w:multiLevelType w:val="hybridMultilevel"/>
    <w:lvl w:ilvl="0">
      <w:lvlJc w:val="left"/>
      <w:lvlText w:val="%1)"/>
      <w:numFmt w:val="lowerLetter"/>
      <w:start w:val="1"/>
    </w:lvl>
  </w:abstractNum>
  <w:abstractNum w:abstractNumId="17">
    <w:nsid w:val="2443A858"/>
    <w:multiLevelType w:val="hybridMultilevel"/>
    <w:lvl w:ilvl="0">
      <w:lvlJc w:val="left"/>
      <w:lvlText w:val="%1."/>
      <w:numFmt w:val="decimal"/>
      <w:start w:val="1"/>
    </w:lvl>
  </w:abstractNum>
  <w:abstractNum w:abstractNumId="18">
    <w:nsid w:val="2D1D5AE9"/>
    <w:multiLevelType w:val="hybridMultilevel"/>
    <w:lvl w:ilvl="0">
      <w:lvlJc w:val="left"/>
      <w:lvlText w:val="·"/>
      <w:numFmt w:val="bullet"/>
      <w:start w:val="1"/>
    </w:lvl>
    <w:lvl w:ilvl="1">
      <w:lvlJc w:val="left"/>
      <w:lvlText w:val="·"/>
      <w:numFmt w:val="bullet"/>
      <w:start w:val="1"/>
    </w:lvl>
    <w:lvl w:ilvl="2">
      <w:lvlJc w:val="left"/>
      <w:lvlText w:val="·"/>
      <w:numFmt w:val="bullet"/>
      <w:start w:val="1"/>
    </w:lvl>
    <w:lvl w:ilvl="3">
      <w:lvlJc w:val="left"/>
      <w:lvlText w:val="·"/>
      <w:numFmt w:val="bullet"/>
      <w:start w:val="1"/>
    </w:lvl>
  </w:abstractNum>
  <w:abstractNum w:abstractNumId="19">
    <w:nsid w:val="6763845E"/>
    <w:multiLevelType w:val="hybridMultilevel"/>
    <w:lvl w:ilvl="0">
      <w:lvlJc w:val="left"/>
      <w:lvlText w:val="\endash "/>
      <w:numFmt w:val="bullet"/>
      <w:start w:val="1"/>
    </w:lvl>
  </w:abstractNum>
  <w:abstractNum w:abstractNumId="20">
    <w:nsid w:val="75A2A8D4"/>
    <w:multiLevelType w:val="hybridMultilevel"/>
    <w:lvl w:ilvl="0">
      <w:lvlJc w:val="left"/>
      <w:lvlText w:val="%1)"/>
      <w:numFmt w:val="decimal"/>
      <w:start w:val="1"/>
    </w:lvl>
  </w:abstractNum>
  <w:abstractNum w:abstractNumId="21">
    <w:nsid w:val="8EDBDAB"/>
    <w:multiLevelType w:val="hybridMultilevel"/>
    <w:lvl w:ilvl="0">
      <w:lvlJc w:val="left"/>
      <w:lvlText w:val="(%1)"/>
      <w:numFmt w:val="decimal"/>
      <w:start w:val="1"/>
    </w:lvl>
  </w:abstractNum>
  <w:abstractNum w:abstractNumId="22">
    <w:nsid w:val="79838CB2"/>
    <w:multiLevelType w:val="hybridMultilevel"/>
    <w:lvl w:ilvl="0">
      <w:lvlJc w:val="left"/>
      <w:lvlText w:val="(%1)"/>
      <w:numFmt w:val="decimal"/>
      <w:start w:val="1"/>
    </w:lvl>
  </w:abstractNum>
  <w:abstractNum w:abstractNumId="23">
    <w:nsid w:val="4353D0CD"/>
    <w:multiLevelType w:val="hybridMultilevel"/>
    <w:lvl w:ilvl="0">
      <w:lvlJc w:val="left"/>
      <w:lvlText w:val="(%1)"/>
      <w:numFmt w:val="decimal"/>
      <w:start w:val="1"/>
    </w:lvl>
    <w:lvl w:ilvl="1">
      <w:lvlJc w:val="left"/>
      <w:lvlText w:val="(%2)"/>
      <w:numFmt w:val="lowerLetter"/>
      <w:start w:val="1"/>
    </w:lvl>
  </w:abstractNum>
  <w:abstractNum w:abstractNumId="24">
    <w:nsid w:val="B03E0C6"/>
    <w:multiLevelType w:val="hybridMultilevel"/>
    <w:lvl w:ilvl="0">
      <w:lvlJc w:val="left"/>
      <w:lvlText w:val="(%1)"/>
      <w:numFmt w:val="decimal"/>
      <w:start w:val="1"/>
    </w:lvl>
    <w:lvl w:ilvl="1">
      <w:lvlJc w:val="left"/>
      <w:lvlText w:val="(%2)"/>
      <w:numFmt w:val="lowerLetter"/>
      <w:start w:val="1"/>
    </w:lvl>
  </w:abstractNum>
  <w:abstractNum w:abstractNumId="25">
    <w:nsid w:val="189A769B"/>
    <w:multiLevelType w:val="hybridMultilevel"/>
    <w:lvl w:ilvl="0">
      <w:lvlJc w:val="left"/>
      <w:lvlText w:val="(%1)"/>
      <w:numFmt w:val="decimal"/>
      <w:start w:val="1"/>
    </w:lvl>
  </w:abstractNum>
  <w:abstractNum w:abstractNumId="26">
    <w:nsid w:val="54E49EB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42" Type="http://schemas.openxmlformats.org/officeDocument/2006/relationships/image" Target="media/image21.png"/><Relationship Id="rId43" Type="http://schemas.openxmlformats.org/officeDocument/2006/relationships/image" Target="media/image22.png"/><Relationship Id="rId73" Type="http://schemas.openxmlformats.org/officeDocument/2006/relationships/image" Target="media/image23.png"/><Relationship Id="rId74" Type="http://schemas.openxmlformats.org/officeDocument/2006/relationships/image" Target="media/image24.png"/><Relationship Id="rId75" Type="http://schemas.openxmlformats.org/officeDocument/2006/relationships/image" Target="media/image25.png"/><Relationship Id="rId76" Type="http://schemas.openxmlformats.org/officeDocument/2006/relationships/image" Target="media/image26.png"/><Relationship Id="rId77" Type="http://schemas.openxmlformats.org/officeDocument/2006/relationships/image" Target="media/image27.png"/><Relationship Id="rId78" Type="http://schemas.openxmlformats.org/officeDocument/2006/relationships/image" Target="media/image28.png"/><Relationship Id="rId79" Type="http://schemas.openxmlformats.org/officeDocument/2006/relationships/image" Target="media/image29.png"/><Relationship Id="rId80" Type="http://schemas.openxmlformats.org/officeDocument/2006/relationships/image" Target="media/image30.png"/><Relationship Id="rId81" Type="http://schemas.openxmlformats.org/officeDocument/2006/relationships/image" Target="media/image31.png"/><Relationship Id="rId82" Type="http://schemas.openxmlformats.org/officeDocument/2006/relationships/image" Target="media/image32.png"/><Relationship Id="rId83" Type="http://schemas.openxmlformats.org/officeDocument/2006/relationships/image" Target="media/image33.png"/><Relationship Id="rId84" Type="http://schemas.openxmlformats.org/officeDocument/2006/relationships/image" Target="media/image34.png"/><Relationship Id="rId85" Type="http://schemas.openxmlformats.org/officeDocument/2006/relationships/image" Target="media/image35.png"/><Relationship Id="rId86" Type="http://schemas.openxmlformats.org/officeDocument/2006/relationships/image" Target="media/image36.png"/><Relationship Id="rId87" Type="http://schemas.openxmlformats.org/officeDocument/2006/relationships/image" Target="media/image37.png"/><Relationship Id="rId88" Type="http://schemas.openxmlformats.org/officeDocument/2006/relationships/image" Target="media/image38.png"/><Relationship Id="rId89" Type="http://schemas.openxmlformats.org/officeDocument/2006/relationships/image" Target="media/image39.png"/><Relationship Id="rId90" Type="http://schemas.openxmlformats.org/officeDocument/2006/relationships/image" Target="media/image40.png"/><Relationship Id="rId91" Type="http://schemas.openxmlformats.org/officeDocument/2006/relationships/image" Target="media/image41.png"/><Relationship Id="rId92" Type="http://schemas.openxmlformats.org/officeDocument/2006/relationships/image" Target="media/image42.png"/><Relationship Id="rId93" Type="http://schemas.openxmlformats.org/officeDocument/2006/relationships/image" Target="media/image43.png"/><Relationship Id="rId94" Type="http://schemas.openxmlformats.org/officeDocument/2006/relationships/image" Target="media/image44.png"/><Relationship Id="rId95" Type="http://schemas.openxmlformats.org/officeDocument/2006/relationships/image" Target="media/image45.png"/><Relationship Id="rId96" Type="http://schemas.openxmlformats.org/officeDocument/2006/relationships/image" Target="media/image46.png"/><Relationship Id="rId97" Type="http://schemas.openxmlformats.org/officeDocument/2006/relationships/image" Target="media/image47.png"/><Relationship Id="rId98" Type="http://schemas.openxmlformats.org/officeDocument/2006/relationships/image" Target="media/image48.png"/><Relationship Id="rId99" Type="http://schemas.openxmlformats.org/officeDocument/2006/relationships/image" Target="media/image49.png"/><Relationship Id="rId100" Type="http://schemas.openxmlformats.org/officeDocument/2006/relationships/image" Target="media/image50.png"/><Relationship Id="rId101" Type="http://schemas.openxmlformats.org/officeDocument/2006/relationships/image" Target="media/image51.png"/><Relationship Id="rId102" Type="http://schemas.openxmlformats.org/officeDocument/2006/relationships/image" Target="media/image52.png"/><Relationship Id="rId103" Type="http://schemas.openxmlformats.org/officeDocument/2006/relationships/image" Target="media/image53.png"/><Relationship Id="rId104" Type="http://schemas.openxmlformats.org/officeDocument/2006/relationships/image" Target="media/image54.png"/><Relationship Id="rId105" Type="http://schemas.openxmlformats.org/officeDocument/2006/relationships/image" Target="media/image55.png"/><Relationship Id="rId106" Type="http://schemas.openxmlformats.org/officeDocument/2006/relationships/image" Target="media/image56.png"/><Relationship Id="rId107" Type="http://schemas.openxmlformats.org/officeDocument/2006/relationships/image" Target="media/image57.png"/><Relationship Id="rId108" Type="http://schemas.openxmlformats.org/officeDocument/2006/relationships/image" Target="media/image58.png"/><Relationship Id="rId109" Type="http://schemas.openxmlformats.org/officeDocument/2006/relationships/image" Target="media/image59.png"/><Relationship Id="rId110" Type="http://schemas.openxmlformats.org/officeDocument/2006/relationships/image" Target="media/image60.png"/><Relationship Id="rId111" Type="http://schemas.openxmlformats.org/officeDocument/2006/relationships/image" Target="media/image61.png"/><Relationship Id="rId112" Type="http://schemas.openxmlformats.org/officeDocument/2006/relationships/image" Target="media/image62.png"/><Relationship Id="rId113" Type="http://schemas.openxmlformats.org/officeDocument/2006/relationships/image" Target="media/image63.png"/><Relationship Id="rId114" Type="http://schemas.openxmlformats.org/officeDocument/2006/relationships/image" Target="media/image64.png"/><Relationship Id="rId115" Type="http://schemas.openxmlformats.org/officeDocument/2006/relationships/image" Target="media/image65.png"/><Relationship Id="rId116" Type="http://schemas.openxmlformats.org/officeDocument/2006/relationships/image" Target="media/image66.png"/><Relationship Id="rId117" Type="http://schemas.openxmlformats.org/officeDocument/2006/relationships/image" Target="media/image67.png"/><Relationship Id="rId118" Type="http://schemas.openxmlformats.org/officeDocument/2006/relationships/image" Target="media/image68.png"/><Relationship Id="rId119" Type="http://schemas.openxmlformats.org/officeDocument/2006/relationships/image" Target="media/image69.png"/><Relationship Id="rId120" Type="http://schemas.openxmlformats.org/officeDocument/2006/relationships/image" Target="media/image70.png"/><Relationship Id="rId121" Type="http://schemas.openxmlformats.org/officeDocument/2006/relationships/image" Target="media/image71.png"/><Relationship Id="rId122" Type="http://schemas.openxmlformats.org/officeDocument/2006/relationships/image" Target="media/image72.png"/><Relationship Id="rId123" Type="http://schemas.openxmlformats.org/officeDocument/2006/relationships/image" Target="media/image73.png"/><Relationship Id="rId124" Type="http://schemas.openxmlformats.org/officeDocument/2006/relationships/image" Target="media/image74.png"/><Relationship Id="rId125" Type="http://schemas.openxmlformats.org/officeDocument/2006/relationships/image" Target="media/image75.png"/><Relationship Id="rId126" Type="http://schemas.openxmlformats.org/officeDocument/2006/relationships/image" Target="media/image76.png"/><Relationship Id="rId127" Type="http://schemas.openxmlformats.org/officeDocument/2006/relationships/image" Target="media/image77.png"/><Relationship Id="rId128" Type="http://schemas.openxmlformats.org/officeDocument/2006/relationships/image" Target="media/image78.png"/><Relationship Id="rId129" Type="http://schemas.openxmlformats.org/officeDocument/2006/relationships/image" Target="media/image79.png"/><Relationship Id="rId130" Type="http://schemas.openxmlformats.org/officeDocument/2006/relationships/image" Target="media/image80.png"/><Relationship Id="rId131" Type="http://schemas.openxmlformats.org/officeDocument/2006/relationships/image" Target="media/image81.png"/><Relationship Id="rId132" Type="http://schemas.openxmlformats.org/officeDocument/2006/relationships/image" Target="media/image82.png"/><Relationship Id="rId133" Type="http://schemas.openxmlformats.org/officeDocument/2006/relationships/image" Target="media/image83.png"/><Relationship Id="rId134" Type="http://schemas.openxmlformats.org/officeDocument/2006/relationships/image" Target="media/image84.png"/><Relationship Id="rId135" Type="http://schemas.openxmlformats.org/officeDocument/2006/relationships/image" Target="media/image85.png"/><Relationship Id="rId136" Type="http://schemas.openxmlformats.org/officeDocument/2006/relationships/image" Target="media/image86.png"/><Relationship Id="rId137" Type="http://schemas.openxmlformats.org/officeDocument/2006/relationships/image" Target="media/image87.png"/><Relationship Id="rId138" Type="http://schemas.openxmlformats.org/officeDocument/2006/relationships/image" Target="media/image88.png"/><Relationship Id="rId139" Type="http://schemas.openxmlformats.org/officeDocument/2006/relationships/image" Target="media/image89.png"/><Relationship Id="rId140" Type="http://schemas.openxmlformats.org/officeDocument/2006/relationships/image" Target="media/image90.png"/><Relationship Id="rId141" Type="http://schemas.openxmlformats.org/officeDocument/2006/relationships/image" Target="media/image91.png"/><Relationship Id="rId142" Type="http://schemas.openxmlformats.org/officeDocument/2006/relationships/image" Target="media/image92.png"/><Relationship Id="rId143" Type="http://schemas.openxmlformats.org/officeDocument/2006/relationships/image" Target="media/image93.png"/><Relationship Id="rId144" Type="http://schemas.openxmlformats.org/officeDocument/2006/relationships/image" Target="media/image94.png"/><Relationship Id="rId145" Type="http://schemas.openxmlformats.org/officeDocument/2006/relationships/image" Target="media/image95.png"/><Relationship Id="rId146" Type="http://schemas.openxmlformats.org/officeDocument/2006/relationships/image" Target="media/image96.png"/><Relationship Id="rId147" Type="http://schemas.openxmlformats.org/officeDocument/2006/relationships/image" Target="media/image97.png"/><Relationship Id="rId148" Type="http://schemas.openxmlformats.org/officeDocument/2006/relationships/image" Target="media/image98.png"/><Relationship Id="rId149" Type="http://schemas.openxmlformats.org/officeDocument/2006/relationships/image" Target="media/image99.png"/><Relationship Id="rId150" Type="http://schemas.openxmlformats.org/officeDocument/2006/relationships/image" Target="media/image100.png"/><Relationship Id="rId151" Type="http://schemas.openxmlformats.org/officeDocument/2006/relationships/image" Target="media/image101.png"/><Relationship Id="rId152" Type="http://schemas.openxmlformats.org/officeDocument/2006/relationships/image" Target="media/image102.png"/><Relationship Id="rId153" Type="http://schemas.openxmlformats.org/officeDocument/2006/relationships/image" Target="media/image103.png"/><Relationship Id="rId154" Type="http://schemas.openxmlformats.org/officeDocument/2006/relationships/image" Target="media/image104.png"/><Relationship Id="rId155" Type="http://schemas.openxmlformats.org/officeDocument/2006/relationships/image" Target="media/image105.png"/><Relationship Id="rId156" Type="http://schemas.openxmlformats.org/officeDocument/2006/relationships/image" Target="media/image106.png"/><Relationship Id="rId157" Type="http://schemas.openxmlformats.org/officeDocument/2006/relationships/image" Target="media/image107.png"/><Relationship Id="rId158" Type="http://schemas.openxmlformats.org/officeDocument/2006/relationships/image" Target="media/image108.png"/><Relationship Id="rId28" Type="http://schemas.openxmlformats.org/officeDocument/2006/relationships/hyperlink" Target="http://www.sec.gov/Archives/edgar/data/1756180/000168316822001860/nocera_ex0302.htm" TargetMode="External"/><Relationship Id="rId29" Type="http://schemas.openxmlformats.org/officeDocument/2006/relationships/hyperlink" Target="http://www.sec.gov/Archives/edgar/data/1756180/000168316822001860/nocera_ex0306.htm" TargetMode="External"/><Relationship Id="rId30" Type="http://schemas.openxmlformats.org/officeDocument/2006/relationships/hyperlink" Target="http://www.sec.gov/Archives/edgar/data/1756180/000168316822001860/nocera_ex0307.htm" TargetMode="External"/><Relationship Id="rId31" Type="http://schemas.openxmlformats.org/officeDocument/2006/relationships/hyperlink" Target="http://www.sec.gov/Archives/edgar/data/1756180/000106594918000149/ex3_3.htm" TargetMode="External"/><Relationship Id="rId32" Type="http://schemas.openxmlformats.org/officeDocument/2006/relationships/hyperlink" Target="http://www.sec.gov/Archives/edgar/data/1756180/000168316822001304/nocera_ex0301.htm" TargetMode="External"/><Relationship Id="rId33" Type="http://schemas.openxmlformats.org/officeDocument/2006/relationships/hyperlink" Target="http://www.sec.gov/Archives/edgar/data/1756180/000106594919000015/ex3_3.htm" TargetMode="External"/><Relationship Id="rId34" Type="http://schemas.openxmlformats.org/officeDocument/2006/relationships/hyperlink" Target="http://www.sec.gov/Archives/edgar/data/1756180/000106594919000015/ex3_4.htm" TargetMode="External"/><Relationship Id="rId35" Type="http://schemas.openxmlformats.org/officeDocument/2006/relationships/hyperlink" Target="http://www.sec.gov/Archives/edgar/data/1756180/000106594918000203/ex10_1.htm" TargetMode="External"/><Relationship Id="rId36" Type="http://schemas.openxmlformats.org/officeDocument/2006/relationships/hyperlink" Target="http://www.sec.gov/Archives/edgar/data/1756180/000106594919000015/ex2_1.htm" TargetMode="External"/><Relationship Id="rId37" Type="http://schemas.openxmlformats.org/officeDocument/2006/relationships/hyperlink" Target="http://www.sec.gov/Archives/edgar/data/1756180/000106594919000015/ex3_5.htm" TargetMode="External"/><Relationship Id="rId38" Type="http://schemas.openxmlformats.org/officeDocument/2006/relationships/hyperlink" Target="https://www.sec.gov/Archives/edgar/data/1756180/000168316822001860/nocera_ex0401.htm" TargetMode="External"/><Relationship Id="rId39" Type="http://schemas.openxmlformats.org/officeDocument/2006/relationships/hyperlink" Target="http://www.sec.gov/Archives/edgar/data/1756180/000106594919000015/ex10_2.htm" TargetMode="External"/><Relationship Id="rId40" Type="http://schemas.openxmlformats.org/officeDocument/2006/relationships/hyperlink" Target="http://www.sec.gov/Archives/edgar/data/1756180/000106594919000015/ex10_1.htm" TargetMode="External"/><Relationship Id="rId41" Type="http://schemas.openxmlformats.org/officeDocument/2006/relationships/hyperlink" Target="http://www.sec.gov/Archives/edgar/data/1756180/000106594919000148/ex10_1.htm" TargetMode="External"/><Relationship Id="rId44" Type="http://schemas.openxmlformats.org/officeDocument/2006/relationships/hyperlink" Target="http://www.sec.gov/Archives/edgar/data/1756180/000106594920000002/ex10_1.htm" TargetMode="External"/><Relationship Id="rId45" Type="http://schemas.openxmlformats.org/officeDocument/2006/relationships/hyperlink" Target="http://www.sec.gov/Archives/edgar/data/1756180/000106594920000088/ex10_1.htm" TargetMode="External"/><Relationship Id="rId46" Type="http://schemas.openxmlformats.org/officeDocument/2006/relationships/hyperlink" Target="http://www.sec.gov/Archives/edgar/data/1756180/000106594920000088/ex10_2.htm" TargetMode="External"/><Relationship Id="rId47" Type="http://schemas.openxmlformats.org/officeDocument/2006/relationships/hyperlink" Target="http://www.sec.gov/Archives/edgar/data/1756180/000168316820003919/nocera_10q-ex1004.htm" TargetMode="External"/><Relationship Id="rId48" Type="http://schemas.openxmlformats.org/officeDocument/2006/relationships/hyperlink" Target="http://www.sec.gov/Archives/edgar/data/1756180/000106594921000001/ex2_1.htm" TargetMode="External"/><Relationship Id="rId49" Type="http://schemas.openxmlformats.org/officeDocument/2006/relationships/hyperlink" Target="http://www.sec.gov/Archives/edgar/data/1756180/000106594921000001/ex10_1.htm" TargetMode="External"/><Relationship Id="rId50" Type="http://schemas.openxmlformats.org/officeDocument/2006/relationships/hyperlink" Target="http://www.sec.gov/Archives/edgar/data/1756180/000106594921000001/ex10_2.htm" TargetMode="External"/><Relationship Id="rId51" Type="http://schemas.openxmlformats.org/officeDocument/2006/relationships/hyperlink" Target="http://www.sec.gov/Archives/edgar/data/1756180/000106594921000001/ex10_3.htm" TargetMode="External"/><Relationship Id="rId52" Type="http://schemas.openxmlformats.org/officeDocument/2006/relationships/hyperlink" Target="http://www.sec.gov/Archives/edgar/data/1756180/000106594921000001/ex10_4.htm" TargetMode="External"/><Relationship Id="rId53" Type="http://schemas.openxmlformats.org/officeDocument/2006/relationships/hyperlink" Target="http://www.sec.gov/Archives/edgar/data/1756180/000168316821002002/nocera_10q-ex1004.htm" TargetMode="External"/><Relationship Id="rId54" Type="http://schemas.openxmlformats.org/officeDocument/2006/relationships/hyperlink" Target="http://www.sec.gov/Archives/edgar/data/1756180/000168316822001860/nocera_ex1015.htm" TargetMode="External"/><Relationship Id="rId55" Type="http://schemas.openxmlformats.org/officeDocument/2006/relationships/hyperlink" Target="http://www.sec.gov/Archives/edgar/data/1756180/000168316822001860/nocera_ex1016.htm" TargetMode="External"/><Relationship Id="rId56" Type="http://schemas.openxmlformats.org/officeDocument/2006/relationships/hyperlink" Target="http://www.sec.gov/Archives/edgar/data/1756180/000168316822000455/filename9.htm" TargetMode="External"/><Relationship Id="rId57" Type="http://schemas.openxmlformats.org/officeDocument/2006/relationships/hyperlink" Target="http://www.sec.gov/Archives/edgar/data/1756180/000168316822000131/nocera_ex1001.htm" TargetMode="External"/><Relationship Id="rId58" Type="http://schemas.openxmlformats.org/officeDocument/2006/relationships/hyperlink" Target="http://www.sec.gov/Archives/edgar/data/1756180/000168316822000131/nocera_ex1002.htm" TargetMode="External"/><Relationship Id="rId59" Type="http://schemas.openxmlformats.org/officeDocument/2006/relationships/hyperlink" Target="https://www.sec.gov/Archives/edgar/data/1756180/000168316822006145/nocera_ex1001.htm" TargetMode="External"/><Relationship Id="rId60" Type="http://schemas.openxmlformats.org/officeDocument/2006/relationships/hyperlink" Target="https://www.sec.gov/Archives/edgar/data/1756180/000168316822006310/nocera_ex1001.htm" TargetMode="External"/><Relationship Id="rId61" Type="http://schemas.openxmlformats.org/officeDocument/2006/relationships/hyperlink" Target="https://www.sec.gov/Archives/edgar/data/1756180/000168316822006310/nocera_ex1002.htm" TargetMode="External"/><Relationship Id="rId62" Type="http://schemas.openxmlformats.org/officeDocument/2006/relationships/hyperlink" Target="https://www.sec.gov/Archives/edgar/data/1756180/000168316822006310/nocera_ex1003.htm" TargetMode="External"/><Relationship Id="rId63" Type="http://schemas.openxmlformats.org/officeDocument/2006/relationships/hyperlink" Target="https://www.sec.gov/Archives/edgar/data/1756180/000168316822006310/nocera_ex1004.htm" TargetMode="External"/><Relationship Id="rId64" Type="http://schemas.openxmlformats.org/officeDocument/2006/relationships/hyperlink" Target="https://www.sec.gov/Archives/edgar/data/1756180/000168316822006310/nocera_ex1005.htm" TargetMode="External"/><Relationship Id="rId65" Type="http://schemas.openxmlformats.org/officeDocument/2006/relationships/hyperlink" Target="https://www.sec.gov/Archives/edgar/data/1756180/000168316822006348/nocera_ex1001.htm" TargetMode="External"/><Relationship Id="rId66" Type="http://schemas.openxmlformats.org/officeDocument/2006/relationships/hyperlink" Target="https://www.sec.gov/Archives/edgar/data/1756180/000168316822006683/nocera_ex1002.htm" TargetMode="External"/><Relationship Id="rId67" Type="http://schemas.openxmlformats.org/officeDocument/2006/relationships/hyperlink" Target="https://www.sec.gov/Archives/edgar/data/1756180/000168316822008169/nocera_ex1001.htm" TargetMode="External"/><Relationship Id="rId68" Type="http://schemas.openxmlformats.org/officeDocument/2006/relationships/hyperlink" Target="http://www.sec.gov/Archives/edgar/data/1668370/000149315218009821/ex14-1.htm" TargetMode="External"/><Relationship Id="rId69" Type="http://schemas.openxmlformats.org/officeDocument/2006/relationships/hyperlink" Target="https://www.sec.gov/Archives/edgar/data/1756180/000168316823002043/nocera_ex2101.htm" TargetMode="External"/><Relationship Id="rId70" Type="http://schemas.openxmlformats.org/officeDocument/2006/relationships/hyperlink" Target="http://www.sec.gov/Archives/edgar/data/1756180/000168316822002274/nocera_ex9901.htm" TargetMode="External"/><Relationship Id="rId71" Type="http://schemas.openxmlformats.org/officeDocument/2006/relationships/hyperlink" Target="http://www.sec.gov/Archives/edgar/data/1756180/000168316822002274/nocera_ex9902.htm" TargetMode="External"/><Relationship Id="rId72" Type="http://schemas.openxmlformats.org/officeDocument/2006/relationships/hyperlink" Target="http://www.sec.gov/Archives/edgar/data/1756180/000168316822002274/nocera_ex9903.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2023-09-06T11:42:56Z</dcterms:created>
  <dcterms:modified xsi:type="dcterms:W3CDTF">2023-09-06T11:42:56Z</dcterms:modified>
</cp:coreProperties>
</file>