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png" ContentType="image/pn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spacing w:after="0"/>
        <w:rPr>
          <w:sz w:val="20"/>
          <w:szCs w:val="20"/>
          <w:color w:val="auto"/>
        </w:rPr>
      </w:pPr>
      <w:r>
        <w:rPr>
          <w:rFonts w:ascii="Times New Roman" w:cs="Times New Roman" w:eastAsia="Times New Roman" w:hAnsi="Times New Roman"/>
          <w:sz w:val="18"/>
          <w:szCs w:val="18"/>
          <w:b w:val="1"/>
          <w:bCs w:val="1"/>
          <w:color w:val="auto"/>
        </w:rPr>
        <w:t>UNITED STATES</w:t>
      </w:r>
    </w:p>
    <w:p>
      <w:pPr>
        <w:spacing w:after="0" w:line="31"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SECURITIES AND EXCHANGE COMMISSION</w:t>
      </w:r>
    </w:p>
    <w:p>
      <w:pPr>
        <w:spacing w:after="0" w:line="9"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WASHINGTON, D.C. 20549</w:t>
      </w:r>
    </w:p>
    <w:p>
      <w:pPr>
        <w:spacing w:after="0" w:line="203"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FORM 8-K</w:t>
      </w:r>
    </w:p>
    <w:p>
      <w:pPr>
        <w:spacing w:after="0" w:line="225"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CURRENT REPORT</w:t>
      </w:r>
    </w:p>
    <w:p>
      <w:pPr>
        <w:spacing w:after="0" w:line="225"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b w:val="1"/>
          <w:bCs w:val="1"/>
          <w:color w:val="auto"/>
        </w:rPr>
        <w:t>Pursuant to Section 13 or 15(d) of the Securities Exchange Act of 1934</w:t>
      </w:r>
    </w:p>
    <w:p>
      <w:pPr>
        <w:spacing w:after="0" w:line="225"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color w:val="auto"/>
        </w:rPr>
        <w:t xml:space="preserve">Date of Report (date of earliest event reported): </w:t>
      </w:r>
      <w:r>
        <w:rPr>
          <w:rFonts w:ascii="Times New Roman" w:cs="Times New Roman" w:eastAsia="Times New Roman" w:hAnsi="Times New Roman"/>
          <w:sz w:val="18"/>
          <w:szCs w:val="18"/>
          <w:b w:val="1"/>
          <w:bCs w:val="1"/>
          <w:color w:val="auto"/>
        </w:rPr>
        <w:t>December 1, 2025</w:t>
      </w:r>
    </w:p>
    <w:p>
      <w:pPr>
        <w:spacing w:after="0" w:line="216"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22"/>
          <w:szCs w:val="22"/>
          <w:b w:val="1"/>
          <w:bCs w:val="1"/>
          <w:u w:val="single" w:color="auto"/>
          <w:color w:val="auto"/>
        </w:rPr>
        <w:t>NOCERA, INC.</w:t>
      </w:r>
    </w:p>
    <w:p>
      <w:pPr>
        <w:spacing w:after="0" w:line="23"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color w:val="auto"/>
        </w:rPr>
        <w:t>(Exact name of registrant as specified in charter)</w:t>
      </w:r>
    </w:p>
    <w:p>
      <w:pPr>
        <w:spacing w:after="0" w:line="201" w:lineRule="exact"/>
        <w:rPr>
          <w:sz w:val="24"/>
          <w:szCs w:val="24"/>
          <w:color w:val="auto"/>
        </w:rPr>
      </w:pPr>
    </w:p>
    <w:tbl>
      <w:tblPr>
        <w:tblLayout w:type="fixed"/>
        <w:tblInd w:w="0" w:type="dxa"/>
        <w:tblCellMar>
          <w:top w:w="0" w:type="dxa"/>
          <w:left w:w="0" w:type="dxa"/>
          <w:bottom w:w="0" w:type="dxa"/>
          <w:right w:w="0" w:type="dxa"/>
        </w:tblCellMar>
      </w:tblPr>
      <w:tr>
        <w:trPr>
          <w:trHeight w:val="245"/>
        </w:trPr>
        <w:tc>
          <w:tcPr>
            <w:tcW w:w="3840" w:type="dxa"/>
            <w:vAlign w:val="bottom"/>
            <w:gridSpan w:val="2"/>
          </w:tcPr>
          <w:p>
            <w:pPr>
              <w:jc w:val="center"/>
              <w:ind w:right="220"/>
              <w:spacing w:after="0"/>
              <w:rPr>
                <w:sz w:val="20"/>
                <w:szCs w:val="20"/>
                <w:color w:val="auto"/>
              </w:rPr>
            </w:pPr>
            <w:r>
              <w:rPr>
                <w:rFonts w:ascii="Times New Roman" w:cs="Times New Roman" w:eastAsia="Times New Roman" w:hAnsi="Times New Roman"/>
                <w:sz w:val="18"/>
                <w:szCs w:val="18"/>
                <w:b w:val="1"/>
                <w:bCs w:val="1"/>
                <w:color w:val="auto"/>
                <w:w w:val="99"/>
              </w:rPr>
              <w:t>Nevada</w:t>
            </w:r>
          </w:p>
        </w:tc>
        <w:tc>
          <w:tcPr>
            <w:tcW w:w="3600" w:type="dxa"/>
            <w:vAlign w:val="bottom"/>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001-41434</w:t>
            </w:r>
          </w:p>
        </w:tc>
        <w:tc>
          <w:tcPr>
            <w:tcW w:w="200" w:type="dxa"/>
            <w:vAlign w:val="bottom"/>
          </w:tcPr>
          <w:p>
            <w:pPr>
              <w:spacing w:after="0"/>
              <w:rPr>
                <w:sz w:val="21"/>
                <w:szCs w:val="21"/>
                <w:color w:val="auto"/>
              </w:rPr>
            </w:pPr>
          </w:p>
        </w:tc>
        <w:tc>
          <w:tcPr>
            <w:tcW w:w="3600" w:type="dxa"/>
            <w:vAlign w:val="bottom"/>
          </w:tcPr>
          <w:p>
            <w:pPr>
              <w:jc w:val="center"/>
              <w:spacing w:after="0"/>
              <w:rPr>
                <w:sz w:val="20"/>
                <w:szCs w:val="20"/>
                <w:color w:val="auto"/>
              </w:rPr>
            </w:pPr>
            <w:r>
              <w:rPr>
                <w:rFonts w:ascii="Times New Roman" w:cs="Times New Roman" w:eastAsia="Times New Roman" w:hAnsi="Times New Roman"/>
                <w:sz w:val="18"/>
                <w:szCs w:val="18"/>
                <w:b w:val="1"/>
                <w:bCs w:val="1"/>
                <w:color w:val="auto"/>
                <w:w w:val="98"/>
              </w:rPr>
              <w:t>16-1626611</w:t>
            </w:r>
          </w:p>
        </w:tc>
      </w:tr>
      <w:tr>
        <w:trPr>
          <w:trHeight w:val="198"/>
        </w:trPr>
        <w:tc>
          <w:tcPr>
            <w:tcW w:w="3620" w:type="dxa"/>
            <w:vAlign w:val="bottom"/>
            <w:tcBorders>
              <w:top w:val="single" w:sz="8" w:color="auto"/>
            </w:tcBorders>
          </w:tcPr>
          <w:p>
            <w:pPr>
              <w:jc w:val="center"/>
              <w:spacing w:after="0" w:line="198" w:lineRule="exact"/>
              <w:rPr>
                <w:sz w:val="20"/>
                <w:szCs w:val="20"/>
                <w:color w:val="auto"/>
              </w:rPr>
            </w:pPr>
            <w:r>
              <w:rPr>
                <w:rFonts w:ascii="Times New Roman" w:cs="Times New Roman" w:eastAsia="Times New Roman" w:hAnsi="Times New Roman"/>
                <w:sz w:val="18"/>
                <w:szCs w:val="18"/>
                <w:color w:val="auto"/>
              </w:rPr>
              <w:t>(State or other jurisdiction</w:t>
            </w:r>
          </w:p>
        </w:tc>
        <w:tc>
          <w:tcPr>
            <w:tcW w:w="220" w:type="dxa"/>
            <w:vAlign w:val="bottom"/>
          </w:tcPr>
          <w:p>
            <w:pPr>
              <w:spacing w:after="0"/>
              <w:rPr>
                <w:sz w:val="17"/>
                <w:szCs w:val="17"/>
                <w:color w:val="auto"/>
              </w:rPr>
            </w:pPr>
          </w:p>
        </w:tc>
        <w:tc>
          <w:tcPr>
            <w:tcW w:w="3600" w:type="dxa"/>
            <w:vAlign w:val="bottom"/>
            <w:tcBorders>
              <w:top w:val="single" w:sz="8" w:color="auto"/>
            </w:tcBorders>
          </w:tcPr>
          <w:p>
            <w:pPr>
              <w:jc w:val="center"/>
              <w:spacing w:after="0" w:line="198" w:lineRule="exact"/>
              <w:rPr>
                <w:sz w:val="20"/>
                <w:szCs w:val="20"/>
                <w:color w:val="auto"/>
              </w:rPr>
            </w:pPr>
            <w:r>
              <w:rPr>
                <w:rFonts w:ascii="Times New Roman" w:cs="Times New Roman" w:eastAsia="Times New Roman" w:hAnsi="Times New Roman"/>
                <w:sz w:val="18"/>
                <w:szCs w:val="18"/>
                <w:color w:val="auto"/>
                <w:w w:val="98"/>
              </w:rPr>
              <w:t>(Commission</w:t>
            </w:r>
          </w:p>
        </w:tc>
        <w:tc>
          <w:tcPr>
            <w:tcW w:w="200" w:type="dxa"/>
            <w:vAlign w:val="bottom"/>
          </w:tcPr>
          <w:p>
            <w:pPr>
              <w:spacing w:after="0"/>
              <w:rPr>
                <w:sz w:val="17"/>
                <w:szCs w:val="17"/>
                <w:color w:val="auto"/>
              </w:rPr>
            </w:pPr>
          </w:p>
        </w:tc>
        <w:tc>
          <w:tcPr>
            <w:tcW w:w="3600" w:type="dxa"/>
            <w:vAlign w:val="bottom"/>
            <w:tcBorders>
              <w:top w:val="single" w:sz="8" w:color="auto"/>
            </w:tcBorders>
          </w:tcPr>
          <w:p>
            <w:pPr>
              <w:jc w:val="center"/>
              <w:spacing w:after="0" w:line="198" w:lineRule="exact"/>
              <w:rPr>
                <w:sz w:val="20"/>
                <w:szCs w:val="20"/>
                <w:color w:val="auto"/>
              </w:rPr>
            </w:pPr>
            <w:r>
              <w:rPr>
                <w:rFonts w:ascii="Times New Roman" w:cs="Times New Roman" w:eastAsia="Times New Roman" w:hAnsi="Times New Roman"/>
                <w:sz w:val="18"/>
                <w:szCs w:val="18"/>
                <w:color w:val="auto"/>
              </w:rPr>
              <w:t>(IRS Employer</w:t>
            </w:r>
          </w:p>
        </w:tc>
      </w:tr>
      <w:tr>
        <w:trPr>
          <w:trHeight w:val="234"/>
        </w:trPr>
        <w:tc>
          <w:tcPr>
            <w:tcW w:w="3840" w:type="dxa"/>
            <w:vAlign w:val="bottom"/>
            <w:gridSpan w:val="2"/>
          </w:tcPr>
          <w:p>
            <w:pPr>
              <w:jc w:val="center"/>
              <w:ind w:right="220"/>
              <w:spacing w:after="0"/>
              <w:rPr>
                <w:sz w:val="20"/>
                <w:szCs w:val="20"/>
                <w:color w:val="auto"/>
              </w:rPr>
            </w:pPr>
            <w:r>
              <w:rPr>
                <w:rFonts w:ascii="Times New Roman" w:cs="Times New Roman" w:eastAsia="Times New Roman" w:hAnsi="Times New Roman"/>
                <w:sz w:val="18"/>
                <w:szCs w:val="18"/>
                <w:color w:val="auto"/>
                <w:w w:val="99"/>
              </w:rPr>
              <w:t>of incorporation)</w:t>
            </w:r>
          </w:p>
        </w:tc>
        <w:tc>
          <w:tcPr>
            <w:tcW w:w="3800" w:type="dxa"/>
            <w:vAlign w:val="bottom"/>
            <w:gridSpan w:val="2"/>
          </w:tcPr>
          <w:p>
            <w:pPr>
              <w:jc w:val="center"/>
              <w:ind w:right="200"/>
              <w:spacing w:after="0"/>
              <w:rPr>
                <w:sz w:val="20"/>
                <w:szCs w:val="20"/>
                <w:color w:val="auto"/>
              </w:rPr>
            </w:pPr>
            <w:r>
              <w:rPr>
                <w:rFonts w:ascii="Times New Roman" w:cs="Times New Roman" w:eastAsia="Times New Roman" w:hAnsi="Times New Roman"/>
                <w:sz w:val="18"/>
                <w:szCs w:val="18"/>
                <w:color w:val="auto"/>
                <w:w w:val="98"/>
              </w:rPr>
              <w:t>File Number)</w:t>
            </w:r>
          </w:p>
        </w:tc>
        <w:tc>
          <w:tcPr>
            <w:tcW w:w="3600" w:type="dxa"/>
            <w:vAlign w:val="bottom"/>
          </w:tcPr>
          <w:p>
            <w:pPr>
              <w:jc w:val="center"/>
              <w:spacing w:after="0"/>
              <w:rPr>
                <w:sz w:val="20"/>
                <w:szCs w:val="20"/>
                <w:color w:val="auto"/>
              </w:rPr>
            </w:pPr>
            <w:r>
              <w:rPr>
                <w:rFonts w:ascii="Times New Roman" w:cs="Times New Roman" w:eastAsia="Times New Roman" w:hAnsi="Times New Roman"/>
                <w:sz w:val="18"/>
                <w:szCs w:val="18"/>
                <w:color w:val="auto"/>
                <w:w w:val="99"/>
              </w:rPr>
              <w:t>Identification No.)</w:t>
            </w:r>
          </w:p>
        </w:tc>
      </w:tr>
    </w:tbl>
    <w:p>
      <w:pPr>
        <w:spacing w:after="0" w:line="194"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b w:val="1"/>
          <w:bCs w:val="1"/>
          <w:u w:val="single" w:color="auto"/>
          <w:color w:val="auto"/>
        </w:rPr>
        <w:t>3F (Building B), No. 185, Sec. 1, Datong Rd., Xizhi Dist., New Taipei City Taiwan 221, ROC</w:t>
      </w:r>
    </w:p>
    <w:p>
      <w:pPr>
        <w:spacing w:after="0" w:line="31"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color w:val="auto"/>
        </w:rPr>
        <w:t>(Address of principal executive offices and zip code)</w:t>
      </w:r>
    </w:p>
    <w:p>
      <w:pPr>
        <w:spacing w:after="0" w:line="203"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b w:val="1"/>
          <w:bCs w:val="1"/>
          <w:u w:val="single" w:color="auto"/>
          <w:color w:val="auto"/>
        </w:rPr>
        <w:t>(886) 910-163-358</w:t>
      </w:r>
    </w:p>
    <w:p>
      <w:pPr>
        <w:spacing w:after="0" w:line="31"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color w:val="auto"/>
        </w:rPr>
        <w:t>(Registrant’s telephone number, including area code)</w:t>
      </w:r>
    </w:p>
    <w:p>
      <w:pPr>
        <w:spacing w:after="0" w:line="203"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b w:val="1"/>
          <w:bCs w:val="1"/>
          <w:u w:val="single" w:color="auto"/>
          <w:color w:val="auto"/>
        </w:rPr>
        <w:t>N/A</w:t>
      </w:r>
    </w:p>
    <w:p>
      <w:pPr>
        <w:spacing w:after="0" w:line="31"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color w:val="auto"/>
        </w:rPr>
        <w:t>(Former name or former address, if changed since last report)</w:t>
      </w:r>
    </w:p>
    <w:p>
      <w:pPr>
        <w:spacing w:after="0" w:line="207" w:lineRule="exact"/>
        <w:rPr>
          <w:sz w:val="24"/>
          <w:szCs w:val="24"/>
          <w:color w:val="auto"/>
        </w:rPr>
      </w:pPr>
    </w:p>
    <w:p>
      <w:pPr>
        <w:jc w:val="both"/>
        <w:spacing w:after="0" w:line="282" w:lineRule="auto"/>
        <w:rPr>
          <w:sz w:val="20"/>
          <w:szCs w:val="20"/>
          <w:color w:val="auto"/>
        </w:rPr>
      </w:pPr>
      <w:r>
        <w:rPr>
          <w:rFonts w:ascii="Times New Roman" w:cs="Times New Roman" w:eastAsia="Times New Roman" w:hAnsi="Times New Roman"/>
          <w:sz w:val="18"/>
          <w:szCs w:val="18"/>
          <w:color w:val="auto"/>
        </w:rPr>
        <w:t>Check the appropriate box below if the Form 8-K filing is intended to simultaneously satisfy the filing obligation of registrant under any of the following provisions:</w:t>
      </w:r>
    </w:p>
    <w:p>
      <w:pPr>
        <w:spacing w:after="0" w:line="162" w:lineRule="exact"/>
        <w:rPr>
          <w:sz w:val="24"/>
          <w:szCs w:val="24"/>
          <w:color w:val="auto"/>
        </w:rPr>
      </w:pPr>
    </w:p>
    <w:p>
      <w:pPr>
        <w:ind w:left="220" w:hanging="212"/>
        <w:spacing w:after="0"/>
        <w:tabs>
          <w:tab w:leader="none" w:pos="220" w:val="left"/>
        </w:tabs>
        <w:numPr>
          <w:ilvl w:val="0"/>
          <w:numId w:val="1"/>
        </w:numPr>
        <w:rPr>
          <w:rFonts w:ascii="MS PGothic" w:cs="MS PGothic" w:eastAsia="MS PGothic" w:hAnsi="MS PGothic"/>
          <w:sz w:val="18"/>
          <w:szCs w:val="18"/>
          <w:color w:val="auto"/>
        </w:rPr>
      </w:pPr>
      <w:r>
        <w:rPr>
          <w:rFonts w:ascii="Times New Roman" w:cs="Times New Roman" w:eastAsia="Times New Roman" w:hAnsi="Times New Roman"/>
          <w:sz w:val="18"/>
          <w:szCs w:val="18"/>
          <w:color w:val="auto"/>
        </w:rPr>
        <w:t>Written communications pursuant to Rule 425 under the Securities Act (17 CFR 230.425)</w:t>
      </w:r>
    </w:p>
    <w:p>
      <w:pPr>
        <w:spacing w:after="0" w:line="225" w:lineRule="exact"/>
        <w:rPr>
          <w:rFonts w:ascii="MS PGothic" w:cs="MS PGothic" w:eastAsia="MS PGothic" w:hAnsi="MS PGothic"/>
          <w:sz w:val="18"/>
          <w:szCs w:val="18"/>
          <w:color w:val="auto"/>
        </w:rPr>
      </w:pPr>
    </w:p>
    <w:p>
      <w:pPr>
        <w:ind w:left="220" w:hanging="212"/>
        <w:spacing w:after="0"/>
        <w:tabs>
          <w:tab w:leader="none" w:pos="220" w:val="left"/>
        </w:tabs>
        <w:numPr>
          <w:ilvl w:val="0"/>
          <w:numId w:val="1"/>
        </w:numPr>
        <w:rPr>
          <w:rFonts w:ascii="MS PGothic" w:cs="MS PGothic" w:eastAsia="MS PGothic" w:hAnsi="MS PGothic"/>
          <w:sz w:val="18"/>
          <w:szCs w:val="18"/>
          <w:color w:val="auto"/>
        </w:rPr>
      </w:pPr>
      <w:r>
        <w:rPr>
          <w:rFonts w:ascii="Times New Roman" w:cs="Times New Roman" w:eastAsia="Times New Roman" w:hAnsi="Times New Roman"/>
          <w:sz w:val="18"/>
          <w:szCs w:val="18"/>
          <w:color w:val="auto"/>
        </w:rPr>
        <w:t>Soliciting material pursuant to Rule 14a-12 under the Exchange Act (17 CFR 240.14a-12)</w:t>
      </w:r>
    </w:p>
    <w:p>
      <w:pPr>
        <w:spacing w:after="0" w:line="225" w:lineRule="exact"/>
        <w:rPr>
          <w:rFonts w:ascii="MS PGothic" w:cs="MS PGothic" w:eastAsia="MS PGothic" w:hAnsi="MS PGothic"/>
          <w:sz w:val="18"/>
          <w:szCs w:val="18"/>
          <w:color w:val="auto"/>
        </w:rPr>
      </w:pPr>
    </w:p>
    <w:p>
      <w:pPr>
        <w:ind w:left="220" w:hanging="212"/>
        <w:spacing w:after="0"/>
        <w:tabs>
          <w:tab w:leader="none" w:pos="220" w:val="left"/>
        </w:tabs>
        <w:numPr>
          <w:ilvl w:val="0"/>
          <w:numId w:val="1"/>
        </w:numPr>
        <w:rPr>
          <w:rFonts w:ascii="MS PGothic" w:cs="MS PGothic" w:eastAsia="MS PGothic" w:hAnsi="MS PGothic"/>
          <w:sz w:val="18"/>
          <w:szCs w:val="18"/>
          <w:color w:val="auto"/>
        </w:rPr>
      </w:pPr>
      <w:r>
        <w:rPr>
          <w:rFonts w:ascii="Times New Roman" w:cs="Times New Roman" w:eastAsia="Times New Roman" w:hAnsi="Times New Roman"/>
          <w:sz w:val="18"/>
          <w:szCs w:val="18"/>
          <w:color w:val="auto"/>
        </w:rPr>
        <w:t>Pre-commencement communications pursuant to Rule 14d-2(b) under the Exchange Act (17 CFR 240.14d-2(b))</w:t>
      </w:r>
    </w:p>
    <w:p>
      <w:pPr>
        <w:spacing w:after="0" w:line="225" w:lineRule="exact"/>
        <w:rPr>
          <w:rFonts w:ascii="MS PGothic" w:cs="MS PGothic" w:eastAsia="MS PGothic" w:hAnsi="MS PGothic"/>
          <w:sz w:val="18"/>
          <w:szCs w:val="18"/>
          <w:color w:val="auto"/>
        </w:rPr>
      </w:pPr>
    </w:p>
    <w:p>
      <w:pPr>
        <w:ind w:right="2980" w:firstLine="8"/>
        <w:spacing w:after="0" w:line="498" w:lineRule="auto"/>
        <w:tabs>
          <w:tab w:leader="none" w:pos="207" w:val="left"/>
        </w:tabs>
        <w:numPr>
          <w:ilvl w:val="0"/>
          <w:numId w:val="1"/>
        </w:numPr>
        <w:rPr>
          <w:rFonts w:ascii="MS PGothic" w:cs="MS PGothic" w:eastAsia="MS PGothic" w:hAnsi="MS PGothic"/>
          <w:sz w:val="18"/>
          <w:szCs w:val="18"/>
          <w:color w:val="auto"/>
        </w:rPr>
      </w:pPr>
      <w:r>
        <w:rPr>
          <w:rFonts w:ascii="Times New Roman" w:cs="Times New Roman" w:eastAsia="Times New Roman" w:hAnsi="Times New Roman"/>
          <w:sz w:val="18"/>
          <w:szCs w:val="18"/>
          <w:color w:val="auto"/>
        </w:rPr>
        <w:t>Pre-commencement communications pursuant to Rule 13e-4(c) under the Exchange Act (17 CFR 240.13e-4(c)) Securities registered pursuant to Section 12(b) of the Act: None</w:t>
      </w:r>
    </w:p>
    <w:p>
      <w:pPr>
        <w:spacing w:after="0" w:line="1" w:lineRule="exact"/>
        <w:rPr>
          <w:sz w:val="24"/>
          <w:szCs w:val="24"/>
          <w:color w:val="auto"/>
        </w:rPr>
      </w:pPr>
    </w:p>
    <w:tbl>
      <w:tblPr>
        <w:tblLayout w:type="fixed"/>
        <w:tblInd w:w="0" w:type="dxa"/>
        <w:tblCellMar>
          <w:top w:w="0" w:type="dxa"/>
          <w:left w:w="0" w:type="dxa"/>
          <w:bottom w:w="0" w:type="dxa"/>
          <w:right w:w="0" w:type="dxa"/>
        </w:tblCellMar>
      </w:tblPr>
      <w:tr>
        <w:trPr>
          <w:trHeight w:val="238"/>
        </w:trPr>
        <w:tc>
          <w:tcPr>
            <w:tcW w:w="4380" w:type="dxa"/>
            <w:vAlign w:val="bottom"/>
            <w:tcBorders>
              <w:bottom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rPr>
              <w:t>Title of each class</w:t>
            </w:r>
          </w:p>
        </w:tc>
        <w:tc>
          <w:tcPr>
            <w:tcW w:w="2440" w:type="dxa"/>
            <w:vAlign w:val="bottom"/>
            <w:tcBorders>
              <w:bottom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w w:val="98"/>
              </w:rPr>
              <w:t>Trading Symbol</w:t>
            </w:r>
          </w:p>
        </w:tc>
        <w:tc>
          <w:tcPr>
            <w:tcW w:w="4420" w:type="dxa"/>
            <w:vAlign w:val="bottom"/>
            <w:tcBorders>
              <w:bottom w:val="single" w:sz="8" w:color="auto"/>
            </w:tcBorders>
          </w:tcPr>
          <w:p>
            <w:pPr>
              <w:jc w:val="center"/>
              <w:spacing w:after="0"/>
              <w:rPr>
                <w:sz w:val="20"/>
                <w:szCs w:val="20"/>
                <w:color w:val="auto"/>
              </w:rPr>
            </w:pPr>
            <w:r>
              <w:rPr>
                <w:rFonts w:ascii="Times New Roman" w:cs="Times New Roman" w:eastAsia="Times New Roman" w:hAnsi="Times New Roman"/>
                <w:sz w:val="18"/>
                <w:szCs w:val="18"/>
                <w:b w:val="1"/>
                <w:bCs w:val="1"/>
                <w:color w:val="auto"/>
                <w:w w:val="99"/>
              </w:rPr>
              <w:t>Name of each exchange on which registered</w:t>
            </w:r>
          </w:p>
        </w:tc>
      </w:tr>
      <w:tr>
        <w:trPr>
          <w:trHeight w:val="228"/>
        </w:trPr>
        <w:tc>
          <w:tcPr>
            <w:tcW w:w="4380" w:type="dxa"/>
            <w:vAlign w:val="bottom"/>
          </w:tcPr>
          <w:p>
            <w:pPr>
              <w:jc w:val="center"/>
              <w:spacing w:after="0"/>
              <w:rPr>
                <w:sz w:val="20"/>
                <w:szCs w:val="20"/>
                <w:color w:val="auto"/>
              </w:rPr>
            </w:pPr>
            <w:r>
              <w:rPr>
                <w:rFonts w:ascii="Times New Roman" w:cs="Times New Roman" w:eastAsia="Times New Roman" w:hAnsi="Times New Roman"/>
                <w:sz w:val="18"/>
                <w:szCs w:val="18"/>
                <w:color w:val="auto"/>
                <w:w w:val="99"/>
              </w:rPr>
              <w:t>Common Stock, par value $0.001 per share</w:t>
            </w:r>
          </w:p>
        </w:tc>
        <w:tc>
          <w:tcPr>
            <w:tcW w:w="2440" w:type="dxa"/>
            <w:vAlign w:val="bottom"/>
          </w:tcPr>
          <w:p>
            <w:pPr>
              <w:jc w:val="center"/>
              <w:spacing w:after="0"/>
              <w:rPr>
                <w:sz w:val="20"/>
                <w:szCs w:val="20"/>
                <w:color w:val="auto"/>
              </w:rPr>
            </w:pPr>
            <w:r>
              <w:rPr>
                <w:rFonts w:ascii="Times New Roman" w:cs="Times New Roman" w:eastAsia="Times New Roman" w:hAnsi="Times New Roman"/>
                <w:sz w:val="18"/>
                <w:szCs w:val="18"/>
                <w:color w:val="auto"/>
                <w:w w:val="99"/>
              </w:rPr>
              <w:t>NCRA</w:t>
            </w:r>
          </w:p>
        </w:tc>
        <w:tc>
          <w:tcPr>
            <w:tcW w:w="4420" w:type="dxa"/>
            <w:vAlign w:val="bottom"/>
          </w:tcPr>
          <w:p>
            <w:pPr>
              <w:jc w:val="center"/>
              <w:spacing w:after="0"/>
              <w:rPr>
                <w:sz w:val="20"/>
                <w:szCs w:val="20"/>
                <w:color w:val="auto"/>
              </w:rPr>
            </w:pPr>
            <w:r>
              <w:rPr>
                <w:rFonts w:ascii="Times New Roman" w:cs="Times New Roman" w:eastAsia="Times New Roman" w:hAnsi="Times New Roman"/>
                <w:sz w:val="18"/>
                <w:szCs w:val="18"/>
                <w:color w:val="auto"/>
                <w:w w:val="99"/>
              </w:rPr>
              <w:t>The Nasdaq Stock Market LLC</w:t>
            </w:r>
          </w:p>
        </w:tc>
      </w:tr>
    </w:tbl>
    <w:p>
      <w:pPr>
        <w:spacing w:after="0" w:line="179" w:lineRule="exact"/>
        <w:rPr>
          <w:sz w:val="24"/>
          <w:szCs w:val="24"/>
          <w:color w:val="auto"/>
        </w:rPr>
      </w:pPr>
    </w:p>
    <w:p>
      <w:pPr>
        <w:jc w:val="both"/>
        <w:ind w:right="20"/>
        <w:spacing w:after="0" w:line="258" w:lineRule="auto"/>
        <w:rPr>
          <w:sz w:val="20"/>
          <w:szCs w:val="20"/>
          <w:color w:val="auto"/>
        </w:rPr>
      </w:pPr>
      <w:r>
        <w:rPr>
          <w:rFonts w:ascii="Times New Roman" w:cs="Times New Roman" w:eastAsia="Times New Roman" w:hAnsi="Times New Roman"/>
          <w:sz w:val="18"/>
          <w:szCs w:val="18"/>
          <w:color w:val="auto"/>
        </w:rPr>
        <w:t>Indicate by check mark whether the registrant is an emerging growth company as defined in Rule 405 of the Securities Act of 1933 (§230.405 of this chapter) or Rule 12b-2 of the Securities Exchange Act of 1934 (§240.12b-2 of this chapter)</w:t>
      </w:r>
    </w:p>
    <w:p>
      <w:pPr>
        <w:ind w:left="9060"/>
        <w:spacing w:after="0" w:line="196" w:lineRule="exact"/>
        <w:rPr>
          <w:sz w:val="20"/>
          <w:szCs w:val="20"/>
          <w:color w:val="auto"/>
        </w:rPr>
      </w:pPr>
      <w:r>
        <w:rPr>
          <w:rFonts w:ascii="Times New Roman" w:cs="Times New Roman" w:eastAsia="Times New Roman" w:hAnsi="Times New Roman"/>
          <w:sz w:val="17"/>
          <w:szCs w:val="17"/>
          <w:color w:val="auto"/>
        </w:rPr>
        <w:t xml:space="preserve">Emerging growth company </w:t>
      </w:r>
      <w:r>
        <w:rPr>
          <w:rFonts w:ascii="MS PGothic" w:cs="MS PGothic" w:eastAsia="MS PGothic" w:hAnsi="MS PGothic"/>
          <w:sz w:val="17"/>
          <w:szCs w:val="17"/>
          <w:color w:val="auto"/>
        </w:rPr>
        <w:t>☒</w:t>
      </w:r>
    </w:p>
    <w:p>
      <w:pPr>
        <w:spacing w:after="0" w:line="223" w:lineRule="exact"/>
        <w:rPr>
          <w:sz w:val="24"/>
          <w:szCs w:val="24"/>
          <w:color w:val="auto"/>
        </w:rPr>
      </w:pPr>
    </w:p>
    <w:p>
      <w:pPr>
        <w:jc w:val="both"/>
        <w:spacing w:after="0" w:line="293" w:lineRule="exact"/>
        <w:rPr>
          <w:sz w:val="20"/>
          <w:szCs w:val="20"/>
          <w:color w:val="auto"/>
        </w:rPr>
      </w:pPr>
      <w:r>
        <w:rPr>
          <w:rFonts w:ascii="Times New Roman" w:cs="Times New Roman" w:eastAsia="Times New Roman" w:hAnsi="Times New Roman"/>
          <w:sz w:val="18"/>
          <w:szCs w:val="18"/>
          <w:color w:val="auto"/>
        </w:rPr>
        <w:t xml:space="preserve">If an emerging growth company, indicate by check mark if the registrant has elected not to use the extended transition period for complying with any new or revised financial accounting standards provided pursuant to Section 13(a) of the Exchange Act. </w:t>
      </w:r>
      <w:r>
        <w:rPr>
          <w:rFonts w:ascii="MS PGothic" w:cs="MS PGothic" w:eastAsia="MS PGothic" w:hAnsi="MS PGothic"/>
          <w:sz w:val="18"/>
          <w:szCs w:val="18"/>
          <w:color w:val="auto"/>
        </w:rPr>
        <w:t>☐</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5080</wp:posOffset>
            </wp:positionH>
            <wp:positionV relativeFrom="paragraph">
              <wp:posOffset>635000</wp:posOffset>
            </wp:positionV>
            <wp:extent cx="7132320" cy="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225" w:right="339" w:bottom="1440" w:gutter="0" w:footer="0" w:header="0"/>
        </w:sectPr>
      </w:pPr>
    </w:p>
    <w:bookmarkStart w:id="1" w:name="page2"/>
    <w:bookmarkEnd w:id="1"/>
    <w:p>
      <w:pPr>
        <w:spacing w:after="0"/>
        <w:rPr>
          <w:sz w:val="20"/>
          <w:szCs w:val="20"/>
          <w:color w:val="auto"/>
        </w:rPr>
      </w:pPr>
      <w:r>
        <w:rPr>
          <w:rFonts w:ascii="Times New Roman" w:cs="Times New Roman" w:eastAsia="Times New Roman" w:hAnsi="Times New Roman"/>
          <w:sz w:val="18"/>
          <w:szCs w:val="18"/>
          <w:b w:val="1"/>
          <w:bCs w:val="1"/>
          <w:color w:val="auto"/>
        </w:rPr>
        <w:t>Item 1.01. Entry into a Material Definitive Agreement.</w:t>
      </w:r>
    </w:p>
    <w:p>
      <w:pPr>
        <w:spacing w:after="0" w:line="229" w:lineRule="exact"/>
        <w:rPr>
          <w:sz w:val="20"/>
          <w:szCs w:val="20"/>
          <w:color w:val="auto"/>
        </w:rPr>
      </w:pPr>
    </w:p>
    <w:p>
      <w:pPr>
        <w:jc w:val="both"/>
        <w:spacing w:after="0" w:line="261" w:lineRule="auto"/>
        <w:rPr>
          <w:sz w:val="20"/>
          <w:szCs w:val="20"/>
          <w:color w:val="auto"/>
        </w:rPr>
      </w:pPr>
      <w:r>
        <w:rPr>
          <w:rFonts w:ascii="Times New Roman" w:cs="Times New Roman" w:eastAsia="Times New Roman" w:hAnsi="Times New Roman"/>
          <w:sz w:val="18"/>
          <w:szCs w:val="18"/>
          <w:color w:val="auto"/>
        </w:rPr>
        <w:t>On December 1, 2025, Nocera, Inc. (the “Investor”) entered into a Stock Purchase Agreement (the “Agreement”) with LONGWOOL (the “Company”), a French corporation (société par actions simplifiée, or SAS), pursuant to which the Investor agreed to purchase from the Company, and the Company agreed to issue and sell to the Investor, a number of equity securities newly issued by the Company representing 35% of the Company’s outstanding equity (the “Shares”).</w:t>
      </w:r>
    </w:p>
    <w:p>
      <w:pPr>
        <w:spacing w:after="0" w:line="180"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The purchase price for the Shares is $400,000, payable by wire transfer at closing. The closing of the transaction will occur remotely on a date mutually agreed by the parties. Pursuant to the Agreement, the Company will deliver customary closing deliverables, and the Investor will deliver the purchase price at closing.</w:t>
      </w:r>
    </w:p>
    <w:p>
      <w:pPr>
        <w:spacing w:after="0" w:line="176" w:lineRule="exact"/>
        <w:rPr>
          <w:sz w:val="20"/>
          <w:szCs w:val="20"/>
          <w:color w:val="auto"/>
        </w:rPr>
      </w:pPr>
    </w:p>
    <w:p>
      <w:pPr>
        <w:jc w:val="both"/>
        <w:spacing w:after="0" w:line="266" w:lineRule="auto"/>
        <w:rPr>
          <w:sz w:val="20"/>
          <w:szCs w:val="20"/>
          <w:color w:val="auto"/>
        </w:rPr>
      </w:pPr>
      <w:r>
        <w:rPr>
          <w:rFonts w:ascii="Times New Roman" w:cs="Times New Roman" w:eastAsia="Times New Roman" w:hAnsi="Times New Roman"/>
          <w:sz w:val="18"/>
          <w:szCs w:val="18"/>
          <w:color w:val="auto"/>
        </w:rPr>
        <w:t>The Agreement contains customary representations, warranties, and covenants. The foregoing description of the Agreement does not purport to be complete and is qualified in its entirety by reference to the full text of the Agreement, a copy of which is attached as Exhibit 10.1 to this Current Report on Form 8-K and incorporated herein by reference.</w:t>
      </w:r>
    </w:p>
    <w:p>
      <w:pPr>
        <w:spacing w:after="0" w:line="172"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Item 9.01. Financial Statements and Exhibits.</w:t>
      </w:r>
    </w:p>
    <w:p>
      <w:pPr>
        <w:spacing w:after="0" w:line="22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(d) Exhibits.</w:t>
      </w:r>
    </w:p>
    <w:p>
      <w:pPr>
        <w:spacing w:after="0" w:line="248" w:lineRule="exact"/>
        <w:rPr>
          <w:sz w:val="20"/>
          <w:szCs w:val="20"/>
          <w:color w:val="auto"/>
        </w:rPr>
      </w:pPr>
    </w:p>
    <w:p>
      <w:pPr>
        <w:ind w:left="40"/>
        <w:spacing w:after="0"/>
        <w:tabs>
          <w:tab w:leader="none" w:pos="1180" w:val="left"/>
        </w:tabs>
        <w:rPr>
          <w:sz w:val="20"/>
          <w:szCs w:val="20"/>
          <w:color w:val="auto"/>
        </w:rPr>
      </w:pPr>
      <w:r>
        <w:rPr>
          <w:rFonts w:ascii="Times New Roman" w:cs="Times New Roman" w:eastAsia="Times New Roman" w:hAnsi="Times New Roman"/>
          <w:sz w:val="18"/>
          <w:szCs w:val="18"/>
          <w:b w:val="1"/>
          <w:bCs w:val="1"/>
          <w:color w:val="auto"/>
        </w:rPr>
        <w:t>Exhibit No.</w:t>
        <w:tab/>
        <w:t>Description</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22225</wp:posOffset>
            </wp:positionH>
            <wp:positionV relativeFrom="paragraph">
              <wp:posOffset>19685</wp:posOffset>
            </wp:positionV>
            <wp:extent cx="7098030" cy="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7098030" cy="8890"/>
                    </a:xfrm>
                    <a:prstGeom prst="rect">
                      <a:avLst/>
                    </a:prstGeom>
                    <a:noFill/>
                  </pic:spPr>
                </pic:pic>
              </a:graphicData>
            </a:graphic>
          </wp:anchor>
        </w:drawing>
      </w:r>
    </w:p>
    <w:p>
      <w:pPr>
        <w:spacing w:after="0" w:line="34" w:lineRule="exact"/>
        <w:rPr>
          <w:sz w:val="20"/>
          <w:szCs w:val="20"/>
          <w:color w:val="auto"/>
        </w:rPr>
      </w:pPr>
    </w:p>
    <w:p>
      <w:pPr>
        <w:ind w:left="40"/>
        <w:spacing w:after="0"/>
        <w:tabs>
          <w:tab w:leader="none" w:pos="1180" w:val="left"/>
        </w:tabs>
        <w:rPr>
          <w:sz w:val="20"/>
          <w:szCs w:val="20"/>
          <w:color w:val="auto"/>
        </w:rPr>
      </w:pPr>
      <w:r>
        <w:rPr>
          <w:rFonts w:ascii="Times New Roman" w:cs="Times New Roman" w:eastAsia="Times New Roman" w:hAnsi="Times New Roman"/>
          <w:sz w:val="18"/>
          <w:szCs w:val="18"/>
          <w:color w:val="auto"/>
        </w:rPr>
        <w:t>10.1</w:t>
      </w:r>
      <w:r>
        <w:rPr>
          <w:sz w:val="20"/>
          <w:szCs w:val="20"/>
          <w:color w:val="auto"/>
        </w:rPr>
        <w:tab/>
      </w:r>
      <w:r>
        <w:rPr>
          <w:rFonts w:ascii="Times New Roman" w:cs="Times New Roman" w:eastAsia="Times New Roman" w:hAnsi="Times New Roman"/>
          <w:sz w:val="18"/>
          <w:szCs w:val="18"/>
          <w:u w:val="single" w:color="auto"/>
          <w:color w:val="0000EE"/>
        </w:rPr>
        <w:t>Form of Stock Purchase Agreement, dated December 1, 2025, by and between LONGWOOL and Nocera, Inc.</w:t>
      </w:r>
    </w:p>
    <w:p>
      <w:pPr>
        <w:spacing w:after="0" w:line="36" w:lineRule="exact"/>
        <w:rPr>
          <w:sz w:val="20"/>
          <w:szCs w:val="20"/>
          <w:color w:val="auto"/>
        </w:rPr>
      </w:pPr>
    </w:p>
    <w:p>
      <w:pPr>
        <w:ind w:left="1200" w:hanging="1165"/>
        <w:spacing w:after="0"/>
        <w:tabs>
          <w:tab w:leader="none" w:pos="1200" w:val="left"/>
        </w:tabs>
        <w:numPr>
          <w:ilvl w:val="0"/>
          <w:numId w:val="2"/>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Cover Page Interactive Data File (embedded within the Inline XBRL document)</w:t>
      </w:r>
    </w:p>
    <w:p>
      <w:pPr>
        <w:spacing w:after="0" w:line="200" w:lineRule="exact"/>
        <w:rPr>
          <w:rFonts w:ascii="Times New Roman" w:cs="Times New Roman" w:eastAsia="Times New Roman" w:hAnsi="Times New Roman"/>
          <w:sz w:val="18"/>
          <w:szCs w:val="18"/>
          <w:color w:val="auto"/>
        </w:rPr>
      </w:pPr>
    </w:p>
    <w:p>
      <w:pPr>
        <w:spacing w:after="0" w:line="200" w:lineRule="exact"/>
        <w:rPr>
          <w:rFonts w:ascii="Times New Roman" w:cs="Times New Roman" w:eastAsia="Times New Roman" w:hAnsi="Times New Roman"/>
          <w:sz w:val="18"/>
          <w:szCs w:val="18"/>
          <w:color w:val="auto"/>
        </w:rPr>
      </w:pPr>
    </w:p>
    <w:p>
      <w:pPr>
        <w:spacing w:after="0" w:line="200" w:lineRule="exact"/>
        <w:rPr>
          <w:rFonts w:ascii="Times New Roman" w:cs="Times New Roman" w:eastAsia="Times New Roman" w:hAnsi="Times New Roman"/>
          <w:sz w:val="18"/>
          <w:szCs w:val="18"/>
          <w:color w:val="auto"/>
        </w:rPr>
      </w:pPr>
    </w:p>
    <w:p>
      <w:pPr>
        <w:spacing w:after="0" w:line="200" w:lineRule="exact"/>
        <w:rPr>
          <w:rFonts w:ascii="Times New Roman" w:cs="Times New Roman" w:eastAsia="Times New Roman" w:hAnsi="Times New Roman"/>
          <w:sz w:val="18"/>
          <w:szCs w:val="18"/>
          <w:color w:val="auto"/>
        </w:rPr>
      </w:pPr>
    </w:p>
    <w:p>
      <w:pPr>
        <w:spacing w:after="0" w:line="200" w:lineRule="exact"/>
        <w:rPr>
          <w:rFonts w:ascii="Times New Roman" w:cs="Times New Roman" w:eastAsia="Times New Roman" w:hAnsi="Times New Roman"/>
          <w:sz w:val="18"/>
          <w:szCs w:val="18"/>
          <w:color w:val="auto"/>
        </w:rPr>
      </w:pPr>
    </w:p>
    <w:p>
      <w:pPr>
        <w:spacing w:after="0" w:line="224" w:lineRule="exact"/>
        <w:rPr>
          <w:rFonts w:ascii="Times New Roman" w:cs="Times New Roman" w:eastAsia="Times New Roman" w:hAnsi="Times New Roman"/>
          <w:sz w:val="18"/>
          <w:szCs w:val="18"/>
          <w:color w:val="auto"/>
        </w:rPr>
      </w:pPr>
    </w:p>
    <w:p>
      <w:pPr>
        <w:ind w:left="5580"/>
        <w:spacing w:after="0"/>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792" w:right="339" w:bottom="1440" w:gutter="0" w:footer="0" w:header="0"/>
        </w:sectPr>
      </w:pPr>
    </w:p>
    <w:bookmarkStart w:id="2" w:name="page3"/>
    <w:bookmarkEnd w:id="2"/>
    <w:p>
      <w:pPr>
        <w:jc w:val="center"/>
        <w:ind w:right="-19"/>
        <w:spacing w:after="0"/>
        <w:rPr>
          <w:sz w:val="20"/>
          <w:szCs w:val="20"/>
          <w:color w:val="auto"/>
        </w:rPr>
      </w:pPr>
      <w:r>
        <w:rPr>
          <w:rFonts w:ascii="Times New Roman" w:cs="Times New Roman" w:eastAsia="Times New Roman" w:hAnsi="Times New Roman"/>
          <w:sz w:val="18"/>
          <w:szCs w:val="18"/>
          <w:b w:val="1"/>
          <w:bCs w:val="1"/>
          <w:color w:val="auto"/>
        </w:rPr>
        <w:t>SIGNATURES</w:t>
      </w:r>
    </w:p>
    <w:p>
      <w:pPr>
        <w:spacing w:after="0" w:line="229" w:lineRule="exact"/>
        <w:rPr>
          <w:sz w:val="20"/>
          <w:szCs w:val="20"/>
          <w:color w:val="auto"/>
        </w:rPr>
      </w:pPr>
    </w:p>
    <w:p>
      <w:pPr>
        <w:ind w:firstLine="648"/>
        <w:spacing w:after="0" w:line="282" w:lineRule="auto"/>
        <w:rPr>
          <w:sz w:val="20"/>
          <w:szCs w:val="20"/>
          <w:color w:val="auto"/>
        </w:rPr>
      </w:pPr>
      <w:r>
        <w:rPr>
          <w:rFonts w:ascii="Times New Roman" w:cs="Times New Roman" w:eastAsia="Times New Roman" w:hAnsi="Times New Roman"/>
          <w:sz w:val="18"/>
          <w:szCs w:val="18"/>
          <w:color w:val="auto"/>
        </w:rPr>
        <w:t>Pursuant to the requirements of the Securities Exchange Act of 1934, the registrant has duly caused this report to be signed on its behalf by the undersigned hereunto duly authorized.</w:t>
      </w:r>
    </w:p>
    <w:p>
      <w:pPr>
        <w:spacing w:after="0" w:line="374" w:lineRule="exact"/>
        <w:rPr>
          <w:sz w:val="20"/>
          <w:szCs w:val="20"/>
          <w:color w:val="auto"/>
        </w:rPr>
      </w:pPr>
    </w:p>
    <w:tbl>
      <w:tblPr>
        <w:tblLayout w:type="fixed"/>
        <w:tblInd w:w="0" w:type="dxa"/>
        <w:tblCellMar>
          <w:top w:w="0" w:type="dxa"/>
          <w:left w:w="0" w:type="dxa"/>
          <w:bottom w:w="0" w:type="dxa"/>
          <w:right w:w="0" w:type="dxa"/>
        </w:tblCellMar>
      </w:tblPr>
      <w:tr>
        <w:trPr>
          <w:trHeight w:val="238"/>
        </w:trPr>
        <w:tc>
          <w:tcPr>
            <w:tcW w:w="3700" w:type="dxa"/>
            <w:vAlign w:val="bottom"/>
          </w:tcPr>
          <w:p>
            <w:pPr>
              <w:spacing w:after="0"/>
              <w:rPr>
                <w:sz w:val="20"/>
                <w:szCs w:val="20"/>
                <w:color w:val="auto"/>
              </w:rPr>
            </w:pPr>
          </w:p>
        </w:tc>
        <w:tc>
          <w:tcPr>
            <w:tcW w:w="4080" w:type="dxa"/>
            <w:vAlign w:val="bottom"/>
            <w:gridSpan w:val="3"/>
          </w:tcPr>
          <w:p>
            <w:pPr>
              <w:ind w:left="1920"/>
              <w:spacing w:after="0"/>
              <w:rPr>
                <w:sz w:val="20"/>
                <w:szCs w:val="20"/>
                <w:color w:val="auto"/>
              </w:rPr>
            </w:pPr>
            <w:r>
              <w:rPr>
                <w:rFonts w:ascii="Times New Roman" w:cs="Times New Roman" w:eastAsia="Times New Roman" w:hAnsi="Times New Roman"/>
                <w:sz w:val="18"/>
                <w:szCs w:val="18"/>
                <w:b w:val="1"/>
                <w:bCs w:val="1"/>
                <w:color w:val="auto"/>
              </w:rPr>
              <w:t>NOCERA, INC.</w:t>
            </w:r>
          </w:p>
        </w:tc>
      </w:tr>
      <w:tr>
        <w:trPr>
          <w:trHeight w:val="608"/>
        </w:trPr>
        <w:tc>
          <w:tcPr>
            <w:tcW w:w="3700" w:type="dxa"/>
            <w:vAlign w:val="bottom"/>
          </w:tcPr>
          <w:p>
            <w:pPr>
              <w:spacing w:after="0"/>
              <w:rPr>
                <w:sz w:val="20"/>
                <w:szCs w:val="20"/>
                <w:color w:val="auto"/>
              </w:rPr>
            </w:pPr>
            <w:r>
              <w:rPr>
                <w:rFonts w:ascii="Times New Roman" w:cs="Times New Roman" w:eastAsia="Times New Roman" w:hAnsi="Times New Roman"/>
                <w:sz w:val="18"/>
                <w:szCs w:val="18"/>
                <w:color w:val="auto"/>
              </w:rPr>
              <w:t>Date: December 5, 2025</w:t>
            </w:r>
          </w:p>
        </w:tc>
        <w:tc>
          <w:tcPr>
            <w:tcW w:w="4080" w:type="dxa"/>
            <w:vAlign w:val="bottom"/>
            <w:gridSpan w:val="3"/>
          </w:tcPr>
          <w:p>
            <w:pPr>
              <w:ind w:left="1920"/>
              <w:spacing w:after="0"/>
              <w:rPr>
                <w:sz w:val="20"/>
                <w:szCs w:val="20"/>
                <w:color w:val="auto"/>
              </w:rPr>
            </w:pPr>
            <w:r>
              <w:rPr>
                <w:rFonts w:ascii="Times New Roman" w:cs="Times New Roman" w:eastAsia="Times New Roman" w:hAnsi="Times New Roman"/>
                <w:sz w:val="18"/>
                <w:szCs w:val="18"/>
                <w:color w:val="auto"/>
              </w:rPr>
              <w:t xml:space="preserve">By: </w:t>
            </w:r>
            <w:r>
              <w:rPr>
                <w:rFonts w:ascii="Times New Roman" w:cs="Times New Roman" w:eastAsia="Times New Roman" w:hAnsi="Times New Roman"/>
                <w:sz w:val="18"/>
                <w:szCs w:val="18"/>
                <w:i w:val="1"/>
                <w:iCs w:val="1"/>
                <w:color w:val="auto"/>
              </w:rPr>
              <w:t>/s/ Andy Ching-An Jin</w:t>
            </w:r>
          </w:p>
        </w:tc>
      </w:tr>
      <w:tr>
        <w:trPr>
          <w:trHeight w:val="20"/>
        </w:trPr>
        <w:tc>
          <w:tcPr>
            <w:tcW w:w="3700" w:type="dxa"/>
            <w:vAlign w:val="bottom"/>
          </w:tcPr>
          <w:p>
            <w:pPr>
              <w:spacing w:after="0" w:line="20" w:lineRule="exact"/>
              <w:rPr>
                <w:sz w:val="1"/>
                <w:szCs w:val="1"/>
                <w:color w:val="auto"/>
              </w:rPr>
            </w:pPr>
          </w:p>
        </w:tc>
        <w:tc>
          <w:tcPr>
            <w:tcW w:w="2220" w:type="dxa"/>
            <w:vAlign w:val="bottom"/>
          </w:tcPr>
          <w:p>
            <w:pPr>
              <w:spacing w:after="0" w:line="20" w:lineRule="exact"/>
              <w:rPr>
                <w:sz w:val="1"/>
                <w:szCs w:val="1"/>
                <w:color w:val="auto"/>
              </w:rPr>
            </w:pPr>
          </w:p>
        </w:tc>
        <w:tc>
          <w:tcPr>
            <w:tcW w:w="1600" w:type="dxa"/>
            <w:vAlign w:val="bottom"/>
            <w:shd w:val="clear" w:color="auto" w:fill="000000"/>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r>
      <w:tr>
        <w:trPr>
          <w:trHeight w:val="218"/>
        </w:trPr>
        <w:tc>
          <w:tcPr>
            <w:tcW w:w="3700" w:type="dxa"/>
            <w:vAlign w:val="bottom"/>
          </w:tcPr>
          <w:p>
            <w:pPr>
              <w:spacing w:after="0"/>
              <w:rPr>
                <w:sz w:val="18"/>
                <w:szCs w:val="18"/>
                <w:color w:val="auto"/>
              </w:rPr>
            </w:pPr>
          </w:p>
        </w:tc>
        <w:tc>
          <w:tcPr>
            <w:tcW w:w="4080" w:type="dxa"/>
            <w:vAlign w:val="bottom"/>
            <w:gridSpan w:val="3"/>
          </w:tcPr>
          <w:p>
            <w:pPr>
              <w:ind w:left="1920"/>
              <w:spacing w:after="0"/>
              <w:rPr>
                <w:sz w:val="20"/>
                <w:szCs w:val="20"/>
                <w:color w:val="auto"/>
              </w:rPr>
            </w:pPr>
            <w:r>
              <w:rPr>
                <w:rFonts w:ascii="Times New Roman" w:cs="Times New Roman" w:eastAsia="Times New Roman" w:hAnsi="Times New Roman"/>
                <w:sz w:val="18"/>
                <w:szCs w:val="18"/>
                <w:color w:val="auto"/>
              </w:rPr>
              <w:t>Name: Andy Ching-An Jin</w:t>
            </w:r>
          </w:p>
        </w:tc>
      </w:tr>
      <w:tr>
        <w:trPr>
          <w:trHeight w:val="234"/>
        </w:trPr>
        <w:tc>
          <w:tcPr>
            <w:tcW w:w="3700" w:type="dxa"/>
            <w:vAlign w:val="bottom"/>
          </w:tcPr>
          <w:p>
            <w:pPr>
              <w:spacing w:after="0"/>
              <w:rPr>
                <w:sz w:val="20"/>
                <w:szCs w:val="20"/>
                <w:color w:val="auto"/>
              </w:rPr>
            </w:pPr>
          </w:p>
        </w:tc>
        <w:tc>
          <w:tcPr>
            <w:tcW w:w="4080" w:type="dxa"/>
            <w:vAlign w:val="bottom"/>
            <w:gridSpan w:val="3"/>
          </w:tcPr>
          <w:p>
            <w:pPr>
              <w:ind w:left="1920"/>
              <w:spacing w:after="0"/>
              <w:rPr>
                <w:sz w:val="20"/>
                <w:szCs w:val="20"/>
                <w:color w:val="auto"/>
              </w:rPr>
            </w:pPr>
            <w:r>
              <w:rPr>
                <w:rFonts w:ascii="Times New Roman" w:cs="Times New Roman" w:eastAsia="Times New Roman" w:hAnsi="Times New Roman"/>
                <w:sz w:val="18"/>
                <w:szCs w:val="18"/>
                <w:color w:val="auto"/>
                <w:w w:val="98"/>
              </w:rPr>
              <w:t>Title: Chief Executive Officer</w:t>
            </w:r>
          </w:p>
        </w:tc>
      </w:tr>
    </w:tbl>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8" w:lineRule="exact"/>
        <w:rPr>
          <w:sz w:val="20"/>
          <w:szCs w:val="20"/>
          <w:color w:val="auto"/>
        </w:rPr>
      </w:pPr>
    </w:p>
    <w:p>
      <w:pPr>
        <w:jc w:val="center"/>
        <w:ind w:right="-39"/>
        <w:spacing w:after="0"/>
        <w:rPr>
          <w:sz w:val="20"/>
          <w:szCs w:val="20"/>
          <w:color w:val="auto"/>
        </w:rPr>
      </w:pPr>
      <w:r>
        <w:rPr>
          <w:rFonts w:ascii="Times New Roman" w:cs="Times New Roman" w:eastAsia="Times New Roman" w:hAnsi="Times New Roman"/>
          <w:sz w:val="18"/>
          <w:szCs w:val="18"/>
          <w:color w:val="auto"/>
        </w:rPr>
        <w:t>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1008" w:right="339" w:bottom="1440" w:gutter="0" w:footer="0" w:header="0"/>
        </w:sectPr>
      </w:pPr>
    </w:p>
    <w:bookmarkStart w:id="3" w:name="page4"/>
    <w:bookmarkEnd w:id="3"/>
    <w:p>
      <w:pPr>
        <w:spacing w:after="0"/>
        <w:rPr>
          <w:sz w:val="20"/>
          <w:szCs w:val="20"/>
          <w:color w:val="auto"/>
        </w:rPr>
      </w:pPr>
      <w:r>
        <w:rPr>
          <w:rFonts w:ascii="Times New Roman" w:cs="Times New Roman" w:eastAsia="Times New Roman" w:hAnsi="Times New Roman"/>
          <w:sz w:val="18"/>
          <w:szCs w:val="18"/>
          <w:b w:val="1"/>
          <w:bCs w:val="1"/>
          <w:color w:val="auto"/>
        </w:rPr>
        <w:t>Exhibit 10.1</w:t>
      </w:r>
    </w:p>
    <w:p>
      <w:pPr>
        <w:spacing w:after="0" w:line="225" w:lineRule="exact"/>
        <w:rPr>
          <w:sz w:val="20"/>
          <w:szCs w:val="20"/>
          <w:color w:val="auto"/>
        </w:rPr>
      </w:pPr>
    </w:p>
    <w:p>
      <w:pPr>
        <w:jc w:val="center"/>
        <w:ind w:right="-79"/>
        <w:spacing w:after="0"/>
        <w:rPr>
          <w:sz w:val="20"/>
          <w:szCs w:val="20"/>
          <w:color w:val="auto"/>
        </w:rPr>
      </w:pPr>
      <w:r>
        <w:rPr>
          <w:rFonts w:ascii="Times New Roman" w:cs="Times New Roman" w:eastAsia="Times New Roman" w:hAnsi="Times New Roman"/>
          <w:sz w:val="18"/>
          <w:szCs w:val="18"/>
          <w:b w:val="1"/>
          <w:bCs w:val="1"/>
          <w:color w:val="auto"/>
        </w:rPr>
        <w:t>STOCK PURCHASE AGREEMENT</w:t>
      </w:r>
    </w:p>
    <w:p>
      <w:pPr>
        <w:spacing w:after="0" w:line="188"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This Stock Purchase Agreement (this “Agreement”) is entered into as of December 1, 2025 (the “E</w:t>
      </w:r>
      <w:r>
        <w:rPr>
          <w:rFonts w:ascii="Arial" w:cs="Arial" w:eastAsia="Arial" w:hAnsi="Arial"/>
          <w:sz w:val="18"/>
          <w:szCs w:val="18"/>
          <w:color w:val="auto"/>
        </w:rPr>
        <w:t>ﬀ</w:t>
      </w:r>
      <w:r>
        <w:rPr>
          <w:rFonts w:ascii="Times New Roman" w:cs="Times New Roman" w:eastAsia="Times New Roman" w:hAnsi="Times New Roman"/>
          <w:sz w:val="18"/>
          <w:szCs w:val="18"/>
          <w:color w:val="auto"/>
        </w:rPr>
        <w:t>ective Date”), by and between:</w:t>
      </w:r>
    </w:p>
    <w:p>
      <w:pPr>
        <w:spacing w:after="0" w:line="265" w:lineRule="exact"/>
        <w:rPr>
          <w:sz w:val="20"/>
          <w:szCs w:val="20"/>
          <w:color w:val="auto"/>
        </w:rPr>
      </w:pPr>
    </w:p>
    <w:p>
      <w:pPr>
        <w:ind w:right="740"/>
        <w:spacing w:after="0" w:line="282" w:lineRule="auto"/>
        <w:rPr>
          <w:sz w:val="20"/>
          <w:szCs w:val="20"/>
          <w:color w:val="auto"/>
        </w:rPr>
      </w:pPr>
      <w:r>
        <w:rPr>
          <w:rFonts w:ascii="Times New Roman" w:cs="Times New Roman" w:eastAsia="Times New Roman" w:hAnsi="Times New Roman"/>
          <w:sz w:val="18"/>
          <w:szCs w:val="18"/>
          <w:color w:val="auto"/>
        </w:rPr>
        <w:t>LONGWOOL, a société par actions simplifiée (SAS) organized under the laws of France, with its principal place of business at 1-3 Place Martin Levasseur, 93400 Saint-Ouen-sur-Seine, France (the “Company”),</w:t>
      </w:r>
    </w:p>
    <w:p>
      <w:pPr>
        <w:spacing w:after="0" w:line="162"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and</w:t>
      </w:r>
    </w:p>
    <w:p>
      <w:pPr>
        <w:spacing w:after="0" w:line="225" w:lineRule="exact"/>
        <w:rPr>
          <w:sz w:val="20"/>
          <w:szCs w:val="20"/>
          <w:color w:val="auto"/>
        </w:rPr>
      </w:pPr>
    </w:p>
    <w:p>
      <w:pPr>
        <w:spacing w:after="0" w:line="282" w:lineRule="auto"/>
        <w:rPr>
          <w:sz w:val="20"/>
          <w:szCs w:val="20"/>
          <w:color w:val="auto"/>
        </w:rPr>
      </w:pPr>
      <w:r>
        <w:rPr>
          <w:rFonts w:ascii="Times New Roman" w:cs="Times New Roman" w:eastAsia="Times New Roman" w:hAnsi="Times New Roman"/>
          <w:sz w:val="18"/>
          <w:szCs w:val="18"/>
          <w:color w:val="auto"/>
        </w:rPr>
        <w:t>Nocera Inc., a Nevada corporation, with its principal place of business at 3F, No.185, Sec 1, Datong Rd, Xizhi Dist, New Taipei City 221, Taiwan (R.O.C.) (the “Investor”).</w:t>
      </w:r>
    </w:p>
    <w:p>
      <w:pPr>
        <w:spacing w:after="0" w:line="158"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RECITALS</w:t>
      </w:r>
    </w:p>
    <w:p>
      <w:pPr>
        <w:spacing w:after="0" w:line="31" w:lineRule="exact"/>
        <w:rPr>
          <w:sz w:val="20"/>
          <w:szCs w:val="20"/>
          <w:color w:val="auto"/>
        </w:rPr>
      </w:pPr>
    </w:p>
    <w:p>
      <w:pPr>
        <w:ind w:right="300"/>
        <w:spacing w:after="0" w:line="260" w:lineRule="auto"/>
        <w:rPr>
          <w:sz w:val="20"/>
          <w:szCs w:val="20"/>
          <w:color w:val="auto"/>
        </w:rPr>
      </w:pPr>
      <w:r>
        <w:rPr>
          <w:rFonts w:ascii="Times New Roman" w:cs="Times New Roman" w:eastAsia="Times New Roman" w:hAnsi="Times New Roman"/>
          <w:sz w:val="18"/>
          <w:szCs w:val="18"/>
          <w:color w:val="auto"/>
        </w:rPr>
        <w:t>WHEREAS, the Company is engaged in the development and operation of global smart payment systems, including multi-region acquiring, intelligent routing, localized payment methods, and real-time risk management;</w:t>
      </w:r>
    </w:p>
    <w:p>
      <w:pPr>
        <w:spacing w:after="0" w:line="181" w:lineRule="exact"/>
        <w:rPr>
          <w:sz w:val="20"/>
          <w:szCs w:val="20"/>
          <w:color w:val="auto"/>
        </w:rPr>
      </w:pPr>
    </w:p>
    <w:p>
      <w:pPr>
        <w:ind w:right="40"/>
        <w:spacing w:after="0" w:line="282" w:lineRule="auto"/>
        <w:rPr>
          <w:sz w:val="20"/>
          <w:szCs w:val="20"/>
          <w:color w:val="auto"/>
        </w:rPr>
      </w:pPr>
      <w:r>
        <w:rPr>
          <w:rFonts w:ascii="Times New Roman" w:cs="Times New Roman" w:eastAsia="Times New Roman" w:hAnsi="Times New Roman"/>
          <w:sz w:val="18"/>
          <w:szCs w:val="18"/>
          <w:color w:val="auto"/>
        </w:rPr>
        <w:t>WHEREAS, the Investor desires to purchase, and the Company desires to issue, certain shares of the Company’s ordinary/common stock on the terms and conditions set forth herein;</w:t>
      </w:r>
    </w:p>
    <w:p>
      <w:pPr>
        <w:spacing w:after="0" w:line="162"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NOW, THEREFORE, the Parties agree as follows:</w:t>
      </w:r>
    </w:p>
    <w:p>
      <w:pPr>
        <w:spacing w:after="0" w:line="22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ARTICLE I — PURCHASE AND SALE OF SHARES</w:t>
      </w:r>
    </w:p>
    <w:p>
      <w:pPr>
        <w:spacing w:after="0" w:line="31" w:lineRule="exact"/>
        <w:rPr>
          <w:sz w:val="20"/>
          <w:szCs w:val="20"/>
          <w:color w:val="auto"/>
        </w:rPr>
      </w:pPr>
    </w:p>
    <w:p>
      <w:pPr>
        <w:ind w:right="200"/>
        <w:spacing w:after="0" w:line="260" w:lineRule="auto"/>
        <w:rPr>
          <w:sz w:val="20"/>
          <w:szCs w:val="20"/>
          <w:color w:val="auto"/>
        </w:rPr>
      </w:pPr>
      <w:r>
        <w:rPr>
          <w:rFonts w:ascii="Times New Roman" w:cs="Times New Roman" w:eastAsia="Times New Roman" w:hAnsi="Times New Roman"/>
          <w:sz w:val="18"/>
          <w:szCs w:val="18"/>
          <w:color w:val="auto"/>
        </w:rPr>
        <w:t>1.1 Authorization and Issuance of Shares. The Company agrees to issue and sell to the Investor, and the Investor agrees to purchase from the Company, such number of shares representing 35% of the Company’s equity (the “Shares”).</w:t>
      </w:r>
    </w:p>
    <w:p>
      <w:pPr>
        <w:spacing w:after="0" w:line="18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1.2 Purchase Price. The purchase price for the Shares shall be USD 400,000 in total (the “Purchase Price”).</w:t>
      </w:r>
    </w:p>
    <w:p>
      <w:pPr>
        <w:spacing w:after="0" w:line="225" w:lineRule="exact"/>
        <w:rPr>
          <w:sz w:val="20"/>
          <w:szCs w:val="20"/>
          <w:color w:val="auto"/>
        </w:rPr>
      </w:pPr>
    </w:p>
    <w:p>
      <w:pPr>
        <w:ind w:right="140"/>
        <w:spacing w:after="0" w:line="282" w:lineRule="auto"/>
        <w:rPr>
          <w:sz w:val="20"/>
          <w:szCs w:val="20"/>
          <w:color w:val="auto"/>
        </w:rPr>
      </w:pPr>
      <w:r>
        <w:rPr>
          <w:rFonts w:ascii="Times New Roman" w:cs="Times New Roman" w:eastAsia="Times New Roman" w:hAnsi="Times New Roman"/>
          <w:sz w:val="18"/>
          <w:szCs w:val="18"/>
          <w:color w:val="auto"/>
        </w:rPr>
        <w:t>1.3 Closing. The closing of the purchase and sale of the Shares (the “Closing”) shall take place remotely via electronic exchange of documents on a date mutually agreed by the Parties.</w:t>
      </w:r>
    </w:p>
    <w:p>
      <w:pPr>
        <w:spacing w:after="0" w:line="158"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ARTICLE II — CLOSING DELIVERABLES</w:t>
      </w:r>
    </w:p>
    <w:p>
      <w:pPr>
        <w:spacing w:after="0" w:line="3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2.1 Company Deliverables. At Closing, the Company shall deliver:</w:t>
      </w:r>
    </w:p>
    <w:p>
      <w:pPr>
        <w:spacing w:after="0" w:line="9" w:lineRule="exact"/>
        <w:rPr>
          <w:sz w:val="20"/>
          <w:szCs w:val="20"/>
          <w:color w:val="auto"/>
        </w:rPr>
      </w:pPr>
    </w:p>
    <w:p>
      <w:pPr>
        <w:ind w:left="340" w:hanging="319"/>
        <w:spacing w:after="0"/>
        <w:tabs>
          <w:tab w:leader="none" w:pos="340" w:val="left"/>
        </w:tabs>
        <w:numPr>
          <w:ilvl w:val="0"/>
          <w:numId w:val="3"/>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evidence of issuance of the Shares in book-entry form, or a share certificate if applicable;</w:t>
      </w:r>
    </w:p>
    <w:p>
      <w:pPr>
        <w:spacing w:after="0" w:line="9" w:lineRule="exact"/>
        <w:rPr>
          <w:rFonts w:ascii="Times New Roman" w:cs="Times New Roman" w:eastAsia="Times New Roman" w:hAnsi="Times New Roman"/>
          <w:sz w:val="18"/>
          <w:szCs w:val="18"/>
          <w:color w:val="auto"/>
        </w:rPr>
      </w:pPr>
    </w:p>
    <w:p>
      <w:pPr>
        <w:ind w:left="340" w:hanging="319"/>
        <w:spacing w:after="0"/>
        <w:tabs>
          <w:tab w:leader="none" w:pos="340" w:val="left"/>
        </w:tabs>
        <w:numPr>
          <w:ilvl w:val="0"/>
          <w:numId w:val="3"/>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a certificate of an authorized o</w:t>
      </w:r>
      <w:r>
        <w:rPr>
          <w:rFonts w:ascii="Arial" w:cs="Arial" w:eastAsia="Arial" w:hAnsi="Arial"/>
          <w:sz w:val="18"/>
          <w:szCs w:val="18"/>
          <w:color w:val="auto"/>
        </w:rPr>
        <w:t>ﬃ</w:t>
      </w:r>
      <w:r>
        <w:rPr>
          <w:rFonts w:ascii="Times New Roman" w:cs="Times New Roman" w:eastAsia="Times New Roman" w:hAnsi="Times New Roman"/>
          <w:sz w:val="18"/>
          <w:szCs w:val="18"/>
          <w:color w:val="auto"/>
        </w:rPr>
        <w:t>cer confirming the accuracy of representations and warranties; and</w:t>
      </w:r>
    </w:p>
    <w:p>
      <w:pPr>
        <w:spacing w:after="0" w:line="9" w:lineRule="exact"/>
        <w:rPr>
          <w:rFonts w:ascii="Times New Roman" w:cs="Times New Roman" w:eastAsia="Times New Roman" w:hAnsi="Times New Roman"/>
          <w:sz w:val="18"/>
          <w:szCs w:val="18"/>
          <w:color w:val="auto"/>
        </w:rPr>
      </w:pPr>
    </w:p>
    <w:p>
      <w:pPr>
        <w:ind w:left="340" w:hanging="319"/>
        <w:spacing w:after="0"/>
        <w:tabs>
          <w:tab w:leader="none" w:pos="340" w:val="left"/>
        </w:tabs>
        <w:numPr>
          <w:ilvl w:val="0"/>
          <w:numId w:val="3"/>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copies of all necessary corporate approvals authorizing the issuance of the Shares.</w:t>
      </w:r>
    </w:p>
    <w:p>
      <w:pPr>
        <w:spacing w:after="0" w:line="205"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2.2 Investor Deliverables. At Closing, the Investor shall deliver the Purchase Price by wire transfer to the bank account designated by the Company.</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1" w:lineRule="exact"/>
        <w:rPr>
          <w:sz w:val="20"/>
          <w:szCs w:val="20"/>
          <w:color w:val="auto"/>
        </w:rPr>
      </w:pPr>
    </w:p>
    <w:p>
      <w:pPr>
        <w:jc w:val="center"/>
        <w:ind w:right="-99"/>
        <w:spacing w:after="0"/>
        <w:rPr>
          <w:sz w:val="20"/>
          <w:szCs w:val="20"/>
          <w:color w:val="auto"/>
        </w:rPr>
      </w:pPr>
      <w:r>
        <w:rPr>
          <w:rFonts w:ascii="Times New Roman" w:cs="Times New Roman" w:eastAsia="Times New Roman" w:hAnsi="Times New Roman"/>
          <w:sz w:val="18"/>
          <w:szCs w:val="18"/>
          <w:color w:val="auto"/>
        </w:rPr>
        <w:t>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160"/>
          </w:cols>
          <w:pgMar w:left="320" w:top="117" w:right="419" w:bottom="1440" w:gutter="0" w:footer="0" w:header="0"/>
        </w:sectPr>
      </w:pPr>
    </w:p>
    <w:bookmarkStart w:id="4" w:name="page5"/>
    <w:bookmarkEnd w:id="4"/>
    <w:p>
      <w:pPr>
        <w:spacing w:after="0"/>
        <w:rPr>
          <w:sz w:val="20"/>
          <w:szCs w:val="20"/>
          <w:color w:val="auto"/>
        </w:rPr>
      </w:pPr>
      <w:r>
        <w:rPr>
          <w:rFonts w:ascii="Times New Roman" w:cs="Times New Roman" w:eastAsia="Times New Roman" w:hAnsi="Times New Roman"/>
          <w:sz w:val="18"/>
          <w:szCs w:val="18"/>
          <w:b w:val="1"/>
          <w:bCs w:val="1"/>
          <w:color w:val="auto"/>
        </w:rPr>
        <w:t>ARTICLE III — REPRESENTATIONS AND WARRANTIES OF THE COMPANY</w:t>
      </w:r>
    </w:p>
    <w:p>
      <w:pPr>
        <w:spacing w:after="0" w:line="3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3.1 Organization. The Company is duly organized, validly existing, and in good standing under the laws of its jurisdiction of incorporation.</w:t>
      </w:r>
    </w:p>
    <w:p>
      <w:pPr>
        <w:spacing w:after="0" w:line="207"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3.2 Authorization. The Company has full corporate power and authority to execute, deliver, and perform this Agreement and to issue the Shares.</w:t>
      </w:r>
    </w:p>
    <w:p>
      <w:pPr>
        <w:spacing w:after="0" w:line="225"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3.3 Valid Issuance. The Shares, when issued in accordance with this Agreement, will be duly authorized, validly issued, fully paid, and non-assessable.</w:t>
      </w:r>
    </w:p>
    <w:p>
      <w:pPr>
        <w:spacing w:after="0" w:line="225" w:lineRule="exact"/>
        <w:rPr>
          <w:sz w:val="20"/>
          <w:szCs w:val="20"/>
          <w:color w:val="auto"/>
        </w:rPr>
      </w:pPr>
    </w:p>
    <w:p>
      <w:pPr>
        <w:ind w:right="60"/>
        <w:spacing w:after="0" w:line="282" w:lineRule="auto"/>
        <w:rPr>
          <w:sz w:val="20"/>
          <w:szCs w:val="20"/>
          <w:color w:val="auto"/>
        </w:rPr>
      </w:pPr>
      <w:r>
        <w:rPr>
          <w:rFonts w:ascii="Times New Roman" w:cs="Times New Roman" w:eastAsia="Times New Roman" w:hAnsi="Times New Roman"/>
          <w:sz w:val="18"/>
          <w:szCs w:val="18"/>
          <w:color w:val="auto"/>
        </w:rPr>
        <w:t>3.4 Compliance. The execution of this Agreement and the issuance of the Shares will not violate any applicable laws or the Company’s organizational documents.</w:t>
      </w:r>
    </w:p>
    <w:p>
      <w:pPr>
        <w:spacing w:after="0" w:line="158"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ARTICLE IV — REPRESENTATIONS AND WARRANTIES OF THE INVESTOR</w:t>
      </w:r>
    </w:p>
    <w:p>
      <w:pPr>
        <w:spacing w:after="0" w:line="3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4.1 Authorization. The Investor has full power and authority to execute and deliver this Agreement and purchase the Shares.</w:t>
      </w:r>
    </w:p>
    <w:p>
      <w:pPr>
        <w:spacing w:after="0" w:line="207"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4.2 Investment Purpose. The Investor is acquiring the Shares for investment purposes only and not with a view to distribution.</w:t>
      </w:r>
    </w:p>
    <w:p>
      <w:pPr>
        <w:spacing w:after="0" w:line="225"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4.3 Sophistication. The Investor has the financial capability and experience to evaluate the risks of this investment.</w:t>
      </w:r>
    </w:p>
    <w:p>
      <w:pPr>
        <w:spacing w:after="0" w:line="22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ARTICLE V — COVENANTS</w:t>
      </w:r>
    </w:p>
    <w:p>
      <w:pPr>
        <w:spacing w:after="0" w:line="31" w:lineRule="exact"/>
        <w:rPr>
          <w:sz w:val="20"/>
          <w:szCs w:val="20"/>
          <w:color w:val="auto"/>
        </w:rPr>
      </w:pPr>
    </w:p>
    <w:p>
      <w:pPr>
        <w:ind w:right="40"/>
        <w:spacing w:after="0" w:line="260" w:lineRule="auto"/>
        <w:rPr>
          <w:sz w:val="20"/>
          <w:szCs w:val="20"/>
          <w:color w:val="auto"/>
        </w:rPr>
      </w:pPr>
      <w:r>
        <w:rPr>
          <w:rFonts w:ascii="Times New Roman" w:cs="Times New Roman" w:eastAsia="Times New Roman" w:hAnsi="Times New Roman"/>
          <w:sz w:val="18"/>
          <w:szCs w:val="18"/>
          <w:color w:val="auto"/>
        </w:rPr>
        <w:t>5.1 Use of Proceeds. The Company shall use the proceeds from the sale of the Shares for general corporate purposes, including operational expansion, technology development, and regulatory compliance.</w:t>
      </w:r>
    </w:p>
    <w:p>
      <w:pPr>
        <w:spacing w:after="0" w:line="18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5.2 Information Rights. For so long as the Investor holds Shares, the Company shall provide:</w:t>
      </w:r>
    </w:p>
    <w:p>
      <w:pPr>
        <w:spacing w:after="0" w:line="27" w:lineRule="exact"/>
        <w:rPr>
          <w:sz w:val="20"/>
          <w:szCs w:val="20"/>
          <w:color w:val="auto"/>
        </w:rPr>
      </w:pPr>
    </w:p>
    <w:p>
      <w:pPr>
        <w:ind w:left="340" w:hanging="319"/>
        <w:spacing w:after="0"/>
        <w:tabs>
          <w:tab w:leader="none" w:pos="340" w:val="left"/>
        </w:tabs>
        <w:numPr>
          <w:ilvl w:val="0"/>
          <w:numId w:val="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annual financial statements within 120 days after the fiscal year-end;</w:t>
      </w:r>
    </w:p>
    <w:p>
      <w:pPr>
        <w:spacing w:after="0" w:line="9" w:lineRule="exact"/>
        <w:rPr>
          <w:rFonts w:ascii="Times New Roman" w:cs="Times New Roman" w:eastAsia="Times New Roman" w:hAnsi="Times New Roman"/>
          <w:sz w:val="18"/>
          <w:szCs w:val="18"/>
          <w:color w:val="auto"/>
        </w:rPr>
      </w:pPr>
    </w:p>
    <w:p>
      <w:pPr>
        <w:ind w:left="340" w:hanging="319"/>
        <w:spacing w:after="0"/>
        <w:tabs>
          <w:tab w:leader="none" w:pos="340" w:val="left"/>
        </w:tabs>
        <w:numPr>
          <w:ilvl w:val="0"/>
          <w:numId w:val="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quarterly business updates within 45 days after each quarter; and</w:t>
      </w:r>
    </w:p>
    <w:p>
      <w:pPr>
        <w:spacing w:after="0" w:line="9" w:lineRule="exact"/>
        <w:rPr>
          <w:rFonts w:ascii="Times New Roman" w:cs="Times New Roman" w:eastAsia="Times New Roman" w:hAnsi="Times New Roman"/>
          <w:sz w:val="18"/>
          <w:szCs w:val="18"/>
          <w:color w:val="auto"/>
        </w:rPr>
      </w:pPr>
    </w:p>
    <w:p>
      <w:pPr>
        <w:ind w:left="340" w:hanging="319"/>
        <w:spacing w:after="0"/>
        <w:tabs>
          <w:tab w:leader="none" w:pos="340" w:val="left"/>
        </w:tabs>
        <w:numPr>
          <w:ilvl w:val="0"/>
          <w:numId w:val="4"/>
        </w:numPr>
        <w:rPr>
          <w:rFonts w:ascii="Times New Roman" w:cs="Times New Roman" w:eastAsia="Times New Roman" w:hAnsi="Times New Roman"/>
          <w:sz w:val="18"/>
          <w:szCs w:val="18"/>
          <w:color w:val="auto"/>
        </w:rPr>
      </w:pPr>
      <w:r>
        <w:rPr>
          <w:rFonts w:ascii="Times New Roman" w:cs="Times New Roman" w:eastAsia="Times New Roman" w:hAnsi="Times New Roman"/>
          <w:sz w:val="18"/>
          <w:szCs w:val="18"/>
          <w:color w:val="auto"/>
        </w:rPr>
        <w:t>reasonable access to information customarily provided to shareholders under applicable law.</w:t>
      </w:r>
    </w:p>
    <w:p>
      <w:pPr>
        <w:spacing w:after="0" w:line="203"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ARTICLE VI — CONFIDENTIALITY</w:t>
      </w:r>
    </w:p>
    <w:p>
      <w:pPr>
        <w:spacing w:after="0" w:line="31" w:lineRule="exact"/>
        <w:rPr>
          <w:sz w:val="20"/>
          <w:szCs w:val="20"/>
          <w:color w:val="auto"/>
        </w:rPr>
      </w:pPr>
    </w:p>
    <w:p>
      <w:pPr>
        <w:ind w:right="640"/>
        <w:spacing w:after="0" w:line="260" w:lineRule="auto"/>
        <w:rPr>
          <w:sz w:val="20"/>
          <w:szCs w:val="20"/>
          <w:color w:val="auto"/>
        </w:rPr>
      </w:pPr>
      <w:r>
        <w:rPr>
          <w:rFonts w:ascii="Times New Roman" w:cs="Times New Roman" w:eastAsia="Times New Roman" w:hAnsi="Times New Roman"/>
          <w:sz w:val="18"/>
          <w:szCs w:val="18"/>
          <w:color w:val="auto"/>
        </w:rPr>
        <w:t>6.1 Confidentiality. Each Party agrees to maintain in confidence all non-public information provided by the other Party in connection with this Agreement, except as required by law or regulation.</w:t>
      </w:r>
    </w:p>
    <w:p>
      <w:pPr>
        <w:spacing w:after="0" w:line="177"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b w:val="1"/>
          <w:bCs w:val="1"/>
          <w:color w:val="auto"/>
        </w:rPr>
        <w:t>ARTICLE VII — MISCELLANEOUS</w:t>
      </w:r>
    </w:p>
    <w:p>
      <w:pPr>
        <w:spacing w:after="0" w:line="31" w:lineRule="exact"/>
        <w:rPr>
          <w:sz w:val="20"/>
          <w:szCs w:val="20"/>
          <w:color w:val="auto"/>
        </w:rPr>
      </w:pPr>
    </w:p>
    <w:p>
      <w:pPr>
        <w:ind w:right="440"/>
        <w:spacing w:after="0" w:line="260" w:lineRule="auto"/>
        <w:rPr>
          <w:sz w:val="20"/>
          <w:szCs w:val="20"/>
          <w:color w:val="auto"/>
        </w:rPr>
      </w:pPr>
      <w:r>
        <w:rPr>
          <w:rFonts w:ascii="Times New Roman" w:cs="Times New Roman" w:eastAsia="Times New Roman" w:hAnsi="Times New Roman"/>
          <w:sz w:val="18"/>
          <w:szCs w:val="18"/>
          <w:color w:val="auto"/>
        </w:rPr>
        <w:t>7.1 Governing Law. This Agreement shall be governed by and construed in accordance with the laws of France, without regard to conflict of law principles.</w:t>
      </w:r>
    </w:p>
    <w:p>
      <w:pPr>
        <w:spacing w:after="0" w:line="181"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7.2 Notices. All notices required hereunder shall be in writing and delivered by email or courier to the addresses designated by the Parties.</w:t>
      </w:r>
    </w:p>
    <w:p>
      <w:pPr>
        <w:spacing w:after="0" w:line="225"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7.3 Entire Agreement. This Agreement constitutes the entire agreement between the Parties regarding the subject matter hereof.</w:t>
      </w:r>
    </w:p>
    <w:p>
      <w:pPr>
        <w:spacing w:after="0" w:line="225"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7.4 Amendments. No amendment to this Agreement shall be effective unless in writing and signed by both Parties.</w:t>
      </w:r>
    </w:p>
    <w:p>
      <w:pPr>
        <w:spacing w:after="0" w:line="225" w:lineRule="exact"/>
        <w:rPr>
          <w:sz w:val="20"/>
          <w:szCs w:val="20"/>
          <w:color w:val="auto"/>
        </w:rPr>
      </w:pPr>
    </w:p>
    <w:p>
      <w:pPr>
        <w:ind w:right="20"/>
        <w:spacing w:after="0" w:line="282" w:lineRule="auto"/>
        <w:rPr>
          <w:sz w:val="20"/>
          <w:szCs w:val="20"/>
          <w:color w:val="auto"/>
        </w:rPr>
      </w:pPr>
      <w:r>
        <w:rPr>
          <w:rFonts w:ascii="Times New Roman" w:cs="Times New Roman" w:eastAsia="Times New Roman" w:hAnsi="Times New Roman"/>
          <w:sz w:val="18"/>
          <w:szCs w:val="18"/>
          <w:color w:val="auto"/>
        </w:rPr>
        <w:t>7.5 Counterparts. This Agreement may be executed in counterparts, each of which shall be deemed an original and all of which together constitute one instrument.</w:t>
      </w:r>
    </w:p>
    <w:p>
      <w:pPr>
        <w:spacing w:after="0" w:line="200" w:lineRule="exact"/>
        <w:rPr>
          <w:sz w:val="20"/>
          <w:szCs w:val="20"/>
          <w:color w:val="auto"/>
        </w:rPr>
      </w:pPr>
    </w:p>
    <w:p>
      <w:pPr>
        <w:spacing w:after="0" w:line="200" w:lineRule="exact"/>
        <w:rPr>
          <w:sz w:val="20"/>
          <w:szCs w:val="20"/>
          <w:color w:val="auto"/>
        </w:rPr>
      </w:pPr>
    </w:p>
    <w:p>
      <w:pPr>
        <w:spacing w:after="0" w:line="302" w:lineRule="exact"/>
        <w:rPr>
          <w:sz w:val="20"/>
          <w:szCs w:val="20"/>
          <w:color w:val="auto"/>
        </w:rPr>
      </w:pPr>
    </w:p>
    <w:p>
      <w:pPr>
        <w:jc w:val="center"/>
        <w:ind w:right="-339"/>
        <w:spacing w:after="0"/>
        <w:rPr>
          <w:sz w:val="20"/>
          <w:szCs w:val="20"/>
          <w:color w:val="auto"/>
        </w:rPr>
      </w:pPr>
      <w:r>
        <w:rPr>
          <w:rFonts w:ascii="Times New Roman" w:cs="Times New Roman" w:eastAsia="Times New Roman" w:hAnsi="Times New Roman"/>
          <w:sz w:val="18"/>
          <w:szCs w:val="18"/>
          <w:color w:val="auto"/>
        </w:rPr>
        <w:t>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89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0920"/>
          </w:cols>
          <w:pgMar w:left="320" w:top="792" w:right="659" w:bottom="1440" w:gutter="0" w:footer="0" w:header="0"/>
        </w:sectPr>
      </w:pPr>
    </w:p>
    <w:bookmarkStart w:id="5" w:name="page6"/>
    <w:bookmarkEnd w:id="5"/>
    <w:p>
      <w:pPr>
        <w:spacing w:after="0"/>
        <w:rPr>
          <w:sz w:val="20"/>
          <w:szCs w:val="20"/>
          <w:color w:val="auto"/>
        </w:rPr>
      </w:pPr>
      <w:r>
        <w:rPr>
          <w:rFonts w:ascii="Times New Roman" w:cs="Times New Roman" w:eastAsia="Times New Roman" w:hAnsi="Times New Roman"/>
          <w:sz w:val="18"/>
          <w:szCs w:val="18"/>
          <w:b w:val="1"/>
          <w:bCs w:val="1"/>
          <w:color w:val="auto"/>
        </w:rPr>
        <w:t>SIGNATURE PAGE</w:t>
      </w:r>
    </w:p>
    <w:p>
      <w:pPr>
        <w:spacing w:after="0" w:line="229" w:lineRule="exact"/>
        <w:rPr>
          <w:sz w:val="20"/>
          <w:szCs w:val="20"/>
          <w:color w:val="auto"/>
        </w:rPr>
      </w:pPr>
    </w:p>
    <w:p>
      <w:pPr>
        <w:spacing w:after="0"/>
        <w:rPr>
          <w:sz w:val="20"/>
          <w:szCs w:val="20"/>
          <w:color w:val="auto"/>
        </w:rPr>
      </w:pPr>
      <w:r>
        <w:rPr>
          <w:rFonts w:ascii="Times New Roman" w:cs="Times New Roman" w:eastAsia="Times New Roman" w:hAnsi="Times New Roman"/>
          <w:sz w:val="17"/>
          <w:szCs w:val="17"/>
          <w:color w:val="auto"/>
        </w:rPr>
        <w:t>IN WITNESS WHEREOF, the Parties have executed this Agreement as of the Effective Date.</w:t>
      </w:r>
    </w:p>
    <w:p>
      <w:pPr>
        <w:spacing w:after="0" w:line="237"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THE COMPANY:</w:t>
      </w:r>
    </w:p>
    <w:p>
      <w:pPr>
        <w:spacing w:after="0" w:line="225"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By: ______________________________</w:t>
      </w:r>
    </w:p>
    <w:p>
      <w:pPr>
        <w:spacing w:after="0" w:line="27"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Name: ZHANG Yilong</w:t>
      </w:r>
    </w:p>
    <w:p>
      <w:pPr>
        <w:spacing w:after="0" w:line="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Title: President</w:t>
      </w:r>
    </w:p>
    <w:p>
      <w:pPr>
        <w:spacing w:after="0" w:line="200" w:lineRule="exact"/>
        <w:rPr>
          <w:sz w:val="20"/>
          <w:szCs w:val="20"/>
          <w:color w:val="auto"/>
        </w:rPr>
      </w:pPr>
    </w:p>
    <w:p>
      <w:pPr>
        <w:spacing w:after="0" w:line="223"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THE INVESTOR:</w:t>
      </w:r>
    </w:p>
    <w:p>
      <w:pPr>
        <w:spacing w:after="0" w:line="225"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By: ______________________________</w:t>
      </w:r>
    </w:p>
    <w:p>
      <w:pPr>
        <w:spacing w:after="0" w:line="27"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Name: Song Yuan Teng</w:t>
      </w:r>
    </w:p>
    <w:p>
      <w:pPr>
        <w:spacing w:after="0" w:line="9"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Title: Director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7" w:lineRule="exact"/>
        <w:rPr>
          <w:sz w:val="20"/>
          <w:szCs w:val="20"/>
          <w:color w:val="auto"/>
        </w:rPr>
      </w:pPr>
    </w:p>
    <w:p>
      <w:pPr>
        <w:ind w:left="5580"/>
        <w:spacing w:after="0"/>
        <w:rPr>
          <w:sz w:val="20"/>
          <w:szCs w:val="20"/>
          <w:color w:val="auto"/>
        </w:rPr>
      </w:pPr>
      <w:r>
        <w:rPr>
          <w:rFonts w:ascii="Times New Roman" w:cs="Times New Roman" w:eastAsia="Times New Roman" w:hAnsi="Times New Roman"/>
          <w:sz w:val="18"/>
          <w:szCs w:val="18"/>
          <w:color w:val="auto"/>
        </w:rPr>
        <w:t>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sectPr>
      <w:pgSz w:w="11900" w:h="16838" w:orient="portrait"/>
      <w:cols w:equalWidth="0" w:num="1">
        <w:col w:w="10139"/>
      </w:cols>
      <w:pgMar w:left="320" w:top="792" w:right="144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8000012" w:usb3="00000000" w:csb0="4002009F" w:csb1="DFD70000"/>
  </w:font>
  <w:font w:name="Arial">
    <w:panose1 w:val="020B0604020202020204"/>
    <w:charset w:val="00"/>
    <w:family w:val="swiss"/>
    <w:pitch w:val="variable"/>
    <w:sig w:usb0="E0002EFF" w:usb1="C0007843" w:usb2="00000009" w:usb3="00000000" w:csb0="400001FF" w:csb1="FFFF0000"/>
  </w:font>
</w:fonts>
</file>

<file path=word/numbering.xml><?xml version="1.0" encoding="utf-8"?>
<w:numbering xmlns:w="http://schemas.openxmlformats.org/wordprocessingml/2006/main">
  <w:abstractNum w:abstractNumId="0">
    <w:nsid w:val="74B0DC51"/>
    <w:multiLevelType w:val="hybridMultilevel"/>
    <w:lvl w:ilvl="0">
      <w:lvlJc w:val="left"/>
      <w:lvlText w:val="☐"/>
      <w:numFmt w:val="bullet"/>
      <w:start w:val="1"/>
    </w:lvl>
  </w:abstractNum>
  <w:abstractNum w:abstractNumId="1">
    <w:nsid w:val="19495CFF"/>
    <w:multiLevelType w:val="hybridMultilevel"/>
    <w:lvl w:ilvl="0">
      <w:lvlJc w:val="left"/>
      <w:lvlText w:val="%1"/>
      <w:numFmt w:val="decimal"/>
      <w:start w:val="104"/>
    </w:lvl>
  </w:abstractNum>
  <w:abstractNum w:abstractNumId="2">
    <w:nsid w:val="2AE8944A"/>
    <w:multiLevelType w:val="hybridMultilevel"/>
    <w:lvl w:ilvl="0">
      <w:lvlJc w:val="left"/>
      <w:lvlText w:val="(%1)"/>
      <w:numFmt w:val="lowerLetter"/>
      <w:start w:val="1"/>
    </w:lvl>
  </w:abstractNum>
  <w:abstractNum w:abstractNumId="3">
    <w:nsid w:val="625558EC"/>
    <w:multiLevelType w:val="hybridMultilevel"/>
    <w:lvl w:ilvl="0">
      <w:lvlJc w:val="left"/>
      <w:lvlText w:val="(%1)"/>
      <w:numFmt w:val="lowerLetter"/>
      <w:start w:val="1"/>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2025-12-05T15:38:09Z</dcterms:created>
  <dcterms:modified xsi:type="dcterms:W3CDTF">2025-12-05T15:38:09Z</dcterms:modified>
</cp:coreProperties>
</file>