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0" w:right="0" w:hanging="0"/>
        <w:jc w:val="left"/>
        <w:rPr/>
      </w:pPr>
      <w:hyperlink w:anchor="q2_01">
        <w:bookmarkStart w:id="0" w:name="nocera_i10q-063025.htm"/>
        <w:bookmarkStart w:id="1" w:name="ksnocera_i10q063025"/>
        <w:bookmarkEnd w:id="0"/>
        <w:bookmarkEnd w:id="1"/>
        <w:r>
          <w:rPr>
            <w:rStyle w:val="InternetLink"/>
            <w:rFonts w:ascii="Times New Roman;Times;Serif" w:hAnsi="Times New Roman;Times;Serif"/>
            <w:b w:val="false"/>
            <w:i w:val="false"/>
            <w:caps w:val="false"/>
            <w:smallCaps w:val="false"/>
            <w:sz w:val="14"/>
          </w:rPr>
          <w:t>Table of Contents</w:t>
        </w:r>
      </w:hyperlink>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UNITED STATES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WASHINGTON, D.C. 20549</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FORM </w:t>
      </w:r>
      <w:bookmarkStart w:id="2" w:name="xdx_906_edei--DocumentType_c20250101__20"/>
      <w:bookmarkEnd w:id="2"/>
      <w:r>
        <w:rPr>
          <w:rFonts w:ascii="Times New Roman;Times;Serif" w:hAnsi="Times New Roman;Times;Serif"/>
          <w:b/>
          <w:i w:val="false"/>
          <w:caps w:val="false"/>
          <w:smallCaps w:val="false"/>
          <w:sz w:val="20"/>
        </w:rPr>
        <w:t>10-Q</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bookmarkStart w:id="3" w:name="xdx_90A_edei--DocumentQuarterlyReport_c2"/>
      <w:bookmarkEnd w:id="3"/>
      <w:r>
        <w:rPr>
          <w:rFonts w:ascii="Wingdings" w:hAnsi="Wingdings"/>
          <w:b/>
          <w:i w:val="false"/>
          <w:caps w:val="false"/>
          <w:smallCaps w:val="false"/>
          <w:sz w:val="20"/>
        </w:rPr>
        <w:t>x</w:t>
      </w:r>
      <w:r>
        <w:rPr>
          <w:rFonts w:ascii="Times New Roman;Times;Serif" w:hAnsi="Times New Roman;Times;Serif"/>
          <w:b w:val="false"/>
          <w:i w:val="false"/>
          <w:caps w:val="false"/>
          <w:smallCaps w:val="false"/>
          <w:sz w:val="20"/>
        </w:rPr>
        <w:t xml:space="preserve"> </w:t>
      </w:r>
      <w:r>
        <w:rPr>
          <w:rFonts w:ascii="Times New Roman;Times;Serif" w:hAnsi="Times New Roman;Times;Serif"/>
          <w:b/>
          <w:i w:val="false"/>
          <w:caps w:val="false"/>
          <w:smallCaps w:val="false"/>
          <w:sz w:val="20"/>
        </w:rPr>
        <w:t>QUARTERLY REPORT PURSUANT TO SECTION 13 OR 15(d) OF THE SECURITIES EXCHANGE ACT OF 1934</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 THE QUARTERLY PERIOD ENDED </w:t>
      </w:r>
      <w:bookmarkStart w:id="4" w:name="xdx_90B_edei--DocumentPeriodEndDate_c202"/>
      <w:bookmarkEnd w:id="4"/>
      <w:r>
        <w:rPr>
          <w:rFonts w:ascii="Times New Roman;Times;Serif" w:hAnsi="Times New Roman;Times;Serif"/>
          <w:b/>
          <w:i w:val="false"/>
          <w:caps w:val="false"/>
          <w:smallCaps w:val="false"/>
          <w:sz w:val="20"/>
        </w:rPr>
        <w:t>JUNE 30, 2025</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OR</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bookmarkStart w:id="5" w:name="xdx_90D_edei--DocumentTransitionReport_c"/>
      <w:bookmarkEnd w:id="5"/>
      <w:r>
        <w:rPr>
          <w:caps w:val="false"/>
          <w:smallCaps w:val="false"/>
        </w:rPr>
        <w:t xml:space="preserve">☐ </w:t>
      </w:r>
      <w:r>
        <w:rPr>
          <w:rFonts w:ascii="Times New Roman;Times;Serif" w:hAnsi="Times New Roman;Times;Serif"/>
          <w:b/>
          <w:i w:val="false"/>
          <w:caps w:val="false"/>
          <w:smallCaps w:val="false"/>
          <w:sz w:val="20"/>
        </w:rPr>
        <w:t>TRANSITION REPORT PURSUANT TO SECTION 13 OR 15(d) OF</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THE SECURITIES EXCHANGE ACT OF 1934</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TRANSITION PERIOD FROM _______ TO ___________</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COMMISSION FILE NO.: </w:t>
      </w:r>
      <w:bookmarkStart w:id="6" w:name="xdx_907_edei--EntityFileNumber_c20250101"/>
      <w:bookmarkEnd w:id="6"/>
      <w:r>
        <w:rPr>
          <w:rFonts w:ascii="Times New Roman;Times;Serif" w:hAnsi="Times New Roman;Times;Serif"/>
          <w:b/>
          <w:i w:val="false"/>
          <w:caps w:val="false"/>
          <w:smallCaps w:val="false"/>
          <w:sz w:val="20"/>
        </w:rPr>
        <w:t>001-41434</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4"/>
          <w:u w:val="single"/>
        </w:rPr>
      </w:pPr>
      <w:bookmarkStart w:id="7" w:name="xdx_906_edei--EntityRegistrantName_c2025"/>
      <w:bookmarkEnd w:id="7"/>
      <w:r>
        <w:rPr>
          <w:rFonts w:ascii="Times New Roman;Times;Serif" w:hAnsi="Times New Roman;Times;Serif"/>
          <w:b/>
          <w:i w:val="false"/>
          <w:caps w:val="false"/>
          <w:smallCaps w:val="false"/>
          <w:sz w:val="24"/>
          <w:u w:val="single"/>
        </w:rPr>
        <w:t>NOCERA, INC.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(Exact name of registrant as specified in charter)</w:t>
      </w:r>
    </w:p>
    <w:p>
      <w:pPr>
        <w:pStyle w:val="TextBody"/>
        <w:bidi w:val="0"/>
        <w:spacing w:before="0" w:after="0"/>
        <w:ind w:left="0" w:right="0" w:hanging="0"/>
        <w:jc w:val="center"/>
        <w:rPr>
          <w:caps w:val="false"/>
          <w:smallCaps w:val="false"/>
        </w:rPr>
      </w:pPr>
      <w:r>
        <w:rPr>
          <w:caps w:val="false"/>
          <w:smallCaps w:val="false"/>
        </w:rPr>
        <w:t> </w:t>
      </w:r>
    </w:p>
    <w:tbl>
      <w:tblPr>
        <w:tblW w:w="6430" w:type="dxa"/>
        <w:jc w:val="left"/>
        <w:tblInd w:w="0" w:type="dxa"/>
        <w:tblLayout w:type="fixed"/>
        <w:tblCellMar>
          <w:top w:w="0" w:type="dxa"/>
          <w:left w:w="0" w:type="dxa"/>
          <w:bottom w:w="28" w:type="dxa"/>
          <w:right w:w="0" w:type="dxa"/>
        </w:tblCellMar>
      </w:tblPr>
      <w:tblGrid>
        <w:gridCol w:w="3590"/>
        <w:gridCol w:w="60"/>
        <w:gridCol w:w="2780"/>
      </w:tblGrid>
      <w:tr>
        <w:trPr/>
        <w:tc>
          <w:tcPr>
            <w:tcW w:w="3590" w:type="dxa"/>
            <w:tcBorders>
              <w:bottom w:val="single" w:sz="8" w:space="0" w:color="000000"/>
            </w:tcBorders>
            <w:vAlign w:val="center"/>
          </w:tcPr>
          <w:p>
            <w:pPr>
              <w:pStyle w:val="TableContents"/>
              <w:bidi w:val="0"/>
              <w:spacing w:before="0" w:after="283"/>
              <w:jc w:val="center"/>
              <w:rPr>
                <w:b/>
                <w:sz w:val="20"/>
              </w:rPr>
            </w:pPr>
            <w:bookmarkStart w:id="8" w:name="xdx_90E_edei--EntityIncorporationStateCo"/>
            <w:bookmarkEnd w:id="8"/>
            <w:r>
              <w:rPr>
                <w:b/>
                <w:sz w:val="20"/>
              </w:rPr>
              <w:t>Nevada</w:t>
            </w:r>
          </w:p>
        </w:tc>
        <w:tc>
          <w:tcPr>
            <w:tcW w:w="60" w:type="dxa"/>
            <w:tcBorders/>
            <w:tcMar>
              <w:bottom w:w="0" w:type="dxa"/>
            </w:tcMar>
            <w:vAlign w:val="center"/>
          </w:tcPr>
          <w:p>
            <w:pPr>
              <w:pStyle w:val="TableContents"/>
              <w:bidi w:val="0"/>
              <w:spacing w:before="0" w:after="283"/>
              <w:jc w:val="center"/>
              <w:rPr/>
            </w:pPr>
            <w:r>
              <w:rPr/>
              <w:t> </w:t>
            </w:r>
          </w:p>
        </w:tc>
        <w:tc>
          <w:tcPr>
            <w:tcW w:w="2780" w:type="dxa"/>
            <w:tcBorders>
              <w:bottom w:val="single" w:sz="8" w:space="0" w:color="000000"/>
            </w:tcBorders>
            <w:vAlign w:val="center"/>
          </w:tcPr>
          <w:p>
            <w:pPr>
              <w:pStyle w:val="TableContents"/>
              <w:bidi w:val="0"/>
              <w:spacing w:before="0" w:after="283"/>
              <w:jc w:val="center"/>
              <w:rPr>
                <w:b/>
                <w:sz w:val="20"/>
              </w:rPr>
            </w:pPr>
            <w:bookmarkStart w:id="9" w:name="xdx_903_edei--EntityTaxIdentificationNum"/>
            <w:bookmarkEnd w:id="9"/>
            <w:r>
              <w:rPr>
                <w:b/>
                <w:sz w:val="20"/>
              </w:rPr>
              <w:t>16-1626611</w:t>
            </w:r>
          </w:p>
        </w:tc>
      </w:tr>
      <w:tr>
        <w:trPr/>
        <w:tc>
          <w:tcPr>
            <w:tcW w:w="3590" w:type="dxa"/>
            <w:tcBorders/>
            <w:tcMar>
              <w:bottom w:w="0" w:type="dxa"/>
            </w:tcMar>
            <w:vAlign w:val="center"/>
          </w:tcPr>
          <w:p>
            <w:pPr>
              <w:pStyle w:val="TableContents"/>
              <w:bidi w:val="0"/>
              <w:spacing w:before="0" w:after="283"/>
              <w:jc w:val="center"/>
              <w:rPr>
                <w:sz w:val="20"/>
              </w:rPr>
            </w:pPr>
            <w:r>
              <w:rPr>
                <w:sz w:val="20"/>
              </w:rPr>
              <w:t>(State or other jurisdiction of incorporation)</w:t>
            </w:r>
          </w:p>
        </w:tc>
        <w:tc>
          <w:tcPr>
            <w:tcW w:w="60" w:type="dxa"/>
            <w:tcBorders/>
            <w:tcMar>
              <w:bottom w:w="0" w:type="dxa"/>
            </w:tcMar>
            <w:vAlign w:val="center"/>
          </w:tcPr>
          <w:p>
            <w:pPr>
              <w:pStyle w:val="TableContents"/>
              <w:bidi w:val="0"/>
              <w:spacing w:before="0" w:after="283"/>
              <w:jc w:val="center"/>
              <w:rPr/>
            </w:pPr>
            <w:r>
              <w:rPr/>
              <w:t> </w:t>
            </w:r>
          </w:p>
        </w:tc>
        <w:tc>
          <w:tcPr>
            <w:tcW w:w="2780" w:type="dxa"/>
            <w:tcBorders/>
            <w:tcMar>
              <w:bottom w:w="0" w:type="dxa"/>
            </w:tcMar>
            <w:vAlign w:val="center"/>
          </w:tcPr>
          <w:p>
            <w:pPr>
              <w:pStyle w:val="TableContents"/>
              <w:bidi w:val="0"/>
              <w:spacing w:before="0" w:after="283"/>
              <w:jc w:val="center"/>
              <w:rPr>
                <w:sz w:val="20"/>
              </w:rPr>
            </w:pPr>
            <w:r>
              <w:rPr>
                <w:sz w:val="20"/>
              </w:rPr>
              <w:t>(IRS Employer Identification No.)</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0" w:name="xdx_90E_edei--EntityAddressAddressLine1_"/>
      <w:bookmarkEnd w:id="10"/>
      <w:r>
        <w:rPr>
          <w:rFonts w:ascii="Times New Roman;Times;Serif" w:hAnsi="Times New Roman;Times;Serif"/>
          <w:b/>
          <w:i w:val="false"/>
          <w:caps w:val="false"/>
          <w:smallCaps w:val="false"/>
          <w:sz w:val="20"/>
        </w:rPr>
        <w:t xml:space="preserve">3F (Building B), No. 185, </w:t>
      </w:r>
      <w:bookmarkStart w:id="11" w:name="xdx_908_edei--EntityAddressAddressLine2_"/>
      <w:bookmarkEnd w:id="11"/>
      <w:r>
        <w:rPr>
          <w:rFonts w:ascii="Times New Roman;Times;Serif" w:hAnsi="Times New Roman;Times;Serif"/>
          <w:b/>
          <w:i w:val="false"/>
          <w:caps w:val="false"/>
          <w:smallCaps w:val="false"/>
          <w:sz w:val="20"/>
        </w:rPr>
        <w:t xml:space="preserve">Sec. 1, Datong Rd., </w:t>
      </w:r>
      <w:bookmarkStart w:id="12" w:name="xdx_907_edei--EntityAddressAddressLine3_"/>
      <w:bookmarkEnd w:id="12"/>
      <w:r>
        <w:rPr>
          <w:rFonts w:ascii="Times New Roman;Times;Serif" w:hAnsi="Times New Roman;Times;Serif"/>
          <w:b/>
          <w:i w:val="false"/>
          <w:caps w:val="false"/>
          <w:smallCaps w:val="false"/>
          <w:sz w:val="20"/>
        </w:rPr>
        <w:t xml:space="preserve">Xizhi Dist., </w:t>
      </w:r>
      <w:bookmarkStart w:id="13" w:name="xdx_907_edei--EntityAddressCityOrTown_c2"/>
      <w:bookmarkEnd w:id="13"/>
      <w:r>
        <w:rPr>
          <w:rFonts w:ascii="Times New Roman;Times;Serif" w:hAnsi="Times New Roman;Times;Serif"/>
          <w:b/>
          <w:i w:val="false"/>
          <w:caps w:val="false"/>
          <w:smallCaps w:val="false"/>
          <w:sz w:val="20"/>
        </w:rPr>
        <w:t xml:space="preserve">New Taipei City </w:t>
      </w:r>
      <w:bookmarkStart w:id="14" w:name="xdx_900_edei--EntityAddressPostalZipCode"/>
      <w:bookmarkEnd w:id="14"/>
      <w:r>
        <w:rPr>
          <w:rFonts w:ascii="Times New Roman;Times;Serif" w:hAnsi="Times New Roman;Times;Serif"/>
          <w:b/>
          <w:i w:val="false"/>
          <w:caps w:val="false"/>
          <w:smallCaps w:val="false"/>
          <w:sz w:val="20"/>
        </w:rPr>
        <w:t xml:space="preserve">221, </w:t>
      </w:r>
      <w:bookmarkStart w:id="15" w:name="xdx_905_edei--EntityAddressCountry_c2025"/>
      <w:bookmarkEnd w:id="15"/>
      <w:r>
        <w:rPr>
          <w:rFonts w:ascii="Times New Roman;Times;Serif" w:hAnsi="Times New Roman;Times;Serif"/>
          <w:b/>
          <w:i w:val="false"/>
          <w:caps w:val="false"/>
          <w:smallCaps w:val="false"/>
          <w:sz w:val="20"/>
        </w:rPr>
        <w:t>Taiwan (R.O.C.)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(Address of principal executive offices and zip code)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w:t>
      </w:r>
      <w:bookmarkStart w:id="16" w:name="xdx_902_edei--CountryRegion_c20250101__2"/>
      <w:bookmarkEnd w:id="16"/>
      <w:r>
        <w:rPr>
          <w:rFonts w:ascii="Times New Roman;Times;Serif" w:hAnsi="Times New Roman;Times;Serif"/>
          <w:b/>
          <w:i w:val="false"/>
          <w:caps w:val="false"/>
          <w:smallCaps w:val="false"/>
          <w:sz w:val="20"/>
          <w:u w:val="single"/>
        </w:rPr>
        <w:t>886)-</w:t>
      </w:r>
      <w:bookmarkStart w:id="17" w:name="xdx_907_edei--CityAreaCode_c20250101__20"/>
      <w:bookmarkEnd w:id="17"/>
      <w:r>
        <w:rPr>
          <w:rFonts w:ascii="Times New Roman;Times;Serif" w:hAnsi="Times New Roman;Times;Serif"/>
          <w:b/>
          <w:i w:val="false"/>
          <w:caps w:val="false"/>
          <w:smallCaps w:val="false"/>
          <w:sz w:val="20"/>
          <w:u w:val="single"/>
        </w:rPr>
        <w:t>910-</w:t>
      </w:r>
      <w:bookmarkStart w:id="18" w:name="xdx_907_edei--LocalPhoneNumber_c20250101"/>
      <w:bookmarkEnd w:id="18"/>
      <w:r>
        <w:rPr>
          <w:rFonts w:ascii="Times New Roman;Times;Serif" w:hAnsi="Times New Roman;Times;Serif"/>
          <w:b/>
          <w:i w:val="false"/>
          <w:caps w:val="false"/>
          <w:smallCaps w:val="false"/>
          <w:sz w:val="20"/>
          <w:u w:val="single"/>
        </w:rPr>
        <w:t xml:space="preserve">163-358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(Registrant’s telephone number, including area code)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registered pursuant to Section 12(b) of the Act: None</w:t>
      </w:r>
    </w:p>
    <w:p>
      <w:pPr>
        <w:pStyle w:val="TextBody"/>
        <w:bidi w:val="0"/>
        <w:spacing w:before="0" w:after="0"/>
        <w:ind w:left="0" w:right="0" w:hanging="0"/>
        <w:jc w:val="left"/>
        <w:rPr>
          <w:caps w:val="false"/>
          <w:smallCaps w:val="false"/>
        </w:rPr>
      </w:pPr>
      <w:r>
        <w:rPr>
          <w:caps w:val="false"/>
          <w:smallCaps w:val="false"/>
        </w:rPr>
        <w:t> </w:t>
      </w:r>
    </w:p>
    <w:tbl>
      <w:tblPr>
        <w:tblW w:w="7800" w:type="dxa"/>
        <w:jc w:val="left"/>
        <w:tblInd w:w="-10" w:type="dxa"/>
        <w:tblLayout w:type="fixed"/>
        <w:tblCellMar>
          <w:top w:w="28" w:type="dxa"/>
          <w:left w:w="28" w:type="dxa"/>
          <w:bottom w:w="28" w:type="dxa"/>
          <w:right w:w="28" w:type="dxa"/>
        </w:tblCellMar>
      </w:tblPr>
      <w:tblGrid>
        <w:gridCol w:w="3515"/>
        <w:gridCol w:w="1535"/>
        <w:gridCol w:w="2750"/>
      </w:tblGrid>
      <w:tr>
        <w:trPr/>
        <w:tc>
          <w:tcPr>
            <w:tcW w:w="3515" w:type="dxa"/>
            <w:tcBorders>
              <w:top w:val="single" w:sz="8" w:space="0" w:color="000000"/>
              <w:left w:val="single" w:sz="8" w:space="0" w:color="000000"/>
              <w:bottom w:val="single" w:sz="8" w:space="0" w:color="000000"/>
              <w:right w:val="single" w:sz="8" w:space="0" w:color="000000"/>
            </w:tcBorders>
            <w:vAlign w:val="center"/>
          </w:tcPr>
          <w:p>
            <w:pPr>
              <w:pStyle w:val="TableContents"/>
              <w:bidi w:val="0"/>
              <w:spacing w:before="0" w:after="283"/>
              <w:jc w:val="center"/>
              <w:rPr>
                <w:sz w:val="20"/>
              </w:rPr>
            </w:pPr>
            <w:r>
              <w:rPr>
                <w:sz w:val="20"/>
              </w:rPr>
              <w:t>Title of each class</w:t>
            </w:r>
          </w:p>
        </w:tc>
        <w:tc>
          <w:tcPr>
            <w:tcW w:w="1535" w:type="dxa"/>
            <w:tcBorders>
              <w:top w:val="single" w:sz="8" w:space="0" w:color="000000"/>
              <w:bottom w:val="single" w:sz="8" w:space="0" w:color="000000"/>
              <w:right w:val="single" w:sz="8" w:space="0" w:color="000000"/>
            </w:tcBorders>
            <w:tcMar>
              <w:left w:w="0" w:type="dxa"/>
            </w:tcMar>
            <w:vAlign w:val="center"/>
          </w:tcPr>
          <w:p>
            <w:pPr>
              <w:pStyle w:val="TableContents"/>
              <w:bidi w:val="0"/>
              <w:spacing w:before="0" w:after="283"/>
              <w:jc w:val="center"/>
              <w:rPr>
                <w:sz w:val="20"/>
              </w:rPr>
            </w:pPr>
            <w:r>
              <w:rPr>
                <w:sz w:val="20"/>
              </w:rPr>
              <w:t>Trading Symbol(s)</w:t>
            </w:r>
          </w:p>
        </w:tc>
        <w:tc>
          <w:tcPr>
            <w:tcW w:w="2750" w:type="dxa"/>
            <w:tcBorders>
              <w:top w:val="single" w:sz="8" w:space="0" w:color="000000"/>
              <w:bottom w:val="single" w:sz="8" w:space="0" w:color="000000"/>
              <w:right w:val="single" w:sz="8" w:space="0" w:color="000000"/>
            </w:tcBorders>
            <w:tcMar>
              <w:left w:w="0" w:type="dxa"/>
            </w:tcMar>
            <w:vAlign w:val="center"/>
          </w:tcPr>
          <w:p>
            <w:pPr>
              <w:pStyle w:val="TableContents"/>
              <w:bidi w:val="0"/>
              <w:spacing w:before="0" w:after="283"/>
              <w:jc w:val="center"/>
              <w:rPr>
                <w:sz w:val="20"/>
              </w:rPr>
            </w:pPr>
            <w:r>
              <w:rPr>
                <w:sz w:val="20"/>
              </w:rPr>
              <w:t>Name of each exchange on which</w:t>
              <w:br/>
              <w:t>registered</w:t>
            </w:r>
          </w:p>
        </w:tc>
      </w:tr>
      <w:tr>
        <w:trPr/>
        <w:tc>
          <w:tcPr>
            <w:tcW w:w="3515" w:type="dxa"/>
            <w:tcBorders>
              <w:left w:val="single" w:sz="8" w:space="0" w:color="000000"/>
              <w:bottom w:val="single" w:sz="8" w:space="0" w:color="000000"/>
              <w:right w:val="single" w:sz="8" w:space="0" w:color="000000"/>
            </w:tcBorders>
            <w:tcMar>
              <w:top w:w="0" w:type="dxa"/>
            </w:tcMar>
            <w:vAlign w:val="center"/>
          </w:tcPr>
          <w:p>
            <w:pPr>
              <w:pStyle w:val="TableContents"/>
              <w:bidi w:val="0"/>
              <w:spacing w:before="0" w:after="283"/>
              <w:jc w:val="center"/>
              <w:rPr>
                <w:sz w:val="20"/>
              </w:rPr>
            </w:pPr>
            <w:bookmarkStart w:id="19" w:name="xdx_908_edei--Security12bTitle_c20250101"/>
            <w:bookmarkEnd w:id="19"/>
            <w:r>
              <w:rPr>
                <w:sz w:val="20"/>
              </w:rPr>
              <w:t>Common Stock, par value $0.001 per share</w:t>
            </w:r>
          </w:p>
        </w:tc>
        <w:tc>
          <w:tcPr>
            <w:tcW w:w="1535" w:type="dxa"/>
            <w:tcBorders>
              <w:bottom w:val="single" w:sz="8" w:space="0" w:color="000000"/>
              <w:right w:val="single" w:sz="8" w:space="0" w:color="000000"/>
            </w:tcBorders>
            <w:tcMar>
              <w:top w:w="0" w:type="dxa"/>
              <w:left w:w="0" w:type="dxa"/>
            </w:tcMar>
            <w:vAlign w:val="center"/>
          </w:tcPr>
          <w:p>
            <w:pPr>
              <w:pStyle w:val="TableContents"/>
              <w:bidi w:val="0"/>
              <w:spacing w:before="0" w:after="283"/>
              <w:jc w:val="center"/>
              <w:rPr>
                <w:sz w:val="20"/>
              </w:rPr>
            </w:pPr>
            <w:bookmarkStart w:id="20" w:name="xdx_905_edei--TradingSymbol_c20250101__2"/>
            <w:bookmarkEnd w:id="20"/>
            <w:r>
              <w:rPr>
                <w:sz w:val="20"/>
              </w:rPr>
              <w:t>NCRA</w:t>
            </w:r>
          </w:p>
        </w:tc>
        <w:tc>
          <w:tcPr>
            <w:tcW w:w="2750" w:type="dxa"/>
            <w:tcBorders>
              <w:bottom w:val="single" w:sz="8" w:space="0" w:color="000000"/>
              <w:right w:val="single" w:sz="8" w:space="0" w:color="000000"/>
            </w:tcBorders>
            <w:tcMar>
              <w:top w:w="0" w:type="dxa"/>
              <w:left w:w="0" w:type="dxa"/>
            </w:tcMar>
            <w:vAlign w:val="center"/>
          </w:tcPr>
          <w:p>
            <w:pPr>
              <w:pStyle w:val="TableContents"/>
              <w:bidi w:val="0"/>
              <w:spacing w:before="0" w:after="283"/>
              <w:jc w:val="center"/>
              <w:rPr>
                <w:sz w:val="20"/>
              </w:rPr>
            </w:pPr>
            <w:r>
              <w:rPr>
                <w:sz w:val="20"/>
              </w:rPr>
              <w:t xml:space="preserve">The </w:t>
            </w:r>
            <w:bookmarkStart w:id="21" w:name="xdx_903_edei--SecurityExchangeName_c2025"/>
            <w:bookmarkEnd w:id="21"/>
            <w:r>
              <w:rPr>
                <w:sz w:val="20"/>
              </w:rPr>
              <w:t>Nasdaq Stock Market LLC</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92"/>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id="22" w:name="xdx_907_edei--EntityCurrentReportingStat"/>
      <w:bookmarkEnd w:id="22"/>
      <w:r>
        <w:rPr>
          <w:rFonts w:ascii="Times New Roman;Times;Serif" w:hAnsi="Times New Roman;Times;Serif"/>
          <w:b w:val="false"/>
          <w:i w:val="false"/>
          <w:caps w:val="false"/>
          <w:smallCaps w:val="false"/>
          <w:sz w:val="20"/>
        </w:rPr>
        <w:t xml:space="preserve">Yes </w:t>
      </w:r>
      <w:r>
        <w:rPr>
          <w:rFonts w:ascii="Wingdings" w:hAnsi="Wingdings"/>
          <w:b w:val="false"/>
          <w:i w:val="false"/>
          <w:caps w:val="false"/>
          <w:smallCaps w:val="false"/>
          <w:sz w:val="20"/>
        </w:rPr>
        <w:t>x</w:t>
      </w:r>
      <w:r>
        <w:rPr>
          <w:rFonts w:ascii="Times New Roman;Times;Serif" w:hAnsi="Times New Roman;Times;Serif"/>
          <w:b w:val="false"/>
          <w:i w:val="false"/>
          <w:caps w:val="false"/>
          <w:smallCaps w:val="false"/>
          <w:sz w:val="20"/>
        </w:rPr>
        <w:t xml:space="preserve">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92"/>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bookmarkStart w:id="23" w:name="xdx_905_edei--EntityInteractiveDataCurre"/>
      <w:bookmarkEnd w:id="23"/>
      <w:r>
        <w:rPr>
          <w:rFonts w:ascii="Times New Roman;Times;Serif" w:hAnsi="Times New Roman;Times;Serif"/>
          <w:b w:val="false"/>
          <w:i w:val="false"/>
          <w:caps w:val="false"/>
          <w:smallCaps w:val="false"/>
          <w:sz w:val="20"/>
        </w:rPr>
        <w:t xml:space="preserve">Yes </w:t>
      </w:r>
      <w:r>
        <w:rPr>
          <w:rFonts w:ascii="Wingdings" w:hAnsi="Wingdings"/>
          <w:b w:val="false"/>
          <w:i w:val="false"/>
          <w:caps w:val="false"/>
          <w:smallCaps w:val="false"/>
          <w:sz w:val="20"/>
        </w:rPr>
        <w:t>x</w:t>
      </w:r>
      <w:r>
        <w:rPr>
          <w:rFonts w:ascii="Times New Roman;Times;Serif" w:hAnsi="Times New Roman;Times;Serif"/>
          <w:b w:val="false"/>
          <w:i w:val="false"/>
          <w:caps w:val="false"/>
          <w:smallCaps w:val="false"/>
          <w:sz w:val="20"/>
        </w:rPr>
        <w:t xml:space="preserve">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85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pStyle w:val="TextBody"/>
        <w:bidi w:val="0"/>
        <w:spacing w:before="0" w:after="0"/>
        <w:ind w:left="0" w:right="0" w:firstLine="850"/>
        <w:jc w:val="both"/>
        <w:rPr>
          <w:caps w:val="false"/>
          <w:smallCaps w:val="false"/>
        </w:rPr>
      </w:pPr>
      <w:r>
        <w:rPr>
          <w:caps w:val="false"/>
          <w:smallCaps w:val="false"/>
        </w:rPr>
        <w:t> </w:t>
      </w:r>
    </w:p>
    <w:tbl>
      <w:tblPr>
        <w:tblW w:w="4615" w:type="dxa"/>
        <w:jc w:val="left"/>
        <w:tblInd w:w="0" w:type="dxa"/>
        <w:tblLayout w:type="fixed"/>
        <w:tblCellMar>
          <w:top w:w="0" w:type="dxa"/>
          <w:left w:w="0" w:type="dxa"/>
          <w:bottom w:w="0" w:type="dxa"/>
          <w:right w:w="0" w:type="dxa"/>
        </w:tblCellMar>
      </w:tblPr>
      <w:tblGrid>
        <w:gridCol w:w="2060"/>
        <w:gridCol w:w="60"/>
        <w:gridCol w:w="2495"/>
      </w:tblGrid>
      <w:tr>
        <w:trPr/>
        <w:tc>
          <w:tcPr>
            <w:tcW w:w="2060" w:type="dxa"/>
            <w:tcBorders/>
            <w:vAlign w:val="center"/>
          </w:tcPr>
          <w:p>
            <w:pPr>
              <w:pStyle w:val="TableContents"/>
              <w:bidi w:val="0"/>
              <w:spacing w:before="0" w:after="283"/>
              <w:jc w:val="both"/>
              <w:rPr>
                <w:sz w:val="20"/>
              </w:rPr>
            </w:pPr>
            <w:r>
              <w:rPr>
                <w:sz w:val="20"/>
              </w:rPr>
              <w:t>Large accelerated filer ☐</w:t>
            </w:r>
          </w:p>
        </w:tc>
        <w:tc>
          <w:tcPr>
            <w:tcW w:w="60" w:type="dxa"/>
            <w:tcBorders/>
            <w:vAlign w:val="center"/>
          </w:tcPr>
          <w:p>
            <w:pPr>
              <w:pStyle w:val="TableContents"/>
              <w:bidi w:val="0"/>
              <w:spacing w:before="0" w:after="283"/>
              <w:jc w:val="left"/>
              <w:rPr/>
            </w:pPr>
            <w:r>
              <w:rPr/>
              <w:t> </w:t>
            </w:r>
          </w:p>
        </w:tc>
        <w:tc>
          <w:tcPr>
            <w:tcW w:w="2495" w:type="dxa"/>
            <w:tcBorders/>
            <w:vAlign w:val="center"/>
          </w:tcPr>
          <w:p>
            <w:pPr>
              <w:pStyle w:val="TableContents"/>
              <w:bidi w:val="0"/>
              <w:spacing w:before="0" w:after="283"/>
              <w:jc w:val="both"/>
              <w:rPr>
                <w:sz w:val="20"/>
              </w:rPr>
            </w:pPr>
            <w:r>
              <w:rPr>
                <w:sz w:val="20"/>
              </w:rPr>
              <w:t>Accelerated filer ☐</w:t>
            </w:r>
          </w:p>
        </w:tc>
      </w:tr>
      <w:tr>
        <w:trPr/>
        <w:tc>
          <w:tcPr>
            <w:tcW w:w="2060" w:type="dxa"/>
            <w:tcBorders/>
            <w:vAlign w:val="center"/>
          </w:tcPr>
          <w:p>
            <w:pPr>
              <w:pStyle w:val="TableContents"/>
              <w:bidi w:val="0"/>
              <w:spacing w:before="0" w:after="283"/>
              <w:jc w:val="left"/>
              <w:rPr>
                <w:sz w:val="20"/>
              </w:rPr>
            </w:pPr>
            <w:bookmarkStart w:id="24" w:name="xdx_90B_edei--EntityFilerCategory_c20250"/>
            <w:bookmarkEnd w:id="24"/>
            <w:r>
              <w:rPr>
                <w:sz w:val="20"/>
              </w:rPr>
              <w:t xml:space="preserve">Non-accelerated filer </w:t>
            </w:r>
            <w:r>
              <w:rPr>
                <w:rFonts w:ascii="Wingdings" w:hAnsi="Wingdings"/>
                <w:sz w:val="20"/>
              </w:rPr>
              <w:t>x</w:t>
            </w:r>
          </w:p>
        </w:tc>
        <w:tc>
          <w:tcPr>
            <w:tcW w:w="60" w:type="dxa"/>
            <w:tcBorders/>
            <w:vAlign w:val="center"/>
          </w:tcPr>
          <w:p>
            <w:pPr>
              <w:pStyle w:val="TableContents"/>
              <w:bidi w:val="0"/>
              <w:spacing w:before="0" w:after="283"/>
              <w:jc w:val="left"/>
              <w:rPr/>
            </w:pPr>
            <w:r>
              <w:rPr/>
              <w:t> </w:t>
            </w:r>
          </w:p>
        </w:tc>
        <w:tc>
          <w:tcPr>
            <w:tcW w:w="2495" w:type="dxa"/>
            <w:tcBorders/>
            <w:vAlign w:val="center"/>
          </w:tcPr>
          <w:p>
            <w:pPr>
              <w:pStyle w:val="TableContents"/>
              <w:bidi w:val="0"/>
              <w:spacing w:before="0" w:after="283"/>
              <w:jc w:val="left"/>
              <w:rPr>
                <w:sz w:val="20"/>
              </w:rPr>
            </w:pPr>
            <w:r>
              <w:rPr>
                <w:sz w:val="20"/>
              </w:rPr>
              <w:t xml:space="preserve">Smaller reporting company </w:t>
            </w:r>
            <w:bookmarkStart w:id="25" w:name="xdx_905_edei--EntitySmallBusiness_c20250"/>
            <w:bookmarkEnd w:id="25"/>
            <w:r>
              <w:rPr>
                <w:rFonts w:ascii="Wingdings" w:hAnsi="Wingdings"/>
                <w:sz w:val="20"/>
              </w:rPr>
              <w:t>x</w:t>
            </w:r>
          </w:p>
        </w:tc>
      </w:tr>
      <w:tr>
        <w:trPr/>
        <w:tc>
          <w:tcPr>
            <w:tcW w:w="20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495" w:type="dxa"/>
            <w:tcBorders/>
            <w:vAlign w:val="center"/>
          </w:tcPr>
          <w:p>
            <w:pPr>
              <w:pStyle w:val="TableContents"/>
              <w:bidi w:val="0"/>
              <w:spacing w:before="0" w:after="283"/>
              <w:jc w:val="both"/>
              <w:rPr>
                <w:sz w:val="20"/>
              </w:rPr>
            </w:pPr>
            <w:r>
              <w:rPr>
                <w:sz w:val="20"/>
              </w:rPr>
              <w:t xml:space="preserve">Emerging growth company </w:t>
            </w:r>
            <w:bookmarkStart w:id="26" w:name="xdx_906_edei--EntityEmergingGrowthCompan"/>
            <w:bookmarkEnd w:id="26"/>
            <w:r>
              <w:rPr>
                <w:rFonts w:ascii="Wingdings" w:hAnsi="Wingdings"/>
                <w:sz w:val="20"/>
              </w:rPr>
              <w:t>x</w:t>
            </w:r>
          </w:p>
        </w:tc>
      </w:tr>
    </w:tbl>
    <w:p>
      <w:pPr>
        <w:pStyle w:val="TextBody"/>
        <w:bidi w:val="0"/>
        <w:spacing w:before="0" w:after="0"/>
        <w:ind w:left="0" w:right="0" w:firstLine="796"/>
        <w:jc w:val="both"/>
        <w:rPr>
          <w:caps w:val="false"/>
          <w:smallCaps w:val="false"/>
        </w:rPr>
      </w:pPr>
      <w:r>
        <w:rPr>
          <w:caps w:val="false"/>
          <w:smallCaps w:val="false"/>
        </w:rPr>
        <w:t> </w:t>
      </w:r>
    </w:p>
    <w:p>
      <w:pPr>
        <w:pStyle w:val="TextBody"/>
        <w:bidi w:val="0"/>
        <w:spacing w:before="0" w:after="0"/>
        <w:ind w:left="0" w:right="0" w:firstLine="796"/>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an emerging growth company, indicate by check mark if the registrant has elected not to use the extended transition period for complying with any new or revised financial accounting standards provided pursuant to Section 13(a) of the Exchange Act. </w:t>
      </w:r>
      <w:bookmarkStart w:id="27" w:name="xdx_90A_edei--EntityExTransitionPeriod_c"/>
      <w:bookmarkEnd w:id="27"/>
      <w:r>
        <w:rPr>
          <w:rFonts w:ascii="Times New Roman;Times;Serif" w:hAnsi="Times New Roman;Times;Serif"/>
          <w:b w:val="false"/>
          <w:i w:val="false"/>
          <w:caps w:val="false"/>
          <w:smallCaps w:val="false"/>
          <w:sz w:val="20"/>
        </w:rPr>
        <w:t>☐</w:t>
      </w:r>
    </w:p>
    <w:p>
      <w:pPr>
        <w:pStyle w:val="TextBody"/>
        <w:bidi w:val="0"/>
        <w:spacing w:before="0" w:after="0"/>
        <w:ind w:left="0" w:right="0" w:firstLine="796"/>
        <w:jc w:val="both"/>
        <w:rPr>
          <w:caps w:val="false"/>
          <w:smallCaps w:val="false"/>
        </w:rPr>
      </w:pPr>
      <w:r>
        <w:rPr>
          <w:caps w:val="false"/>
          <w:smallCaps w:val="false"/>
        </w:rPr>
        <w:t> </w:t>
      </w:r>
    </w:p>
    <w:p>
      <w:pPr>
        <w:pStyle w:val="TextBody"/>
        <w:bidi w:val="0"/>
        <w:spacing w:before="0" w:after="0"/>
        <w:ind w:left="0" w:right="0" w:firstLine="796"/>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 shell company (as defined in Rule 12b-2 of the Act).</w:t>
      </w:r>
    </w:p>
    <w:p>
      <w:pPr>
        <w:pStyle w:val="TextBody"/>
        <w:bidi w:val="0"/>
        <w:spacing w:before="0" w:after="0"/>
        <w:ind w:left="0" w:right="0" w:firstLine="792"/>
        <w:jc w:val="righ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Yes ☐ No </w:t>
      </w:r>
      <w:bookmarkStart w:id="28" w:name="xdx_905_edei--EntityShellCompany_dbF_c20"/>
      <w:bookmarkEnd w:id="28"/>
      <w:r>
        <w:rPr>
          <w:rFonts w:ascii="Wingdings" w:hAnsi="Wingdings"/>
          <w:b w:val="false"/>
          <w:i w:val="false"/>
          <w:caps w:val="false"/>
          <w:smallCaps w:val="false"/>
          <w:sz w:val="20"/>
        </w:rPr>
        <w:t>x</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72"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There were </w:t>
      </w:r>
      <w:bookmarkStart w:id="29" w:name="xdx_90C_edei--EntityCommonStockSharesOut"/>
      <w:bookmarkEnd w:id="29"/>
      <w:r>
        <w:rPr>
          <w:rFonts w:ascii="Times New Roman;Times;Serif" w:hAnsi="Times New Roman;Times;Serif"/>
          <w:b w:val="false"/>
          <w:i w:val="false"/>
          <w:caps w:val="false"/>
          <w:smallCaps w:val="false"/>
          <w:sz w:val="20"/>
        </w:rPr>
        <w:t>14,367,539 shares outstanding of the registrant’s common stock, par value $0.001 per share, as of August 14, 2025.</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30" w:name="q2_01"/>
      <w:bookmarkEnd w:id="30"/>
      <w:r>
        <w:rPr>
          <w:rFonts w:ascii="Times New Roman;Times;Serif" w:hAnsi="Times New Roman;Times;Serif"/>
          <w:b/>
          <w:i w:val="false"/>
          <w:caps w:val="false"/>
          <w:smallCaps w:val="false"/>
          <w:sz w:val="20"/>
        </w:rPr>
        <w:t>TABLE OF CONTENTS</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833"/>
        <w:gridCol w:w="9126"/>
        <w:gridCol w:w="246"/>
      </w:tblGrid>
      <w:tr>
        <w:trPr/>
        <w:tc>
          <w:tcPr>
            <w:tcW w:w="9959" w:type="dxa"/>
            <w:gridSpan w:val="2"/>
            <w:tcBorders/>
            <w:vAlign w:val="center"/>
          </w:tcPr>
          <w:p>
            <w:pPr>
              <w:pStyle w:val="TableContents"/>
              <w:bidi w:val="0"/>
              <w:spacing w:before="0" w:after="283"/>
              <w:jc w:val="left"/>
              <w:rPr/>
            </w:pPr>
            <w:hyperlink w:anchor="q2_02">
              <w:r>
                <w:rPr>
                  <w:rStyle w:val="InternetLink"/>
                  <w:sz w:val="20"/>
                </w:rPr>
                <w:t>Cautionary Statement Regarding Forward-Looking Statements</w:t>
              </w:r>
            </w:hyperlink>
          </w:p>
        </w:tc>
        <w:tc>
          <w:tcPr>
            <w:tcW w:w="246" w:type="dxa"/>
            <w:tcBorders/>
            <w:vAlign w:val="center"/>
          </w:tcPr>
          <w:p>
            <w:pPr>
              <w:pStyle w:val="TableContents"/>
              <w:bidi w:val="0"/>
              <w:spacing w:before="0" w:after="283"/>
              <w:jc w:val="center"/>
              <w:rPr/>
            </w:pPr>
            <w:r>
              <w:rPr/>
              <w:t>3</w:t>
            </w:r>
          </w:p>
        </w:tc>
      </w:tr>
      <w:tr>
        <w:trPr/>
        <w:tc>
          <w:tcPr>
            <w:tcW w:w="833" w:type="dxa"/>
            <w:tcBorders/>
            <w:vAlign w:val="center"/>
          </w:tcPr>
          <w:p>
            <w:pPr>
              <w:pStyle w:val="TableContents"/>
              <w:bidi w:val="0"/>
              <w:spacing w:before="0" w:after="283"/>
              <w:jc w:val="both"/>
              <w:rPr/>
            </w:pPr>
            <w:r>
              <w:rPr/>
              <w:t> </w:t>
            </w:r>
          </w:p>
        </w:tc>
        <w:tc>
          <w:tcPr>
            <w:tcW w:w="9126" w:type="dxa"/>
            <w:tcBorders/>
            <w:vAlign w:val="center"/>
          </w:tcPr>
          <w:p>
            <w:pPr>
              <w:pStyle w:val="TableContents"/>
              <w:bidi w:val="0"/>
              <w:spacing w:before="0" w:after="283"/>
              <w:jc w:val="both"/>
              <w:rPr/>
            </w:pPr>
            <w:r>
              <w:rPr/>
              <w:t> </w:t>
            </w:r>
          </w:p>
        </w:tc>
        <w:tc>
          <w:tcPr>
            <w:tcW w:w="246" w:type="dxa"/>
            <w:tcBorders/>
            <w:vAlign w:val="center"/>
          </w:tcPr>
          <w:p>
            <w:pPr>
              <w:pStyle w:val="TableContents"/>
              <w:bidi w:val="0"/>
              <w:spacing w:before="0" w:after="283"/>
              <w:jc w:val="center"/>
              <w:rPr/>
            </w:pPr>
            <w:r>
              <w:rPr/>
              <w:t> </w:t>
            </w:r>
          </w:p>
        </w:tc>
      </w:tr>
      <w:tr>
        <w:trPr/>
        <w:tc>
          <w:tcPr>
            <w:tcW w:w="833" w:type="dxa"/>
            <w:tcBorders/>
            <w:vAlign w:val="center"/>
          </w:tcPr>
          <w:p>
            <w:pPr>
              <w:pStyle w:val="TableContents"/>
              <w:bidi w:val="0"/>
              <w:spacing w:before="0" w:after="283"/>
              <w:jc w:val="both"/>
              <w:rPr>
                <w:b/>
                <w:sz w:val="20"/>
              </w:rPr>
            </w:pPr>
            <w:r>
              <w:rPr>
                <w:b/>
                <w:sz w:val="20"/>
              </w:rPr>
              <w:t>PART I</w:t>
            </w:r>
          </w:p>
        </w:tc>
        <w:tc>
          <w:tcPr>
            <w:tcW w:w="9126" w:type="dxa"/>
            <w:tcBorders/>
            <w:vAlign w:val="center"/>
          </w:tcPr>
          <w:p>
            <w:pPr>
              <w:pStyle w:val="TableContents"/>
              <w:bidi w:val="0"/>
              <w:spacing w:before="0" w:after="283"/>
              <w:jc w:val="both"/>
              <w:rPr/>
            </w:pPr>
            <w:hyperlink w:anchor="q2_03">
              <w:r>
                <w:rPr>
                  <w:rStyle w:val="InternetLink"/>
                  <w:b/>
                  <w:sz w:val="20"/>
                </w:rPr>
                <w:t>FINANCIAL INFORMATION</w:t>
              </w:r>
            </w:hyperlink>
          </w:p>
        </w:tc>
        <w:tc>
          <w:tcPr>
            <w:tcW w:w="246" w:type="dxa"/>
            <w:tcBorders/>
            <w:vAlign w:val="center"/>
          </w:tcPr>
          <w:p>
            <w:pPr>
              <w:pStyle w:val="TableContents"/>
              <w:bidi w:val="0"/>
              <w:spacing w:before="0" w:after="283"/>
              <w:jc w:val="center"/>
              <w:rPr>
                <w:sz w:val="20"/>
              </w:rPr>
            </w:pPr>
            <w:r>
              <w:rPr>
                <w:sz w:val="20"/>
              </w:rPr>
              <w:t>4</w:t>
            </w:r>
          </w:p>
        </w:tc>
      </w:tr>
      <w:tr>
        <w:trPr/>
        <w:tc>
          <w:tcPr>
            <w:tcW w:w="833" w:type="dxa"/>
            <w:tcBorders/>
            <w:vAlign w:val="center"/>
          </w:tcPr>
          <w:p>
            <w:pPr>
              <w:pStyle w:val="TableContents"/>
              <w:bidi w:val="0"/>
              <w:spacing w:before="0" w:after="283"/>
              <w:jc w:val="left"/>
              <w:rPr/>
            </w:pPr>
            <w:r>
              <w:rPr/>
              <w:t> </w:t>
            </w:r>
          </w:p>
        </w:tc>
        <w:tc>
          <w:tcPr>
            <w:tcW w:w="9126" w:type="dxa"/>
            <w:tcBorders/>
            <w:vAlign w:val="center"/>
          </w:tcPr>
          <w:p>
            <w:pPr>
              <w:pStyle w:val="TableContents"/>
              <w:bidi w:val="0"/>
              <w:spacing w:before="0" w:after="283"/>
              <w:jc w:val="left"/>
              <w:rPr/>
            </w:pPr>
            <w:r>
              <w:rPr/>
              <w:t> </w:t>
            </w:r>
          </w:p>
        </w:tc>
        <w:tc>
          <w:tcPr>
            <w:tcW w:w="246" w:type="dxa"/>
            <w:tcBorders/>
            <w:vAlign w:val="center"/>
          </w:tcPr>
          <w:p>
            <w:pPr>
              <w:pStyle w:val="TableContents"/>
              <w:bidi w:val="0"/>
              <w:spacing w:before="0" w:after="283"/>
              <w:jc w:val="left"/>
              <w:rPr/>
            </w:pPr>
            <w:r>
              <w:rPr/>
              <w:t> </w:t>
            </w:r>
          </w:p>
        </w:tc>
      </w:tr>
      <w:tr>
        <w:trPr/>
        <w:tc>
          <w:tcPr>
            <w:tcW w:w="833" w:type="dxa"/>
            <w:tcBorders/>
            <w:vAlign w:val="center"/>
          </w:tcPr>
          <w:p>
            <w:pPr>
              <w:pStyle w:val="TableContents"/>
              <w:bidi w:val="0"/>
              <w:spacing w:before="0" w:after="283"/>
              <w:jc w:val="left"/>
              <w:rPr>
                <w:sz w:val="20"/>
              </w:rPr>
            </w:pPr>
            <w:r>
              <w:rPr>
                <w:sz w:val="20"/>
              </w:rPr>
              <w:t>ITEM 1.</w:t>
            </w:r>
          </w:p>
        </w:tc>
        <w:tc>
          <w:tcPr>
            <w:tcW w:w="9126" w:type="dxa"/>
            <w:tcBorders/>
            <w:vAlign w:val="center"/>
          </w:tcPr>
          <w:p>
            <w:pPr>
              <w:pStyle w:val="TableContents"/>
              <w:bidi w:val="0"/>
              <w:spacing w:before="0" w:after="283"/>
              <w:jc w:val="left"/>
              <w:rPr/>
            </w:pPr>
            <w:hyperlink w:anchor="q2_04">
              <w:r>
                <w:rPr>
                  <w:rStyle w:val="InternetLink"/>
                  <w:sz w:val="20"/>
                </w:rPr>
                <w:t>INTERIM CONDENSED CONSOLIDATED FINANCIAL STATEMENTS (UNAUDITED)</w:t>
              </w:r>
            </w:hyperlink>
          </w:p>
        </w:tc>
        <w:tc>
          <w:tcPr>
            <w:tcW w:w="246" w:type="dxa"/>
            <w:tcBorders/>
            <w:vAlign w:val="center"/>
          </w:tcPr>
          <w:p>
            <w:pPr>
              <w:pStyle w:val="TableContents"/>
              <w:bidi w:val="0"/>
              <w:spacing w:before="0" w:after="283"/>
              <w:jc w:val="center"/>
              <w:rPr>
                <w:sz w:val="20"/>
              </w:rPr>
            </w:pPr>
            <w:r>
              <w:rPr>
                <w:sz w:val="20"/>
              </w:rPr>
              <w:t>4</w:t>
            </w:r>
          </w:p>
        </w:tc>
      </w:tr>
      <w:tr>
        <w:trPr/>
        <w:tc>
          <w:tcPr>
            <w:tcW w:w="833" w:type="dxa"/>
            <w:tcBorders/>
            <w:vAlign w:val="center"/>
          </w:tcPr>
          <w:p>
            <w:pPr>
              <w:pStyle w:val="TableContents"/>
              <w:bidi w:val="0"/>
              <w:spacing w:before="0" w:after="283"/>
              <w:jc w:val="left"/>
              <w:rPr>
                <w:sz w:val="20"/>
              </w:rPr>
            </w:pPr>
            <w:r>
              <w:rPr>
                <w:sz w:val="20"/>
              </w:rPr>
              <w:t>ITEM 2.</w:t>
            </w:r>
          </w:p>
        </w:tc>
        <w:tc>
          <w:tcPr>
            <w:tcW w:w="9126" w:type="dxa"/>
            <w:tcBorders/>
            <w:vAlign w:val="center"/>
          </w:tcPr>
          <w:p>
            <w:pPr>
              <w:pStyle w:val="TableContents"/>
              <w:bidi w:val="0"/>
              <w:spacing w:before="0" w:after="283"/>
              <w:jc w:val="both"/>
              <w:rPr/>
            </w:pPr>
            <w:hyperlink w:anchor="q2_10">
              <w:r>
                <w:rPr>
                  <w:rStyle w:val="InternetLink"/>
                  <w:sz w:val="20"/>
                </w:rPr>
                <w:t>MANAGEMENT’S DISCUSSION AND ANALYSIS OF FINANCIAL CONDITION AND RESULTS OF OPERATIONS</w:t>
              </w:r>
            </w:hyperlink>
          </w:p>
        </w:tc>
        <w:tc>
          <w:tcPr>
            <w:tcW w:w="246" w:type="dxa"/>
            <w:tcBorders/>
            <w:vAlign w:val="center"/>
          </w:tcPr>
          <w:p>
            <w:pPr>
              <w:pStyle w:val="TableContents"/>
              <w:bidi w:val="0"/>
              <w:spacing w:before="0" w:after="283"/>
              <w:jc w:val="center"/>
              <w:rPr>
                <w:sz w:val="20"/>
              </w:rPr>
            </w:pPr>
            <w:r>
              <w:rPr>
                <w:sz w:val="20"/>
              </w:rPr>
              <w:t>31</w:t>
            </w:r>
          </w:p>
        </w:tc>
      </w:tr>
      <w:tr>
        <w:trPr/>
        <w:tc>
          <w:tcPr>
            <w:tcW w:w="833" w:type="dxa"/>
            <w:tcBorders/>
            <w:vAlign w:val="center"/>
          </w:tcPr>
          <w:p>
            <w:pPr>
              <w:pStyle w:val="TableContents"/>
              <w:bidi w:val="0"/>
              <w:spacing w:before="0" w:after="283"/>
              <w:jc w:val="left"/>
              <w:rPr>
                <w:sz w:val="20"/>
              </w:rPr>
            </w:pPr>
            <w:r>
              <w:rPr>
                <w:sz w:val="20"/>
              </w:rPr>
              <w:t>ITEM 3.</w:t>
            </w:r>
          </w:p>
        </w:tc>
        <w:tc>
          <w:tcPr>
            <w:tcW w:w="9126" w:type="dxa"/>
            <w:tcBorders/>
            <w:vAlign w:val="center"/>
          </w:tcPr>
          <w:p>
            <w:pPr>
              <w:pStyle w:val="TableContents"/>
              <w:bidi w:val="0"/>
              <w:spacing w:before="0" w:after="283"/>
              <w:jc w:val="both"/>
              <w:rPr/>
            </w:pPr>
            <w:hyperlink w:anchor="q2_11">
              <w:r>
                <w:rPr>
                  <w:rStyle w:val="InternetLink"/>
                  <w:sz w:val="20"/>
                </w:rPr>
                <w:t>QUANTITATIVE AND QUALITATIVE DISCLOSURES ABOUT MARKET RISK</w:t>
              </w:r>
            </w:hyperlink>
          </w:p>
        </w:tc>
        <w:tc>
          <w:tcPr>
            <w:tcW w:w="246" w:type="dxa"/>
            <w:tcBorders/>
            <w:vAlign w:val="center"/>
          </w:tcPr>
          <w:p>
            <w:pPr>
              <w:pStyle w:val="TableContents"/>
              <w:bidi w:val="0"/>
              <w:spacing w:before="0" w:after="283"/>
              <w:jc w:val="center"/>
              <w:rPr>
                <w:sz w:val="20"/>
              </w:rPr>
            </w:pPr>
            <w:r>
              <w:rPr>
                <w:sz w:val="20"/>
              </w:rPr>
              <w:t>49</w:t>
            </w:r>
          </w:p>
        </w:tc>
      </w:tr>
      <w:tr>
        <w:trPr/>
        <w:tc>
          <w:tcPr>
            <w:tcW w:w="833" w:type="dxa"/>
            <w:tcBorders/>
            <w:vAlign w:val="center"/>
          </w:tcPr>
          <w:p>
            <w:pPr>
              <w:pStyle w:val="TableContents"/>
              <w:bidi w:val="0"/>
              <w:spacing w:before="0" w:after="283"/>
              <w:jc w:val="left"/>
              <w:rPr>
                <w:sz w:val="20"/>
              </w:rPr>
            </w:pPr>
            <w:r>
              <w:rPr>
                <w:sz w:val="20"/>
              </w:rPr>
              <w:t>ITEM 4.</w:t>
            </w:r>
          </w:p>
        </w:tc>
        <w:tc>
          <w:tcPr>
            <w:tcW w:w="9126" w:type="dxa"/>
            <w:tcBorders/>
            <w:vAlign w:val="center"/>
          </w:tcPr>
          <w:p>
            <w:pPr>
              <w:pStyle w:val="TableContents"/>
              <w:bidi w:val="0"/>
              <w:spacing w:before="0" w:after="283"/>
              <w:jc w:val="both"/>
              <w:rPr/>
            </w:pPr>
            <w:hyperlink w:anchor="q2_12">
              <w:r>
                <w:rPr>
                  <w:rStyle w:val="InternetLink"/>
                  <w:sz w:val="20"/>
                </w:rPr>
                <w:t>CONTROLS AND PROCEDURES</w:t>
              </w:r>
            </w:hyperlink>
          </w:p>
        </w:tc>
        <w:tc>
          <w:tcPr>
            <w:tcW w:w="246" w:type="dxa"/>
            <w:tcBorders/>
            <w:vAlign w:val="center"/>
          </w:tcPr>
          <w:p>
            <w:pPr>
              <w:pStyle w:val="TableContents"/>
              <w:bidi w:val="0"/>
              <w:spacing w:before="0" w:after="283"/>
              <w:jc w:val="center"/>
              <w:rPr>
                <w:sz w:val="20"/>
              </w:rPr>
            </w:pPr>
            <w:r>
              <w:rPr>
                <w:sz w:val="20"/>
              </w:rPr>
              <w:t>49</w:t>
            </w:r>
          </w:p>
        </w:tc>
      </w:tr>
      <w:tr>
        <w:trPr/>
        <w:tc>
          <w:tcPr>
            <w:tcW w:w="833" w:type="dxa"/>
            <w:tcBorders/>
            <w:vAlign w:val="center"/>
          </w:tcPr>
          <w:p>
            <w:pPr>
              <w:pStyle w:val="TableContents"/>
              <w:bidi w:val="0"/>
              <w:spacing w:before="0" w:after="283"/>
              <w:jc w:val="left"/>
              <w:rPr/>
            </w:pPr>
            <w:r>
              <w:rPr/>
              <w:t> </w:t>
            </w:r>
          </w:p>
        </w:tc>
        <w:tc>
          <w:tcPr>
            <w:tcW w:w="9126" w:type="dxa"/>
            <w:tcBorders/>
            <w:vAlign w:val="center"/>
          </w:tcPr>
          <w:p>
            <w:pPr>
              <w:pStyle w:val="TableContents"/>
              <w:bidi w:val="0"/>
              <w:spacing w:before="0" w:after="283"/>
              <w:jc w:val="both"/>
              <w:rPr/>
            </w:pPr>
            <w:r>
              <w:rPr/>
              <w:t> </w:t>
            </w:r>
          </w:p>
        </w:tc>
        <w:tc>
          <w:tcPr>
            <w:tcW w:w="246" w:type="dxa"/>
            <w:tcBorders/>
            <w:vAlign w:val="center"/>
          </w:tcPr>
          <w:p>
            <w:pPr>
              <w:pStyle w:val="TableContents"/>
              <w:bidi w:val="0"/>
              <w:spacing w:before="0" w:after="283"/>
              <w:jc w:val="left"/>
              <w:rPr/>
            </w:pPr>
            <w:r>
              <w:rPr/>
              <w:t> </w:t>
            </w:r>
          </w:p>
        </w:tc>
      </w:tr>
      <w:tr>
        <w:trPr/>
        <w:tc>
          <w:tcPr>
            <w:tcW w:w="833" w:type="dxa"/>
            <w:tcBorders/>
            <w:vAlign w:val="center"/>
          </w:tcPr>
          <w:p>
            <w:pPr>
              <w:pStyle w:val="TableContents"/>
              <w:bidi w:val="0"/>
              <w:spacing w:before="0" w:after="283"/>
              <w:jc w:val="left"/>
              <w:rPr>
                <w:b/>
                <w:sz w:val="20"/>
              </w:rPr>
            </w:pPr>
            <w:r>
              <w:rPr>
                <w:b/>
                <w:sz w:val="20"/>
              </w:rPr>
              <w:t>PART II</w:t>
            </w:r>
          </w:p>
        </w:tc>
        <w:tc>
          <w:tcPr>
            <w:tcW w:w="9126" w:type="dxa"/>
            <w:tcBorders/>
            <w:vAlign w:val="center"/>
          </w:tcPr>
          <w:p>
            <w:pPr>
              <w:pStyle w:val="TableContents"/>
              <w:bidi w:val="0"/>
              <w:spacing w:before="0" w:after="283"/>
              <w:jc w:val="both"/>
              <w:rPr/>
            </w:pPr>
            <w:hyperlink w:anchor="q2_13">
              <w:r>
                <w:rPr>
                  <w:rStyle w:val="InternetLink"/>
                  <w:b/>
                  <w:sz w:val="20"/>
                </w:rPr>
                <w:t>OTHER INFORMATION</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pPr>
            <w:r>
              <w:rPr/>
              <w:t> </w:t>
            </w:r>
          </w:p>
        </w:tc>
        <w:tc>
          <w:tcPr>
            <w:tcW w:w="9126" w:type="dxa"/>
            <w:tcBorders/>
            <w:vAlign w:val="center"/>
          </w:tcPr>
          <w:p>
            <w:pPr>
              <w:pStyle w:val="TableContents"/>
              <w:bidi w:val="0"/>
              <w:spacing w:before="0" w:after="283"/>
              <w:jc w:val="both"/>
              <w:rPr/>
            </w:pPr>
            <w:r>
              <w:rPr/>
              <w:t> </w:t>
            </w:r>
          </w:p>
        </w:tc>
        <w:tc>
          <w:tcPr>
            <w:tcW w:w="246" w:type="dxa"/>
            <w:tcBorders/>
            <w:vAlign w:val="center"/>
          </w:tcPr>
          <w:p>
            <w:pPr>
              <w:pStyle w:val="TableContents"/>
              <w:bidi w:val="0"/>
              <w:spacing w:before="0" w:after="283"/>
              <w:jc w:val="left"/>
              <w:rPr/>
            </w:pPr>
            <w:r>
              <w:rPr/>
              <w:t> </w:t>
            </w:r>
          </w:p>
        </w:tc>
      </w:tr>
      <w:tr>
        <w:trPr/>
        <w:tc>
          <w:tcPr>
            <w:tcW w:w="833" w:type="dxa"/>
            <w:tcBorders/>
            <w:vAlign w:val="center"/>
          </w:tcPr>
          <w:p>
            <w:pPr>
              <w:pStyle w:val="TableContents"/>
              <w:bidi w:val="0"/>
              <w:spacing w:before="0" w:after="283"/>
              <w:jc w:val="left"/>
              <w:rPr>
                <w:sz w:val="20"/>
              </w:rPr>
            </w:pPr>
            <w:r>
              <w:rPr>
                <w:sz w:val="20"/>
              </w:rPr>
              <w:t>ITEM 1.</w:t>
            </w:r>
          </w:p>
        </w:tc>
        <w:tc>
          <w:tcPr>
            <w:tcW w:w="9126" w:type="dxa"/>
            <w:tcBorders/>
            <w:vAlign w:val="center"/>
          </w:tcPr>
          <w:p>
            <w:pPr>
              <w:pStyle w:val="TableContents"/>
              <w:bidi w:val="0"/>
              <w:spacing w:before="0" w:after="283"/>
              <w:jc w:val="both"/>
              <w:rPr/>
            </w:pPr>
            <w:hyperlink w:anchor="q2_14">
              <w:r>
                <w:rPr>
                  <w:rStyle w:val="InternetLink"/>
                  <w:sz w:val="20"/>
                </w:rPr>
                <w:t>LEGAL PROCEEDINGS</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sz w:val="20"/>
              </w:rPr>
            </w:pPr>
            <w:r>
              <w:rPr>
                <w:sz w:val="20"/>
              </w:rPr>
              <w:t>ITEM 1A.</w:t>
            </w:r>
          </w:p>
        </w:tc>
        <w:tc>
          <w:tcPr>
            <w:tcW w:w="9126" w:type="dxa"/>
            <w:tcBorders/>
            <w:vAlign w:val="center"/>
          </w:tcPr>
          <w:p>
            <w:pPr>
              <w:pStyle w:val="TableContents"/>
              <w:bidi w:val="0"/>
              <w:spacing w:before="0" w:after="283"/>
              <w:jc w:val="both"/>
              <w:rPr/>
            </w:pPr>
            <w:hyperlink w:anchor="q2_15">
              <w:r>
                <w:rPr>
                  <w:rStyle w:val="InternetLink"/>
                  <w:sz w:val="20"/>
                </w:rPr>
                <w:t>RISK FACTORS</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sz w:val="20"/>
              </w:rPr>
            </w:pPr>
            <w:r>
              <w:rPr>
                <w:sz w:val="20"/>
              </w:rPr>
              <w:t>ITEM 2</w:t>
            </w:r>
          </w:p>
        </w:tc>
        <w:tc>
          <w:tcPr>
            <w:tcW w:w="9126" w:type="dxa"/>
            <w:tcBorders/>
            <w:vAlign w:val="center"/>
          </w:tcPr>
          <w:p>
            <w:pPr>
              <w:pStyle w:val="TableContents"/>
              <w:bidi w:val="0"/>
              <w:spacing w:before="0" w:after="283"/>
              <w:jc w:val="both"/>
              <w:rPr/>
            </w:pPr>
            <w:hyperlink w:anchor="q2_16">
              <w:r>
                <w:rPr>
                  <w:rStyle w:val="InternetLink"/>
                  <w:sz w:val="20"/>
                </w:rPr>
                <w:t>UNREGISTERED SALES OF EQUITY SECURITIES AND USE OF PROCEEDS</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sz w:val="20"/>
              </w:rPr>
            </w:pPr>
            <w:r>
              <w:rPr>
                <w:sz w:val="20"/>
              </w:rPr>
              <w:t>ITEM 3</w:t>
            </w:r>
          </w:p>
        </w:tc>
        <w:tc>
          <w:tcPr>
            <w:tcW w:w="9126" w:type="dxa"/>
            <w:tcBorders/>
            <w:vAlign w:val="center"/>
          </w:tcPr>
          <w:p>
            <w:pPr>
              <w:pStyle w:val="TableContents"/>
              <w:bidi w:val="0"/>
              <w:spacing w:before="0" w:after="283"/>
              <w:jc w:val="both"/>
              <w:rPr/>
            </w:pPr>
            <w:hyperlink w:anchor="q2_17">
              <w:r>
                <w:rPr>
                  <w:rStyle w:val="InternetLink"/>
                  <w:sz w:val="20"/>
                </w:rPr>
                <w:t>DEFAULTS UPON SENIOR SECURITIES</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sz w:val="20"/>
              </w:rPr>
            </w:pPr>
            <w:r>
              <w:rPr>
                <w:sz w:val="20"/>
              </w:rPr>
              <w:t>ITEM 4</w:t>
            </w:r>
          </w:p>
        </w:tc>
        <w:tc>
          <w:tcPr>
            <w:tcW w:w="9126" w:type="dxa"/>
            <w:tcBorders/>
            <w:vAlign w:val="center"/>
          </w:tcPr>
          <w:p>
            <w:pPr>
              <w:pStyle w:val="TableContents"/>
              <w:bidi w:val="0"/>
              <w:spacing w:before="0" w:after="283"/>
              <w:jc w:val="both"/>
              <w:rPr/>
            </w:pPr>
            <w:hyperlink w:anchor="q2_18">
              <w:r>
                <w:rPr>
                  <w:rStyle w:val="InternetLink"/>
                  <w:sz w:val="20"/>
                </w:rPr>
                <w:t>MINE SAFETY DISCLOSURES</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sz w:val="20"/>
              </w:rPr>
            </w:pPr>
            <w:r>
              <w:rPr>
                <w:sz w:val="20"/>
              </w:rPr>
              <w:t>ITEM 5</w:t>
            </w:r>
          </w:p>
        </w:tc>
        <w:tc>
          <w:tcPr>
            <w:tcW w:w="9126" w:type="dxa"/>
            <w:tcBorders/>
            <w:vAlign w:val="center"/>
          </w:tcPr>
          <w:p>
            <w:pPr>
              <w:pStyle w:val="TableContents"/>
              <w:bidi w:val="0"/>
              <w:spacing w:before="0" w:after="283"/>
              <w:jc w:val="both"/>
              <w:rPr/>
            </w:pPr>
            <w:hyperlink w:anchor="q2_19">
              <w:r>
                <w:rPr>
                  <w:rStyle w:val="InternetLink"/>
                  <w:sz w:val="20"/>
                </w:rPr>
                <w:t>OTHER INFORMATION</w:t>
              </w:r>
            </w:hyperlink>
          </w:p>
        </w:tc>
        <w:tc>
          <w:tcPr>
            <w:tcW w:w="246" w:type="dxa"/>
            <w:tcBorders/>
            <w:vAlign w:val="center"/>
          </w:tcPr>
          <w:p>
            <w:pPr>
              <w:pStyle w:val="TableContents"/>
              <w:bidi w:val="0"/>
              <w:spacing w:before="0" w:after="283"/>
              <w:jc w:val="center"/>
              <w:rPr>
                <w:sz w:val="20"/>
              </w:rPr>
            </w:pPr>
            <w:r>
              <w:rPr>
                <w:sz w:val="20"/>
              </w:rPr>
              <w:t>51</w:t>
            </w:r>
          </w:p>
        </w:tc>
      </w:tr>
      <w:tr>
        <w:trPr/>
        <w:tc>
          <w:tcPr>
            <w:tcW w:w="833" w:type="dxa"/>
            <w:tcBorders/>
            <w:vAlign w:val="center"/>
          </w:tcPr>
          <w:p>
            <w:pPr>
              <w:pStyle w:val="TableContents"/>
              <w:bidi w:val="0"/>
              <w:spacing w:before="0" w:after="283"/>
              <w:jc w:val="left"/>
              <w:rPr>
                <w:sz w:val="20"/>
              </w:rPr>
            </w:pPr>
            <w:r>
              <w:rPr>
                <w:sz w:val="20"/>
              </w:rPr>
              <w:t>ITEM 6</w:t>
            </w:r>
          </w:p>
        </w:tc>
        <w:tc>
          <w:tcPr>
            <w:tcW w:w="9126" w:type="dxa"/>
            <w:tcBorders/>
            <w:vAlign w:val="center"/>
          </w:tcPr>
          <w:p>
            <w:pPr>
              <w:pStyle w:val="TableContents"/>
              <w:bidi w:val="0"/>
              <w:spacing w:before="0" w:after="283"/>
              <w:jc w:val="both"/>
              <w:rPr/>
            </w:pPr>
            <w:hyperlink w:anchor="q2_20">
              <w:r>
                <w:rPr>
                  <w:rStyle w:val="InternetLink"/>
                  <w:sz w:val="20"/>
                </w:rPr>
                <w:t>EXHIBITS</w:t>
              </w:r>
            </w:hyperlink>
          </w:p>
        </w:tc>
        <w:tc>
          <w:tcPr>
            <w:tcW w:w="246" w:type="dxa"/>
            <w:tcBorders/>
            <w:vAlign w:val="center"/>
          </w:tcPr>
          <w:p>
            <w:pPr>
              <w:pStyle w:val="TableContents"/>
              <w:bidi w:val="0"/>
              <w:spacing w:before="0" w:after="283"/>
              <w:jc w:val="center"/>
              <w:rPr>
                <w:sz w:val="20"/>
              </w:rPr>
            </w:pPr>
            <w:r>
              <w:rPr>
                <w:sz w:val="20"/>
              </w:rPr>
              <w:t>52</w:t>
            </w:r>
          </w:p>
        </w:tc>
      </w:tr>
      <w:tr>
        <w:trPr/>
        <w:tc>
          <w:tcPr>
            <w:tcW w:w="833" w:type="dxa"/>
            <w:tcBorders/>
            <w:vAlign w:val="center"/>
          </w:tcPr>
          <w:p>
            <w:pPr>
              <w:pStyle w:val="TableContents"/>
              <w:bidi w:val="0"/>
              <w:spacing w:before="0" w:after="283"/>
              <w:jc w:val="left"/>
              <w:rPr/>
            </w:pPr>
            <w:r>
              <w:rPr/>
              <w:t> </w:t>
            </w:r>
          </w:p>
        </w:tc>
        <w:tc>
          <w:tcPr>
            <w:tcW w:w="9126" w:type="dxa"/>
            <w:tcBorders/>
            <w:vAlign w:val="center"/>
          </w:tcPr>
          <w:p>
            <w:pPr>
              <w:pStyle w:val="TableContents"/>
              <w:bidi w:val="0"/>
              <w:spacing w:before="0" w:after="283"/>
              <w:jc w:val="both"/>
              <w:rPr/>
            </w:pPr>
            <w:r>
              <w:rPr/>
              <w:t> </w:t>
            </w:r>
          </w:p>
        </w:tc>
        <w:tc>
          <w:tcPr>
            <w:tcW w:w="246" w:type="dxa"/>
            <w:tcBorders/>
            <w:vAlign w:val="center"/>
          </w:tcPr>
          <w:p>
            <w:pPr>
              <w:pStyle w:val="TableContents"/>
              <w:bidi w:val="0"/>
              <w:spacing w:before="0" w:after="283"/>
              <w:jc w:val="left"/>
              <w:rPr/>
            </w:pPr>
            <w:r>
              <w:rPr/>
              <w:t> </w:t>
            </w:r>
          </w:p>
        </w:tc>
      </w:tr>
      <w:tr>
        <w:trPr/>
        <w:tc>
          <w:tcPr>
            <w:tcW w:w="9959" w:type="dxa"/>
            <w:gridSpan w:val="2"/>
            <w:tcBorders/>
            <w:vAlign w:val="center"/>
          </w:tcPr>
          <w:p>
            <w:pPr>
              <w:pStyle w:val="TableContents"/>
              <w:bidi w:val="0"/>
              <w:spacing w:before="0" w:after="283"/>
              <w:jc w:val="left"/>
              <w:rPr/>
            </w:pPr>
            <w:hyperlink w:anchor="q2_21">
              <w:r>
                <w:rPr>
                  <w:rStyle w:val="InternetLink"/>
                  <w:sz w:val="20"/>
                </w:rPr>
                <w:t>SIGNATURES</w:t>
              </w:r>
            </w:hyperlink>
          </w:p>
        </w:tc>
        <w:tc>
          <w:tcPr>
            <w:tcW w:w="246" w:type="dxa"/>
            <w:tcBorders/>
            <w:vAlign w:val="center"/>
          </w:tcPr>
          <w:p>
            <w:pPr>
              <w:pStyle w:val="TableContents"/>
              <w:bidi w:val="0"/>
              <w:spacing w:before="0" w:after="283"/>
              <w:jc w:val="center"/>
              <w:rPr>
                <w:sz w:val="20"/>
              </w:rPr>
            </w:pPr>
            <w:r>
              <w:rPr>
                <w:sz w:val="20"/>
              </w:rPr>
              <w:t>53</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sz w:val="20"/>
        </w:rPr>
      </w:pPr>
      <w:bookmarkStart w:id="31" w:name="q2_02"/>
      <w:bookmarkEnd w:id="31"/>
      <w:r>
        <w:rPr>
          <w:rFonts w:ascii="Times New Roman;Times;Serif" w:hAnsi="Times New Roman;Times;Serif"/>
          <w:b/>
          <w:i w:val="false"/>
          <w:caps/>
          <w:sz w:val="20"/>
        </w:rPr>
        <w:t>CAUTIONARY STATEMENT REGARDING FORWARD-LOOKING STATEMENTS</w:t>
      </w:r>
    </w:p>
    <w:p>
      <w:pPr>
        <w:pStyle w:val="TextBody"/>
        <w:bidi w:val="0"/>
        <w:spacing w:before="0" w:after="0"/>
        <w:ind w:left="0" w:right="0" w:hanging="0"/>
        <w:jc w:val="center"/>
        <w:rPr>
          <w:caps/>
        </w:rPr>
      </w:pPr>
      <w:r>
        <w:rPr>
          <w:caps/>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This Quarterly Report on Form 10-Q contains “forward-looking statements” within the meaning of the Private Securities Litigation Reform Act of 1995, Section 27A of the Securities Act of 1933, as amended (the “Securities Act”), and Section 21E of the Securities Exchange Act of 1934, as amended (the “Exchange Act”). Forward-looking statements discuss matters that are not historical facts. Because they discuss future events or conditions, forward-looking statements may include words such as “anticipate,” “believe,” “estimate,” “intend,” “could,” “should,” “would,” “may,” “seek,” “plan,” “might,” “will,” “expect,” “anticipate,” “predict,” “project,” “forecast,” “potential,” and “continue” or the negatives thereof or similar expressions. Forward-looking statements speak only as of the date they are made, are based on various underlying assumptions and current expectations about the future and are not guarantees of future performance. Such statements involve known and unknown risks, uncertainties and other factors that may cause our actual results, level of activity, performance or achievement to be materially different from the results of operations or plans expressed or implied by such forward-looking statements. </w:t>
      </w:r>
      <w:r>
        <w:rPr>
          <w:rFonts w:ascii="Times New Roman;Times;Serif" w:hAnsi="Times New Roman;Times;Serif"/>
          <w:b/>
          <w:i w:val="false"/>
          <w:caps w:val="false"/>
          <w:smallCaps w:val="false"/>
          <w:sz w:val="20"/>
        </w:rPr>
        <w:t>You are cautioned to not place undue reliance on these forward-looking statements, which speak only as of their dates.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cannot predict all the risks and uncertainties that may impact our business, financial condition or results of operations. Accordingly, the forward-looking statements in this Quarterly Report on Form 10-Q should not be regarded as representations that the results or conditions described in such statements will occur or that our objectives and plans will be achieved, and we do not assume any responsibility for the accuracy or completeness of any of these forward-looking statements. These forward-looking statements are found at various places throughout this Quarterly Report on Form 10-Q and include information concerning possible or projected future results of our operations, including statements about potential acquisition or merger targets, strategies or plans; business strategies; prospects; future cash flows; financing plans; plans and objectives of management; any other statements regarding future acquisitions, future cash needs, future operations, business plans and future financial results; and any other statements that are not historical facts.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These forward-looking statements represent our intentions, plans, expectations, assumptions and beliefs about future events and are subject to a variety of factors and risks, including, but not limited to, those set forth under “Risk Factors” in Part I, Item 1A of our Annual Report on Form 10-K for the fiscal year ended December 31, 2024 filed with the Securities and Exchange Commission (“SEC”) on April 1,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Many of those risks and factors are outside of our control and could cause actual results to differ materially from the results expressed or implied by those forward-looking statements. Considering these risks, uncertainties and assumptions, the events described in the forward-looking statements might not occur or might occur to a different extent or at a different time than we have described. You are cautioned not to place undue reliance on these forward-looking statements, which speak only as of the date of this Quarterly Report on Form 10-Q. All subsequent written and oral forward-looking statements concerning other matters addressed in this Quarterly Report on Form 10-Q and attributable to us or any person acting on our behalf are expressly qualified in their entirety by the cautionary statements contained or referred to in this Quarterly Report on Form 10-Q.</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Except to the extent required by law, we undertake no obligation to update or revise any forward-looking statements, whether as a result of new information, future events, a change in events, conditions, circumstances or assumptions underlying such statements, or otherwise.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2" w:name="q2_03"/>
      <w:bookmarkEnd w:id="32"/>
      <w:r>
        <w:rPr>
          <w:rFonts w:ascii="Times New Roman;Times;Serif" w:hAnsi="Times New Roman;Times;Serif"/>
          <w:b/>
          <w:i w:val="false"/>
          <w:caps w:val="false"/>
          <w:smallCaps w:val="false"/>
          <w:sz w:val="20"/>
        </w:rPr>
        <w:t>PART I FINANCIAL INFORMATION</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3" w:name="q2_04"/>
      <w:bookmarkEnd w:id="33"/>
      <w:r>
        <w:rPr>
          <w:rFonts w:ascii="Times New Roman;Times;Serif" w:hAnsi="Times New Roman;Times;Serif"/>
          <w:b/>
          <w:i w:val="false"/>
          <w:caps w:val="false"/>
          <w:smallCaps w:val="false"/>
          <w:sz w:val="20"/>
        </w:rPr>
        <w:t>ITEM 1. CONSOLIDATED FINANCIAL STATEMENTS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34" w:name="q2_05"/>
      <w:bookmarkEnd w:id="34"/>
      <w:r>
        <w:rPr>
          <w:rFonts w:ascii="Times New Roman;Times;Serif" w:hAnsi="Times New Roman;Times;Serif"/>
          <w:b/>
          <w:i w:val="false"/>
          <w:caps w:val="false"/>
          <w:smallCaps w:val="false"/>
          <w:sz w:val="20"/>
        </w:rPr>
        <w:t>INTERIM CONDENSED CONSOLIDATED BALANCE SHEETS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 except for Number of Shares)</w:t>
      </w:r>
    </w:p>
    <w:p>
      <w:pPr>
        <w:pStyle w:val="Normal"/>
        <w:bidi w:val="0"/>
        <w:spacing w:before="0" w:after="0"/>
        <w:ind w:left="0" w:right="0" w:hanging="0"/>
        <w:jc w:val="left"/>
        <w:rPr>
          <w:sz w:val="4"/>
          <w:szCs w:val="4"/>
        </w:rPr>
      </w:pPr>
      <w:r>
        <w:rPr>
          <w:sz w:val="4"/>
          <w:szCs w:val="4"/>
        </w:rPr>
      </w:r>
      <w:bookmarkStart w:id="35" w:name="xdx_30A_111_zm0VG8RYZQJ6"/>
      <w:bookmarkStart w:id="36" w:name="xdx_30A_111_zm0VG8RYZQJ6"/>
      <w:bookmarkEnd w:id="36"/>
    </w:p>
    <w:tbl>
      <w:tblPr>
        <w:tblW w:w="10205" w:type="dxa"/>
        <w:jc w:val="left"/>
        <w:tblInd w:w="0" w:type="dxa"/>
        <w:tblLayout w:type="fixed"/>
        <w:tblCellMar>
          <w:top w:w="0" w:type="dxa"/>
          <w:left w:w="0" w:type="dxa"/>
          <w:bottom w:w="0" w:type="dxa"/>
          <w:right w:w="0" w:type="dxa"/>
        </w:tblCellMar>
      </w:tblPr>
      <w:tblGrid>
        <w:gridCol w:w="7250"/>
        <w:gridCol w:w="60"/>
        <w:gridCol w:w="140"/>
        <w:gridCol w:w="1175"/>
        <w:gridCol w:w="95"/>
        <w:gridCol w:w="60"/>
        <w:gridCol w:w="140"/>
        <w:gridCol w:w="1175"/>
        <w:gridCol w:w="110"/>
      </w:tblGrid>
      <w:tr>
        <w:trPr/>
        <w:tc>
          <w:tcPr>
            <w:tcW w:w="725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bookmarkStart w:id="37" w:name="xdx_496_20250630_zQoXALdMta0i"/>
            <w:bookmarkEnd w:id="37"/>
          </w:p>
        </w:tc>
        <w:tc>
          <w:tcPr>
            <w:tcW w:w="1315"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38" w:name="xdx_49B_20241231_zhLZOqbaStu"/>
            <w:bookmarkEnd w:id="38"/>
          </w:p>
        </w:tc>
        <w:tc>
          <w:tcPr>
            <w:tcW w:w="1315"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725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June 30,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December 31,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2024</w:t>
            </w:r>
          </w:p>
        </w:tc>
        <w:tc>
          <w:tcPr>
            <w:tcW w:w="110" w:type="dxa"/>
            <w:tcBorders/>
            <w:vAlign w:val="center"/>
          </w:tcPr>
          <w:p>
            <w:pPr>
              <w:pStyle w:val="TableContents"/>
              <w:bidi w:val="0"/>
              <w:spacing w:before="0" w:after="283"/>
              <w:jc w:val="left"/>
              <w:rPr/>
            </w:pPr>
            <w:r>
              <w:rPr/>
              <w:t> </w:t>
            </w:r>
          </w:p>
        </w:tc>
      </w:tr>
      <w:tr>
        <w:trPr/>
        <w:tc>
          <w:tcPr>
            <w:tcW w:w="725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(Audited)</w:t>
            </w:r>
          </w:p>
        </w:tc>
        <w:tc>
          <w:tcPr>
            <w:tcW w:w="110" w:type="dxa"/>
            <w:tcBorders/>
            <w:vAlign w:val="center"/>
          </w:tcPr>
          <w:p>
            <w:pPr>
              <w:pStyle w:val="TableContents"/>
              <w:bidi w:val="0"/>
              <w:spacing w:before="0" w:after="283"/>
              <w:jc w:val="left"/>
              <w:rPr/>
            </w:pPr>
            <w:r>
              <w:rPr/>
              <w:t> </w:t>
            </w:r>
          </w:p>
        </w:tc>
      </w:tr>
      <w:tr>
        <w:trPr/>
        <w:tc>
          <w:tcPr>
            <w:tcW w:w="72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left"/>
              <w:rPr/>
            </w:pPr>
            <w:r>
              <w:rPr/>
              <w:t> </w:t>
            </w:r>
          </w:p>
        </w:tc>
        <w:tc>
          <w:tcPr>
            <w:tcW w:w="110" w:type="dxa"/>
            <w:tcBorders/>
            <w:vAlign w:val="center"/>
          </w:tcPr>
          <w:p>
            <w:pPr>
              <w:pStyle w:val="TableContents"/>
              <w:bidi w:val="0"/>
              <w:spacing w:before="0" w:after="283"/>
              <w:jc w:val="left"/>
              <w:rPr/>
            </w:pPr>
            <w:r>
              <w:rPr/>
              <w:t> </w:t>
            </w:r>
            <w:bookmarkStart w:id="39" w:name="xdx_40E_eus-gaap--AssetsAbstract_iB"/>
            <w:bookmarkEnd w:id="39"/>
          </w:p>
        </w:tc>
      </w:tr>
      <w:tr>
        <w:trPr/>
        <w:tc>
          <w:tcPr>
            <w:tcW w:w="7250" w:type="dxa"/>
            <w:tcBorders/>
            <w:shd w:fill="EEEEEE" w:val="clear"/>
            <w:vAlign w:val="center"/>
          </w:tcPr>
          <w:p>
            <w:pPr>
              <w:pStyle w:val="TableContents"/>
              <w:bidi w:val="0"/>
              <w:spacing w:before="0" w:after="283"/>
              <w:jc w:val="left"/>
              <w:rPr>
                <w:b/>
              </w:rPr>
            </w:pPr>
            <w:r>
              <w:rPr>
                <w:b/>
              </w:rPr>
              <w:t>ASSETS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40" w:name="xdx_402_eus-gaap--AssetsCurrentAbstract_"/>
            <w:bookmarkEnd w:id="40"/>
          </w:p>
        </w:tc>
      </w:tr>
      <w:tr>
        <w:trPr/>
        <w:tc>
          <w:tcPr>
            <w:tcW w:w="7250" w:type="dxa"/>
            <w:tcBorders/>
            <w:shd w:fill="FFFFFF" w:val="clear"/>
            <w:vAlign w:val="center"/>
          </w:tcPr>
          <w:p>
            <w:pPr>
              <w:pStyle w:val="TableContents"/>
              <w:bidi w:val="0"/>
              <w:spacing w:before="0" w:after="283"/>
              <w:jc w:val="left"/>
              <w:rPr/>
            </w:pPr>
            <w:r>
              <w:rPr/>
              <w:t>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41" w:name="xdx_408_eus-gaap--CashAndCashEquivalents"/>
            <w:bookmarkEnd w:id="41"/>
          </w:p>
        </w:tc>
      </w:tr>
      <w:tr>
        <w:trPr/>
        <w:tc>
          <w:tcPr>
            <w:tcW w:w="7250" w:type="dxa"/>
            <w:tcBorders/>
            <w:shd w:fill="EEEEEE" w:val="clear"/>
            <w:vAlign w:val="center"/>
          </w:tcPr>
          <w:p>
            <w:pPr>
              <w:pStyle w:val="TableContents"/>
              <w:bidi w:val="0"/>
              <w:spacing w:before="0" w:after="283"/>
              <w:jc w:val="left"/>
              <w:rPr/>
            </w:pPr>
            <w:r>
              <w:rPr/>
              <w:t>Cash and cash equivalents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150,130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484,161</w:t>
            </w:r>
          </w:p>
        </w:tc>
        <w:tc>
          <w:tcPr>
            <w:tcW w:w="110" w:type="dxa"/>
            <w:tcBorders/>
            <w:shd w:fill="EEEEEE" w:val="clear"/>
            <w:vAlign w:val="center"/>
          </w:tcPr>
          <w:p>
            <w:pPr>
              <w:pStyle w:val="TableContents"/>
              <w:bidi w:val="0"/>
              <w:spacing w:before="0" w:after="283"/>
              <w:jc w:val="left"/>
              <w:rPr/>
            </w:pPr>
            <w:r>
              <w:rPr/>
              <w:t> </w:t>
            </w:r>
            <w:bookmarkStart w:id="42" w:name="xdx_408_eus-gaap--AccountsReceivableNetC"/>
            <w:bookmarkEnd w:id="42"/>
          </w:p>
        </w:tc>
      </w:tr>
      <w:tr>
        <w:trPr/>
        <w:tc>
          <w:tcPr>
            <w:tcW w:w="7250" w:type="dxa"/>
            <w:tcBorders/>
            <w:shd w:fill="FFFFFF" w:val="clear"/>
            <w:vAlign w:val="center"/>
          </w:tcPr>
          <w:p>
            <w:pPr>
              <w:pStyle w:val="TableContents"/>
              <w:bidi w:val="0"/>
              <w:spacing w:before="0" w:after="283"/>
              <w:jc w:val="left"/>
              <w:rPr/>
            </w:pPr>
            <w:r>
              <w:rPr/>
              <w:t>Accounts receivable, net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109,951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144,509</w:t>
            </w:r>
          </w:p>
        </w:tc>
        <w:tc>
          <w:tcPr>
            <w:tcW w:w="110" w:type="dxa"/>
            <w:tcBorders/>
            <w:shd w:fill="FFFFFF" w:val="clear"/>
            <w:vAlign w:val="center"/>
          </w:tcPr>
          <w:p>
            <w:pPr>
              <w:pStyle w:val="TableContents"/>
              <w:bidi w:val="0"/>
              <w:spacing w:before="0" w:after="283"/>
              <w:jc w:val="left"/>
              <w:rPr/>
            </w:pPr>
            <w:r>
              <w:rPr/>
              <w:t> </w:t>
            </w:r>
            <w:bookmarkStart w:id="43" w:name="xdx_40B_eus-gaap--InventoryNet_i02I_pp0p"/>
            <w:bookmarkEnd w:id="43"/>
          </w:p>
        </w:tc>
      </w:tr>
      <w:tr>
        <w:trPr/>
        <w:tc>
          <w:tcPr>
            <w:tcW w:w="7250" w:type="dxa"/>
            <w:tcBorders/>
            <w:shd w:fill="EEEEEE" w:val="clear"/>
            <w:vAlign w:val="center"/>
          </w:tcPr>
          <w:p>
            <w:pPr>
              <w:pStyle w:val="TableContents"/>
              <w:bidi w:val="0"/>
              <w:spacing w:before="0" w:after="283"/>
              <w:jc w:val="left"/>
              <w:rPr/>
            </w:pPr>
            <w:r>
              <w:rPr/>
              <w:t>Inventories, net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22,771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44" w:name="xdx_406_eus-gaap--AdvancesOnInventoryPur"/>
            <w:bookmarkEnd w:id="44"/>
          </w:p>
        </w:tc>
      </w:tr>
      <w:tr>
        <w:trPr/>
        <w:tc>
          <w:tcPr>
            <w:tcW w:w="7250" w:type="dxa"/>
            <w:tcBorders/>
            <w:shd w:fill="FFFFFF" w:val="clear"/>
            <w:vAlign w:val="center"/>
          </w:tcPr>
          <w:p>
            <w:pPr>
              <w:pStyle w:val="TableContents"/>
              <w:bidi w:val="0"/>
              <w:spacing w:before="0" w:after="283"/>
              <w:jc w:val="left"/>
              <w:rPr/>
            </w:pPr>
            <w:r>
              <w:rPr/>
              <w:t>Advance to suppliers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1,732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8,404</w:t>
            </w:r>
          </w:p>
        </w:tc>
        <w:tc>
          <w:tcPr>
            <w:tcW w:w="110" w:type="dxa"/>
            <w:tcBorders/>
            <w:shd w:fill="FFFFFF" w:val="clear"/>
            <w:vAlign w:val="center"/>
          </w:tcPr>
          <w:p>
            <w:pPr>
              <w:pStyle w:val="TableContents"/>
              <w:bidi w:val="0"/>
              <w:spacing w:before="0" w:after="283"/>
              <w:jc w:val="left"/>
              <w:rPr/>
            </w:pPr>
            <w:r>
              <w:rPr/>
              <w:t> </w:t>
            </w:r>
            <w:bookmarkStart w:id="45" w:name="xdx_40C_eus-gaap--PrepaidExpenseAndOther"/>
            <w:bookmarkEnd w:id="45"/>
          </w:p>
        </w:tc>
      </w:tr>
      <w:tr>
        <w:trPr/>
        <w:tc>
          <w:tcPr>
            <w:tcW w:w="7250" w:type="dxa"/>
            <w:tcBorders/>
            <w:shd w:fill="EEEEEE" w:val="clear"/>
            <w:vAlign w:val="center"/>
          </w:tcPr>
          <w:p>
            <w:pPr>
              <w:pStyle w:val="TableContents"/>
              <w:bidi w:val="0"/>
              <w:spacing w:before="0" w:after="283"/>
              <w:jc w:val="left"/>
              <w:rPr/>
            </w:pPr>
            <w:r>
              <w:rPr/>
              <w:t>Prepaid expenses and other assets, net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411,574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643,169</w:t>
            </w:r>
          </w:p>
        </w:tc>
        <w:tc>
          <w:tcPr>
            <w:tcW w:w="110" w:type="dxa"/>
            <w:tcBorders/>
            <w:shd w:fill="EEEEEE" w:val="clear"/>
            <w:vAlign w:val="center"/>
          </w:tcPr>
          <w:p>
            <w:pPr>
              <w:pStyle w:val="TableContents"/>
              <w:bidi w:val="0"/>
              <w:spacing w:before="0" w:after="283"/>
              <w:jc w:val="left"/>
              <w:rPr/>
            </w:pPr>
            <w:r>
              <w:rPr/>
              <w:t> </w:t>
            </w:r>
            <w:bookmarkStart w:id="46" w:name="xdx_402_eus-gaap--DerivativeAssets_i02I_"/>
            <w:bookmarkEnd w:id="46"/>
          </w:p>
        </w:tc>
      </w:tr>
      <w:tr>
        <w:trPr/>
        <w:tc>
          <w:tcPr>
            <w:tcW w:w="7250" w:type="dxa"/>
            <w:tcBorders/>
            <w:shd w:fill="FFFFFF" w:val="clear"/>
            <w:vAlign w:val="center"/>
          </w:tcPr>
          <w:p>
            <w:pPr>
              <w:pStyle w:val="TableContents"/>
              <w:bidi w:val="0"/>
              <w:spacing w:before="0" w:after="283"/>
              <w:jc w:val="left"/>
              <w:rPr/>
            </w:pPr>
            <w:r>
              <w:rPr/>
              <w:t>Financial assets at fair value through profit or loss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210</w:t>
            </w:r>
          </w:p>
        </w:tc>
        <w:tc>
          <w:tcPr>
            <w:tcW w:w="110" w:type="dxa"/>
            <w:tcBorders/>
            <w:shd w:fill="FFFFFF" w:val="clear"/>
            <w:vAlign w:val="center"/>
          </w:tcPr>
          <w:p>
            <w:pPr>
              <w:pStyle w:val="TableContents"/>
              <w:bidi w:val="0"/>
              <w:spacing w:before="0" w:after="283"/>
              <w:jc w:val="left"/>
              <w:rPr/>
            </w:pPr>
            <w:r>
              <w:rPr/>
              <w:t> </w:t>
            </w:r>
            <w:bookmarkStart w:id="47" w:name="xdx_401_eus-gaap--AssetsCurrent_i01TI_pp"/>
            <w:bookmarkEnd w:id="47"/>
          </w:p>
        </w:tc>
      </w:tr>
      <w:tr>
        <w:trPr/>
        <w:tc>
          <w:tcPr>
            <w:tcW w:w="7250" w:type="dxa"/>
            <w:tcBorders/>
            <w:shd w:fill="EEEEEE" w:val="clear"/>
            <w:vAlign w:val="center"/>
          </w:tcPr>
          <w:p>
            <w:pPr>
              <w:pStyle w:val="TableContents"/>
              <w:bidi w:val="0"/>
              <w:spacing w:before="0" w:after="283"/>
              <w:jc w:val="left"/>
              <w:rPr/>
            </w:pPr>
            <w:r>
              <w:rPr/>
              <w:t>Total current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696,158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1,280,453</w:t>
            </w:r>
          </w:p>
        </w:tc>
        <w:tc>
          <w:tcPr>
            <w:tcW w:w="110" w:type="dxa"/>
            <w:tcBorders/>
            <w:shd w:fill="EEEEEE" w:val="clear"/>
            <w:vAlign w:val="center"/>
          </w:tcPr>
          <w:p>
            <w:pPr>
              <w:pStyle w:val="TableContents"/>
              <w:bidi w:val="0"/>
              <w:spacing w:before="0" w:after="283"/>
              <w:jc w:val="left"/>
              <w:rPr/>
            </w:pPr>
            <w:r>
              <w:rPr/>
              <w:t> </w:t>
            </w:r>
            <w:bookmarkStart w:id="48" w:name="xdx_40D_eus-gaap--LongTermInvestments_i0"/>
            <w:bookmarkEnd w:id="48"/>
          </w:p>
        </w:tc>
      </w:tr>
      <w:tr>
        <w:trPr/>
        <w:tc>
          <w:tcPr>
            <w:tcW w:w="7250" w:type="dxa"/>
            <w:tcBorders/>
            <w:shd w:fill="FFFFFF" w:val="clear"/>
            <w:vAlign w:val="center"/>
          </w:tcPr>
          <w:p>
            <w:pPr>
              <w:pStyle w:val="TableContents"/>
              <w:bidi w:val="0"/>
              <w:spacing w:before="0" w:after="283"/>
              <w:jc w:val="left"/>
              <w:rPr/>
            </w:pPr>
            <w:r>
              <w:rPr/>
              <w:t>Investment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454,300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27,206</w:t>
            </w:r>
          </w:p>
        </w:tc>
        <w:tc>
          <w:tcPr>
            <w:tcW w:w="110" w:type="dxa"/>
            <w:tcBorders/>
            <w:shd w:fill="FFFFFF" w:val="clear"/>
            <w:vAlign w:val="center"/>
          </w:tcPr>
          <w:p>
            <w:pPr>
              <w:pStyle w:val="TableContents"/>
              <w:bidi w:val="0"/>
              <w:spacing w:before="0" w:after="283"/>
              <w:jc w:val="left"/>
              <w:rPr/>
            </w:pPr>
            <w:r>
              <w:rPr/>
              <w:t> </w:t>
            </w:r>
            <w:bookmarkStart w:id="49" w:name="xdx_40A_eus-gaap--PropertyPlantAndEquipm"/>
            <w:bookmarkEnd w:id="49"/>
          </w:p>
        </w:tc>
      </w:tr>
      <w:tr>
        <w:trPr/>
        <w:tc>
          <w:tcPr>
            <w:tcW w:w="7250" w:type="dxa"/>
            <w:tcBorders/>
            <w:shd w:fill="EEEEEE" w:val="clear"/>
            <w:vAlign w:val="center"/>
          </w:tcPr>
          <w:p>
            <w:pPr>
              <w:pStyle w:val="TableContents"/>
              <w:bidi w:val="0"/>
              <w:spacing w:before="0" w:after="283"/>
              <w:jc w:val="left"/>
              <w:rPr/>
            </w:pPr>
            <w:r>
              <w:rPr/>
              <w:t>Property and equipment, net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1,345,109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1,391,845</w:t>
            </w:r>
          </w:p>
        </w:tc>
        <w:tc>
          <w:tcPr>
            <w:tcW w:w="110" w:type="dxa"/>
            <w:tcBorders/>
            <w:shd w:fill="EEEEEE" w:val="clear"/>
            <w:vAlign w:val="center"/>
          </w:tcPr>
          <w:p>
            <w:pPr>
              <w:pStyle w:val="TableContents"/>
              <w:bidi w:val="0"/>
              <w:spacing w:before="0" w:after="283"/>
              <w:jc w:val="left"/>
              <w:rPr/>
            </w:pPr>
            <w:r>
              <w:rPr/>
              <w:t> </w:t>
            </w:r>
            <w:bookmarkStart w:id="50" w:name="xdx_405_eus-gaap--IntangibleAssetsNetExc"/>
            <w:bookmarkEnd w:id="50"/>
          </w:p>
        </w:tc>
      </w:tr>
      <w:tr>
        <w:trPr/>
        <w:tc>
          <w:tcPr>
            <w:tcW w:w="7250" w:type="dxa"/>
            <w:tcBorders/>
            <w:shd w:fill="FFFFFF" w:val="clear"/>
            <w:vAlign w:val="center"/>
          </w:tcPr>
          <w:p>
            <w:pPr>
              <w:pStyle w:val="TableContents"/>
              <w:bidi w:val="0"/>
              <w:spacing w:before="0" w:after="283"/>
              <w:jc w:val="left"/>
              <w:rPr/>
            </w:pPr>
            <w:r>
              <w:rPr/>
              <w:t>Intangible assets - customer relations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89,673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97,825</w:t>
            </w:r>
          </w:p>
        </w:tc>
        <w:tc>
          <w:tcPr>
            <w:tcW w:w="110" w:type="dxa"/>
            <w:tcBorders/>
            <w:shd w:fill="FFFFFF" w:val="clear"/>
            <w:vAlign w:val="center"/>
          </w:tcPr>
          <w:p>
            <w:pPr>
              <w:pStyle w:val="TableContents"/>
              <w:bidi w:val="0"/>
              <w:spacing w:before="0" w:after="283"/>
              <w:jc w:val="left"/>
              <w:rPr/>
            </w:pPr>
            <w:r>
              <w:rPr/>
              <w:t> </w:t>
            </w:r>
            <w:bookmarkStart w:id="51" w:name="xdx_405_eus-gaap--Goodwill_i01I_pp0p0_ma"/>
            <w:bookmarkEnd w:id="51"/>
          </w:p>
        </w:tc>
      </w:tr>
      <w:tr>
        <w:trPr/>
        <w:tc>
          <w:tcPr>
            <w:tcW w:w="7250" w:type="dxa"/>
            <w:tcBorders/>
            <w:shd w:fill="EEEEEE" w:val="clear"/>
            <w:vAlign w:val="center"/>
          </w:tcPr>
          <w:p>
            <w:pPr>
              <w:pStyle w:val="TableContents"/>
              <w:bidi w:val="0"/>
              <w:spacing w:before="0" w:after="283"/>
              <w:jc w:val="left"/>
              <w:rPr/>
            </w:pPr>
            <w:r>
              <w:rPr/>
              <w:t>Goodwill</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1,847,713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2,077,728</w:t>
            </w:r>
          </w:p>
        </w:tc>
        <w:tc>
          <w:tcPr>
            <w:tcW w:w="110" w:type="dxa"/>
            <w:tcBorders/>
            <w:shd w:fill="EEEEEE" w:val="clear"/>
            <w:vAlign w:val="center"/>
          </w:tcPr>
          <w:p>
            <w:pPr>
              <w:pStyle w:val="TableContents"/>
              <w:bidi w:val="0"/>
              <w:spacing w:before="0" w:after="283"/>
              <w:jc w:val="left"/>
              <w:rPr/>
            </w:pPr>
            <w:r>
              <w:rPr/>
              <w:t> </w:t>
            </w:r>
            <w:bookmarkStart w:id="52" w:name="xdx_400_eus-gaap--OtherAssetsNoncurrent_"/>
            <w:bookmarkEnd w:id="52"/>
          </w:p>
        </w:tc>
      </w:tr>
      <w:tr>
        <w:trPr/>
        <w:tc>
          <w:tcPr>
            <w:tcW w:w="7250" w:type="dxa"/>
            <w:tcBorders/>
            <w:shd w:fill="FFFFFF" w:val="clear"/>
            <w:vAlign w:val="center"/>
          </w:tcPr>
          <w:p>
            <w:pPr>
              <w:pStyle w:val="TableContents"/>
              <w:bidi w:val="0"/>
              <w:spacing w:before="0" w:after="283"/>
              <w:jc w:val="left"/>
              <w:rPr/>
            </w:pPr>
            <w:r>
              <w:rPr/>
              <w:t>Other non-current asset</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6,735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7,505</w:t>
            </w:r>
          </w:p>
        </w:tc>
        <w:tc>
          <w:tcPr>
            <w:tcW w:w="110" w:type="dxa"/>
            <w:tcBorders/>
            <w:shd w:fill="FFFFFF" w:val="clear"/>
            <w:vAlign w:val="center"/>
          </w:tcPr>
          <w:p>
            <w:pPr>
              <w:pStyle w:val="TableContents"/>
              <w:bidi w:val="0"/>
              <w:spacing w:before="0" w:after="283"/>
              <w:jc w:val="left"/>
              <w:rPr/>
            </w:pPr>
            <w:r>
              <w:rPr/>
              <w:t> </w:t>
            </w:r>
            <w:bookmarkStart w:id="53" w:name="xdx_402_eus-gaap--Assets_iTI_pp0p0_mtAzw"/>
            <w:bookmarkEnd w:id="53"/>
          </w:p>
        </w:tc>
      </w:tr>
      <w:tr>
        <w:trPr/>
        <w:tc>
          <w:tcPr>
            <w:tcW w:w="7250" w:type="dxa"/>
            <w:tcBorders/>
            <w:shd w:fill="EEEEEE" w:val="clear"/>
            <w:vAlign w:val="center"/>
          </w:tcPr>
          <w:p>
            <w:pPr>
              <w:pStyle w:val="TableContents"/>
              <w:bidi w:val="0"/>
              <w:spacing w:before="0" w:after="283"/>
              <w:jc w:val="left"/>
              <w:rPr>
                <w:b/>
              </w:rPr>
            </w:pPr>
            <w:r>
              <w:rPr>
                <w:b/>
              </w:rPr>
              <w:t>Total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4,439,688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4,882,562</w:t>
            </w:r>
          </w:p>
        </w:tc>
        <w:tc>
          <w:tcPr>
            <w:tcW w:w="110" w:type="dxa"/>
            <w:tcBorders/>
            <w:shd w:fill="EEEEEE" w:val="clear"/>
            <w:vAlign w:val="center"/>
          </w:tcPr>
          <w:p>
            <w:pPr>
              <w:pStyle w:val="TableContents"/>
              <w:bidi w:val="0"/>
              <w:spacing w:before="0" w:after="283"/>
              <w:jc w:val="left"/>
              <w:rPr/>
            </w:pPr>
            <w:r>
              <w:rPr/>
              <w:t> </w:t>
            </w:r>
            <w:bookmarkStart w:id="54" w:name="xdx_40C_eus-gaap--LiabilitiesAndStockhol"/>
            <w:bookmarkEnd w:id="54"/>
          </w:p>
        </w:tc>
      </w:tr>
      <w:tr>
        <w:trPr/>
        <w:tc>
          <w:tcPr>
            <w:tcW w:w="7250" w:type="dxa"/>
            <w:tcBorders/>
            <w:shd w:fill="FFFFFF" w:val="clear"/>
            <w:vAlign w:val="center"/>
          </w:tcPr>
          <w:p>
            <w:pPr>
              <w:pStyle w:val="TableContents"/>
              <w:bidi w:val="0"/>
              <w:spacing w:before="0" w:after="283"/>
              <w:jc w:val="left"/>
              <w:rPr>
                <w:b/>
              </w:rPr>
            </w:pPr>
            <w:r>
              <w:rPr>
                <w:b/>
              </w:rPr>
              <w:t>LIABILITIES AND STOCKHOLDERS’ EQUITY</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55" w:name="xdx_402_eus-gaap--LiabilitiesAbstract_i0"/>
            <w:bookmarkEnd w:id="55"/>
          </w:p>
        </w:tc>
      </w:tr>
      <w:tr>
        <w:trPr/>
        <w:tc>
          <w:tcPr>
            <w:tcW w:w="7250" w:type="dxa"/>
            <w:tcBorders/>
            <w:shd w:fill="EEEEEE" w:val="clear"/>
            <w:vAlign w:val="center"/>
          </w:tcPr>
          <w:p>
            <w:pPr>
              <w:pStyle w:val="TableContents"/>
              <w:bidi w:val="0"/>
              <w:spacing w:before="0" w:after="283"/>
              <w:jc w:val="left"/>
              <w:rPr>
                <w:b/>
              </w:rPr>
            </w:pPr>
            <w:r>
              <w:rPr>
                <w:b/>
              </w:rPr>
              <w:t>Liabilities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56" w:name="xdx_408_eus-gaap--LiabilitiesCurrentAbst"/>
            <w:bookmarkEnd w:id="56"/>
          </w:p>
        </w:tc>
      </w:tr>
      <w:tr>
        <w:trPr/>
        <w:tc>
          <w:tcPr>
            <w:tcW w:w="7250" w:type="dxa"/>
            <w:tcBorders/>
            <w:shd w:fill="FFFFFF" w:val="clear"/>
            <w:vAlign w:val="center"/>
          </w:tcPr>
          <w:p>
            <w:pPr>
              <w:pStyle w:val="TableContents"/>
              <w:bidi w:val="0"/>
              <w:spacing w:before="0" w:after="283"/>
              <w:jc w:val="left"/>
              <w:rPr/>
            </w:pPr>
            <w:r>
              <w:rPr/>
              <w:t>Current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57" w:name="xdx_405_eus-gaap--AccountsPayableAndOthe"/>
            <w:bookmarkEnd w:id="57"/>
          </w:p>
        </w:tc>
      </w:tr>
      <w:tr>
        <w:trPr/>
        <w:tc>
          <w:tcPr>
            <w:tcW w:w="7250" w:type="dxa"/>
            <w:tcBorders/>
            <w:shd w:fill="EEEEEE" w:val="clear"/>
            <w:vAlign w:val="center"/>
          </w:tcPr>
          <w:p>
            <w:pPr>
              <w:pStyle w:val="TableContents"/>
              <w:bidi w:val="0"/>
              <w:spacing w:before="0" w:after="283"/>
              <w:jc w:val="left"/>
              <w:rPr/>
            </w:pPr>
            <w:r>
              <w:rPr/>
              <w:t>Other payables and accrued liabilities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269,162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376,660</w:t>
            </w:r>
          </w:p>
        </w:tc>
        <w:tc>
          <w:tcPr>
            <w:tcW w:w="110" w:type="dxa"/>
            <w:tcBorders/>
            <w:shd w:fill="EEEEEE" w:val="clear"/>
            <w:vAlign w:val="center"/>
          </w:tcPr>
          <w:p>
            <w:pPr>
              <w:pStyle w:val="TableContents"/>
              <w:bidi w:val="0"/>
              <w:spacing w:before="0" w:after="283"/>
              <w:jc w:val="left"/>
              <w:rPr/>
            </w:pPr>
            <w:r>
              <w:rPr/>
              <w:t> </w:t>
            </w:r>
            <w:bookmarkStart w:id="58" w:name="xdx_404_ecustom--AdvanceReceipts_i03I_pp"/>
            <w:bookmarkEnd w:id="58"/>
          </w:p>
        </w:tc>
      </w:tr>
      <w:tr>
        <w:trPr/>
        <w:tc>
          <w:tcPr>
            <w:tcW w:w="7250" w:type="dxa"/>
            <w:tcBorders/>
            <w:shd w:fill="FFFFFF" w:val="clear"/>
            <w:vAlign w:val="center"/>
          </w:tcPr>
          <w:p>
            <w:pPr>
              <w:pStyle w:val="TableContents"/>
              <w:bidi w:val="0"/>
              <w:spacing w:before="0" w:after="283"/>
              <w:jc w:val="left"/>
              <w:rPr/>
            </w:pPr>
            <w:r>
              <w:rPr/>
              <w:t>Advance receipts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42,148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72,505</w:t>
            </w:r>
          </w:p>
        </w:tc>
        <w:tc>
          <w:tcPr>
            <w:tcW w:w="110" w:type="dxa"/>
            <w:tcBorders/>
            <w:shd w:fill="FFFFFF" w:val="clear"/>
            <w:vAlign w:val="center"/>
          </w:tcPr>
          <w:p>
            <w:pPr>
              <w:pStyle w:val="TableContents"/>
              <w:bidi w:val="0"/>
              <w:spacing w:before="0" w:after="283"/>
              <w:jc w:val="left"/>
              <w:rPr/>
            </w:pPr>
            <w:r>
              <w:rPr/>
              <w:t> </w:t>
            </w:r>
            <w:bookmarkStart w:id="59" w:name="xdx_40C_ecustom--DueToRelatedPartiesCurr"/>
            <w:bookmarkEnd w:id="59"/>
          </w:p>
        </w:tc>
      </w:tr>
      <w:tr>
        <w:trPr/>
        <w:tc>
          <w:tcPr>
            <w:tcW w:w="7250" w:type="dxa"/>
            <w:tcBorders/>
            <w:shd w:fill="EEEEEE" w:val="clear"/>
            <w:vAlign w:val="center"/>
          </w:tcPr>
          <w:p>
            <w:pPr>
              <w:pStyle w:val="TableContents"/>
              <w:bidi w:val="0"/>
              <w:spacing w:before="0" w:after="283"/>
              <w:jc w:val="left"/>
              <w:rPr/>
            </w:pPr>
            <w:r>
              <w:rPr/>
              <w:t>Due to related parties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28,062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27,116</w:t>
            </w:r>
          </w:p>
        </w:tc>
        <w:tc>
          <w:tcPr>
            <w:tcW w:w="110" w:type="dxa"/>
            <w:tcBorders/>
            <w:shd w:fill="EEEEEE" w:val="clear"/>
            <w:vAlign w:val="center"/>
          </w:tcPr>
          <w:p>
            <w:pPr>
              <w:pStyle w:val="TableContents"/>
              <w:bidi w:val="0"/>
              <w:spacing w:before="0" w:after="283"/>
              <w:jc w:val="left"/>
              <w:rPr/>
            </w:pPr>
            <w:r>
              <w:rPr/>
              <w:t> </w:t>
            </w:r>
            <w:bookmarkStart w:id="60" w:name="xdx_40A_eus-gaap--DerivativeLiabilitiesC"/>
            <w:bookmarkEnd w:id="60"/>
          </w:p>
        </w:tc>
      </w:tr>
      <w:tr>
        <w:trPr/>
        <w:tc>
          <w:tcPr>
            <w:tcW w:w="7250" w:type="dxa"/>
            <w:tcBorders/>
            <w:shd w:fill="FFFFFF" w:val="clear"/>
            <w:vAlign w:val="center"/>
          </w:tcPr>
          <w:p>
            <w:pPr>
              <w:pStyle w:val="TableContents"/>
              <w:bidi w:val="0"/>
              <w:spacing w:before="0" w:after="283"/>
              <w:jc w:val="left"/>
              <w:rPr/>
            </w:pPr>
            <w:r>
              <w:rPr/>
              <w:t>Warrant liability</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107,852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76,847</w:t>
            </w:r>
          </w:p>
        </w:tc>
        <w:tc>
          <w:tcPr>
            <w:tcW w:w="110" w:type="dxa"/>
            <w:tcBorders/>
            <w:shd w:fill="FFFFFF" w:val="clear"/>
            <w:vAlign w:val="center"/>
          </w:tcPr>
          <w:p>
            <w:pPr>
              <w:pStyle w:val="TableContents"/>
              <w:bidi w:val="0"/>
              <w:spacing w:before="0" w:after="283"/>
              <w:jc w:val="left"/>
              <w:rPr/>
            </w:pPr>
            <w:r>
              <w:rPr/>
              <w:t> </w:t>
            </w:r>
            <w:bookmarkStart w:id="61" w:name="xdx_407_eus-gaap--OtherLongTermDebtCurre"/>
            <w:bookmarkEnd w:id="61"/>
          </w:p>
        </w:tc>
      </w:tr>
      <w:tr>
        <w:trPr/>
        <w:tc>
          <w:tcPr>
            <w:tcW w:w="7250" w:type="dxa"/>
            <w:tcBorders/>
            <w:shd w:fill="EEEEEE" w:val="clear"/>
            <w:vAlign w:val="center"/>
          </w:tcPr>
          <w:p>
            <w:pPr>
              <w:pStyle w:val="TableContents"/>
              <w:bidi w:val="0"/>
              <w:spacing w:before="0" w:after="283"/>
              <w:jc w:val="left"/>
              <w:rPr/>
            </w:pPr>
            <w:r>
              <w:rPr/>
              <w:t>Long-term secured other borrowing – current portion</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27,426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6,631</w:t>
            </w:r>
          </w:p>
        </w:tc>
        <w:tc>
          <w:tcPr>
            <w:tcW w:w="110" w:type="dxa"/>
            <w:tcBorders/>
            <w:shd w:fill="EEEEEE" w:val="clear"/>
            <w:vAlign w:val="center"/>
          </w:tcPr>
          <w:p>
            <w:pPr>
              <w:pStyle w:val="TableContents"/>
              <w:bidi w:val="0"/>
              <w:spacing w:before="0" w:after="283"/>
              <w:jc w:val="left"/>
              <w:rPr/>
            </w:pPr>
            <w:r>
              <w:rPr/>
              <w:t> </w:t>
            </w:r>
            <w:bookmarkStart w:id="62" w:name="xdx_403_eus-gaap--DividendsPayableCurren"/>
            <w:bookmarkEnd w:id="62"/>
          </w:p>
        </w:tc>
      </w:tr>
      <w:tr>
        <w:trPr/>
        <w:tc>
          <w:tcPr>
            <w:tcW w:w="7250" w:type="dxa"/>
            <w:tcBorders/>
            <w:shd w:fill="FFFFFF" w:val="clear"/>
            <w:vAlign w:val="center"/>
          </w:tcPr>
          <w:p>
            <w:pPr>
              <w:pStyle w:val="TableContents"/>
              <w:bidi w:val="0"/>
              <w:spacing w:before="0" w:after="283"/>
              <w:jc w:val="left"/>
              <w:rPr/>
            </w:pPr>
            <w:r>
              <w:rPr/>
              <w:t>Dividend payable</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54,312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54,312</w:t>
            </w:r>
          </w:p>
        </w:tc>
        <w:tc>
          <w:tcPr>
            <w:tcW w:w="110" w:type="dxa"/>
            <w:tcBorders/>
            <w:shd w:fill="FFFFFF" w:val="clear"/>
            <w:vAlign w:val="center"/>
          </w:tcPr>
          <w:p>
            <w:pPr>
              <w:pStyle w:val="TableContents"/>
              <w:bidi w:val="0"/>
              <w:spacing w:before="0" w:after="283"/>
              <w:jc w:val="left"/>
              <w:rPr/>
            </w:pPr>
            <w:r>
              <w:rPr/>
              <w:t> </w:t>
            </w:r>
            <w:bookmarkStart w:id="63" w:name="xdx_40D_eus-gaap--AccruedIncomeTaxesCurr"/>
            <w:bookmarkEnd w:id="63"/>
          </w:p>
        </w:tc>
      </w:tr>
      <w:tr>
        <w:trPr/>
        <w:tc>
          <w:tcPr>
            <w:tcW w:w="7250" w:type="dxa"/>
            <w:tcBorders/>
            <w:shd w:fill="EEEEEE" w:val="clear"/>
            <w:vAlign w:val="center"/>
          </w:tcPr>
          <w:p>
            <w:pPr>
              <w:pStyle w:val="TableContents"/>
              <w:bidi w:val="0"/>
              <w:spacing w:before="0" w:after="283"/>
              <w:jc w:val="left"/>
              <w:rPr/>
            </w:pPr>
            <w:r>
              <w:rPr/>
              <w:t>Income tax payable</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152,494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25,126</w:t>
            </w:r>
          </w:p>
        </w:tc>
        <w:tc>
          <w:tcPr>
            <w:tcW w:w="110" w:type="dxa"/>
            <w:tcBorders/>
            <w:shd w:fill="EEEEEE" w:val="clear"/>
            <w:vAlign w:val="center"/>
          </w:tcPr>
          <w:p>
            <w:pPr>
              <w:pStyle w:val="TableContents"/>
              <w:bidi w:val="0"/>
              <w:spacing w:before="0" w:after="283"/>
              <w:jc w:val="left"/>
              <w:rPr/>
            </w:pPr>
            <w:r>
              <w:rPr/>
              <w:t> </w:t>
            </w:r>
            <w:bookmarkStart w:id="64" w:name="xdx_40D_eus-gaap--LiabilitiesCurrent_i02"/>
            <w:bookmarkEnd w:id="64"/>
          </w:p>
        </w:tc>
      </w:tr>
      <w:tr>
        <w:trPr/>
        <w:tc>
          <w:tcPr>
            <w:tcW w:w="7250" w:type="dxa"/>
            <w:tcBorders/>
            <w:shd w:fill="FFFFFF" w:val="clear"/>
            <w:vAlign w:val="center"/>
          </w:tcPr>
          <w:p>
            <w:pPr>
              <w:pStyle w:val="TableContents"/>
              <w:bidi w:val="0"/>
              <w:spacing w:before="0" w:after="283"/>
              <w:jc w:val="left"/>
              <w:rPr>
                <w:b/>
              </w:rPr>
            </w:pPr>
            <w:r>
              <w:rPr>
                <w:b/>
              </w:rPr>
              <w:t>Total current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681,456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639,197</w:t>
            </w:r>
          </w:p>
        </w:tc>
        <w:tc>
          <w:tcPr>
            <w:tcW w:w="110" w:type="dxa"/>
            <w:tcBorders/>
            <w:shd w:fill="FFFFFF" w:val="clear"/>
            <w:vAlign w:val="center"/>
          </w:tcPr>
          <w:p>
            <w:pPr>
              <w:pStyle w:val="TableContents"/>
              <w:bidi w:val="0"/>
              <w:spacing w:before="0" w:after="283"/>
              <w:jc w:val="left"/>
              <w:rPr/>
            </w:pPr>
            <w:r>
              <w:rPr/>
              <w:t> </w:t>
            </w:r>
            <w:bookmarkStart w:id="65" w:name="xdx_40A_eus-gaap--LongTermDebtNoncurrent"/>
            <w:bookmarkEnd w:id="65"/>
          </w:p>
        </w:tc>
      </w:tr>
      <w:tr>
        <w:trPr/>
        <w:tc>
          <w:tcPr>
            <w:tcW w:w="7250" w:type="dxa"/>
            <w:tcBorders/>
            <w:shd w:fill="EEEEEE" w:val="clear"/>
            <w:vAlign w:val="center"/>
          </w:tcPr>
          <w:p>
            <w:pPr>
              <w:pStyle w:val="TableContents"/>
              <w:bidi w:val="0"/>
              <w:spacing w:before="0" w:after="283"/>
              <w:jc w:val="left"/>
              <w:rPr/>
            </w:pPr>
            <w:r>
              <w:rPr/>
              <w:t>Long-term secured other borrowing</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23,786</w:t>
            </w:r>
          </w:p>
        </w:tc>
        <w:tc>
          <w:tcPr>
            <w:tcW w:w="110" w:type="dxa"/>
            <w:tcBorders/>
            <w:shd w:fill="EEEEEE" w:val="clear"/>
            <w:vAlign w:val="center"/>
          </w:tcPr>
          <w:p>
            <w:pPr>
              <w:pStyle w:val="TableContents"/>
              <w:bidi w:val="0"/>
              <w:spacing w:before="0" w:after="283"/>
              <w:jc w:val="left"/>
              <w:rPr/>
            </w:pPr>
            <w:r>
              <w:rPr/>
              <w:t> </w:t>
            </w:r>
            <w:bookmarkStart w:id="66" w:name="xdx_403_eus-gaap--Liabilities_i01TI_pp0p"/>
            <w:bookmarkEnd w:id="66"/>
          </w:p>
        </w:tc>
      </w:tr>
      <w:tr>
        <w:trPr/>
        <w:tc>
          <w:tcPr>
            <w:tcW w:w="7250" w:type="dxa"/>
            <w:tcBorders/>
            <w:shd w:fill="FFFFFF" w:val="clear"/>
            <w:vAlign w:val="center"/>
          </w:tcPr>
          <w:p>
            <w:pPr>
              <w:pStyle w:val="TableContents"/>
              <w:bidi w:val="0"/>
              <w:spacing w:before="0" w:after="283"/>
              <w:jc w:val="left"/>
              <w:rPr>
                <w:b/>
              </w:rPr>
            </w:pPr>
            <w:r>
              <w:rPr>
                <w:b/>
              </w:rPr>
              <w:t>Total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681,456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662,983</w:t>
            </w:r>
          </w:p>
        </w:tc>
        <w:tc>
          <w:tcPr>
            <w:tcW w:w="110" w:type="dxa"/>
            <w:tcBorders/>
            <w:shd w:fill="FFFFFF" w:val="clear"/>
            <w:vAlign w:val="center"/>
          </w:tcPr>
          <w:p>
            <w:pPr>
              <w:pStyle w:val="TableContents"/>
              <w:bidi w:val="0"/>
              <w:spacing w:before="0" w:after="283"/>
              <w:jc w:val="left"/>
              <w:rPr/>
            </w:pPr>
            <w:r>
              <w:rPr/>
              <w:t> </w:t>
            </w:r>
            <w:bookmarkStart w:id="67" w:name="xdx_402_eus-gaap--CommitmentsAndContinge"/>
            <w:bookmarkEnd w:id="67"/>
          </w:p>
        </w:tc>
      </w:tr>
      <w:tr>
        <w:trPr/>
        <w:tc>
          <w:tcPr>
            <w:tcW w:w="7250" w:type="dxa"/>
            <w:tcBorders/>
            <w:shd w:fill="EEEEEE" w:val="clear"/>
            <w:vAlign w:val="center"/>
          </w:tcPr>
          <w:p>
            <w:pPr>
              <w:pStyle w:val="TableContents"/>
              <w:bidi w:val="0"/>
              <w:spacing w:before="0" w:after="283"/>
              <w:jc w:val="left"/>
              <w:rPr>
                <w:b/>
              </w:rPr>
            </w:pPr>
            <w:r>
              <w:rPr>
                <w:b/>
              </w:rPr>
              <w:t>Commitments and contingencies (Note 20)</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68" w:name="xdx_402_eus-gaap--StockholdersEquityAbst"/>
            <w:bookmarkEnd w:id="68"/>
          </w:p>
        </w:tc>
      </w:tr>
      <w:tr>
        <w:trPr/>
        <w:tc>
          <w:tcPr>
            <w:tcW w:w="7250" w:type="dxa"/>
            <w:tcBorders/>
            <w:shd w:fill="FFFFFF" w:val="clear"/>
            <w:vAlign w:val="center"/>
          </w:tcPr>
          <w:p>
            <w:pPr>
              <w:pStyle w:val="TableContents"/>
              <w:bidi w:val="0"/>
              <w:spacing w:before="0" w:after="283"/>
              <w:jc w:val="left"/>
              <w:rPr>
                <w:b/>
              </w:rPr>
            </w:pPr>
            <w:r>
              <w:rPr>
                <w:b/>
              </w:rPr>
              <w:t>Stockholders’ equity</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200"/>
              <w:jc w:val="left"/>
              <w:rPr/>
            </w:pPr>
            <w:r>
              <w:rPr/>
              <w:t> </w:t>
            </w:r>
            <w:bookmarkStart w:id="69" w:name="xdx_404_eus-gaap--CommonStockValue_i02I_"/>
            <w:bookmarkEnd w:id="69"/>
          </w:p>
        </w:tc>
      </w:tr>
      <w:tr>
        <w:trPr/>
        <w:tc>
          <w:tcPr>
            <w:tcW w:w="7250" w:type="dxa"/>
            <w:tcBorders/>
            <w:shd w:fill="EEEEEE" w:val="clear"/>
            <w:vAlign w:val="center"/>
          </w:tcPr>
          <w:p>
            <w:pPr>
              <w:pStyle w:val="TableContents"/>
              <w:bidi w:val="0"/>
              <w:spacing w:before="0" w:after="283"/>
              <w:jc w:val="left"/>
              <w:rPr/>
            </w:pPr>
            <w:r>
              <w:rPr/>
              <w:t>Common stock ($</w:t>
            </w:r>
            <w:bookmarkStart w:id="70" w:name="xdx_904_eus-gaap--CommonStockParOrStated"/>
            <w:bookmarkStart w:id="71" w:name="xdx_90F_eus-gaap--CommonStockParOrStated"/>
            <w:bookmarkEnd w:id="70"/>
            <w:bookmarkEnd w:id="71"/>
            <w:r>
              <w:rPr/>
              <w:t xml:space="preserve">0.001 par value; authorized </w:t>
            </w:r>
            <w:bookmarkStart w:id="72" w:name="xdx_903_eus-gaap--CommonStockSharesAutho"/>
            <w:bookmarkStart w:id="73" w:name="xdx_90D_eus-gaap--CommonStockSharesAutho"/>
            <w:bookmarkEnd w:id="72"/>
            <w:bookmarkEnd w:id="73"/>
            <w:r>
              <w:rPr/>
              <w:t xml:space="preserve">200,000,000 shares; </w:t>
            </w:r>
            <w:bookmarkStart w:id="74" w:name="xdx_90A_eus-gaap--CommonStockSharesOutst"/>
            <w:bookmarkStart w:id="75" w:name="xdx_907_eus-gaap--CommonStockSharesIssue"/>
            <w:bookmarkEnd w:id="74"/>
            <w:bookmarkEnd w:id="75"/>
            <w:r>
              <w:rPr/>
              <w:t xml:space="preserve">14,367,539 shares and </w:t>
            </w:r>
            <w:bookmarkStart w:id="76" w:name="xdx_903_eus-gaap--CommonStockSharesOutst"/>
            <w:bookmarkStart w:id="77" w:name="xdx_904_eus-gaap--CommonStockSharesIssue"/>
            <w:bookmarkEnd w:id="76"/>
            <w:bookmarkEnd w:id="77"/>
            <w:r>
              <w:rPr/>
              <w:t>14,047,539 shares issued and outstanding as of June 30, 2025 and December 31, 2024, respectively)</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14,367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14,047</w:t>
            </w:r>
          </w:p>
        </w:tc>
        <w:tc>
          <w:tcPr>
            <w:tcW w:w="110" w:type="dxa"/>
            <w:tcBorders/>
            <w:shd w:fill="EEEEEE" w:val="clear"/>
            <w:vAlign w:val="center"/>
          </w:tcPr>
          <w:p>
            <w:pPr>
              <w:pStyle w:val="TableContents"/>
              <w:bidi w:val="0"/>
              <w:spacing w:before="0" w:after="283"/>
              <w:ind w:left="0" w:right="0" w:hanging="200"/>
              <w:jc w:val="left"/>
              <w:rPr/>
            </w:pPr>
            <w:r>
              <w:rPr/>
              <w:t> </w:t>
            </w:r>
            <w:bookmarkStart w:id="78" w:name="xdx_401_eus-gaap--PreferredStockValue_i0"/>
            <w:bookmarkEnd w:id="78"/>
          </w:p>
        </w:tc>
      </w:tr>
      <w:tr>
        <w:trPr/>
        <w:tc>
          <w:tcPr>
            <w:tcW w:w="7250" w:type="dxa"/>
            <w:tcBorders/>
            <w:shd w:fill="FFFFFF" w:val="clear"/>
            <w:vAlign w:val="center"/>
          </w:tcPr>
          <w:p>
            <w:pPr>
              <w:pStyle w:val="TableContents"/>
              <w:bidi w:val="0"/>
              <w:spacing w:before="0" w:after="283"/>
              <w:jc w:val="left"/>
              <w:rPr/>
            </w:pPr>
            <w:r>
              <w:rPr/>
              <w:t>Preferred stock ($</w:t>
            </w:r>
            <w:bookmarkStart w:id="79" w:name="xdx_906_eus-gaap--PreferredStockParOrSta"/>
            <w:bookmarkStart w:id="80" w:name="xdx_907_eus-gaap--PreferredStockParOrSta"/>
            <w:bookmarkEnd w:id="79"/>
            <w:bookmarkEnd w:id="80"/>
            <w:r>
              <w:rPr/>
              <w:t xml:space="preserve">0.001 par value; authorized </w:t>
            </w:r>
            <w:bookmarkStart w:id="81" w:name="xdx_901_eus-gaap--PreferredStockSharesAu"/>
            <w:bookmarkStart w:id="82" w:name="xdx_907_eus-gaap--PreferredStockSharesAu"/>
            <w:bookmarkEnd w:id="81"/>
            <w:bookmarkEnd w:id="82"/>
            <w:r>
              <w:rPr/>
              <w:t xml:space="preserve">10,000,000 shares; Series A Preferred Stock, </w:t>
            </w:r>
            <w:bookmarkStart w:id="83" w:name="xdx_90B_eus-gaap--PreferredStockSharesAu"/>
            <w:bookmarkStart w:id="84" w:name="xdx_900_eus-gaap--PreferredStockSharesAu"/>
            <w:bookmarkEnd w:id="83"/>
            <w:bookmarkEnd w:id="84"/>
            <w:r>
              <w:rPr/>
              <w:t xml:space="preserve">2,000,000 authorized, </w:t>
            </w:r>
            <w:bookmarkStart w:id="85" w:name="xdx_900_eus-gaap--PreferredStockSharesOu"/>
            <w:bookmarkStart w:id="86" w:name="xdx_90D_eus-gaap--PreferredStockSharesIs"/>
            <w:bookmarkEnd w:id="85"/>
            <w:bookmarkEnd w:id="86"/>
            <w:r>
              <w:rPr/>
              <w:t xml:space="preserve">80,000 shares and </w:t>
            </w:r>
            <w:bookmarkStart w:id="87" w:name="xdx_901_eus-gaap--PreferredStockSharesOu"/>
            <w:bookmarkStart w:id="88" w:name="xdx_901_eus-gaap--PreferredStockSharesIs"/>
            <w:bookmarkEnd w:id="87"/>
            <w:bookmarkEnd w:id="88"/>
            <w:r>
              <w:rPr/>
              <w:t>80,000 shares issued and outstanding as of June 30, 2025 and December 31, 2024, respectively)</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80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80</w:t>
            </w:r>
          </w:p>
        </w:tc>
        <w:tc>
          <w:tcPr>
            <w:tcW w:w="110" w:type="dxa"/>
            <w:tcBorders/>
            <w:shd w:fill="FFFFFF" w:val="clear"/>
            <w:vAlign w:val="center"/>
          </w:tcPr>
          <w:p>
            <w:pPr>
              <w:pStyle w:val="TableContents"/>
              <w:bidi w:val="0"/>
              <w:spacing w:before="0" w:after="283"/>
              <w:jc w:val="left"/>
              <w:rPr/>
            </w:pPr>
            <w:r>
              <w:rPr/>
              <w:t> </w:t>
            </w:r>
            <w:bookmarkStart w:id="89" w:name="xdx_400_eus-gaap--AdditionalPaidInCapita"/>
            <w:bookmarkEnd w:id="89"/>
          </w:p>
        </w:tc>
      </w:tr>
      <w:tr>
        <w:trPr/>
        <w:tc>
          <w:tcPr>
            <w:tcW w:w="7250" w:type="dxa"/>
            <w:tcBorders/>
            <w:shd w:fill="EEEEEE" w:val="clear"/>
            <w:vAlign w:val="center"/>
          </w:tcPr>
          <w:p>
            <w:pPr>
              <w:pStyle w:val="TableContents"/>
              <w:bidi w:val="0"/>
              <w:spacing w:before="0" w:after="283"/>
              <w:jc w:val="left"/>
              <w:rPr>
                <w:sz w:val="20"/>
              </w:rPr>
            </w:pPr>
            <w:r>
              <w:rPr>
                <w:sz w:val="20"/>
              </w:rPr>
              <w:t xml:space="preserve">Additional paid-in capital </w:t>
            </w:r>
            <w:r>
              <w:rPr>
                <w:position w:val="7"/>
                <w:sz w:val="16"/>
                <w:sz w:val="20"/>
              </w:rPr>
              <w:t>(1)</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25,439,945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25,200,265</w:t>
            </w:r>
          </w:p>
        </w:tc>
        <w:tc>
          <w:tcPr>
            <w:tcW w:w="110" w:type="dxa"/>
            <w:tcBorders/>
            <w:shd w:fill="EEEEEE" w:val="clear"/>
            <w:vAlign w:val="center"/>
          </w:tcPr>
          <w:p>
            <w:pPr>
              <w:pStyle w:val="TableContents"/>
              <w:bidi w:val="0"/>
              <w:spacing w:before="0" w:after="283"/>
              <w:jc w:val="left"/>
              <w:rPr/>
            </w:pPr>
            <w:r>
              <w:rPr/>
              <w:t> </w:t>
            </w:r>
            <w:bookmarkStart w:id="90" w:name="xdx_407_eus-gaap--OtherAdditionalCapital"/>
            <w:bookmarkEnd w:id="90"/>
          </w:p>
        </w:tc>
      </w:tr>
      <w:tr>
        <w:trPr/>
        <w:tc>
          <w:tcPr>
            <w:tcW w:w="7250" w:type="dxa"/>
            <w:tcBorders/>
            <w:shd w:fill="FFFFFF" w:val="clear"/>
            <w:vAlign w:val="center"/>
          </w:tcPr>
          <w:p>
            <w:pPr>
              <w:pStyle w:val="TableContents"/>
              <w:bidi w:val="0"/>
              <w:spacing w:before="0" w:after="283"/>
              <w:jc w:val="left"/>
              <w:rPr/>
            </w:pPr>
            <w:r>
              <w:rPr/>
              <w:t>Statutory and other reserves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191,219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191,219</w:t>
            </w:r>
          </w:p>
        </w:tc>
        <w:tc>
          <w:tcPr>
            <w:tcW w:w="110" w:type="dxa"/>
            <w:tcBorders/>
            <w:shd w:fill="FFFFFF" w:val="clear"/>
            <w:vAlign w:val="center"/>
          </w:tcPr>
          <w:p>
            <w:pPr>
              <w:pStyle w:val="TableContents"/>
              <w:bidi w:val="0"/>
              <w:spacing w:before="0" w:after="283"/>
              <w:jc w:val="left"/>
              <w:rPr/>
            </w:pPr>
            <w:r>
              <w:rPr/>
              <w:t> </w:t>
            </w:r>
            <w:bookmarkStart w:id="91" w:name="xdx_401_eus-gaap--RetainedEarningsAccumu"/>
            <w:bookmarkEnd w:id="91"/>
          </w:p>
        </w:tc>
      </w:tr>
      <w:tr>
        <w:trPr/>
        <w:tc>
          <w:tcPr>
            <w:tcW w:w="7250" w:type="dxa"/>
            <w:tcBorders/>
            <w:shd w:fill="EEEEEE" w:val="clear"/>
            <w:vAlign w:val="center"/>
          </w:tcPr>
          <w:p>
            <w:pPr>
              <w:pStyle w:val="TableContents"/>
              <w:bidi w:val="0"/>
              <w:spacing w:before="0" w:after="283"/>
              <w:jc w:val="left"/>
              <w:rPr/>
            </w:pPr>
            <w:r>
              <w:rPr/>
              <w:t>Accumulated losses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(21,978,606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(21,238,881</w:t>
            </w:r>
          </w:p>
        </w:tc>
        <w:tc>
          <w:tcPr>
            <w:tcW w:w="110" w:type="dxa"/>
            <w:tcBorders/>
            <w:shd w:fill="EEEEEE" w:val="clear"/>
            <w:vAlign w:val="center"/>
          </w:tcPr>
          <w:p>
            <w:pPr>
              <w:pStyle w:val="TableContents"/>
              <w:bidi w:val="0"/>
              <w:spacing w:before="0" w:after="283"/>
              <w:jc w:val="left"/>
              <w:rPr/>
            </w:pPr>
            <w:r>
              <w:rPr/>
              <w:t>)</w:t>
            </w:r>
            <w:bookmarkStart w:id="92" w:name="xdx_402_eus-gaap--AccumulatedOtherCompre"/>
            <w:bookmarkEnd w:id="92"/>
          </w:p>
        </w:tc>
      </w:tr>
      <w:tr>
        <w:trPr/>
        <w:tc>
          <w:tcPr>
            <w:tcW w:w="7250" w:type="dxa"/>
            <w:tcBorders/>
            <w:shd w:fill="FFFFFF" w:val="clear"/>
            <w:vAlign w:val="center"/>
          </w:tcPr>
          <w:p>
            <w:pPr>
              <w:pStyle w:val="TableContents"/>
              <w:bidi w:val="0"/>
              <w:spacing w:before="0" w:after="283"/>
              <w:jc w:val="left"/>
              <w:rPr/>
            </w:pPr>
            <w:r>
              <w:rPr/>
              <w:t>Accumulated other comprehensive income</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68,310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12,415</w:t>
            </w:r>
          </w:p>
        </w:tc>
        <w:tc>
          <w:tcPr>
            <w:tcW w:w="110" w:type="dxa"/>
            <w:tcBorders/>
            <w:shd w:fill="FFFFFF" w:val="clear"/>
            <w:vAlign w:val="center"/>
          </w:tcPr>
          <w:p>
            <w:pPr>
              <w:pStyle w:val="TableContents"/>
              <w:bidi w:val="0"/>
              <w:spacing w:before="0" w:after="283"/>
              <w:jc w:val="left"/>
              <w:rPr/>
            </w:pPr>
            <w:r>
              <w:rPr/>
              <w:t> </w:t>
            </w:r>
            <w:bookmarkStart w:id="93" w:name="xdx_407_eus-gaap--StockholdersEquity_i02"/>
            <w:bookmarkEnd w:id="93"/>
          </w:p>
        </w:tc>
      </w:tr>
      <w:tr>
        <w:trPr/>
        <w:tc>
          <w:tcPr>
            <w:tcW w:w="7250" w:type="dxa"/>
            <w:tcBorders/>
            <w:shd w:fill="EEEEEE" w:val="clear"/>
            <w:vAlign w:val="center"/>
          </w:tcPr>
          <w:p>
            <w:pPr>
              <w:pStyle w:val="TableContents"/>
              <w:bidi w:val="0"/>
              <w:spacing w:before="0" w:after="283"/>
              <w:jc w:val="left"/>
              <w:rPr>
                <w:b/>
              </w:rPr>
            </w:pPr>
            <w:r>
              <w:rPr>
                <w:b/>
              </w:rPr>
              <w:t>Total Nocera, Inc.’s stockholders’ equity</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3,735,315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4,179,145</w:t>
            </w:r>
          </w:p>
        </w:tc>
        <w:tc>
          <w:tcPr>
            <w:tcW w:w="110" w:type="dxa"/>
            <w:tcBorders/>
            <w:shd w:fill="EEEEEE" w:val="clear"/>
            <w:vAlign w:val="center"/>
          </w:tcPr>
          <w:p>
            <w:pPr>
              <w:pStyle w:val="TableContents"/>
              <w:bidi w:val="0"/>
              <w:spacing w:before="0" w:after="283"/>
              <w:jc w:val="left"/>
              <w:rPr/>
            </w:pPr>
            <w:r>
              <w:rPr/>
              <w:t> </w:t>
            </w:r>
            <w:bookmarkStart w:id="94" w:name="xdx_401_eus-gaap--MinorityInterest_i02I_"/>
            <w:bookmarkEnd w:id="94"/>
          </w:p>
        </w:tc>
      </w:tr>
      <w:tr>
        <w:trPr/>
        <w:tc>
          <w:tcPr>
            <w:tcW w:w="7250" w:type="dxa"/>
            <w:tcBorders/>
            <w:shd w:fill="FFFFFF" w:val="clear"/>
            <w:vAlign w:val="center"/>
          </w:tcPr>
          <w:p>
            <w:pPr>
              <w:pStyle w:val="TableContents"/>
              <w:bidi w:val="0"/>
              <w:spacing w:before="0" w:after="283"/>
              <w:jc w:val="left"/>
              <w:rPr/>
            </w:pPr>
            <w:r>
              <w:rPr/>
              <w:t>Non-controlling interests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22,917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40,434</w:t>
            </w:r>
          </w:p>
        </w:tc>
        <w:tc>
          <w:tcPr>
            <w:tcW w:w="110" w:type="dxa"/>
            <w:tcBorders/>
            <w:shd w:fill="FFFFFF" w:val="clear"/>
            <w:vAlign w:val="center"/>
          </w:tcPr>
          <w:p>
            <w:pPr>
              <w:pStyle w:val="TableContents"/>
              <w:bidi w:val="0"/>
              <w:spacing w:before="0" w:after="283"/>
              <w:jc w:val="left"/>
              <w:rPr/>
            </w:pPr>
            <w:r>
              <w:rPr/>
              <w:t> </w:t>
            </w:r>
            <w:bookmarkStart w:id="95" w:name="xdx_40D_eus-gaap--StockholdersEquityIncl"/>
            <w:bookmarkEnd w:id="95"/>
          </w:p>
        </w:tc>
      </w:tr>
      <w:tr>
        <w:trPr/>
        <w:tc>
          <w:tcPr>
            <w:tcW w:w="7250" w:type="dxa"/>
            <w:tcBorders/>
            <w:shd w:fill="EEEEEE" w:val="clear"/>
            <w:vAlign w:val="center"/>
          </w:tcPr>
          <w:p>
            <w:pPr>
              <w:pStyle w:val="TableContents"/>
              <w:bidi w:val="0"/>
              <w:spacing w:before="0" w:after="283"/>
              <w:jc w:val="left"/>
              <w:rPr>
                <w:b/>
              </w:rPr>
            </w:pPr>
            <w:r>
              <w:rPr>
                <w:b/>
              </w:rPr>
              <w:t>Total stockholders’ equity</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3,758,232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4,219,579</w:t>
            </w:r>
          </w:p>
        </w:tc>
        <w:tc>
          <w:tcPr>
            <w:tcW w:w="110" w:type="dxa"/>
            <w:tcBorders/>
            <w:shd w:fill="EEEEEE" w:val="clear"/>
            <w:vAlign w:val="center"/>
          </w:tcPr>
          <w:p>
            <w:pPr>
              <w:pStyle w:val="TableContents"/>
              <w:bidi w:val="0"/>
              <w:spacing w:before="0" w:after="283"/>
              <w:jc w:val="left"/>
              <w:rPr/>
            </w:pPr>
            <w:r>
              <w:rPr/>
              <w:t> </w:t>
            </w:r>
            <w:bookmarkStart w:id="96" w:name="xdx_407_eus-gaap--LiabilitiesAndStockhol"/>
            <w:bookmarkEnd w:id="96"/>
          </w:p>
        </w:tc>
      </w:tr>
      <w:tr>
        <w:trPr/>
        <w:tc>
          <w:tcPr>
            <w:tcW w:w="7250" w:type="dxa"/>
            <w:tcBorders/>
            <w:shd w:fill="FFFFFF" w:val="clear"/>
            <w:vAlign w:val="center"/>
          </w:tcPr>
          <w:p>
            <w:pPr>
              <w:pStyle w:val="TableContents"/>
              <w:bidi w:val="0"/>
              <w:spacing w:before="0" w:after="283"/>
              <w:jc w:val="left"/>
              <w:rPr>
                <w:b/>
              </w:rPr>
            </w:pPr>
            <w:r>
              <w:rPr>
                <w:b/>
              </w:rPr>
              <w:t>Total liabilities and stockholders’ equity</w:t>
            </w:r>
          </w:p>
        </w:tc>
        <w:tc>
          <w:tcPr>
            <w:tcW w:w="60" w:type="dxa"/>
            <w:tcBorders/>
            <w:shd w:fill="FFFFFF" w:val="clear"/>
            <w:vAlign w:val="center"/>
          </w:tcPr>
          <w:p>
            <w:pPr>
              <w:pStyle w:val="TableContents"/>
              <w:bidi w:val="0"/>
              <w:spacing w:before="0" w:after="283"/>
              <w:jc w:val="left"/>
              <w:rPr/>
            </w:pPr>
            <w:r>
              <w:rPr/>
              <w:t> </w:t>
            </w:r>
          </w:p>
        </w:tc>
        <w:tc>
          <w:tcPr>
            <w:tcW w:w="14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4,439,688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4,882,562</w:t>
            </w:r>
          </w:p>
        </w:tc>
        <w:tc>
          <w:tcPr>
            <w:tcW w:w="110"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condensed consolidated financial statements which are an integral part of these unaudited condensed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97" w:name="q2_06"/>
      <w:bookmarkEnd w:id="97"/>
      <w:r>
        <w:rPr>
          <w:rFonts w:ascii="Times New Roman;Times;Serif" w:hAnsi="Times New Roman;Times;Serif"/>
          <w:b/>
          <w:i w:val="false"/>
          <w:caps w:val="false"/>
          <w:smallCaps w:val="false"/>
          <w:sz w:val="20"/>
        </w:rPr>
        <w:t>INTERIM CONDENSED CONSOLIDATED STATEMENTS OF OPERATIONS AND COMPREHENSIVE LOSS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 except for Number of Shares)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ind w:left="0" w:right="0" w:hanging="0"/>
        <w:jc w:val="center"/>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98" w:name="xdx_30E_113_zgEB3Fay1u6"/>
      <w:bookmarkStart w:id="99" w:name="xdx_30E_113_zgEB3Fay1u6"/>
      <w:bookmarkEnd w:id="99"/>
    </w:p>
    <w:tbl>
      <w:tblPr>
        <w:tblW w:w="10205" w:type="dxa"/>
        <w:jc w:val="left"/>
        <w:tblInd w:w="0" w:type="dxa"/>
        <w:tblLayout w:type="fixed"/>
        <w:tblCellMar>
          <w:top w:w="0" w:type="dxa"/>
          <w:left w:w="0" w:type="dxa"/>
          <w:bottom w:w="0" w:type="dxa"/>
          <w:right w:w="0" w:type="dxa"/>
        </w:tblCellMar>
      </w:tblPr>
      <w:tblGrid>
        <w:gridCol w:w="4750"/>
        <w:gridCol w:w="60"/>
        <w:gridCol w:w="61"/>
        <w:gridCol w:w="1150"/>
        <w:gridCol w:w="95"/>
        <w:gridCol w:w="60"/>
        <w:gridCol w:w="60"/>
        <w:gridCol w:w="1100"/>
        <w:gridCol w:w="95"/>
        <w:gridCol w:w="60"/>
        <w:gridCol w:w="61"/>
        <w:gridCol w:w="1150"/>
        <w:gridCol w:w="95"/>
        <w:gridCol w:w="60"/>
        <w:gridCol w:w="60"/>
        <w:gridCol w:w="1175"/>
        <w:gridCol w:w="113"/>
      </w:tblGrid>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00" w:name="xdx_49E_20250401__20250630_zAwY69tod1db"/>
            <w:bookmarkEnd w:id="100"/>
          </w:p>
        </w:tc>
        <w:tc>
          <w:tcPr>
            <w:tcW w:w="1211"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01" w:name="xdx_497_20240401__20240630_z7jhFQMtILqb"/>
            <w:bookmarkEnd w:id="101"/>
          </w:p>
        </w:tc>
        <w:tc>
          <w:tcPr>
            <w:tcW w:w="1160"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02" w:name="xdx_497_20250101__20250630_zsiiPdLxooC8"/>
            <w:bookmarkEnd w:id="102"/>
          </w:p>
        </w:tc>
        <w:tc>
          <w:tcPr>
            <w:tcW w:w="1211"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03" w:name="xdx_499_20240101__20240630_zGfE4ZcPOnY5"/>
            <w:bookmarkEnd w:id="103"/>
          </w:p>
        </w:tc>
        <w:tc>
          <w:tcPr>
            <w:tcW w:w="1235" w:type="dxa"/>
            <w:gridSpan w:val="2"/>
            <w:tcBorders/>
            <w:vAlign w:val="center"/>
          </w:tcPr>
          <w:p>
            <w:pPr>
              <w:pStyle w:val="TableContents"/>
              <w:bidi w:val="0"/>
              <w:spacing w:before="0" w:after="283"/>
              <w:jc w:val="center"/>
              <w:rPr/>
            </w:pPr>
            <w:r>
              <w:rPr/>
              <w:t> </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526" w:type="dxa"/>
            <w:gridSpan w:val="6"/>
            <w:tcBorders>
              <w:bottom w:val="single" w:sz="8" w:space="0" w:color="000000"/>
            </w:tcBorders>
            <w:tcMar>
              <w:bottom w:w="28" w:type="dxa"/>
            </w:tcMar>
            <w:vAlign w:val="center"/>
          </w:tcPr>
          <w:p>
            <w:pPr>
              <w:pStyle w:val="TableContents"/>
              <w:bidi w:val="0"/>
              <w:spacing w:before="0" w:after="283"/>
              <w:jc w:val="center"/>
              <w:rPr>
                <w:b/>
              </w:rPr>
            </w:pPr>
            <w:r>
              <w:rPr>
                <w:b/>
              </w:rPr>
              <w:t xml:space="preserve">Three months ended </w:t>
              <w:br/>
              <w:t>June 30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601" w:type="dxa"/>
            <w:gridSpan w:val="6"/>
            <w:tcBorders>
              <w:bottom w:val="single" w:sz="8" w:space="0" w:color="000000"/>
            </w:tcBorders>
            <w:tcMar>
              <w:bottom w:w="28" w:type="dxa"/>
            </w:tcMar>
            <w:vAlign w:val="center"/>
          </w:tcPr>
          <w:p>
            <w:pPr>
              <w:pStyle w:val="TableContents"/>
              <w:bidi w:val="0"/>
              <w:spacing w:before="0" w:after="283"/>
              <w:jc w:val="center"/>
              <w:rPr>
                <w:b/>
              </w:rPr>
            </w:pPr>
            <w:r>
              <w:rPr>
                <w:b/>
              </w:rPr>
              <w:t xml:space="preserve">Six months ended </w:t>
              <w:br/>
              <w:t>June 30 ,</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b/>
              </w:rPr>
            </w:pPr>
            <w:r>
              <w:rPr>
                <w:b/>
              </w:rPr>
              <w:t>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35" w:type="dxa"/>
            <w:gridSpan w:val="2"/>
            <w:tcBorders/>
            <w:vAlign w:val="center"/>
          </w:tcPr>
          <w:p>
            <w:pPr>
              <w:pStyle w:val="TableContents"/>
              <w:bidi w:val="0"/>
              <w:spacing w:before="0" w:after="283"/>
              <w:jc w:val="center"/>
              <w:rPr>
                <w:b/>
              </w:rPr>
            </w:pPr>
            <w:r>
              <w:rPr>
                <w:b/>
              </w:rPr>
              <w:t>2024</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b/>
              </w:rPr>
            </w:pPr>
            <w:r>
              <w:rPr>
                <w:b/>
              </w:rPr>
              <w:t>(Audited)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35" w:type="dxa"/>
            <w:gridSpan w:val="2"/>
            <w:tcBorders/>
            <w:vAlign w:val="center"/>
          </w:tcPr>
          <w:p>
            <w:pPr>
              <w:pStyle w:val="TableContents"/>
              <w:bidi w:val="0"/>
              <w:spacing w:before="0" w:after="283"/>
              <w:jc w:val="center"/>
              <w:rPr>
                <w:b/>
              </w:rPr>
            </w:pPr>
            <w:r>
              <w:rPr>
                <w:b/>
              </w:rPr>
              <w:t>(Audited)</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35" w:type="dxa"/>
            <w:gridSpan w:val="2"/>
            <w:tcBorders/>
            <w:vAlign w:val="center"/>
          </w:tcPr>
          <w:p>
            <w:pPr>
              <w:pStyle w:val="TableContents"/>
              <w:bidi w:val="0"/>
              <w:spacing w:before="0" w:after="283"/>
              <w:jc w:val="center"/>
              <w:rPr/>
            </w:pPr>
            <w:r>
              <w:rPr/>
              <w:t>$</w:t>
            </w:r>
          </w:p>
        </w:tc>
        <w:tc>
          <w:tcPr>
            <w:tcW w:w="113" w:type="dxa"/>
            <w:tcBorders/>
            <w:vAlign w:val="center"/>
          </w:tcPr>
          <w:p>
            <w:pPr>
              <w:pStyle w:val="TableContents"/>
              <w:bidi w:val="0"/>
              <w:spacing w:before="0" w:after="283"/>
              <w:jc w:val="left"/>
              <w:rPr/>
            </w:pPr>
            <w:r>
              <w:rPr/>
              <w:t> </w:t>
            </w:r>
            <w:bookmarkStart w:id="104" w:name="xdx_40F_eus-gaap--Revenues_maGPzfBm_zPjH"/>
            <w:bookmarkEnd w:id="104"/>
          </w:p>
        </w:tc>
      </w:tr>
      <w:tr>
        <w:trPr/>
        <w:tc>
          <w:tcPr>
            <w:tcW w:w="4750" w:type="dxa"/>
            <w:tcBorders/>
            <w:shd w:fill="EEEEEE" w:val="clear"/>
            <w:vAlign w:val="center"/>
          </w:tcPr>
          <w:p>
            <w:pPr>
              <w:pStyle w:val="TableContents"/>
              <w:bidi w:val="0"/>
              <w:spacing w:before="0" w:after="283"/>
              <w:jc w:val="left"/>
              <w:rPr/>
            </w:pPr>
            <w:r>
              <w:rPr/>
              <w:t>Revenue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3,971,716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6,753,112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8,505,844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11,652,992</w:t>
            </w:r>
          </w:p>
        </w:tc>
        <w:tc>
          <w:tcPr>
            <w:tcW w:w="113" w:type="dxa"/>
            <w:tcBorders/>
            <w:shd w:fill="EEEEEE" w:val="clear"/>
            <w:vAlign w:val="center"/>
          </w:tcPr>
          <w:p>
            <w:pPr>
              <w:pStyle w:val="TableContents"/>
              <w:bidi w:val="0"/>
              <w:spacing w:before="0" w:after="283"/>
              <w:jc w:val="left"/>
              <w:rPr/>
            </w:pPr>
            <w:r>
              <w:rPr/>
              <w:t> </w:t>
            </w:r>
            <w:bookmarkStart w:id="105" w:name="xdx_401_eus-gaap--CostOfGoodsAndServices"/>
            <w:bookmarkEnd w:id="105"/>
          </w:p>
        </w:tc>
      </w:tr>
      <w:tr>
        <w:trPr/>
        <w:tc>
          <w:tcPr>
            <w:tcW w:w="4750" w:type="dxa"/>
            <w:tcBorders/>
            <w:shd w:fill="FFFFFF" w:val="clear"/>
            <w:vAlign w:val="center"/>
          </w:tcPr>
          <w:p>
            <w:pPr>
              <w:pStyle w:val="TableContents"/>
              <w:bidi w:val="0"/>
              <w:spacing w:before="0" w:after="283"/>
              <w:jc w:val="left"/>
              <w:rPr/>
            </w:pPr>
            <w:r>
              <w:rPr/>
              <w:t>Cost of sales</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(3,939,262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(6,707,325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(8,422,440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(11,523,244</w:t>
            </w:r>
          </w:p>
        </w:tc>
        <w:tc>
          <w:tcPr>
            <w:tcW w:w="113" w:type="dxa"/>
            <w:tcBorders/>
            <w:shd w:fill="FFFFFF" w:val="clear"/>
            <w:vAlign w:val="center"/>
          </w:tcPr>
          <w:p>
            <w:pPr>
              <w:pStyle w:val="TableContents"/>
              <w:bidi w:val="0"/>
              <w:spacing w:before="0" w:after="283"/>
              <w:jc w:val="left"/>
              <w:rPr/>
            </w:pPr>
            <w:r>
              <w:rPr/>
              <w:t>)</w:t>
            </w:r>
            <w:bookmarkStart w:id="106" w:name="xdx_409_eus-gaap--GrossProfit_iT_pp0p0_m"/>
            <w:bookmarkEnd w:id="106"/>
          </w:p>
        </w:tc>
      </w:tr>
      <w:tr>
        <w:trPr/>
        <w:tc>
          <w:tcPr>
            <w:tcW w:w="4750" w:type="dxa"/>
            <w:tcBorders/>
            <w:shd w:fill="EEEEEE" w:val="clear"/>
            <w:vAlign w:val="center"/>
          </w:tcPr>
          <w:p>
            <w:pPr>
              <w:pStyle w:val="TableContents"/>
              <w:bidi w:val="0"/>
              <w:spacing w:before="0" w:after="283"/>
              <w:jc w:val="left"/>
              <w:rPr>
                <w:b/>
              </w:rPr>
            </w:pPr>
            <w:r>
              <w:rPr>
                <w:b/>
              </w:rPr>
              <w:t>Gross profit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32,454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45,787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83,404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129,748</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07" w:name="xdx_40A_eus-gaap--OperatingExpensesAbstr"/>
            <w:bookmarkEnd w:id="107"/>
          </w:p>
        </w:tc>
      </w:tr>
      <w:tr>
        <w:trPr/>
        <w:tc>
          <w:tcPr>
            <w:tcW w:w="4750" w:type="dxa"/>
            <w:tcBorders/>
            <w:shd w:fill="EEEEEE" w:val="clear"/>
            <w:vAlign w:val="center"/>
          </w:tcPr>
          <w:p>
            <w:pPr>
              <w:pStyle w:val="TableContents"/>
              <w:bidi w:val="0"/>
              <w:spacing w:before="0" w:after="283"/>
              <w:jc w:val="left"/>
              <w:rPr>
                <w:b/>
              </w:rPr>
            </w:pPr>
            <w:r>
              <w:rPr>
                <w:b/>
              </w:rPr>
              <w:t>Operating expenses</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08" w:name="xdx_40C_eus-gaap--GeneralAndAdministrati"/>
            <w:bookmarkEnd w:id="108"/>
          </w:p>
        </w:tc>
      </w:tr>
      <w:tr>
        <w:trPr/>
        <w:tc>
          <w:tcPr>
            <w:tcW w:w="4750" w:type="dxa"/>
            <w:tcBorders/>
            <w:shd w:fill="FFFFFF" w:val="clear"/>
            <w:vAlign w:val="center"/>
          </w:tcPr>
          <w:p>
            <w:pPr>
              <w:pStyle w:val="TableContents"/>
              <w:bidi w:val="0"/>
              <w:spacing w:before="0" w:after="283"/>
              <w:jc w:val="left"/>
              <w:rPr/>
            </w:pPr>
            <w:r>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(236,322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(354,442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(570,693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(805,906</w:t>
            </w:r>
          </w:p>
        </w:tc>
        <w:tc>
          <w:tcPr>
            <w:tcW w:w="113" w:type="dxa"/>
            <w:tcBorders/>
            <w:shd w:fill="FFFFFF" w:val="clear"/>
            <w:vAlign w:val="center"/>
          </w:tcPr>
          <w:p>
            <w:pPr>
              <w:pStyle w:val="TableContents"/>
              <w:bidi w:val="0"/>
              <w:spacing w:before="0" w:after="283"/>
              <w:jc w:val="left"/>
              <w:rPr/>
            </w:pPr>
            <w:r>
              <w:rPr/>
              <w:t>)</w:t>
            </w:r>
            <w:bookmarkStart w:id="109" w:name="xdx_401_eus-gaap--OperatingExpenses_iNT_"/>
            <w:bookmarkEnd w:id="109"/>
          </w:p>
        </w:tc>
      </w:tr>
      <w:tr>
        <w:trPr/>
        <w:tc>
          <w:tcPr>
            <w:tcW w:w="4750" w:type="dxa"/>
            <w:tcBorders/>
            <w:shd w:fill="EEEEEE" w:val="clear"/>
            <w:vAlign w:val="center"/>
          </w:tcPr>
          <w:p>
            <w:pPr>
              <w:pStyle w:val="TableContents"/>
              <w:bidi w:val="0"/>
              <w:spacing w:before="0" w:after="283"/>
              <w:jc w:val="left"/>
              <w:rPr>
                <w:b/>
              </w:rPr>
            </w:pPr>
            <w:r>
              <w:rPr>
                <w:b/>
              </w:rPr>
              <w:t>Total operating expenses</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(236,322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(354,442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(570,693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(805,906</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10" w:name="xdx_408_eus-gaap--OperatingIncomeLoss_iT"/>
            <w:bookmarkEnd w:id="110"/>
          </w:p>
        </w:tc>
      </w:tr>
      <w:tr>
        <w:trPr/>
        <w:tc>
          <w:tcPr>
            <w:tcW w:w="4750" w:type="dxa"/>
            <w:tcBorders/>
            <w:shd w:fill="EEEEEE" w:val="clear"/>
            <w:vAlign w:val="center"/>
          </w:tcPr>
          <w:p>
            <w:pPr>
              <w:pStyle w:val="TableContents"/>
              <w:bidi w:val="0"/>
              <w:spacing w:before="0" w:after="283"/>
              <w:jc w:val="left"/>
              <w:rPr>
                <w:b/>
              </w:rPr>
            </w:pPr>
            <w:r>
              <w:rPr>
                <w:b/>
              </w:rPr>
              <w:t>Loss from operations</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(203,868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(308,655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(487,289</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(676,158</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11" w:name="xdx_406_eus-gaap--NonoperatingIncomeExpe"/>
            <w:bookmarkEnd w:id="111"/>
          </w:p>
        </w:tc>
      </w:tr>
      <w:tr>
        <w:trPr/>
        <w:tc>
          <w:tcPr>
            <w:tcW w:w="4750" w:type="dxa"/>
            <w:tcBorders/>
            <w:shd w:fill="EEEEEE" w:val="clear"/>
            <w:vAlign w:val="center"/>
          </w:tcPr>
          <w:p>
            <w:pPr>
              <w:pStyle w:val="TableContents"/>
              <w:bidi w:val="0"/>
              <w:spacing w:before="0" w:after="283"/>
              <w:jc w:val="left"/>
              <w:rPr/>
            </w:pPr>
            <w:r>
              <w:rPr/>
              <w:t>Other income (expense)</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(158,216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376,338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(132,412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571,911</w:t>
            </w:r>
          </w:p>
        </w:tc>
        <w:tc>
          <w:tcPr>
            <w:tcW w:w="113" w:type="dxa"/>
            <w:tcBorders/>
            <w:shd w:fill="EEEEEE" w:val="clear"/>
            <w:vAlign w:val="center"/>
          </w:tcPr>
          <w:p>
            <w:pPr>
              <w:pStyle w:val="TableContents"/>
              <w:bidi w:val="0"/>
              <w:spacing w:before="0" w:after="283"/>
              <w:jc w:val="left"/>
              <w:rPr/>
            </w:pPr>
            <w:r>
              <w:rPr/>
              <w:t> </w:t>
            </w:r>
            <w:bookmarkStart w:id="112" w:name="xdx_408_eus-gaap--IncomeLossFromContinui"/>
            <w:bookmarkEnd w:id="112"/>
          </w:p>
        </w:tc>
      </w:tr>
      <w:tr>
        <w:trPr/>
        <w:tc>
          <w:tcPr>
            <w:tcW w:w="4750" w:type="dxa"/>
            <w:tcBorders/>
            <w:shd w:fill="FFFFFF" w:val="clear"/>
            <w:vAlign w:val="center"/>
          </w:tcPr>
          <w:p>
            <w:pPr>
              <w:pStyle w:val="TableContents"/>
              <w:bidi w:val="0"/>
              <w:spacing w:before="0" w:after="283"/>
              <w:jc w:val="left"/>
              <w:rPr>
                <w:b/>
              </w:rPr>
            </w:pPr>
            <w:r>
              <w:rPr>
                <w:b/>
              </w:rPr>
              <w:t>(Loss) Income before income taxes</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(362,084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67,683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(619,701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(104,247</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13" w:name="xdx_400_eus-gaap--IncomeTaxExpenseBenefi"/>
            <w:bookmarkEnd w:id="113"/>
          </w:p>
        </w:tc>
      </w:tr>
      <w:tr>
        <w:trPr/>
        <w:tc>
          <w:tcPr>
            <w:tcW w:w="4750" w:type="dxa"/>
            <w:tcBorders/>
            <w:shd w:fill="FFFFFF" w:val="clear"/>
            <w:vAlign w:val="center"/>
          </w:tcPr>
          <w:p>
            <w:pPr>
              <w:pStyle w:val="TableContents"/>
              <w:bidi w:val="0"/>
              <w:spacing w:before="0" w:after="283"/>
              <w:jc w:val="left"/>
              <w:rPr/>
            </w:pPr>
            <w:r>
              <w:rPr/>
              <w:t>Income tax expense</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(140,561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1,766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(140,561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(122,380</w:t>
            </w:r>
          </w:p>
        </w:tc>
        <w:tc>
          <w:tcPr>
            <w:tcW w:w="113" w:type="dxa"/>
            <w:tcBorders/>
            <w:shd w:fill="FFFFFF" w:val="clear"/>
            <w:vAlign w:val="center"/>
          </w:tcPr>
          <w:p>
            <w:pPr>
              <w:pStyle w:val="TableContents"/>
              <w:bidi w:val="0"/>
              <w:spacing w:before="0" w:after="283"/>
              <w:jc w:val="left"/>
              <w:rPr/>
            </w:pPr>
            <w:r>
              <w:rPr/>
              <w:t>)</w:t>
            </w:r>
            <w:bookmarkStart w:id="114" w:name="xdx_40B_eus-gaap--ProfitLoss_iT_pp0p0_mt"/>
            <w:bookmarkEnd w:id="114"/>
          </w:p>
        </w:tc>
      </w:tr>
      <w:tr>
        <w:trPr/>
        <w:tc>
          <w:tcPr>
            <w:tcW w:w="4750" w:type="dxa"/>
            <w:tcBorders/>
            <w:shd w:fill="EEEEEE" w:val="clear"/>
            <w:vAlign w:val="center"/>
          </w:tcPr>
          <w:p>
            <w:pPr>
              <w:pStyle w:val="TableContents"/>
              <w:bidi w:val="0"/>
              <w:spacing w:before="0" w:after="283"/>
              <w:jc w:val="left"/>
              <w:rPr>
                <w:b/>
              </w:rPr>
            </w:pPr>
            <w:r>
              <w:rPr>
                <w:b/>
              </w:rPr>
              <w:t>Net (loss) income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(502,645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69,449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(760,262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(226,627</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15" w:name="xdx_401_eus-gaap--NetIncomeLossAttributa"/>
            <w:bookmarkEnd w:id="115"/>
          </w:p>
        </w:tc>
      </w:tr>
      <w:tr>
        <w:trPr/>
        <w:tc>
          <w:tcPr>
            <w:tcW w:w="4750" w:type="dxa"/>
            <w:tcBorders/>
            <w:shd w:fill="EEEEEE" w:val="clear"/>
            <w:vAlign w:val="center"/>
          </w:tcPr>
          <w:p>
            <w:pPr>
              <w:pStyle w:val="TableContents"/>
              <w:bidi w:val="0"/>
              <w:spacing w:before="0" w:after="283"/>
              <w:jc w:val="left"/>
              <w:rPr/>
            </w:pPr>
            <w:r>
              <w:rPr/>
              <w:t>Less: Net loss attributable to non-controlling interests</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(10,937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(14,974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(20,537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(22,474</w:t>
            </w:r>
          </w:p>
        </w:tc>
        <w:tc>
          <w:tcPr>
            <w:tcW w:w="113" w:type="dxa"/>
            <w:tcBorders/>
            <w:shd w:fill="EEEEEE" w:val="clear"/>
            <w:vAlign w:val="center"/>
          </w:tcPr>
          <w:p>
            <w:pPr>
              <w:pStyle w:val="TableContents"/>
              <w:bidi w:val="0"/>
              <w:spacing w:before="0" w:after="283"/>
              <w:jc w:val="left"/>
              <w:rPr/>
            </w:pPr>
            <w:r>
              <w:rPr/>
              <w:t>)</w:t>
            </w:r>
            <w:bookmarkStart w:id="116" w:name="xdx_409_eus-gaap--NetIncomeLoss_iT_pp0p0"/>
            <w:bookmarkEnd w:id="116"/>
          </w:p>
        </w:tc>
      </w:tr>
      <w:tr>
        <w:trPr/>
        <w:tc>
          <w:tcPr>
            <w:tcW w:w="4750" w:type="dxa"/>
            <w:tcBorders/>
            <w:shd w:fill="FFFFFF" w:val="clear"/>
            <w:vAlign w:val="center"/>
          </w:tcPr>
          <w:p>
            <w:pPr>
              <w:pStyle w:val="TableContents"/>
              <w:bidi w:val="0"/>
              <w:spacing w:before="0" w:after="283"/>
              <w:jc w:val="left"/>
              <w:rPr>
                <w:b/>
              </w:rPr>
            </w:pPr>
            <w:r>
              <w:rPr>
                <w:b/>
              </w:rPr>
              <w:t>Net (loss) income attributable to the company</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(491,708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84,423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(739,725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(204,153</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17" w:name="xdx_408_eus-gaap--ComprehensiveIncomeNet"/>
            <w:bookmarkEnd w:id="117"/>
          </w:p>
        </w:tc>
      </w:tr>
      <w:tr>
        <w:trPr/>
        <w:tc>
          <w:tcPr>
            <w:tcW w:w="4750" w:type="dxa"/>
            <w:tcBorders/>
            <w:shd w:fill="FFFFFF" w:val="clear"/>
            <w:vAlign w:val="center"/>
          </w:tcPr>
          <w:p>
            <w:pPr>
              <w:pStyle w:val="TableContents"/>
              <w:bidi w:val="0"/>
              <w:spacing w:before="0" w:after="283"/>
              <w:jc w:val="left"/>
              <w:rPr>
                <w:b/>
              </w:rPr>
            </w:pPr>
            <w:r>
              <w:rPr>
                <w:b/>
              </w:rPr>
              <w:t>Comprehensive (loss) income</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18" w:name="xdx_403_eus-gaap--ProfitLoss_maTCLzIvp_z"/>
            <w:bookmarkEnd w:id="118"/>
          </w:p>
        </w:tc>
      </w:tr>
      <w:tr>
        <w:trPr/>
        <w:tc>
          <w:tcPr>
            <w:tcW w:w="4750" w:type="dxa"/>
            <w:tcBorders/>
            <w:shd w:fill="EEEEEE" w:val="clear"/>
            <w:vAlign w:val="center"/>
          </w:tcPr>
          <w:p>
            <w:pPr>
              <w:pStyle w:val="TableContents"/>
              <w:bidi w:val="0"/>
              <w:spacing w:before="0" w:after="283"/>
              <w:jc w:val="left"/>
              <w:rPr/>
            </w:pPr>
            <w:r>
              <w:rPr/>
              <w:t>Net (loss) income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(502,645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69,449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(760,262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(226,627</w:t>
            </w:r>
          </w:p>
        </w:tc>
        <w:tc>
          <w:tcPr>
            <w:tcW w:w="113" w:type="dxa"/>
            <w:tcBorders/>
            <w:shd w:fill="EEEEEE" w:val="clear"/>
            <w:vAlign w:val="center"/>
          </w:tcPr>
          <w:p>
            <w:pPr>
              <w:pStyle w:val="TableContents"/>
              <w:bidi w:val="0"/>
              <w:spacing w:before="0" w:after="283"/>
              <w:jc w:val="left"/>
              <w:rPr/>
            </w:pPr>
            <w:r>
              <w:rPr/>
              <w:t>)</w:t>
            </w:r>
            <w:bookmarkStart w:id="119" w:name="xdx_40E_eus-gaap--OtherComprehensiveInco"/>
            <w:bookmarkEnd w:id="119"/>
          </w:p>
        </w:tc>
      </w:tr>
      <w:tr>
        <w:trPr/>
        <w:tc>
          <w:tcPr>
            <w:tcW w:w="4750" w:type="dxa"/>
            <w:tcBorders/>
            <w:shd w:fill="FFFFFF" w:val="clear"/>
            <w:vAlign w:val="center"/>
          </w:tcPr>
          <w:p>
            <w:pPr>
              <w:pStyle w:val="TableContents"/>
              <w:bidi w:val="0"/>
              <w:spacing w:before="0" w:after="283"/>
              <w:jc w:val="left"/>
              <w:rPr/>
            </w:pPr>
            <w:r>
              <w:rPr/>
              <w:t>Foreign currency translation gain (loss)</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(53,057</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145,100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(55,895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202,407</w:t>
            </w:r>
          </w:p>
        </w:tc>
        <w:tc>
          <w:tcPr>
            <w:tcW w:w="113" w:type="dxa"/>
            <w:tcBorders/>
            <w:shd w:fill="FFFFFF" w:val="clear"/>
            <w:vAlign w:val="center"/>
          </w:tcPr>
          <w:p>
            <w:pPr>
              <w:pStyle w:val="TableContents"/>
              <w:bidi w:val="0"/>
              <w:spacing w:before="0" w:after="283"/>
              <w:jc w:val="left"/>
              <w:rPr/>
            </w:pPr>
            <w:r>
              <w:rPr/>
              <w:t> </w:t>
            </w:r>
            <w:bookmarkStart w:id="120" w:name="xdx_403_ecustom--TotalComprehensiveLoss_"/>
            <w:bookmarkEnd w:id="120"/>
          </w:p>
        </w:tc>
      </w:tr>
      <w:tr>
        <w:trPr/>
        <w:tc>
          <w:tcPr>
            <w:tcW w:w="4750" w:type="dxa"/>
            <w:tcBorders/>
            <w:shd w:fill="EEEEEE" w:val="clear"/>
            <w:vAlign w:val="center"/>
          </w:tcPr>
          <w:p>
            <w:pPr>
              <w:pStyle w:val="TableContents"/>
              <w:bidi w:val="0"/>
              <w:spacing w:before="0" w:after="283"/>
              <w:jc w:val="left"/>
              <w:rPr>
                <w:b/>
              </w:rPr>
            </w:pPr>
            <w:r>
              <w:rPr>
                <w:b/>
              </w:rPr>
              <w:t>Total comprehensive (loss) income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(555,702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214,549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(816,157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(24,220</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21" w:name="xdx_401_eus-gaap--ComprehensiveIncomeNet"/>
            <w:bookmarkEnd w:id="121"/>
          </w:p>
        </w:tc>
      </w:tr>
      <w:tr>
        <w:trPr/>
        <w:tc>
          <w:tcPr>
            <w:tcW w:w="4750" w:type="dxa"/>
            <w:tcBorders/>
            <w:shd w:fill="EEEEEE" w:val="clear"/>
            <w:vAlign w:val="center"/>
          </w:tcPr>
          <w:p>
            <w:pPr>
              <w:pStyle w:val="TableContents"/>
              <w:bidi w:val="0"/>
              <w:spacing w:before="0" w:after="283"/>
              <w:jc w:val="left"/>
              <w:rPr/>
            </w:pPr>
            <w:r>
              <w:rPr/>
              <w:t>Less: comprehensive loss attributable to non-controlling interest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(10,937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(14,974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(20,537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(22,474</w:t>
            </w:r>
          </w:p>
        </w:tc>
        <w:tc>
          <w:tcPr>
            <w:tcW w:w="113" w:type="dxa"/>
            <w:tcBorders/>
            <w:shd w:fill="EEEEEE" w:val="clear"/>
            <w:vAlign w:val="center"/>
          </w:tcPr>
          <w:p>
            <w:pPr>
              <w:pStyle w:val="TableContents"/>
              <w:bidi w:val="0"/>
              <w:spacing w:before="0" w:after="283"/>
              <w:ind w:left="0" w:right="0" w:hanging="200"/>
              <w:jc w:val="left"/>
              <w:rPr/>
            </w:pPr>
            <w:r>
              <w:rPr/>
              <w:t>)</w:t>
            </w:r>
            <w:bookmarkStart w:id="122" w:name="xdx_40C_eus-gaap--OtherComprehensiveInco"/>
            <w:bookmarkEnd w:id="122"/>
          </w:p>
        </w:tc>
      </w:tr>
      <w:tr>
        <w:trPr/>
        <w:tc>
          <w:tcPr>
            <w:tcW w:w="4750" w:type="dxa"/>
            <w:tcBorders/>
            <w:shd w:fill="FFFFFF" w:val="clear"/>
            <w:vAlign w:val="center"/>
          </w:tcPr>
          <w:p>
            <w:pPr>
              <w:pStyle w:val="TableContents"/>
              <w:bidi w:val="0"/>
              <w:spacing w:before="0" w:after="283"/>
              <w:jc w:val="left"/>
              <w:rPr/>
            </w:pPr>
            <w:r>
              <w:rPr/>
              <w:t>Less: Foreign currency translation gain (loss) attributable to noncontrolling interest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3,443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(873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3,020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1,005</w:t>
            </w:r>
          </w:p>
        </w:tc>
        <w:tc>
          <w:tcPr>
            <w:tcW w:w="113" w:type="dxa"/>
            <w:tcBorders/>
            <w:shd w:fill="FFFFFF" w:val="clear"/>
            <w:vAlign w:val="center"/>
          </w:tcPr>
          <w:p>
            <w:pPr>
              <w:pStyle w:val="TableContents"/>
              <w:bidi w:val="0"/>
              <w:spacing w:before="0" w:after="283"/>
              <w:jc w:val="left"/>
              <w:rPr/>
            </w:pPr>
            <w:r>
              <w:rPr/>
              <w:t> </w:t>
            </w:r>
            <w:bookmarkStart w:id="123" w:name="xdx_40A_eus-gaap--ComprehensiveIncomeNet"/>
            <w:bookmarkEnd w:id="123"/>
          </w:p>
        </w:tc>
      </w:tr>
      <w:tr>
        <w:trPr/>
        <w:tc>
          <w:tcPr>
            <w:tcW w:w="4750" w:type="dxa"/>
            <w:tcBorders/>
            <w:shd w:fill="EEEEEE" w:val="clear"/>
            <w:vAlign w:val="center"/>
          </w:tcPr>
          <w:p>
            <w:pPr>
              <w:pStyle w:val="TableContents"/>
              <w:bidi w:val="0"/>
              <w:spacing w:before="0" w:after="283"/>
              <w:jc w:val="left"/>
              <w:rPr>
                <w:b/>
              </w:rPr>
            </w:pPr>
            <w:r>
              <w:rPr>
                <w:b/>
              </w:rPr>
              <w:t>Comprehensive gain (loss) attributable to the Company</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(548,208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230,396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(798,640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(2,751</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24" w:name="xdx_40E_eus-gaap--EarningsPerShareAbstra"/>
            <w:bookmarkEnd w:id="124"/>
          </w:p>
        </w:tc>
      </w:tr>
      <w:tr>
        <w:trPr/>
        <w:tc>
          <w:tcPr>
            <w:tcW w:w="4750" w:type="dxa"/>
            <w:tcBorders/>
            <w:shd w:fill="EEEEEE" w:val="clear"/>
            <w:vAlign w:val="center"/>
          </w:tcPr>
          <w:p>
            <w:pPr>
              <w:pStyle w:val="TableContents"/>
              <w:bidi w:val="0"/>
              <w:spacing w:before="0" w:after="283"/>
              <w:jc w:val="left"/>
              <w:rPr>
                <w:b/>
              </w:rPr>
            </w:pPr>
            <w:r>
              <w:rPr>
                <w:b/>
              </w:rPr>
              <w:t>(Loss) Earning per share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25" w:name="xdx_40D_eus-gaap--EarningsPerShareBasic_"/>
            <w:bookmarkEnd w:id="125"/>
          </w:p>
        </w:tc>
      </w:tr>
      <w:tr>
        <w:trPr/>
        <w:tc>
          <w:tcPr>
            <w:tcW w:w="4750"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(0.0345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0.0063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(0.0523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(0.0161</w:t>
            </w:r>
          </w:p>
        </w:tc>
        <w:tc>
          <w:tcPr>
            <w:tcW w:w="113" w:type="dxa"/>
            <w:tcBorders/>
            <w:shd w:fill="FFFFFF" w:val="clear"/>
            <w:vAlign w:val="center"/>
          </w:tcPr>
          <w:p>
            <w:pPr>
              <w:pStyle w:val="TableContents"/>
              <w:bidi w:val="0"/>
              <w:spacing w:before="0" w:after="283"/>
              <w:jc w:val="left"/>
              <w:rPr/>
            </w:pPr>
            <w:r>
              <w:rPr/>
              <w:t>)</w:t>
            </w:r>
            <w:bookmarkStart w:id="126" w:name="xdx_406_eus-gaap--EarningsPerShareDilute"/>
            <w:bookmarkEnd w:id="126"/>
          </w:p>
        </w:tc>
      </w:tr>
      <w:tr>
        <w:trPr/>
        <w:tc>
          <w:tcPr>
            <w:tcW w:w="4750"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(0.0345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0.0063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(0.0523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(0.0161</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27" w:name="xdx_404_eus-gaap--WeightedAverageNumberO"/>
            <w:bookmarkEnd w:id="127"/>
          </w:p>
        </w:tc>
      </w:tr>
      <w:tr>
        <w:trPr/>
        <w:tc>
          <w:tcPr>
            <w:tcW w:w="4750" w:type="dxa"/>
            <w:tcBorders/>
            <w:shd w:fill="EEEEEE" w:val="clear"/>
            <w:vAlign w:val="center"/>
          </w:tcPr>
          <w:p>
            <w:pPr>
              <w:pStyle w:val="TableContents"/>
              <w:bidi w:val="0"/>
              <w:spacing w:before="0" w:after="283"/>
              <w:jc w:val="left"/>
              <w:rPr>
                <w:b/>
              </w:rPr>
            </w:pPr>
            <w:r>
              <w:rPr>
                <w:b/>
              </w:rPr>
              <w:t>Weighted average number of common shares outstanding</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28" w:name="xdx_40B_eus-gaap--WeightedAverageNumberO"/>
            <w:bookmarkEnd w:id="128"/>
          </w:p>
        </w:tc>
      </w:tr>
      <w:tr>
        <w:trPr/>
        <w:tc>
          <w:tcPr>
            <w:tcW w:w="4750"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14,256,576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13,471,273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14,143,498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12,719,624</w:t>
            </w:r>
          </w:p>
        </w:tc>
        <w:tc>
          <w:tcPr>
            <w:tcW w:w="113" w:type="dxa"/>
            <w:tcBorders/>
            <w:shd w:fill="FFFFFF" w:val="clear"/>
            <w:vAlign w:val="center"/>
          </w:tcPr>
          <w:p>
            <w:pPr>
              <w:pStyle w:val="TableContents"/>
              <w:bidi w:val="0"/>
              <w:spacing w:before="0" w:after="283"/>
              <w:jc w:val="left"/>
              <w:rPr/>
            </w:pPr>
            <w:r>
              <w:rPr/>
              <w:t> </w:t>
            </w:r>
            <w:bookmarkStart w:id="129" w:name="xdx_409_eus-gaap--WeightedAverageNumberO"/>
            <w:bookmarkEnd w:id="129"/>
          </w:p>
        </w:tc>
      </w:tr>
      <w:tr>
        <w:trPr/>
        <w:tc>
          <w:tcPr>
            <w:tcW w:w="4750"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14,256,576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13,471,273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14,143,498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12,719,624</w:t>
            </w:r>
          </w:p>
        </w:tc>
        <w:tc>
          <w:tcPr>
            <w:tcW w:w="113"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condensed consolidated financial statements which are an integral part of these unaudited condensed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30" w:name="q2_07"/>
      <w:bookmarkEnd w:id="130"/>
      <w:r>
        <w:rPr>
          <w:rFonts w:ascii="Times New Roman;Times;Serif" w:hAnsi="Times New Roman;Times;Serif"/>
          <w:b/>
          <w:i w:val="false"/>
          <w:caps w:val="false"/>
          <w:smallCaps w:val="false"/>
          <w:sz w:val="20"/>
        </w:rPr>
        <w:t>INTERIM CONDENSED CONSOLIDATED STATEMENTS OF CASH FLOWS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 except for Number of Shares)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ind w:left="0" w:right="0" w:hanging="0"/>
        <w:jc w:val="center"/>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131" w:name="xdx_300_112_zqhSorIabMyc"/>
      <w:bookmarkStart w:id="132" w:name="xdx_300_112_zqhSorIabMyc"/>
      <w:bookmarkEnd w:id="132"/>
    </w:p>
    <w:tbl>
      <w:tblPr>
        <w:tblW w:w="10112" w:type="dxa"/>
        <w:jc w:val="left"/>
        <w:tblInd w:w="0" w:type="dxa"/>
        <w:tblLayout w:type="fixed"/>
        <w:tblCellMar>
          <w:top w:w="0" w:type="dxa"/>
          <w:left w:w="0" w:type="dxa"/>
          <w:bottom w:w="0" w:type="dxa"/>
          <w:right w:w="0" w:type="dxa"/>
        </w:tblCellMar>
      </w:tblPr>
      <w:tblGrid>
        <w:gridCol w:w="7160"/>
        <w:gridCol w:w="60"/>
        <w:gridCol w:w="80"/>
        <w:gridCol w:w="1169"/>
        <w:gridCol w:w="121"/>
        <w:gridCol w:w="77"/>
        <w:gridCol w:w="77"/>
        <w:gridCol w:w="1258"/>
        <w:gridCol w:w="110"/>
      </w:tblGrid>
      <w:tr>
        <w:trPr/>
        <w:tc>
          <w:tcPr>
            <w:tcW w:w="71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33" w:name="xdx_496_20250101__20250630_zVn1toII81Sd"/>
            <w:bookmarkEnd w:id="133"/>
          </w:p>
        </w:tc>
        <w:tc>
          <w:tcPr>
            <w:tcW w:w="1249" w:type="dxa"/>
            <w:gridSpan w:val="2"/>
            <w:tcBorders/>
            <w:vAlign w:val="center"/>
          </w:tcPr>
          <w:p>
            <w:pPr>
              <w:pStyle w:val="TableContents"/>
              <w:bidi w:val="0"/>
              <w:spacing w:before="0" w:after="283"/>
              <w:jc w:val="center"/>
              <w:rPr/>
            </w:pPr>
            <w:r>
              <w:rPr/>
              <w:t> </w:t>
            </w:r>
          </w:p>
        </w:tc>
        <w:tc>
          <w:tcPr>
            <w:tcW w:w="121" w:type="dxa"/>
            <w:tcBorders/>
            <w:vAlign w:val="center"/>
          </w:tcPr>
          <w:p>
            <w:pPr>
              <w:pStyle w:val="TableContents"/>
              <w:bidi w:val="0"/>
              <w:spacing w:before="0" w:after="283"/>
              <w:jc w:val="left"/>
              <w:rPr/>
            </w:pPr>
            <w:r>
              <w:rPr/>
              <w:t> </w:t>
            </w:r>
          </w:p>
        </w:tc>
        <w:tc>
          <w:tcPr>
            <w:tcW w:w="77" w:type="dxa"/>
            <w:tcBorders/>
            <w:vAlign w:val="center"/>
          </w:tcPr>
          <w:p>
            <w:pPr>
              <w:pStyle w:val="TableContents"/>
              <w:bidi w:val="0"/>
              <w:spacing w:before="0" w:after="283"/>
              <w:jc w:val="left"/>
              <w:rPr/>
            </w:pPr>
            <w:r>
              <w:rPr/>
              <w:t> </w:t>
            </w:r>
            <w:bookmarkStart w:id="134" w:name="xdx_492_20240101__20240630_zbRbWDIwloCc"/>
            <w:bookmarkEnd w:id="134"/>
          </w:p>
        </w:tc>
        <w:tc>
          <w:tcPr>
            <w:tcW w:w="1335"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71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2" w:type="dxa"/>
            <w:gridSpan w:val="6"/>
            <w:tcBorders/>
            <w:vAlign w:val="center"/>
          </w:tcPr>
          <w:p>
            <w:pPr>
              <w:pStyle w:val="TableContents"/>
              <w:bidi w:val="0"/>
              <w:spacing w:before="0" w:after="283"/>
              <w:jc w:val="center"/>
              <w:rPr>
                <w:b/>
              </w:rPr>
            </w:pPr>
            <w:r>
              <w:rPr>
                <w:b/>
              </w:rPr>
              <w:t>Six months ended June 30,</w:t>
            </w:r>
          </w:p>
        </w:tc>
        <w:tc>
          <w:tcPr>
            <w:tcW w:w="110" w:type="dxa"/>
            <w:tcBorders/>
            <w:vAlign w:val="center"/>
          </w:tcPr>
          <w:p>
            <w:pPr>
              <w:pStyle w:val="TableContents"/>
              <w:bidi w:val="0"/>
              <w:spacing w:before="0" w:after="283"/>
              <w:jc w:val="left"/>
              <w:rPr/>
            </w:pPr>
            <w:r>
              <w:rPr/>
              <w:t> </w:t>
            </w:r>
          </w:p>
        </w:tc>
      </w:tr>
      <w:tr>
        <w:trPr/>
        <w:tc>
          <w:tcPr>
            <w:tcW w:w="71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2025</w:t>
            </w:r>
          </w:p>
        </w:tc>
        <w:tc>
          <w:tcPr>
            <w:tcW w:w="121" w:type="dxa"/>
            <w:tcBorders/>
            <w:vAlign w:val="center"/>
          </w:tcPr>
          <w:p>
            <w:pPr>
              <w:pStyle w:val="TableContents"/>
              <w:bidi w:val="0"/>
              <w:spacing w:before="0" w:after="283"/>
              <w:jc w:val="left"/>
              <w:rPr/>
            </w:pPr>
            <w:r>
              <w:rPr/>
              <w:t> </w:t>
            </w:r>
          </w:p>
        </w:tc>
        <w:tc>
          <w:tcPr>
            <w:tcW w:w="77" w:type="dxa"/>
            <w:tcBorders/>
            <w:vAlign w:val="center"/>
          </w:tcPr>
          <w:p>
            <w:pPr>
              <w:pStyle w:val="TableContents"/>
              <w:bidi w:val="0"/>
              <w:spacing w:before="0" w:after="283"/>
              <w:jc w:val="left"/>
              <w:rPr/>
            </w:pPr>
            <w:r>
              <w:rPr/>
              <w:t> </w:t>
            </w:r>
          </w:p>
        </w:tc>
        <w:tc>
          <w:tcPr>
            <w:tcW w:w="133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2024</w:t>
            </w:r>
          </w:p>
        </w:tc>
        <w:tc>
          <w:tcPr>
            <w:tcW w:w="110" w:type="dxa"/>
            <w:tcBorders/>
            <w:vAlign w:val="center"/>
          </w:tcPr>
          <w:p>
            <w:pPr>
              <w:pStyle w:val="TableContents"/>
              <w:bidi w:val="0"/>
              <w:spacing w:before="0" w:after="283"/>
              <w:jc w:val="left"/>
              <w:rPr/>
            </w:pPr>
            <w:r>
              <w:rPr/>
              <w:t> </w:t>
            </w:r>
          </w:p>
        </w:tc>
      </w:tr>
      <w:tr>
        <w:trPr/>
        <w:tc>
          <w:tcPr>
            <w:tcW w:w="71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(Unaudited)</w:t>
            </w:r>
          </w:p>
        </w:tc>
        <w:tc>
          <w:tcPr>
            <w:tcW w:w="121" w:type="dxa"/>
            <w:tcBorders/>
            <w:vAlign w:val="center"/>
          </w:tcPr>
          <w:p>
            <w:pPr>
              <w:pStyle w:val="TableContents"/>
              <w:bidi w:val="0"/>
              <w:spacing w:before="0" w:after="283"/>
              <w:jc w:val="left"/>
              <w:rPr/>
            </w:pPr>
            <w:r>
              <w:rPr/>
              <w:t> </w:t>
            </w:r>
          </w:p>
        </w:tc>
        <w:tc>
          <w:tcPr>
            <w:tcW w:w="77" w:type="dxa"/>
            <w:tcBorders/>
            <w:vAlign w:val="center"/>
          </w:tcPr>
          <w:p>
            <w:pPr>
              <w:pStyle w:val="TableContents"/>
              <w:bidi w:val="0"/>
              <w:spacing w:before="0" w:after="283"/>
              <w:jc w:val="left"/>
              <w:rPr/>
            </w:pPr>
            <w:r>
              <w:rPr/>
              <w:t> </w:t>
            </w:r>
          </w:p>
        </w:tc>
        <w:tc>
          <w:tcPr>
            <w:tcW w:w="133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(Audited)</w:t>
            </w:r>
          </w:p>
        </w:tc>
        <w:tc>
          <w:tcPr>
            <w:tcW w:w="110" w:type="dxa"/>
            <w:tcBorders/>
            <w:vAlign w:val="center"/>
          </w:tcPr>
          <w:p>
            <w:pPr>
              <w:pStyle w:val="TableContents"/>
              <w:bidi w:val="0"/>
              <w:spacing w:before="0" w:after="283"/>
              <w:jc w:val="left"/>
              <w:rPr/>
            </w:pPr>
            <w:r>
              <w:rPr/>
              <w:t> </w:t>
            </w:r>
          </w:p>
        </w:tc>
      </w:tr>
      <w:tr>
        <w:trPr/>
        <w:tc>
          <w:tcPr>
            <w:tcW w:w="71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121" w:type="dxa"/>
            <w:tcBorders/>
            <w:vAlign w:val="center"/>
          </w:tcPr>
          <w:p>
            <w:pPr>
              <w:pStyle w:val="TableContents"/>
              <w:bidi w:val="0"/>
              <w:spacing w:before="0" w:after="283"/>
              <w:jc w:val="left"/>
              <w:rPr/>
            </w:pPr>
            <w:r>
              <w:rPr/>
              <w:t> </w:t>
            </w:r>
          </w:p>
        </w:tc>
        <w:tc>
          <w:tcPr>
            <w:tcW w:w="77" w:type="dxa"/>
            <w:tcBorders/>
            <w:vAlign w:val="center"/>
          </w:tcPr>
          <w:p>
            <w:pPr>
              <w:pStyle w:val="TableContents"/>
              <w:bidi w:val="0"/>
              <w:spacing w:before="0" w:after="283"/>
              <w:jc w:val="left"/>
              <w:rPr/>
            </w:pPr>
            <w:r>
              <w:rPr/>
              <w:t> </w:t>
            </w:r>
          </w:p>
        </w:tc>
        <w:tc>
          <w:tcPr>
            <w:tcW w:w="1335" w:type="dxa"/>
            <w:gridSpan w:val="2"/>
            <w:tcBorders/>
            <w:vAlign w:val="center"/>
          </w:tcPr>
          <w:p>
            <w:pPr>
              <w:pStyle w:val="TableContents"/>
              <w:bidi w:val="0"/>
              <w:spacing w:before="0" w:after="283"/>
              <w:jc w:val="center"/>
              <w:rPr/>
            </w:pPr>
            <w:r>
              <w:rPr/>
              <w:t>$</w:t>
            </w:r>
          </w:p>
        </w:tc>
        <w:tc>
          <w:tcPr>
            <w:tcW w:w="110" w:type="dxa"/>
            <w:tcBorders/>
            <w:vAlign w:val="center"/>
          </w:tcPr>
          <w:p>
            <w:pPr>
              <w:pStyle w:val="TableContents"/>
              <w:bidi w:val="0"/>
              <w:spacing w:before="0" w:after="283"/>
              <w:jc w:val="left"/>
              <w:rPr/>
            </w:pPr>
            <w:r>
              <w:rPr/>
              <w:t> </w:t>
            </w:r>
            <w:bookmarkStart w:id="135" w:name="xdx_40D_eus-gaap--NetCashProvidedByUsedI"/>
            <w:bookmarkEnd w:id="135"/>
          </w:p>
        </w:tc>
      </w:tr>
      <w:tr>
        <w:trPr/>
        <w:tc>
          <w:tcPr>
            <w:tcW w:w="7160" w:type="dxa"/>
            <w:tcBorders/>
            <w:shd w:fill="EEEEEE" w:val="clear"/>
            <w:vAlign w:val="center"/>
          </w:tcPr>
          <w:p>
            <w:pPr>
              <w:pStyle w:val="TableContents"/>
              <w:bidi w:val="0"/>
              <w:spacing w:before="0" w:after="283"/>
              <w:jc w:val="left"/>
              <w:rPr/>
            </w:pPr>
            <w:r>
              <w:rPr/>
              <w:t>Cash flows from operating activities:</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 </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136" w:name="xdx_400_eus-gaap--ProfitLoss_i01_pp0p0_m"/>
            <w:bookmarkEnd w:id="136"/>
          </w:p>
        </w:tc>
      </w:tr>
      <w:tr>
        <w:trPr/>
        <w:tc>
          <w:tcPr>
            <w:tcW w:w="7160"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(760,262</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(226,627</w:t>
            </w:r>
          </w:p>
        </w:tc>
        <w:tc>
          <w:tcPr>
            <w:tcW w:w="110" w:type="dxa"/>
            <w:tcBorders/>
            <w:shd w:fill="FFFFFF" w:val="clear"/>
            <w:vAlign w:val="center"/>
          </w:tcPr>
          <w:p>
            <w:pPr>
              <w:pStyle w:val="TableContents"/>
              <w:bidi w:val="0"/>
              <w:spacing w:before="0" w:after="283"/>
              <w:jc w:val="left"/>
              <w:rPr/>
            </w:pPr>
            <w:r>
              <w:rPr/>
              <w:t>)</w:t>
            </w:r>
            <w:bookmarkStart w:id="137" w:name="xdx_40F_eus-gaap--AdjustmentsToReconcile"/>
            <w:bookmarkEnd w:id="137"/>
          </w:p>
        </w:tc>
      </w:tr>
      <w:tr>
        <w:trPr/>
        <w:tc>
          <w:tcPr>
            <w:tcW w:w="7160" w:type="dxa"/>
            <w:tcBorders/>
            <w:shd w:fill="EEEEEE" w:val="clear"/>
            <w:vAlign w:val="center"/>
          </w:tcPr>
          <w:p>
            <w:pPr>
              <w:pStyle w:val="TableContents"/>
              <w:bidi w:val="0"/>
              <w:spacing w:before="0" w:after="283"/>
              <w:jc w:val="left"/>
              <w:rPr/>
            </w:pPr>
            <w:r>
              <w:rPr/>
              <w:t>Adjustments to reconcile net income to net cash used in operating activities:</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 </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138" w:name="xdx_409_eus-gaap--Depreciation_i01_pp0p0"/>
            <w:bookmarkEnd w:id="138"/>
          </w:p>
        </w:tc>
      </w:tr>
      <w:tr>
        <w:trPr/>
        <w:tc>
          <w:tcPr>
            <w:tcW w:w="7160" w:type="dxa"/>
            <w:tcBorders/>
            <w:shd w:fill="FFFFFF" w:val="clear"/>
            <w:vAlign w:val="center"/>
          </w:tcPr>
          <w:p>
            <w:pPr>
              <w:pStyle w:val="TableContents"/>
              <w:bidi w:val="0"/>
              <w:spacing w:before="0" w:after="283"/>
              <w:jc w:val="left"/>
              <w:rPr/>
            </w:pPr>
            <w:r>
              <w:rPr/>
              <w:t>Depreciation expenses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200,652</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54,529</w:t>
            </w:r>
          </w:p>
        </w:tc>
        <w:tc>
          <w:tcPr>
            <w:tcW w:w="110" w:type="dxa"/>
            <w:tcBorders/>
            <w:shd w:fill="FFFFFF" w:val="clear"/>
            <w:vAlign w:val="center"/>
          </w:tcPr>
          <w:p>
            <w:pPr>
              <w:pStyle w:val="TableContents"/>
              <w:bidi w:val="0"/>
              <w:spacing w:before="0" w:after="283"/>
              <w:jc w:val="left"/>
              <w:rPr/>
            </w:pPr>
            <w:r>
              <w:rPr/>
              <w:t> </w:t>
            </w:r>
            <w:bookmarkStart w:id="139" w:name="xdx_40C_eus-gaap--AmortizationOfIntangib"/>
            <w:bookmarkEnd w:id="139"/>
          </w:p>
        </w:tc>
      </w:tr>
      <w:tr>
        <w:trPr/>
        <w:tc>
          <w:tcPr>
            <w:tcW w:w="7160" w:type="dxa"/>
            <w:tcBorders/>
            <w:shd w:fill="EEEEEE" w:val="clear"/>
            <w:vAlign w:val="center"/>
          </w:tcPr>
          <w:p>
            <w:pPr>
              <w:pStyle w:val="TableContents"/>
              <w:bidi w:val="0"/>
              <w:spacing w:before="0" w:after="283"/>
              <w:jc w:val="left"/>
              <w:rPr/>
            </w:pPr>
            <w:r>
              <w:rPr/>
              <w:t>Amortization of intangible assets</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8,152</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8,152</w:t>
            </w:r>
          </w:p>
        </w:tc>
        <w:tc>
          <w:tcPr>
            <w:tcW w:w="110" w:type="dxa"/>
            <w:tcBorders/>
            <w:shd w:fill="EEEEEE" w:val="clear"/>
            <w:vAlign w:val="center"/>
          </w:tcPr>
          <w:p>
            <w:pPr>
              <w:pStyle w:val="TableContents"/>
              <w:bidi w:val="0"/>
              <w:spacing w:before="0" w:after="283"/>
              <w:jc w:val="left"/>
              <w:rPr/>
            </w:pPr>
            <w:r>
              <w:rPr/>
              <w:t> </w:t>
            </w:r>
            <w:bookmarkStart w:id="140" w:name="xdx_40B_eus-gaap--UnrealizedGainLossOnIn"/>
            <w:bookmarkEnd w:id="140"/>
          </w:p>
        </w:tc>
      </w:tr>
      <w:tr>
        <w:trPr/>
        <w:tc>
          <w:tcPr>
            <w:tcW w:w="7160" w:type="dxa"/>
            <w:tcBorders/>
            <w:shd w:fill="FFFFFF" w:val="clear"/>
            <w:vAlign w:val="center"/>
          </w:tcPr>
          <w:p>
            <w:pPr>
              <w:pStyle w:val="TableContents"/>
              <w:bidi w:val="0"/>
              <w:spacing w:before="0" w:after="283"/>
              <w:jc w:val="left"/>
              <w:rPr/>
            </w:pPr>
            <w:r>
              <w:rPr/>
              <w:t>Loss on fair value change of financial assets at FVTPL</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(3</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(4,266</w:t>
            </w:r>
          </w:p>
        </w:tc>
        <w:tc>
          <w:tcPr>
            <w:tcW w:w="110" w:type="dxa"/>
            <w:tcBorders/>
            <w:shd w:fill="FFFFFF" w:val="clear"/>
            <w:vAlign w:val="center"/>
          </w:tcPr>
          <w:p>
            <w:pPr>
              <w:pStyle w:val="TableContents"/>
              <w:bidi w:val="0"/>
              <w:spacing w:before="0" w:after="283"/>
              <w:jc w:val="left"/>
              <w:rPr/>
            </w:pPr>
            <w:r>
              <w:rPr/>
              <w:t>)</w:t>
            </w:r>
            <w:bookmarkStart w:id="141" w:name="xdx_404_eus-gaap--GainLossOnDispositionO"/>
            <w:bookmarkEnd w:id="141"/>
          </w:p>
        </w:tc>
      </w:tr>
      <w:tr>
        <w:trPr/>
        <w:tc>
          <w:tcPr>
            <w:tcW w:w="7160" w:type="dxa"/>
            <w:tcBorders/>
            <w:shd w:fill="EEEEEE" w:val="clear"/>
            <w:vAlign w:val="center"/>
          </w:tcPr>
          <w:p>
            <w:pPr>
              <w:pStyle w:val="TableContents"/>
              <w:bidi w:val="0"/>
              <w:spacing w:before="0" w:after="283"/>
              <w:jc w:val="left"/>
              <w:rPr/>
            </w:pPr>
            <w:r>
              <w:rPr/>
              <w:t>Gain on disposal of SY Culture</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87,332</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42" w:name="xdx_402_ecustom--ShareOfProfitOfAssociat"/>
            <w:bookmarkEnd w:id="142"/>
          </w:p>
        </w:tc>
      </w:tr>
      <w:tr>
        <w:trPr/>
        <w:tc>
          <w:tcPr>
            <w:tcW w:w="7160" w:type="dxa"/>
            <w:tcBorders/>
            <w:shd w:fill="FFFFFF" w:val="clear"/>
            <w:vAlign w:val="center"/>
          </w:tcPr>
          <w:p>
            <w:pPr>
              <w:pStyle w:val="TableContents"/>
              <w:bidi w:val="0"/>
              <w:spacing w:before="0" w:after="283"/>
              <w:jc w:val="left"/>
              <w:rPr/>
            </w:pPr>
            <w:r>
              <w:rPr/>
              <w:t>Share of profit of associates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45,700</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jc w:val="left"/>
              <w:rPr/>
            </w:pPr>
            <w:r>
              <w:rPr/>
              <w:t> </w:t>
            </w:r>
            <w:bookmarkStart w:id="143" w:name="xdx_407_eus-gaap--ShareBasedCompensation"/>
            <w:bookmarkEnd w:id="143"/>
          </w:p>
        </w:tc>
      </w:tr>
      <w:tr>
        <w:trPr/>
        <w:tc>
          <w:tcPr>
            <w:tcW w:w="7160" w:type="dxa"/>
            <w:tcBorders/>
            <w:shd w:fill="EEEEEE" w:val="clear"/>
            <w:vAlign w:val="center"/>
          </w:tcPr>
          <w:p>
            <w:pPr>
              <w:pStyle w:val="TableContents"/>
              <w:bidi w:val="0"/>
              <w:spacing w:before="0" w:after="283"/>
              <w:jc w:val="left"/>
              <w:rPr/>
            </w:pPr>
            <w:r>
              <w:rPr/>
              <w:t>Share-based compensation</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30,165</w:t>
            </w:r>
          </w:p>
        </w:tc>
        <w:tc>
          <w:tcPr>
            <w:tcW w:w="110" w:type="dxa"/>
            <w:tcBorders/>
            <w:shd w:fill="EEEEEE" w:val="clear"/>
            <w:vAlign w:val="center"/>
          </w:tcPr>
          <w:p>
            <w:pPr>
              <w:pStyle w:val="TableContents"/>
              <w:bidi w:val="0"/>
              <w:spacing w:before="0" w:after="283"/>
              <w:jc w:val="left"/>
              <w:rPr/>
            </w:pPr>
            <w:r>
              <w:rPr/>
              <w:t> </w:t>
            </w:r>
            <w:bookmarkStart w:id="144" w:name="xdx_408_eus-gaap--IncreaseDecreaseInOthe"/>
            <w:bookmarkEnd w:id="144"/>
          </w:p>
        </w:tc>
      </w:tr>
      <w:tr>
        <w:trPr/>
        <w:tc>
          <w:tcPr>
            <w:tcW w:w="7160" w:type="dxa"/>
            <w:tcBorders/>
            <w:shd w:fill="FFFFFF" w:val="clear"/>
            <w:vAlign w:val="center"/>
          </w:tcPr>
          <w:p>
            <w:pPr>
              <w:pStyle w:val="TableContents"/>
              <w:bidi w:val="0"/>
              <w:spacing w:before="0" w:after="283"/>
              <w:jc w:val="left"/>
              <w:rPr/>
            </w:pPr>
            <w:r>
              <w:rPr/>
              <w:t>Changes in operating assets and liabilities: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 </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45" w:name="xdx_403_eus-gaap--IncreaseDecreaseInAcco"/>
            <w:bookmarkEnd w:id="145"/>
          </w:p>
        </w:tc>
      </w:tr>
      <w:tr>
        <w:trPr/>
        <w:tc>
          <w:tcPr>
            <w:tcW w:w="7160" w:type="dxa"/>
            <w:tcBorders/>
            <w:shd w:fill="EEEEEE" w:val="clear"/>
            <w:vAlign w:val="center"/>
          </w:tcPr>
          <w:p>
            <w:pPr>
              <w:pStyle w:val="TableContents"/>
              <w:bidi w:val="0"/>
              <w:spacing w:before="0" w:after="283"/>
              <w:jc w:val="left"/>
              <w:rPr/>
            </w:pPr>
            <w:r>
              <w:rPr/>
              <w:t>Accounts receivable, net</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33,455</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31,923</w:t>
            </w:r>
          </w:p>
        </w:tc>
        <w:tc>
          <w:tcPr>
            <w:tcW w:w="110" w:type="dxa"/>
            <w:tcBorders/>
            <w:shd w:fill="EEEEEE" w:val="clear"/>
            <w:vAlign w:val="center"/>
          </w:tcPr>
          <w:p>
            <w:pPr>
              <w:pStyle w:val="TableContents"/>
              <w:bidi w:val="0"/>
              <w:spacing w:before="0" w:after="283"/>
              <w:jc w:val="left"/>
              <w:rPr/>
            </w:pPr>
            <w:r>
              <w:rPr/>
              <w:t> </w:t>
            </w:r>
            <w:bookmarkStart w:id="146" w:name="xdx_409_eus-gaap--IncreaseDecreaseInInve"/>
            <w:bookmarkEnd w:id="146"/>
          </w:p>
        </w:tc>
      </w:tr>
      <w:tr>
        <w:trPr/>
        <w:tc>
          <w:tcPr>
            <w:tcW w:w="7160" w:type="dxa"/>
            <w:tcBorders/>
            <w:shd w:fill="FFFFFF" w:val="clear"/>
            <w:vAlign w:val="center"/>
          </w:tcPr>
          <w:p>
            <w:pPr>
              <w:pStyle w:val="TableContents"/>
              <w:bidi w:val="0"/>
              <w:spacing w:before="0" w:after="283"/>
              <w:jc w:val="left"/>
              <w:rPr/>
            </w:pPr>
            <w:r>
              <w:rPr/>
              <w:t>Inventories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(20,774</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jc w:val="left"/>
              <w:rPr/>
            </w:pPr>
            <w:r>
              <w:rPr/>
              <w:t> </w:t>
            </w:r>
            <w:bookmarkStart w:id="147" w:name="xdx_407_eus-gaap--IncreaseDecreaseInDueT"/>
            <w:bookmarkEnd w:id="147"/>
          </w:p>
        </w:tc>
      </w:tr>
      <w:tr>
        <w:trPr/>
        <w:tc>
          <w:tcPr>
            <w:tcW w:w="7160" w:type="dxa"/>
            <w:tcBorders/>
            <w:shd w:fill="EEEEEE" w:val="clear"/>
            <w:vAlign w:val="center"/>
          </w:tcPr>
          <w:p>
            <w:pPr>
              <w:pStyle w:val="TableContents"/>
              <w:bidi w:val="0"/>
              <w:spacing w:before="0" w:after="283"/>
              <w:jc w:val="left"/>
              <w:rPr/>
            </w:pPr>
            <w:r>
              <w:rPr/>
              <w:t>Advance to suppliers</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6,672</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48" w:name="xdx_40C_eus-gaap--IncreaseDecreaseInPrep"/>
            <w:bookmarkEnd w:id="148"/>
          </w:p>
        </w:tc>
      </w:tr>
      <w:tr>
        <w:trPr/>
        <w:tc>
          <w:tcPr>
            <w:tcW w:w="7160" w:type="dxa"/>
            <w:tcBorders/>
            <w:shd w:fill="FFFFFF" w:val="clear"/>
            <w:vAlign w:val="center"/>
          </w:tcPr>
          <w:p>
            <w:pPr>
              <w:pStyle w:val="TableContents"/>
              <w:bidi w:val="0"/>
              <w:spacing w:before="0" w:after="283"/>
              <w:jc w:val="left"/>
              <w:rPr/>
            </w:pPr>
            <w:r>
              <w:rPr/>
              <w:t>Prepaid expenses and other assets, net</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56,336</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(399</w:t>
            </w:r>
          </w:p>
        </w:tc>
        <w:tc>
          <w:tcPr>
            <w:tcW w:w="110" w:type="dxa"/>
            <w:tcBorders/>
            <w:shd w:fill="FFFFFF" w:val="clear"/>
            <w:vAlign w:val="center"/>
          </w:tcPr>
          <w:p>
            <w:pPr>
              <w:pStyle w:val="TableContents"/>
              <w:bidi w:val="0"/>
              <w:spacing w:before="0" w:after="283"/>
              <w:jc w:val="left"/>
              <w:rPr/>
            </w:pPr>
            <w:r>
              <w:rPr/>
              <w:t>)</w:t>
            </w:r>
            <w:bookmarkStart w:id="149" w:name="xdx_40E_eus-gaap--IncreaseDecreaseInOthe"/>
            <w:bookmarkEnd w:id="149"/>
          </w:p>
        </w:tc>
      </w:tr>
      <w:tr>
        <w:trPr/>
        <w:tc>
          <w:tcPr>
            <w:tcW w:w="7160" w:type="dxa"/>
            <w:tcBorders/>
            <w:shd w:fill="EEEEEE" w:val="clear"/>
            <w:vAlign w:val="center"/>
          </w:tcPr>
          <w:p>
            <w:pPr>
              <w:pStyle w:val="TableContents"/>
              <w:bidi w:val="0"/>
              <w:spacing w:before="0" w:after="283"/>
              <w:jc w:val="left"/>
              <w:rPr/>
            </w:pPr>
            <w:r>
              <w:rPr/>
              <w:t>Other non-current assets</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1,298</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69</w:t>
            </w:r>
          </w:p>
        </w:tc>
        <w:tc>
          <w:tcPr>
            <w:tcW w:w="110" w:type="dxa"/>
            <w:tcBorders/>
            <w:shd w:fill="EEEEEE" w:val="clear"/>
            <w:vAlign w:val="center"/>
          </w:tcPr>
          <w:p>
            <w:pPr>
              <w:pStyle w:val="TableContents"/>
              <w:bidi w:val="0"/>
              <w:spacing w:before="0" w:after="283"/>
              <w:jc w:val="left"/>
              <w:rPr/>
            </w:pPr>
            <w:r>
              <w:rPr/>
              <w:t> </w:t>
            </w:r>
            <w:bookmarkStart w:id="150" w:name="xdx_40C_eus-gaap--IncreaseDecreaseInNote"/>
            <w:bookmarkEnd w:id="150"/>
          </w:p>
        </w:tc>
      </w:tr>
      <w:tr>
        <w:trPr/>
        <w:tc>
          <w:tcPr>
            <w:tcW w:w="7160" w:type="dxa"/>
            <w:tcBorders/>
            <w:shd w:fill="FFFFFF" w:val="clear"/>
            <w:vAlign w:val="center"/>
          </w:tcPr>
          <w:p>
            <w:pPr>
              <w:pStyle w:val="TableContents"/>
              <w:bidi w:val="0"/>
              <w:spacing w:before="0" w:after="283"/>
              <w:jc w:val="left"/>
              <w:rPr/>
            </w:pPr>
            <w:r>
              <w:rPr/>
              <w:t>Notes payable</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jc w:val="left"/>
              <w:rPr/>
            </w:pPr>
            <w:r>
              <w:rPr/>
              <w:t> </w:t>
            </w:r>
            <w:bookmarkStart w:id="151" w:name="xdx_40D_eus-gaap--IncreaseDecreaseInOthe"/>
            <w:bookmarkEnd w:id="151"/>
          </w:p>
        </w:tc>
      </w:tr>
      <w:tr>
        <w:trPr/>
        <w:tc>
          <w:tcPr>
            <w:tcW w:w="7160" w:type="dxa"/>
            <w:tcBorders/>
            <w:shd w:fill="EEEEEE" w:val="clear"/>
            <w:vAlign w:val="center"/>
          </w:tcPr>
          <w:p>
            <w:pPr>
              <w:pStyle w:val="TableContents"/>
              <w:bidi w:val="0"/>
              <w:spacing w:before="0" w:after="283"/>
              <w:jc w:val="left"/>
              <w:rPr/>
            </w:pPr>
            <w:r>
              <w:rPr/>
              <w:t>Accounts payable</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52" w:name="xdx_40E_eus-gaap--IncreaseDecreaseInCont"/>
            <w:bookmarkEnd w:id="152"/>
          </w:p>
        </w:tc>
      </w:tr>
      <w:tr>
        <w:trPr/>
        <w:tc>
          <w:tcPr>
            <w:tcW w:w="7160" w:type="dxa"/>
            <w:tcBorders/>
            <w:shd w:fill="FFFFFF" w:val="clear"/>
            <w:vAlign w:val="center"/>
          </w:tcPr>
          <w:p>
            <w:pPr>
              <w:pStyle w:val="TableContents"/>
              <w:bidi w:val="0"/>
              <w:spacing w:before="0" w:after="283"/>
              <w:jc w:val="left"/>
              <w:rPr/>
            </w:pPr>
            <w:r>
              <w:rPr/>
              <w:t>Advance receipts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(31,741</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jc w:val="left"/>
              <w:rPr/>
            </w:pPr>
            <w:r>
              <w:rPr/>
              <w:t> </w:t>
            </w:r>
            <w:bookmarkStart w:id="153" w:name="xdx_400_eus-gaap--IncreaseDecreaseInOthe"/>
            <w:bookmarkEnd w:id="153"/>
          </w:p>
        </w:tc>
      </w:tr>
      <w:tr>
        <w:trPr/>
        <w:tc>
          <w:tcPr>
            <w:tcW w:w="7160" w:type="dxa"/>
            <w:tcBorders/>
            <w:shd w:fill="EEEEEE" w:val="clear"/>
            <w:vAlign w:val="center"/>
          </w:tcPr>
          <w:p>
            <w:pPr>
              <w:pStyle w:val="TableContents"/>
              <w:bidi w:val="0"/>
              <w:spacing w:before="0" w:after="283"/>
              <w:jc w:val="left"/>
              <w:rPr/>
            </w:pPr>
            <w:r>
              <w:rPr/>
              <w:t>Other payables and accrued liabilities</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(105,518</w:t>
            </w:r>
          </w:p>
        </w:tc>
        <w:tc>
          <w:tcPr>
            <w:tcW w:w="121" w:type="dxa"/>
            <w:tcBorders/>
            <w:shd w:fill="EEEEEE" w:val="clear"/>
            <w:vAlign w:val="center"/>
          </w:tcPr>
          <w:p>
            <w:pPr>
              <w:pStyle w:val="TableContents"/>
              <w:bidi w:val="0"/>
              <w:spacing w:before="0" w:after="283"/>
              <w:jc w:val="left"/>
              <w:rPr/>
            </w:pPr>
            <w:r>
              <w:rPr/>
              <w:t>)</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(87,817</w:t>
            </w:r>
          </w:p>
        </w:tc>
        <w:tc>
          <w:tcPr>
            <w:tcW w:w="110" w:type="dxa"/>
            <w:tcBorders/>
            <w:shd w:fill="EEEEEE" w:val="clear"/>
            <w:vAlign w:val="center"/>
          </w:tcPr>
          <w:p>
            <w:pPr>
              <w:pStyle w:val="TableContents"/>
              <w:bidi w:val="0"/>
              <w:spacing w:before="0" w:after="283"/>
              <w:jc w:val="left"/>
              <w:rPr/>
            </w:pPr>
            <w:r>
              <w:rPr/>
              <w:t>)</w:t>
            </w:r>
            <w:bookmarkStart w:id="154" w:name="xdx_40C_eus-gaap--IncreaseDecreaseInAccr"/>
            <w:bookmarkEnd w:id="154"/>
          </w:p>
        </w:tc>
      </w:tr>
      <w:tr>
        <w:trPr/>
        <w:tc>
          <w:tcPr>
            <w:tcW w:w="7160" w:type="dxa"/>
            <w:tcBorders/>
            <w:shd w:fill="FFFFFF" w:val="clear"/>
            <w:vAlign w:val="center"/>
          </w:tcPr>
          <w:p>
            <w:pPr>
              <w:pStyle w:val="TableContents"/>
              <w:bidi w:val="0"/>
              <w:spacing w:before="0" w:after="283"/>
              <w:jc w:val="left"/>
              <w:rPr/>
            </w:pPr>
            <w:r>
              <w:rPr/>
              <w:t>Income tax payable</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127,407</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51,739</w:t>
            </w:r>
          </w:p>
        </w:tc>
        <w:tc>
          <w:tcPr>
            <w:tcW w:w="110" w:type="dxa"/>
            <w:tcBorders/>
            <w:shd w:fill="FFFFFF" w:val="clear"/>
            <w:vAlign w:val="center"/>
          </w:tcPr>
          <w:p>
            <w:pPr>
              <w:pStyle w:val="TableContents"/>
              <w:bidi w:val="0"/>
              <w:spacing w:before="0" w:after="283"/>
              <w:jc w:val="left"/>
              <w:rPr/>
            </w:pPr>
            <w:r>
              <w:rPr/>
              <w:t> </w:t>
            </w:r>
            <w:bookmarkStart w:id="155" w:name="xdx_40D_eus-gaap--IncreaseDecreaseInDeri"/>
            <w:bookmarkEnd w:id="155"/>
          </w:p>
        </w:tc>
      </w:tr>
      <w:tr>
        <w:trPr/>
        <w:tc>
          <w:tcPr>
            <w:tcW w:w="7160" w:type="dxa"/>
            <w:tcBorders/>
            <w:shd w:fill="EEEEEE" w:val="clear"/>
            <w:vAlign w:val="center"/>
          </w:tcPr>
          <w:p>
            <w:pPr>
              <w:pStyle w:val="TableContents"/>
              <w:bidi w:val="0"/>
              <w:spacing w:before="0" w:after="283"/>
              <w:jc w:val="left"/>
              <w:rPr/>
            </w:pPr>
            <w:r>
              <w:rPr/>
              <w:t>Warrant Liability</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bottom w:val="single" w:sz="8" w:space="0" w:color="000000"/>
            </w:tcBorders>
            <w:shd w:fill="EEEEEE" w:val="clear"/>
            <w:tcMar>
              <w:bottom w:w="28" w:type="dxa"/>
            </w:tcMar>
            <w:vAlign w:val="center"/>
          </w:tcPr>
          <w:p>
            <w:pPr>
              <w:pStyle w:val="TableContents"/>
              <w:bidi w:val="0"/>
              <w:spacing w:before="0" w:after="283"/>
              <w:jc w:val="right"/>
              <w:rPr/>
            </w:pPr>
            <w:r>
              <w:rPr/>
              <w:t>31,005</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bottom w:val="single" w:sz="8" w:space="0" w:color="000000"/>
            </w:tcBorders>
            <w:shd w:fill="EEEEEE" w:val="clear"/>
            <w:tcMar>
              <w:bottom w:w="28" w:type="dxa"/>
            </w:tcMar>
            <w:vAlign w:val="center"/>
          </w:tcPr>
          <w:p>
            <w:pPr>
              <w:pStyle w:val="TableContents"/>
              <w:bidi w:val="0"/>
              <w:spacing w:before="0" w:after="283"/>
              <w:jc w:val="right"/>
              <w:rPr/>
            </w:pPr>
            <w:r>
              <w:rPr/>
              <w:t>(558,045</w:t>
            </w:r>
          </w:p>
        </w:tc>
        <w:tc>
          <w:tcPr>
            <w:tcW w:w="110" w:type="dxa"/>
            <w:tcBorders/>
            <w:shd w:fill="EEEEEE" w:val="clear"/>
            <w:vAlign w:val="center"/>
          </w:tcPr>
          <w:p>
            <w:pPr>
              <w:pStyle w:val="TableContents"/>
              <w:bidi w:val="0"/>
              <w:spacing w:before="0" w:after="283"/>
              <w:jc w:val="left"/>
              <w:rPr/>
            </w:pPr>
            <w:r>
              <w:rPr/>
              <w:t>)</w:t>
            </w:r>
            <w:bookmarkStart w:id="156" w:name="xdx_40C_eus-gaap--NetCashProvidedByUsedI"/>
            <w:bookmarkEnd w:id="156"/>
          </w:p>
        </w:tc>
      </w:tr>
      <w:tr>
        <w:trPr/>
        <w:tc>
          <w:tcPr>
            <w:tcW w:w="7160" w:type="dxa"/>
            <w:tcBorders/>
            <w:shd w:fill="FFFFFF" w:val="clear"/>
            <w:vAlign w:val="center"/>
          </w:tcPr>
          <w:p>
            <w:pPr>
              <w:pStyle w:val="TableContents"/>
              <w:bidi w:val="0"/>
              <w:spacing w:before="0" w:after="283"/>
              <w:jc w:val="left"/>
              <w:rPr/>
            </w:pPr>
            <w:r>
              <w:rPr/>
              <w:t>Net cash used in operating activities</w:t>
            </w:r>
          </w:p>
        </w:tc>
        <w:tc>
          <w:tcPr>
            <w:tcW w:w="60" w:type="dxa"/>
            <w:tcBorders/>
            <w:shd w:fill="FFFFFF" w:val="clear"/>
            <w:vAlign w:val="center"/>
          </w:tcPr>
          <w:p>
            <w:pPr>
              <w:pStyle w:val="TableContents"/>
              <w:bidi w:val="0"/>
              <w:spacing w:before="0" w:after="283"/>
              <w:jc w:val="left"/>
              <w:rPr/>
            </w:pPr>
            <w:r>
              <w:rPr/>
              <w:t> </w:t>
            </w:r>
          </w:p>
        </w:tc>
        <w:tc>
          <w:tcPr>
            <w:tcW w:w="8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69" w:type="dxa"/>
            <w:tcBorders>
              <w:bottom w:val="single" w:sz="8" w:space="0" w:color="000000"/>
            </w:tcBorders>
            <w:shd w:fill="FFFFFF" w:val="clear"/>
            <w:tcMar>
              <w:bottom w:w="28" w:type="dxa"/>
            </w:tcMar>
            <w:vAlign w:val="center"/>
          </w:tcPr>
          <w:p>
            <w:pPr>
              <w:pStyle w:val="TableContents"/>
              <w:bidi w:val="0"/>
              <w:spacing w:before="0" w:after="283"/>
              <w:jc w:val="right"/>
              <w:rPr/>
            </w:pPr>
            <w:r>
              <w:rPr/>
              <w:t>(320,289</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58" w:type="dxa"/>
            <w:tcBorders>
              <w:bottom w:val="single" w:sz="8" w:space="0" w:color="000000"/>
            </w:tcBorders>
            <w:shd w:fill="FFFFFF" w:val="clear"/>
            <w:tcMar>
              <w:bottom w:w="28" w:type="dxa"/>
            </w:tcMar>
            <w:vAlign w:val="center"/>
          </w:tcPr>
          <w:p>
            <w:pPr>
              <w:pStyle w:val="TableContents"/>
              <w:bidi w:val="0"/>
              <w:spacing w:before="0" w:after="283"/>
              <w:jc w:val="right"/>
              <w:rPr/>
            </w:pPr>
            <w:r>
              <w:rPr/>
              <w:t>(700,577</w:t>
            </w:r>
          </w:p>
        </w:tc>
        <w:tc>
          <w:tcPr>
            <w:tcW w:w="110" w:type="dxa"/>
            <w:tcBorders/>
            <w:shd w:fill="FFFFFF" w:val="clear"/>
            <w:vAlign w:val="center"/>
          </w:tcPr>
          <w:p>
            <w:pPr>
              <w:pStyle w:val="TableContents"/>
              <w:bidi w:val="0"/>
              <w:spacing w:before="0" w:after="283"/>
              <w:jc w:val="left"/>
              <w:rPr/>
            </w:pPr>
            <w:r>
              <w:rPr/>
              <w:t>)</w:t>
            </w:r>
          </w:p>
        </w:tc>
      </w:tr>
      <w:tr>
        <w:trPr/>
        <w:tc>
          <w:tcPr>
            <w:tcW w:w="71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 </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157" w:name="xdx_40E_eus-gaap--NetCashProvidedByUsedI"/>
            <w:bookmarkEnd w:id="157"/>
          </w:p>
        </w:tc>
      </w:tr>
      <w:tr>
        <w:trPr/>
        <w:tc>
          <w:tcPr>
            <w:tcW w:w="7160" w:type="dxa"/>
            <w:tcBorders/>
            <w:shd w:fill="FFFFFF" w:val="clear"/>
            <w:vAlign w:val="center"/>
          </w:tcPr>
          <w:p>
            <w:pPr>
              <w:pStyle w:val="TableContents"/>
              <w:bidi w:val="0"/>
              <w:spacing w:before="0" w:after="283"/>
              <w:jc w:val="left"/>
              <w:rPr/>
            </w:pPr>
            <w:r>
              <w:rPr/>
              <w:t>Cash flows from investing activities: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 </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58" w:name="xdx_40B_eus-gaap--PaymentsToAcquirePrope"/>
            <w:bookmarkEnd w:id="158"/>
          </w:p>
        </w:tc>
      </w:tr>
      <w:tr>
        <w:trPr/>
        <w:tc>
          <w:tcPr>
            <w:tcW w:w="7160" w:type="dxa"/>
            <w:tcBorders/>
            <w:shd w:fill="EEEEEE" w:val="clear"/>
            <w:vAlign w:val="center"/>
          </w:tcPr>
          <w:p>
            <w:pPr>
              <w:pStyle w:val="TableContents"/>
              <w:bidi w:val="0"/>
              <w:spacing w:before="0" w:after="283"/>
              <w:jc w:val="left"/>
              <w:rPr/>
            </w:pPr>
            <w:r>
              <w:rPr/>
              <w:t>Purchase of property and equipment</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(956</w:t>
            </w:r>
          </w:p>
        </w:tc>
        <w:tc>
          <w:tcPr>
            <w:tcW w:w="110" w:type="dxa"/>
            <w:tcBorders/>
            <w:shd w:fill="EEEEEE" w:val="clear"/>
            <w:vAlign w:val="center"/>
          </w:tcPr>
          <w:p>
            <w:pPr>
              <w:pStyle w:val="TableContents"/>
              <w:bidi w:val="0"/>
              <w:spacing w:before="0" w:after="283"/>
              <w:jc w:val="left"/>
              <w:rPr/>
            </w:pPr>
            <w:r>
              <w:rPr/>
              <w:t>)</w:t>
            </w:r>
            <w:bookmarkStart w:id="159" w:name="xdx_406_eus-gaap--ProceedsFromSaleOfOthe"/>
            <w:bookmarkEnd w:id="159"/>
          </w:p>
        </w:tc>
      </w:tr>
      <w:tr>
        <w:trPr/>
        <w:tc>
          <w:tcPr>
            <w:tcW w:w="7160" w:type="dxa"/>
            <w:tcBorders/>
            <w:shd w:fill="FFFFFF" w:val="clear"/>
            <w:vAlign w:val="center"/>
          </w:tcPr>
          <w:p>
            <w:pPr>
              <w:pStyle w:val="TableContents"/>
              <w:bidi w:val="0"/>
              <w:spacing w:before="0" w:after="283"/>
              <w:jc w:val="left"/>
              <w:rPr/>
            </w:pPr>
            <w:r>
              <w:rPr/>
              <w:t>Purchase of financial assets at FVTPL</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213</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212,963</w:t>
            </w:r>
          </w:p>
        </w:tc>
        <w:tc>
          <w:tcPr>
            <w:tcW w:w="110" w:type="dxa"/>
            <w:tcBorders/>
            <w:shd w:fill="FFFFFF" w:val="clear"/>
            <w:vAlign w:val="center"/>
          </w:tcPr>
          <w:p>
            <w:pPr>
              <w:pStyle w:val="TableContents"/>
              <w:bidi w:val="0"/>
              <w:spacing w:before="0" w:after="283"/>
              <w:jc w:val="left"/>
              <w:rPr/>
            </w:pPr>
            <w:r>
              <w:rPr/>
              <w:t> </w:t>
            </w:r>
            <w:bookmarkStart w:id="160" w:name="xdx_402_eus-gaap--ProceedsFromDivestitur"/>
            <w:bookmarkEnd w:id="160"/>
          </w:p>
        </w:tc>
      </w:tr>
      <w:tr>
        <w:trPr/>
        <w:tc>
          <w:tcPr>
            <w:tcW w:w="7160" w:type="dxa"/>
            <w:tcBorders/>
            <w:shd w:fill="EEEEEE" w:val="clear"/>
            <w:vAlign w:val="center"/>
          </w:tcPr>
          <w:p>
            <w:pPr>
              <w:pStyle w:val="TableContents"/>
              <w:bidi w:val="0"/>
              <w:spacing w:before="0" w:after="283"/>
              <w:jc w:val="left"/>
              <w:rPr/>
            </w:pPr>
            <w:r>
              <w:rPr/>
              <w:t>Disposal of SY Culture</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363,845</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61" w:name="xdx_403_eus-gaap--CashAcquiredFromAcquis"/>
            <w:bookmarkEnd w:id="161"/>
          </w:p>
        </w:tc>
      </w:tr>
      <w:tr>
        <w:trPr/>
        <w:tc>
          <w:tcPr>
            <w:tcW w:w="7160" w:type="dxa"/>
            <w:tcBorders/>
            <w:shd w:fill="FFFFFF" w:val="clear"/>
            <w:vAlign w:val="center"/>
          </w:tcPr>
          <w:p>
            <w:pPr>
              <w:pStyle w:val="TableContents"/>
              <w:bidi w:val="0"/>
              <w:spacing w:before="0" w:after="283"/>
              <w:jc w:val="left"/>
              <w:rPr/>
            </w:pPr>
            <w:r>
              <w:rPr/>
              <w:t>Net cash inflow from acquisition of a subsidiary</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433,678</w:t>
            </w:r>
          </w:p>
        </w:tc>
        <w:tc>
          <w:tcPr>
            <w:tcW w:w="110" w:type="dxa"/>
            <w:tcBorders/>
            <w:shd w:fill="FFFFFF" w:val="clear"/>
            <w:vAlign w:val="center"/>
          </w:tcPr>
          <w:p>
            <w:pPr>
              <w:pStyle w:val="TableContents"/>
              <w:bidi w:val="0"/>
              <w:spacing w:before="0" w:after="283"/>
              <w:jc w:val="left"/>
              <w:rPr/>
            </w:pPr>
            <w:r>
              <w:rPr/>
              <w:t> </w:t>
            </w:r>
            <w:bookmarkStart w:id="162" w:name="xdx_405_eus-gaap--OtherPaymentsToAcquire"/>
            <w:bookmarkEnd w:id="162"/>
          </w:p>
        </w:tc>
      </w:tr>
      <w:tr>
        <w:trPr/>
        <w:tc>
          <w:tcPr>
            <w:tcW w:w="7160" w:type="dxa"/>
            <w:tcBorders/>
            <w:shd w:fill="EEEEEE" w:val="clear"/>
            <w:vAlign w:val="center"/>
          </w:tcPr>
          <w:p>
            <w:pPr>
              <w:pStyle w:val="TableContents"/>
              <w:bidi w:val="0"/>
              <w:spacing w:before="0" w:after="283"/>
              <w:jc w:val="left"/>
              <w:rPr/>
            </w:pPr>
            <w:r>
              <w:rPr/>
              <w:t>Acquisition of associate</w:t>
            </w:r>
          </w:p>
        </w:tc>
        <w:tc>
          <w:tcPr>
            <w:tcW w:w="60" w:type="dxa"/>
            <w:tcBorders/>
            <w:shd w:fill="EEEEEE" w:val="clear"/>
            <w:vAlign w:val="center"/>
          </w:tcPr>
          <w:p>
            <w:pPr>
              <w:pStyle w:val="TableContents"/>
              <w:bidi w:val="0"/>
              <w:spacing w:before="0" w:after="283"/>
              <w:jc w:val="left"/>
              <w:rPr/>
            </w:pPr>
            <w:r>
              <w:rPr/>
              <w:t> </w:t>
            </w:r>
          </w:p>
        </w:tc>
        <w:tc>
          <w:tcPr>
            <w:tcW w:w="8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69" w:type="dxa"/>
            <w:tcBorders>
              <w:bottom w:val="single" w:sz="8" w:space="0" w:color="000000"/>
            </w:tcBorders>
            <w:shd w:fill="EEEEEE" w:val="clear"/>
            <w:tcMar>
              <w:bottom w:w="28" w:type="dxa"/>
            </w:tcMar>
            <w:vAlign w:val="center"/>
          </w:tcPr>
          <w:p>
            <w:pPr>
              <w:pStyle w:val="TableContents"/>
              <w:bidi w:val="0"/>
              <w:spacing w:before="0" w:after="283"/>
              <w:jc w:val="right"/>
              <w:rPr/>
            </w:pPr>
            <w:r>
              <w:rPr/>
              <w:t>(500,000</w:t>
            </w:r>
          </w:p>
        </w:tc>
        <w:tc>
          <w:tcPr>
            <w:tcW w:w="121" w:type="dxa"/>
            <w:tcBorders/>
            <w:shd w:fill="EEEEEE" w:val="clear"/>
            <w:vAlign w:val="center"/>
          </w:tcPr>
          <w:p>
            <w:pPr>
              <w:pStyle w:val="TableContents"/>
              <w:bidi w:val="0"/>
              <w:spacing w:before="0" w:after="283"/>
              <w:jc w:val="left"/>
              <w:rPr/>
            </w:pPr>
            <w:r>
              <w:rPr/>
              <w:t>)</w:t>
            </w:r>
          </w:p>
        </w:tc>
        <w:tc>
          <w:tcPr>
            <w:tcW w:w="77" w:type="dxa"/>
            <w:tcBorders/>
            <w:shd w:fill="EEEEEE" w:val="clear"/>
            <w:vAlign w:val="center"/>
          </w:tcPr>
          <w:p>
            <w:pPr>
              <w:pStyle w:val="TableContents"/>
              <w:bidi w:val="0"/>
              <w:spacing w:before="0" w:after="283"/>
              <w:jc w:val="left"/>
              <w:rPr/>
            </w:pPr>
            <w:r>
              <w:rPr/>
              <w:t> </w:t>
            </w:r>
          </w:p>
        </w:tc>
        <w:tc>
          <w:tcPr>
            <w:tcW w:w="7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58"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63" w:name="xdx_407_eus-gaap--NetCashProvidedByUsedI"/>
            <w:bookmarkEnd w:id="163"/>
          </w:p>
        </w:tc>
      </w:tr>
      <w:tr>
        <w:trPr/>
        <w:tc>
          <w:tcPr>
            <w:tcW w:w="7160" w:type="dxa"/>
            <w:tcBorders/>
            <w:shd w:fill="FFFFFF" w:val="clear"/>
            <w:vAlign w:val="center"/>
          </w:tcPr>
          <w:p>
            <w:pPr>
              <w:pStyle w:val="TableContents"/>
              <w:bidi w:val="0"/>
              <w:spacing w:before="0" w:after="283"/>
              <w:jc w:val="left"/>
              <w:rPr/>
            </w:pPr>
            <w:r>
              <w:rPr/>
              <w:t>Net cash provided by (used in) investing activities</w:t>
            </w:r>
          </w:p>
        </w:tc>
        <w:tc>
          <w:tcPr>
            <w:tcW w:w="60" w:type="dxa"/>
            <w:tcBorders/>
            <w:shd w:fill="FFFFFF" w:val="clear"/>
            <w:vAlign w:val="center"/>
          </w:tcPr>
          <w:p>
            <w:pPr>
              <w:pStyle w:val="TableContents"/>
              <w:bidi w:val="0"/>
              <w:spacing w:before="0" w:after="283"/>
              <w:jc w:val="left"/>
              <w:rPr/>
            </w:pPr>
            <w:r>
              <w:rPr/>
              <w:t> </w:t>
            </w:r>
          </w:p>
        </w:tc>
        <w:tc>
          <w:tcPr>
            <w:tcW w:w="8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69" w:type="dxa"/>
            <w:tcBorders>
              <w:bottom w:val="single" w:sz="8" w:space="0" w:color="000000"/>
            </w:tcBorders>
            <w:shd w:fill="FFFFFF" w:val="clear"/>
            <w:tcMar>
              <w:bottom w:w="28" w:type="dxa"/>
            </w:tcMar>
            <w:vAlign w:val="center"/>
          </w:tcPr>
          <w:p>
            <w:pPr>
              <w:pStyle w:val="TableContents"/>
              <w:bidi w:val="0"/>
              <w:spacing w:before="0" w:after="283"/>
              <w:jc w:val="right"/>
              <w:rPr/>
            </w:pPr>
            <w:r>
              <w:rPr/>
              <w:t>(135,942</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58" w:type="dxa"/>
            <w:tcBorders>
              <w:bottom w:val="single" w:sz="8" w:space="0" w:color="000000"/>
            </w:tcBorders>
            <w:shd w:fill="FFFFFF" w:val="clear"/>
            <w:tcMar>
              <w:bottom w:w="28" w:type="dxa"/>
            </w:tcMar>
            <w:vAlign w:val="center"/>
          </w:tcPr>
          <w:p>
            <w:pPr>
              <w:pStyle w:val="TableContents"/>
              <w:bidi w:val="0"/>
              <w:spacing w:before="0" w:after="283"/>
              <w:jc w:val="right"/>
              <w:rPr/>
            </w:pPr>
            <w:r>
              <w:rPr/>
              <w:t>645,685</w:t>
            </w:r>
          </w:p>
        </w:tc>
        <w:tc>
          <w:tcPr>
            <w:tcW w:w="110" w:type="dxa"/>
            <w:tcBorders/>
            <w:shd w:fill="FFFFFF" w:val="clear"/>
            <w:vAlign w:val="center"/>
          </w:tcPr>
          <w:p>
            <w:pPr>
              <w:pStyle w:val="TableContents"/>
              <w:bidi w:val="0"/>
              <w:spacing w:before="0" w:after="283"/>
              <w:jc w:val="left"/>
              <w:rPr/>
            </w:pPr>
            <w:r>
              <w:rPr/>
              <w:t> </w:t>
            </w:r>
          </w:p>
        </w:tc>
      </w:tr>
      <w:tr>
        <w:trPr/>
        <w:tc>
          <w:tcPr>
            <w:tcW w:w="71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 </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164" w:name="xdx_40F_eus-gaap--NetCashProvidedByUsedI"/>
            <w:bookmarkEnd w:id="164"/>
          </w:p>
        </w:tc>
      </w:tr>
      <w:tr>
        <w:trPr/>
        <w:tc>
          <w:tcPr>
            <w:tcW w:w="7160" w:type="dxa"/>
            <w:tcBorders/>
            <w:shd w:fill="FFFFFF" w:val="clear"/>
            <w:vAlign w:val="center"/>
          </w:tcPr>
          <w:p>
            <w:pPr>
              <w:pStyle w:val="TableContents"/>
              <w:bidi w:val="0"/>
              <w:spacing w:before="0" w:after="283"/>
              <w:jc w:val="left"/>
              <w:rPr/>
            </w:pPr>
            <w:r>
              <w:rPr/>
              <w:t>Cash flows from financing activities: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 </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65" w:name="xdx_402_eus-gaap--ProceedsFromIssuanceOf"/>
            <w:bookmarkEnd w:id="165"/>
          </w:p>
        </w:tc>
      </w:tr>
      <w:tr>
        <w:trPr/>
        <w:tc>
          <w:tcPr>
            <w:tcW w:w="7160" w:type="dxa"/>
            <w:tcBorders/>
            <w:shd w:fill="EEEEEE" w:val="clear"/>
            <w:vAlign w:val="center"/>
          </w:tcPr>
          <w:p>
            <w:pPr>
              <w:pStyle w:val="TableContents"/>
              <w:bidi w:val="0"/>
              <w:spacing w:before="0" w:after="283"/>
              <w:jc w:val="left"/>
              <w:rPr/>
            </w:pPr>
            <w:r>
              <w:rPr/>
              <w:t>Proceeds from issuance of common stock</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240,000</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66" w:name="xdx_408_eus-gaap--RepaymentsOfBankDebt_i"/>
            <w:bookmarkEnd w:id="166"/>
          </w:p>
        </w:tc>
      </w:tr>
      <w:tr>
        <w:trPr/>
        <w:tc>
          <w:tcPr>
            <w:tcW w:w="7160" w:type="dxa"/>
            <w:tcBorders/>
            <w:shd w:fill="FFFFFF" w:val="clear"/>
            <w:vAlign w:val="center"/>
          </w:tcPr>
          <w:p>
            <w:pPr>
              <w:pStyle w:val="TableContents"/>
              <w:bidi w:val="0"/>
              <w:spacing w:before="0" w:after="283"/>
              <w:jc w:val="left"/>
              <w:rPr/>
            </w:pPr>
            <w:r>
              <w:rPr/>
              <w:t>Repayment of short-term bank loan</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bottom w:val="single" w:sz="8" w:space="0" w:color="000000"/>
            </w:tcBorders>
            <w:shd w:fill="FFFFFF" w:val="clear"/>
            <w:tcMar>
              <w:bottom w:w="28" w:type="dxa"/>
            </w:tcMar>
            <w:vAlign w:val="center"/>
          </w:tcPr>
          <w:p>
            <w:pPr>
              <w:pStyle w:val="TableContents"/>
              <w:bidi w:val="0"/>
              <w:spacing w:before="0" w:after="283"/>
              <w:jc w:val="right"/>
              <w:rPr/>
            </w:pPr>
            <w:r>
              <w:rPr/>
              <w:t>(3,634</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bottom w:val="single" w:sz="8" w:space="0" w:color="000000"/>
            </w:tcBorders>
            <w:shd w:fill="FFFFFF" w:val="clear"/>
            <w:tcMar>
              <w:bottom w:w="28" w:type="dxa"/>
            </w:tcMar>
            <w:vAlign w:val="center"/>
          </w:tcPr>
          <w:p>
            <w:pPr>
              <w:pStyle w:val="TableContents"/>
              <w:bidi w:val="0"/>
              <w:spacing w:before="0" w:after="283"/>
              <w:jc w:val="right"/>
              <w:rPr/>
            </w:pPr>
            <w:r>
              <w:rPr/>
              <w:t>(478,361</w:t>
            </w:r>
          </w:p>
        </w:tc>
        <w:tc>
          <w:tcPr>
            <w:tcW w:w="110" w:type="dxa"/>
            <w:tcBorders/>
            <w:shd w:fill="FFFFFF" w:val="clear"/>
            <w:vAlign w:val="center"/>
          </w:tcPr>
          <w:p>
            <w:pPr>
              <w:pStyle w:val="TableContents"/>
              <w:bidi w:val="0"/>
              <w:spacing w:before="0" w:after="283"/>
              <w:jc w:val="left"/>
              <w:rPr/>
            </w:pPr>
            <w:r>
              <w:rPr/>
              <w:t>)</w:t>
            </w:r>
            <w:bookmarkStart w:id="167" w:name="xdx_40C_eus-gaap--NetCashProvidedByUsedI"/>
            <w:bookmarkEnd w:id="167"/>
          </w:p>
        </w:tc>
      </w:tr>
      <w:tr>
        <w:trPr/>
        <w:tc>
          <w:tcPr>
            <w:tcW w:w="7160" w:type="dxa"/>
            <w:tcBorders/>
            <w:shd w:fill="EEEEEE" w:val="clear"/>
            <w:vAlign w:val="center"/>
          </w:tcPr>
          <w:p>
            <w:pPr>
              <w:pStyle w:val="TableContents"/>
              <w:bidi w:val="0"/>
              <w:spacing w:before="0" w:after="283"/>
              <w:jc w:val="left"/>
              <w:rPr/>
            </w:pPr>
            <w:r>
              <w:rPr/>
              <w:t>Net cash provided by (used in) financing activities</w:t>
            </w:r>
          </w:p>
        </w:tc>
        <w:tc>
          <w:tcPr>
            <w:tcW w:w="60" w:type="dxa"/>
            <w:tcBorders/>
            <w:shd w:fill="EEEEEE" w:val="clear"/>
            <w:vAlign w:val="center"/>
          </w:tcPr>
          <w:p>
            <w:pPr>
              <w:pStyle w:val="TableContents"/>
              <w:bidi w:val="0"/>
              <w:spacing w:before="0" w:after="283"/>
              <w:jc w:val="left"/>
              <w:rPr/>
            </w:pPr>
            <w:r>
              <w:rPr/>
              <w:t> </w:t>
            </w:r>
          </w:p>
        </w:tc>
        <w:tc>
          <w:tcPr>
            <w:tcW w:w="8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69" w:type="dxa"/>
            <w:tcBorders>
              <w:bottom w:val="single" w:sz="8" w:space="0" w:color="000000"/>
            </w:tcBorders>
            <w:shd w:fill="EEEEEE" w:val="clear"/>
            <w:tcMar>
              <w:bottom w:w="28" w:type="dxa"/>
            </w:tcMar>
            <w:vAlign w:val="center"/>
          </w:tcPr>
          <w:p>
            <w:pPr>
              <w:pStyle w:val="TableContents"/>
              <w:bidi w:val="0"/>
              <w:spacing w:before="0" w:after="283"/>
              <w:jc w:val="right"/>
              <w:rPr/>
            </w:pPr>
            <w:r>
              <w:rPr/>
              <w:t>236,366</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58" w:type="dxa"/>
            <w:tcBorders>
              <w:bottom w:val="single" w:sz="8" w:space="0" w:color="000000"/>
            </w:tcBorders>
            <w:shd w:fill="EEEEEE" w:val="clear"/>
            <w:tcMar>
              <w:bottom w:w="28" w:type="dxa"/>
            </w:tcMar>
            <w:vAlign w:val="center"/>
          </w:tcPr>
          <w:p>
            <w:pPr>
              <w:pStyle w:val="TableContents"/>
              <w:bidi w:val="0"/>
              <w:spacing w:before="0" w:after="283"/>
              <w:jc w:val="right"/>
              <w:rPr/>
            </w:pPr>
            <w:r>
              <w:rPr/>
              <w:t>(478,361</w:t>
            </w:r>
          </w:p>
        </w:tc>
        <w:tc>
          <w:tcPr>
            <w:tcW w:w="110" w:type="dxa"/>
            <w:tcBorders/>
            <w:shd w:fill="EEEEEE" w:val="clear"/>
            <w:vAlign w:val="center"/>
          </w:tcPr>
          <w:p>
            <w:pPr>
              <w:pStyle w:val="TableContents"/>
              <w:bidi w:val="0"/>
              <w:spacing w:before="0" w:after="283"/>
              <w:jc w:val="left"/>
              <w:rPr/>
            </w:pPr>
            <w:r>
              <w:rPr/>
              <w:t>)</w:t>
            </w:r>
          </w:p>
        </w:tc>
      </w:tr>
      <w:tr>
        <w:trPr/>
        <w:tc>
          <w:tcPr>
            <w:tcW w:w="71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 </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68" w:name="xdx_40E_eus-gaap--EffectOfExchangeRateOn"/>
            <w:bookmarkEnd w:id="168"/>
          </w:p>
        </w:tc>
      </w:tr>
      <w:tr>
        <w:trPr/>
        <w:tc>
          <w:tcPr>
            <w:tcW w:w="7160" w:type="dxa"/>
            <w:tcBorders/>
            <w:shd w:fill="EEEEEE" w:val="clear"/>
            <w:vAlign w:val="center"/>
          </w:tcPr>
          <w:p>
            <w:pPr>
              <w:pStyle w:val="TableContents"/>
              <w:bidi w:val="0"/>
              <w:spacing w:before="0" w:after="283"/>
              <w:jc w:val="left"/>
              <w:rPr/>
            </w:pPr>
            <w:r>
              <w:rPr/>
              <w:t>Effect of exchange rate changes on cash and cash equivalents</w:t>
            </w:r>
          </w:p>
        </w:tc>
        <w:tc>
          <w:tcPr>
            <w:tcW w:w="60" w:type="dxa"/>
            <w:tcBorders/>
            <w:shd w:fill="EEEEEE" w:val="clear"/>
            <w:vAlign w:val="center"/>
          </w:tcPr>
          <w:p>
            <w:pPr>
              <w:pStyle w:val="TableContents"/>
              <w:bidi w:val="0"/>
              <w:spacing w:before="0" w:after="283"/>
              <w:jc w:val="left"/>
              <w:rPr/>
            </w:pPr>
            <w:r>
              <w:rPr/>
              <w:t> </w:t>
            </w:r>
          </w:p>
        </w:tc>
        <w:tc>
          <w:tcPr>
            <w:tcW w:w="8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69" w:type="dxa"/>
            <w:tcBorders>
              <w:bottom w:val="single" w:sz="8" w:space="0" w:color="000000"/>
            </w:tcBorders>
            <w:shd w:fill="EEEEEE" w:val="clear"/>
            <w:tcMar>
              <w:bottom w:w="28" w:type="dxa"/>
            </w:tcMar>
            <w:vAlign w:val="center"/>
          </w:tcPr>
          <w:p>
            <w:pPr>
              <w:pStyle w:val="TableContents"/>
              <w:bidi w:val="0"/>
              <w:spacing w:before="0" w:after="283"/>
              <w:jc w:val="right"/>
              <w:rPr/>
            </w:pPr>
            <w:r>
              <w:rPr/>
              <w:t>(114,166</w:t>
            </w:r>
          </w:p>
        </w:tc>
        <w:tc>
          <w:tcPr>
            <w:tcW w:w="121" w:type="dxa"/>
            <w:tcBorders/>
            <w:shd w:fill="EEEEEE" w:val="clear"/>
            <w:vAlign w:val="center"/>
          </w:tcPr>
          <w:p>
            <w:pPr>
              <w:pStyle w:val="TableContents"/>
              <w:bidi w:val="0"/>
              <w:spacing w:before="0" w:after="283"/>
              <w:jc w:val="left"/>
              <w:rPr/>
            </w:pPr>
            <w:r>
              <w:rPr/>
              <w:t>)</w:t>
            </w:r>
          </w:p>
        </w:tc>
        <w:tc>
          <w:tcPr>
            <w:tcW w:w="77" w:type="dxa"/>
            <w:tcBorders/>
            <w:shd w:fill="EEEEEE" w:val="clear"/>
            <w:vAlign w:val="center"/>
          </w:tcPr>
          <w:p>
            <w:pPr>
              <w:pStyle w:val="TableContents"/>
              <w:bidi w:val="0"/>
              <w:spacing w:before="0" w:after="283"/>
              <w:jc w:val="left"/>
              <w:rPr/>
            </w:pPr>
            <w:r>
              <w:rPr/>
              <w:t> </w:t>
            </w:r>
          </w:p>
        </w:tc>
        <w:tc>
          <w:tcPr>
            <w:tcW w:w="7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58" w:type="dxa"/>
            <w:tcBorders>
              <w:bottom w:val="single" w:sz="8" w:space="0" w:color="000000"/>
            </w:tcBorders>
            <w:shd w:fill="EEEEEE" w:val="clear"/>
            <w:tcMar>
              <w:bottom w:w="28" w:type="dxa"/>
            </w:tcMar>
            <w:vAlign w:val="center"/>
          </w:tcPr>
          <w:p>
            <w:pPr>
              <w:pStyle w:val="TableContents"/>
              <w:bidi w:val="0"/>
              <w:spacing w:before="0" w:after="283"/>
              <w:jc w:val="right"/>
              <w:rPr/>
            </w:pPr>
            <w:r>
              <w:rPr/>
              <w:t>(109,904</w:t>
            </w:r>
          </w:p>
        </w:tc>
        <w:tc>
          <w:tcPr>
            <w:tcW w:w="110" w:type="dxa"/>
            <w:tcBorders/>
            <w:shd w:fill="EEEEEE" w:val="clear"/>
            <w:vAlign w:val="center"/>
          </w:tcPr>
          <w:p>
            <w:pPr>
              <w:pStyle w:val="TableContents"/>
              <w:bidi w:val="0"/>
              <w:spacing w:before="0" w:after="283"/>
              <w:jc w:val="left"/>
              <w:rPr/>
            </w:pPr>
            <w:r>
              <w:rPr/>
              <w:t>)</w:t>
            </w:r>
            <w:bookmarkStart w:id="169" w:name="xdx_40B_eus-gaap--CashCashEquivalentsRes"/>
            <w:bookmarkEnd w:id="169"/>
          </w:p>
        </w:tc>
      </w:tr>
      <w:tr>
        <w:trPr/>
        <w:tc>
          <w:tcPr>
            <w:tcW w:w="7160" w:type="dxa"/>
            <w:tcBorders/>
            <w:shd w:fill="FFFFFF" w:val="clear"/>
            <w:vAlign w:val="center"/>
          </w:tcPr>
          <w:p>
            <w:pPr>
              <w:pStyle w:val="TableContents"/>
              <w:bidi w:val="0"/>
              <w:spacing w:before="0" w:after="283"/>
              <w:jc w:val="left"/>
              <w:rPr/>
            </w:pPr>
            <w:r>
              <w:rPr/>
              <w:t>Net decrease in cash and cash equivalents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(334,031</w:t>
            </w:r>
          </w:p>
        </w:tc>
        <w:tc>
          <w:tcPr>
            <w:tcW w:w="121" w:type="dxa"/>
            <w:tcBorders/>
            <w:shd w:fill="FFFFFF" w:val="clear"/>
            <w:vAlign w:val="center"/>
          </w:tcPr>
          <w:p>
            <w:pPr>
              <w:pStyle w:val="TableContents"/>
              <w:bidi w:val="0"/>
              <w:spacing w:before="0" w:after="283"/>
              <w:jc w:val="left"/>
              <w:rPr/>
            </w:pPr>
            <w:r>
              <w:rPr/>
              <w:t>)</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(643,157</w:t>
            </w:r>
          </w:p>
        </w:tc>
        <w:tc>
          <w:tcPr>
            <w:tcW w:w="110" w:type="dxa"/>
            <w:tcBorders/>
            <w:shd w:fill="FFFFFF" w:val="clear"/>
            <w:vAlign w:val="center"/>
          </w:tcPr>
          <w:p>
            <w:pPr>
              <w:pStyle w:val="TableContents"/>
              <w:bidi w:val="0"/>
              <w:spacing w:before="0" w:after="283"/>
              <w:jc w:val="left"/>
              <w:rPr/>
            </w:pPr>
            <w:r>
              <w:rPr/>
              <w:t>)</w:t>
            </w:r>
            <w:bookmarkStart w:id="170" w:name="xdx_40F_eus-gaap--CashCashEquivalentsRes"/>
            <w:bookmarkEnd w:id="170"/>
          </w:p>
        </w:tc>
      </w:tr>
      <w:tr>
        <w:trPr/>
        <w:tc>
          <w:tcPr>
            <w:tcW w:w="7160" w:type="dxa"/>
            <w:tcBorders/>
            <w:shd w:fill="EEEEEE" w:val="clear"/>
            <w:vAlign w:val="center"/>
          </w:tcPr>
          <w:p>
            <w:pPr>
              <w:pStyle w:val="TableContents"/>
              <w:bidi w:val="0"/>
              <w:spacing w:before="0" w:after="283"/>
              <w:jc w:val="left"/>
              <w:rPr/>
            </w:pPr>
            <w:r>
              <w:rPr/>
              <w:t>Cash and cash equivalents at beginning of period</w:t>
            </w:r>
          </w:p>
        </w:tc>
        <w:tc>
          <w:tcPr>
            <w:tcW w:w="60" w:type="dxa"/>
            <w:tcBorders/>
            <w:shd w:fill="EEEEEE" w:val="clear"/>
            <w:vAlign w:val="center"/>
          </w:tcPr>
          <w:p>
            <w:pPr>
              <w:pStyle w:val="TableContents"/>
              <w:bidi w:val="0"/>
              <w:spacing w:before="0" w:after="283"/>
              <w:jc w:val="left"/>
              <w:rPr/>
            </w:pPr>
            <w:r>
              <w:rPr/>
              <w:t> </w:t>
            </w:r>
          </w:p>
        </w:tc>
        <w:tc>
          <w:tcPr>
            <w:tcW w:w="8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69" w:type="dxa"/>
            <w:tcBorders>
              <w:bottom w:val="single" w:sz="8" w:space="0" w:color="000000"/>
            </w:tcBorders>
            <w:shd w:fill="EEEEEE" w:val="clear"/>
            <w:tcMar>
              <w:bottom w:w="28" w:type="dxa"/>
            </w:tcMar>
            <w:vAlign w:val="center"/>
          </w:tcPr>
          <w:p>
            <w:pPr>
              <w:pStyle w:val="TableContents"/>
              <w:bidi w:val="0"/>
              <w:spacing w:before="0" w:after="283"/>
              <w:jc w:val="right"/>
              <w:rPr/>
            </w:pPr>
            <w:r>
              <w:rPr/>
              <w:t>484,161</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58" w:type="dxa"/>
            <w:tcBorders>
              <w:bottom w:val="single" w:sz="8" w:space="0" w:color="000000"/>
            </w:tcBorders>
            <w:shd w:fill="EEEEEE" w:val="clear"/>
            <w:tcMar>
              <w:bottom w:w="28" w:type="dxa"/>
            </w:tcMar>
            <w:vAlign w:val="center"/>
          </w:tcPr>
          <w:p>
            <w:pPr>
              <w:pStyle w:val="TableContents"/>
              <w:bidi w:val="0"/>
              <w:spacing w:before="0" w:after="283"/>
              <w:jc w:val="right"/>
              <w:rPr/>
            </w:pPr>
            <w:r>
              <w:rPr/>
              <w:t>1,229,580</w:t>
            </w:r>
          </w:p>
        </w:tc>
        <w:tc>
          <w:tcPr>
            <w:tcW w:w="110" w:type="dxa"/>
            <w:tcBorders/>
            <w:shd w:fill="EEEEEE" w:val="clear"/>
            <w:vAlign w:val="center"/>
          </w:tcPr>
          <w:p>
            <w:pPr>
              <w:pStyle w:val="TableContents"/>
              <w:bidi w:val="0"/>
              <w:spacing w:before="0" w:after="283"/>
              <w:jc w:val="left"/>
              <w:rPr/>
            </w:pPr>
            <w:r>
              <w:rPr/>
              <w:t> </w:t>
            </w:r>
            <w:bookmarkStart w:id="171" w:name="xdx_400_eus-gaap--CashCashEquivalentsRes"/>
            <w:bookmarkEnd w:id="171"/>
          </w:p>
        </w:tc>
      </w:tr>
      <w:tr>
        <w:trPr/>
        <w:tc>
          <w:tcPr>
            <w:tcW w:w="7160" w:type="dxa"/>
            <w:tcBorders/>
            <w:shd w:fill="FFFFFF" w:val="clear"/>
            <w:vAlign w:val="center"/>
          </w:tcPr>
          <w:p>
            <w:pPr>
              <w:pStyle w:val="TableContents"/>
              <w:bidi w:val="0"/>
              <w:spacing w:before="0" w:after="283"/>
              <w:jc w:val="left"/>
              <w:rPr/>
            </w:pPr>
            <w:r>
              <w:rPr/>
              <w:t>Cash and cash equivalents at end of period</w:t>
            </w:r>
          </w:p>
        </w:tc>
        <w:tc>
          <w:tcPr>
            <w:tcW w:w="60" w:type="dxa"/>
            <w:tcBorders/>
            <w:shd w:fill="FFFFFF" w:val="clear"/>
            <w:vAlign w:val="center"/>
          </w:tcPr>
          <w:p>
            <w:pPr>
              <w:pStyle w:val="TableContents"/>
              <w:bidi w:val="0"/>
              <w:spacing w:before="0" w:after="283"/>
              <w:jc w:val="left"/>
              <w:rPr/>
            </w:pPr>
            <w:r>
              <w:rPr/>
              <w:t> </w:t>
            </w:r>
          </w:p>
        </w:tc>
        <w:tc>
          <w:tcPr>
            <w:tcW w:w="8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69" w:type="dxa"/>
            <w:tcBorders>
              <w:bottom w:val="double" w:sz="6" w:space="0" w:color="000000"/>
            </w:tcBorders>
            <w:shd w:fill="FFFFFF" w:val="clear"/>
            <w:tcMar>
              <w:bottom w:w="28" w:type="dxa"/>
            </w:tcMar>
            <w:vAlign w:val="center"/>
          </w:tcPr>
          <w:p>
            <w:pPr>
              <w:pStyle w:val="TableContents"/>
              <w:bidi w:val="0"/>
              <w:spacing w:before="0" w:after="283"/>
              <w:jc w:val="right"/>
              <w:rPr/>
            </w:pPr>
            <w:r>
              <w:rPr/>
              <w:t>150,130</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258" w:type="dxa"/>
            <w:tcBorders>
              <w:bottom w:val="double" w:sz="6" w:space="0" w:color="000000"/>
            </w:tcBorders>
            <w:shd w:fill="FFFFFF" w:val="clear"/>
            <w:tcMar>
              <w:bottom w:w="28" w:type="dxa"/>
            </w:tcMar>
            <w:vAlign w:val="center"/>
          </w:tcPr>
          <w:p>
            <w:pPr>
              <w:pStyle w:val="TableContents"/>
              <w:bidi w:val="0"/>
              <w:spacing w:before="0" w:after="283"/>
              <w:jc w:val="right"/>
              <w:rPr/>
            </w:pPr>
            <w:r>
              <w:rPr/>
              <w:t>586,423</w:t>
            </w:r>
          </w:p>
        </w:tc>
        <w:tc>
          <w:tcPr>
            <w:tcW w:w="110" w:type="dxa"/>
            <w:tcBorders/>
            <w:shd w:fill="FFFFFF" w:val="clear"/>
            <w:vAlign w:val="center"/>
          </w:tcPr>
          <w:p>
            <w:pPr>
              <w:pStyle w:val="TableContents"/>
              <w:bidi w:val="0"/>
              <w:spacing w:before="0" w:after="283"/>
              <w:jc w:val="left"/>
              <w:rPr/>
            </w:pPr>
            <w:r>
              <w:rPr/>
              <w:t> </w:t>
            </w:r>
          </w:p>
        </w:tc>
      </w:tr>
      <w:tr>
        <w:trPr/>
        <w:tc>
          <w:tcPr>
            <w:tcW w:w="71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p>
        </w:tc>
        <w:tc>
          <w:tcPr>
            <w:tcW w:w="1169" w:type="dxa"/>
            <w:tcBorders/>
            <w:shd w:fill="EEEEEE" w:val="clear"/>
            <w:vAlign w:val="center"/>
          </w:tcPr>
          <w:p>
            <w:pPr>
              <w:pStyle w:val="TableContents"/>
              <w:bidi w:val="0"/>
              <w:spacing w:before="0" w:after="283"/>
              <w:jc w:val="right"/>
              <w:rPr/>
            </w:pPr>
            <w:r>
              <w:rPr/>
              <w:t> </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1258"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172" w:name="xdx_400_eus-gaap--SupplementalCashFlowIn"/>
            <w:bookmarkEnd w:id="172"/>
          </w:p>
        </w:tc>
      </w:tr>
      <w:tr>
        <w:trPr/>
        <w:tc>
          <w:tcPr>
            <w:tcW w:w="7160" w:type="dxa"/>
            <w:tcBorders/>
            <w:shd w:fill="FFFFFF" w:val="clear"/>
            <w:vAlign w:val="center"/>
          </w:tcPr>
          <w:p>
            <w:pPr>
              <w:pStyle w:val="TableContents"/>
              <w:bidi w:val="0"/>
              <w:spacing w:before="0" w:after="283"/>
              <w:jc w:val="left"/>
              <w:rPr/>
            </w:pPr>
            <w:r>
              <w:rPr/>
              <w:t>Supplemental disclosures of cash flow information</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p>
        </w:tc>
        <w:tc>
          <w:tcPr>
            <w:tcW w:w="1169" w:type="dxa"/>
            <w:tcBorders/>
            <w:shd w:fill="FFFFFF" w:val="clear"/>
            <w:vAlign w:val="center"/>
          </w:tcPr>
          <w:p>
            <w:pPr>
              <w:pStyle w:val="TableContents"/>
              <w:bidi w:val="0"/>
              <w:spacing w:before="0" w:after="283"/>
              <w:jc w:val="right"/>
              <w:rPr/>
            </w:pPr>
            <w:r>
              <w:rPr/>
              <w:t> </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1258"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73" w:name="xdx_404_eus-gaap--InterestPaidNet_i01_d0"/>
            <w:bookmarkEnd w:id="173"/>
          </w:p>
        </w:tc>
      </w:tr>
      <w:tr>
        <w:trPr/>
        <w:tc>
          <w:tcPr>
            <w:tcW w:w="7160" w:type="dxa"/>
            <w:tcBorders/>
            <w:shd w:fill="EEEEEE" w:val="clear"/>
            <w:vAlign w:val="center"/>
          </w:tcPr>
          <w:p>
            <w:pPr>
              <w:pStyle w:val="TableContents"/>
              <w:bidi w:val="0"/>
              <w:spacing w:before="0" w:after="283"/>
              <w:jc w:val="left"/>
              <w:rPr/>
            </w:pPr>
            <w:r>
              <w:rPr/>
              <w:t>Cash paid for interest expenses</w:t>
            </w:r>
          </w:p>
        </w:tc>
        <w:tc>
          <w:tcPr>
            <w:tcW w:w="60" w:type="dxa"/>
            <w:tcBorders/>
            <w:shd w:fill="EEEEEE" w:val="clear"/>
            <w:vAlign w:val="center"/>
          </w:tcPr>
          <w:p>
            <w:pPr>
              <w:pStyle w:val="TableContents"/>
              <w:bidi w:val="0"/>
              <w:spacing w:before="0" w:after="283"/>
              <w:jc w:val="left"/>
              <w:rPr/>
            </w:pPr>
            <w:r>
              <w:rPr/>
              <w:t> </w:t>
            </w:r>
          </w:p>
        </w:tc>
        <w:tc>
          <w:tcPr>
            <w:tcW w:w="8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69"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21" w:type="dxa"/>
            <w:tcBorders/>
            <w:shd w:fill="EEEEEE" w:val="clear"/>
            <w:vAlign w:val="center"/>
          </w:tcPr>
          <w:p>
            <w:pPr>
              <w:pStyle w:val="TableContents"/>
              <w:bidi w:val="0"/>
              <w:spacing w:before="0" w:after="283"/>
              <w:jc w:val="left"/>
              <w:rPr/>
            </w:pPr>
            <w:r>
              <w:rPr/>
              <w:t> </w:t>
            </w:r>
          </w:p>
        </w:tc>
        <w:tc>
          <w:tcPr>
            <w:tcW w:w="77" w:type="dxa"/>
            <w:tcBorders/>
            <w:shd w:fill="EEEEEE" w:val="clear"/>
            <w:vAlign w:val="center"/>
          </w:tcPr>
          <w:p>
            <w:pPr>
              <w:pStyle w:val="TableContents"/>
              <w:bidi w:val="0"/>
              <w:spacing w:before="0" w:after="283"/>
              <w:jc w:val="left"/>
              <w:rPr/>
            </w:pPr>
            <w:r>
              <w:rPr/>
              <w:t> </w:t>
            </w:r>
          </w:p>
        </w:tc>
        <w:tc>
          <w:tcPr>
            <w:tcW w:w="7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258"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10" w:type="dxa"/>
            <w:tcBorders/>
            <w:shd w:fill="EEEEEE" w:val="clear"/>
            <w:vAlign w:val="center"/>
          </w:tcPr>
          <w:p>
            <w:pPr>
              <w:pStyle w:val="TableContents"/>
              <w:bidi w:val="0"/>
              <w:spacing w:before="0" w:after="283"/>
              <w:jc w:val="left"/>
              <w:rPr/>
            </w:pPr>
            <w:r>
              <w:rPr/>
              <w:t> </w:t>
            </w:r>
            <w:bookmarkStart w:id="174" w:name="xdx_40E_eus-gaap--IncomeTaxesPaidNet_i01"/>
            <w:bookmarkEnd w:id="174"/>
          </w:p>
        </w:tc>
      </w:tr>
      <w:tr>
        <w:trPr/>
        <w:tc>
          <w:tcPr>
            <w:tcW w:w="7160" w:type="dxa"/>
            <w:tcBorders/>
            <w:shd w:fill="FFFFFF" w:val="clear"/>
            <w:vAlign w:val="center"/>
          </w:tcPr>
          <w:p>
            <w:pPr>
              <w:pStyle w:val="TableContents"/>
              <w:bidi w:val="0"/>
              <w:spacing w:before="0" w:after="283"/>
              <w:jc w:val="left"/>
              <w:rPr/>
            </w:pPr>
            <w:r>
              <w:rPr/>
              <w:t>Cash paid for Income taxes</w:t>
            </w:r>
          </w:p>
        </w:tc>
        <w:tc>
          <w:tcPr>
            <w:tcW w:w="60" w:type="dxa"/>
            <w:tcBorders/>
            <w:shd w:fill="FFFFFF" w:val="clear"/>
            <w:vAlign w:val="center"/>
          </w:tcPr>
          <w:p>
            <w:pPr>
              <w:pStyle w:val="TableContents"/>
              <w:bidi w:val="0"/>
              <w:spacing w:before="0" w:after="283"/>
              <w:jc w:val="left"/>
              <w:rPr/>
            </w:pPr>
            <w:r>
              <w:rPr/>
              <w:t> </w:t>
            </w:r>
          </w:p>
        </w:tc>
        <w:tc>
          <w:tcPr>
            <w:tcW w:w="8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69"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21" w:type="dxa"/>
            <w:tcBorders/>
            <w:shd w:fill="FFFFFF" w:val="clear"/>
            <w:vAlign w:val="center"/>
          </w:tcPr>
          <w:p>
            <w:pPr>
              <w:pStyle w:val="TableContents"/>
              <w:bidi w:val="0"/>
              <w:spacing w:before="0" w:after="283"/>
              <w:jc w:val="left"/>
              <w:rPr/>
            </w:pPr>
            <w:r>
              <w:rPr/>
              <w:t> </w:t>
            </w:r>
          </w:p>
        </w:tc>
        <w:tc>
          <w:tcPr>
            <w:tcW w:w="77" w:type="dxa"/>
            <w:tcBorders/>
            <w:shd w:fill="FFFFFF" w:val="clear"/>
            <w:vAlign w:val="center"/>
          </w:tcPr>
          <w:p>
            <w:pPr>
              <w:pStyle w:val="TableContents"/>
              <w:bidi w:val="0"/>
              <w:spacing w:before="0" w:after="283"/>
              <w:jc w:val="left"/>
              <w:rPr/>
            </w:pPr>
            <w:r>
              <w:rPr/>
              <w:t> </w:t>
            </w:r>
          </w:p>
        </w:tc>
        <w:tc>
          <w:tcPr>
            <w:tcW w:w="7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258"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condensed consolidated financial statements which are an integral part of these unaudited condensed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75" w:name="q2_08"/>
      <w:bookmarkEnd w:id="175"/>
      <w:r>
        <w:rPr>
          <w:rFonts w:ascii="Times New Roman;Times;Serif" w:hAnsi="Times New Roman;Times;Serif"/>
          <w:b/>
          <w:i w:val="false"/>
          <w:caps w:val="false"/>
          <w:smallCaps w:val="false"/>
          <w:sz w:val="20"/>
        </w:rPr>
        <w:t>INTERIM CONDENSED CONSOLIDATED STATEMENTS OF CHANGES IN STOCKHOLDERS’ EQUITY</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 except Number of Shares)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ind w:left="0" w:right="0" w:hanging="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176" w:name="xdx_305_114_zkG4BG4DBPE"/>
      <w:bookmarkStart w:id="177" w:name="xdx_305_114_zkG4BG4DBPE"/>
      <w:bookmarkEnd w:id="177"/>
    </w:p>
    <w:tbl>
      <w:tblPr>
        <w:tblW w:w="14135" w:type="dxa"/>
        <w:jc w:val="left"/>
        <w:tblInd w:w="0" w:type="dxa"/>
        <w:tblLayout w:type="fixed"/>
        <w:tblCellMar>
          <w:top w:w="0" w:type="dxa"/>
          <w:left w:w="0" w:type="dxa"/>
          <w:bottom w:w="0" w:type="dxa"/>
          <w:right w:w="0" w:type="dxa"/>
        </w:tblCellMar>
      </w:tblPr>
      <w:tblGrid>
        <w:gridCol w:w="1340"/>
        <w:gridCol w:w="60"/>
        <w:gridCol w:w="1100"/>
        <w:gridCol w:w="60"/>
        <w:gridCol w:w="64"/>
        <w:gridCol w:w="736"/>
        <w:gridCol w:w="60"/>
        <w:gridCol w:w="60"/>
        <w:gridCol w:w="680"/>
        <w:gridCol w:w="60"/>
        <w:gridCol w:w="150"/>
        <w:gridCol w:w="650"/>
        <w:gridCol w:w="60"/>
        <w:gridCol w:w="60"/>
        <w:gridCol w:w="1100"/>
        <w:gridCol w:w="60"/>
        <w:gridCol w:w="60"/>
        <w:gridCol w:w="875"/>
        <w:gridCol w:w="60"/>
        <w:gridCol w:w="62"/>
        <w:gridCol w:w="1218"/>
        <w:gridCol w:w="95"/>
        <w:gridCol w:w="96"/>
        <w:gridCol w:w="1409"/>
        <w:gridCol w:w="95"/>
        <w:gridCol w:w="72"/>
        <w:gridCol w:w="1178"/>
        <w:gridCol w:w="95"/>
        <w:gridCol w:w="76"/>
        <w:gridCol w:w="964"/>
        <w:gridCol w:w="95"/>
        <w:gridCol w:w="60"/>
        <w:gridCol w:w="1250"/>
        <w:gridCol w:w="75"/>
      </w:tblGrid>
      <w:tr>
        <w:trPr/>
        <w:tc>
          <w:tcPr>
            <w:tcW w:w="134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bookmarkStart w:id="178" w:name="xdx_4BC_us-gaap--StatementEquityComponen"/>
            <w:bookmarkEnd w:id="178"/>
          </w:p>
        </w:tc>
        <w:tc>
          <w:tcPr>
            <w:tcW w:w="80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74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bookmarkStart w:id="179" w:name="xdx_4BC_us-gaap--StatementEquityComponen"/>
            <w:bookmarkEnd w:id="179"/>
          </w:p>
        </w:tc>
        <w:tc>
          <w:tcPr>
            <w:tcW w:w="80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bookmarkStart w:id="180" w:name="xdx_4B0_us-gaap--StatementEquityComponen"/>
            <w:bookmarkEnd w:id="180"/>
          </w:p>
        </w:tc>
        <w:tc>
          <w:tcPr>
            <w:tcW w:w="116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81" w:name="xdx_4BD_us-gaap--StatementEquityComponen"/>
            <w:bookmarkEnd w:id="181"/>
          </w:p>
        </w:tc>
        <w:tc>
          <w:tcPr>
            <w:tcW w:w="87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bookmarkStart w:id="182" w:name="xdx_4B8_us-gaap--StatementEquityComponen"/>
            <w:bookmarkEnd w:id="182"/>
          </w:p>
        </w:tc>
        <w:tc>
          <w:tcPr>
            <w:tcW w:w="1280"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bookmarkStart w:id="183" w:name="xdx_4B3_us-gaap--StatementEquityComponen"/>
            <w:bookmarkEnd w:id="183"/>
          </w:p>
        </w:tc>
        <w:tc>
          <w:tcPr>
            <w:tcW w:w="1505"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bookmarkStart w:id="184" w:name="xdx_4B8_us-gaap--StatementEquityComponen"/>
            <w:bookmarkEnd w:id="184"/>
          </w:p>
        </w:tc>
        <w:tc>
          <w:tcPr>
            <w:tcW w:w="1250"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bookmarkStart w:id="185" w:name="xdx_4B3_us-gaap--StatementEquityComponen"/>
            <w:bookmarkEnd w:id="185"/>
          </w:p>
        </w:tc>
        <w:tc>
          <w:tcPr>
            <w:tcW w:w="1040"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86" w:name="xdx_4B3_zB4g8LrQPqkl"/>
            <w:bookmarkEnd w:id="186"/>
          </w:p>
        </w:tc>
        <w:tc>
          <w:tcPr>
            <w:tcW w:w="125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134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960" w:type="dxa"/>
            <w:gridSpan w:val="4"/>
            <w:tcBorders>
              <w:bottom w:val="single" w:sz="8" w:space="0" w:color="000000"/>
            </w:tcBorders>
            <w:tcMar>
              <w:bottom w:w="28" w:type="dxa"/>
            </w:tcMar>
            <w:vAlign w:val="center"/>
          </w:tcPr>
          <w:p>
            <w:pPr>
              <w:pStyle w:val="TableContents"/>
              <w:bidi w:val="0"/>
              <w:spacing w:before="0" w:after="283"/>
              <w:jc w:val="center"/>
              <w:rPr/>
            </w:pPr>
            <w:r>
              <w:rPr/>
              <w:t>Common Stock</w:t>
            </w:r>
          </w:p>
        </w:tc>
        <w:tc>
          <w:tcPr>
            <w:tcW w:w="60" w:type="dxa"/>
            <w:tcBorders/>
            <w:vAlign w:val="center"/>
          </w:tcPr>
          <w:p>
            <w:pPr>
              <w:pStyle w:val="TableContents"/>
              <w:bidi w:val="0"/>
              <w:spacing w:before="0" w:after="283"/>
              <w:jc w:val="left"/>
              <w:rPr/>
            </w:pPr>
            <w:r>
              <w:rPr/>
              <w:t> </w:t>
            </w:r>
          </w:p>
        </w:tc>
        <w:tc>
          <w:tcPr>
            <w:tcW w:w="1600" w:type="dxa"/>
            <w:gridSpan w:val="5"/>
            <w:tcBorders>
              <w:bottom w:val="single" w:sz="8" w:space="0" w:color="000000"/>
            </w:tcBorders>
            <w:tcMar>
              <w:bottom w:w="28" w:type="dxa"/>
            </w:tcMar>
            <w:vAlign w:val="center"/>
          </w:tcPr>
          <w:p>
            <w:pPr>
              <w:pStyle w:val="TableContents"/>
              <w:bidi w:val="0"/>
              <w:spacing w:before="0" w:after="283"/>
              <w:jc w:val="center"/>
              <w:rPr/>
            </w:pPr>
            <w:r>
              <w:rPr/>
              <w:t>Preferred stock</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pPr>
            <w:r>
              <w:rPr/>
              <w:t>Additional</w:t>
              <w:br/>
              <w:t>Paid-in</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75" w:type="dxa"/>
            <w:tcBorders/>
            <w:vAlign w:val="center"/>
          </w:tcPr>
          <w:p>
            <w:pPr>
              <w:pStyle w:val="TableContents"/>
              <w:bidi w:val="0"/>
              <w:spacing w:before="0" w:after="283"/>
              <w:jc w:val="center"/>
              <w:rPr/>
            </w:pPr>
            <w:r>
              <w:rPr/>
              <w:t>Statutory</w:t>
              <w:br/>
              <w:t xml:space="preserve">and </w:t>
              <w:br/>
              <w:t>other</w:t>
            </w:r>
          </w:p>
        </w:tc>
        <w:tc>
          <w:tcPr>
            <w:tcW w:w="60" w:type="dxa"/>
            <w:tcBorders/>
            <w:vAlign w:val="center"/>
          </w:tcPr>
          <w:p>
            <w:pPr>
              <w:pStyle w:val="TableContents"/>
              <w:bidi w:val="0"/>
              <w:spacing w:before="0" w:after="283"/>
              <w:jc w:val="left"/>
              <w:rPr/>
            </w:pPr>
            <w:r>
              <w:rPr/>
              <w:t> </w:t>
            </w:r>
          </w:p>
        </w:tc>
        <w:tc>
          <w:tcPr>
            <w:tcW w:w="1280" w:type="dxa"/>
            <w:gridSpan w:val="2"/>
            <w:tcBorders/>
            <w:vAlign w:val="center"/>
          </w:tcPr>
          <w:p>
            <w:pPr>
              <w:pStyle w:val="TableContents"/>
              <w:bidi w:val="0"/>
              <w:spacing w:before="0" w:after="283"/>
              <w:jc w:val="center"/>
              <w:rPr/>
            </w:pPr>
            <w:r>
              <w:rPr/>
              <w:t>Accumulated</w:t>
            </w:r>
          </w:p>
        </w:tc>
        <w:tc>
          <w:tcPr>
            <w:tcW w:w="95" w:type="dxa"/>
            <w:tcBorders/>
            <w:vAlign w:val="center"/>
          </w:tcPr>
          <w:p>
            <w:pPr>
              <w:pStyle w:val="TableContents"/>
              <w:bidi w:val="0"/>
              <w:spacing w:before="0" w:after="283"/>
              <w:jc w:val="left"/>
              <w:rPr/>
            </w:pPr>
            <w:r>
              <w:rPr/>
              <w:t> </w:t>
            </w:r>
          </w:p>
        </w:tc>
        <w:tc>
          <w:tcPr>
            <w:tcW w:w="1505" w:type="dxa"/>
            <w:gridSpan w:val="2"/>
            <w:tcBorders/>
            <w:vAlign w:val="center"/>
          </w:tcPr>
          <w:p>
            <w:pPr>
              <w:pStyle w:val="TableContents"/>
              <w:bidi w:val="0"/>
              <w:spacing w:before="0" w:after="283"/>
              <w:jc w:val="center"/>
              <w:rPr/>
            </w:pPr>
            <w:r>
              <w:rPr/>
              <w:t>Accumulated</w:t>
              <w:br/>
              <w:t>Other</w:t>
              <w:br/>
              <w:t>Comprehensive</w:t>
              <w:br/>
              <w:t>Income</w:t>
            </w:r>
          </w:p>
        </w:tc>
        <w:tc>
          <w:tcPr>
            <w:tcW w:w="95" w:type="dxa"/>
            <w:tcBorders/>
            <w:vAlign w:val="center"/>
          </w:tcPr>
          <w:p>
            <w:pPr>
              <w:pStyle w:val="TableContents"/>
              <w:bidi w:val="0"/>
              <w:spacing w:before="0" w:after="283"/>
              <w:jc w:val="left"/>
              <w:rPr/>
            </w:pPr>
            <w:r>
              <w:rPr/>
              <w:t> </w:t>
            </w:r>
          </w:p>
        </w:tc>
        <w:tc>
          <w:tcPr>
            <w:tcW w:w="1250" w:type="dxa"/>
            <w:gridSpan w:val="2"/>
            <w:tcBorders/>
            <w:vAlign w:val="center"/>
          </w:tcPr>
          <w:p>
            <w:pPr>
              <w:pStyle w:val="TableContents"/>
              <w:bidi w:val="0"/>
              <w:spacing w:before="0" w:after="283"/>
              <w:jc w:val="center"/>
              <w:rPr/>
            </w:pPr>
            <w:r>
              <w:rPr/>
              <w:t xml:space="preserve">Total </w:t>
              <w:br/>
              <w:t>Nocera Inc.’s</w:t>
              <w:br/>
              <w:t>Stockholders’</w:t>
            </w:r>
          </w:p>
        </w:tc>
        <w:tc>
          <w:tcPr>
            <w:tcW w:w="95"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center"/>
              <w:rPr/>
            </w:pPr>
            <w:r>
              <w:rPr/>
              <w:t>Non-</w:t>
              <w:br/>
              <w:t>controlling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50" w:type="dxa"/>
            <w:tcBorders/>
            <w:vAlign w:val="center"/>
          </w:tcPr>
          <w:p>
            <w:pPr>
              <w:pStyle w:val="TableContents"/>
              <w:bidi w:val="0"/>
              <w:spacing w:before="0" w:after="283"/>
              <w:jc w:val="center"/>
              <w:rPr/>
            </w:pPr>
            <w:r>
              <w:rPr/>
              <w:t>Total</w:t>
              <w:br/>
              <w:t>Stockholders’</w:t>
            </w:r>
          </w:p>
        </w:tc>
        <w:tc>
          <w:tcPr>
            <w:tcW w:w="75" w:type="dxa"/>
            <w:tcBorders/>
            <w:vAlign w:val="center"/>
          </w:tcPr>
          <w:p>
            <w:pPr>
              <w:pStyle w:val="TableContents"/>
              <w:bidi w:val="0"/>
              <w:spacing w:before="0" w:after="283"/>
              <w:jc w:val="left"/>
              <w:rPr/>
            </w:pPr>
            <w:r>
              <w:rPr/>
              <w:t> </w:t>
            </w:r>
          </w:p>
        </w:tc>
      </w:tr>
      <w:tr>
        <w:trPr/>
        <w:tc>
          <w:tcPr>
            <w:tcW w:w="134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100" w:type="dxa"/>
            <w:tcBorders>
              <w:bottom w:val="single" w:sz="8" w:space="0" w:color="000000"/>
            </w:tcBorders>
            <w:tcMar>
              <w:bottom w:w="28" w:type="dxa"/>
            </w:tcMar>
            <w:vAlign w:val="center"/>
          </w:tcPr>
          <w:p>
            <w:pPr>
              <w:pStyle w:val="TableContents"/>
              <w:bidi w:val="0"/>
              <w:spacing w:before="0" w:after="283"/>
              <w:jc w:val="center"/>
              <w:rPr/>
            </w:pPr>
            <w:r>
              <w:rPr/>
              <w:t>Stock</w:t>
            </w:r>
          </w:p>
        </w:tc>
        <w:tc>
          <w:tcPr>
            <w:tcW w:w="60" w:type="dxa"/>
            <w:tcBorders/>
            <w:vAlign w:val="center"/>
          </w:tcPr>
          <w:p>
            <w:pPr>
              <w:pStyle w:val="TableContents"/>
              <w:bidi w:val="0"/>
              <w:spacing w:before="0" w:after="283"/>
              <w:jc w:val="left"/>
              <w:rPr/>
            </w:pPr>
            <w:r>
              <w:rPr/>
              <w:t> </w:t>
            </w:r>
          </w:p>
        </w:tc>
        <w:tc>
          <w:tcPr>
            <w:tcW w:w="800" w:type="dxa"/>
            <w:gridSpan w:val="2"/>
            <w:tcBorders>
              <w:bottom w:val="single" w:sz="8" w:space="0" w:color="000000"/>
            </w:tcBorders>
            <w:tcMar>
              <w:bottom w:w="28" w:type="dxa"/>
            </w:tcMar>
            <w:vAlign w:val="center"/>
          </w:tcPr>
          <w:p>
            <w:pPr>
              <w:pStyle w:val="TableContents"/>
              <w:bidi w:val="0"/>
              <w:spacing w:before="0" w:after="283"/>
              <w:jc w:val="center"/>
              <w:rPr/>
            </w:pPr>
            <w:r>
              <w:rPr/>
              <w:t>Amount</w:t>
            </w:r>
          </w:p>
        </w:tc>
        <w:tc>
          <w:tcPr>
            <w:tcW w:w="60" w:type="dxa"/>
            <w:tcBorders/>
            <w:vAlign w:val="center"/>
          </w:tcPr>
          <w:p>
            <w:pPr>
              <w:pStyle w:val="TableContents"/>
              <w:bidi w:val="0"/>
              <w:spacing w:before="0" w:after="283"/>
              <w:jc w:val="left"/>
              <w:rPr/>
            </w:pPr>
            <w:r>
              <w:rPr/>
              <w:t> </w:t>
            </w:r>
          </w:p>
        </w:tc>
        <w:tc>
          <w:tcPr>
            <w:tcW w:w="740" w:type="dxa"/>
            <w:gridSpan w:val="2"/>
            <w:tcBorders>
              <w:bottom w:val="single" w:sz="8" w:space="0" w:color="000000"/>
            </w:tcBorders>
            <w:tcMar>
              <w:bottom w:w="28" w:type="dxa"/>
            </w:tcMar>
            <w:vAlign w:val="center"/>
          </w:tcPr>
          <w:p>
            <w:pPr>
              <w:pStyle w:val="TableContents"/>
              <w:bidi w:val="0"/>
              <w:spacing w:before="0" w:after="283"/>
              <w:jc w:val="center"/>
              <w:rPr/>
            </w:pPr>
            <w:r>
              <w:rPr/>
              <w:t>Stock</w:t>
            </w:r>
          </w:p>
        </w:tc>
        <w:tc>
          <w:tcPr>
            <w:tcW w:w="60" w:type="dxa"/>
            <w:tcBorders/>
            <w:vAlign w:val="center"/>
          </w:tcPr>
          <w:p>
            <w:pPr>
              <w:pStyle w:val="TableContents"/>
              <w:bidi w:val="0"/>
              <w:spacing w:before="0" w:after="283"/>
              <w:jc w:val="left"/>
              <w:rPr/>
            </w:pPr>
            <w:r>
              <w:rPr/>
              <w:t> </w:t>
            </w:r>
          </w:p>
        </w:tc>
        <w:tc>
          <w:tcPr>
            <w:tcW w:w="800" w:type="dxa"/>
            <w:gridSpan w:val="2"/>
            <w:tcBorders>
              <w:bottom w:val="single" w:sz="8" w:space="0" w:color="000000"/>
            </w:tcBorders>
            <w:tcMar>
              <w:bottom w:w="28" w:type="dxa"/>
            </w:tcMar>
            <w:vAlign w:val="center"/>
          </w:tcPr>
          <w:p>
            <w:pPr>
              <w:pStyle w:val="TableContents"/>
              <w:bidi w:val="0"/>
              <w:spacing w:before="0" w:after="283"/>
              <w:jc w:val="center"/>
              <w:rPr/>
            </w:pPr>
            <w:r>
              <w:rPr/>
              <w:t>Amount</w:t>
            </w:r>
          </w:p>
        </w:tc>
        <w:tc>
          <w:tcPr>
            <w:tcW w:w="60" w:type="dxa"/>
            <w:tcBorders/>
            <w:vAlign w:val="center"/>
          </w:tcPr>
          <w:p>
            <w:pPr>
              <w:pStyle w:val="TableContents"/>
              <w:bidi w:val="0"/>
              <w:spacing w:before="0" w:after="283"/>
              <w:jc w:val="left"/>
              <w:rPr/>
            </w:pPr>
            <w:r>
              <w:rPr/>
              <w:t> </w:t>
            </w:r>
          </w:p>
        </w:tc>
        <w:tc>
          <w:tcPr>
            <w:tcW w:w="1160" w:type="dxa"/>
            <w:gridSpan w:val="2"/>
            <w:tcBorders>
              <w:bottom w:val="single" w:sz="8" w:space="0" w:color="000000"/>
            </w:tcBorders>
            <w:tcMar>
              <w:bottom w:w="28" w:type="dxa"/>
            </w:tcMar>
            <w:vAlign w:val="center"/>
          </w:tcPr>
          <w:p>
            <w:pPr>
              <w:pStyle w:val="TableContents"/>
              <w:bidi w:val="0"/>
              <w:spacing w:before="0" w:after="283"/>
              <w:jc w:val="center"/>
              <w:rPr/>
            </w:pPr>
            <w:r>
              <w:rPr/>
              <w:t>Capital</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75" w:type="dxa"/>
            <w:tcBorders>
              <w:bottom w:val="single" w:sz="8" w:space="0" w:color="000000"/>
            </w:tcBorders>
            <w:tcMar>
              <w:bottom w:w="28" w:type="dxa"/>
            </w:tcMar>
            <w:vAlign w:val="center"/>
          </w:tcPr>
          <w:p>
            <w:pPr>
              <w:pStyle w:val="TableContents"/>
              <w:bidi w:val="0"/>
              <w:spacing w:before="0" w:after="283"/>
              <w:jc w:val="center"/>
              <w:rPr/>
            </w:pPr>
            <w:r>
              <w:rPr/>
              <w:t>Reserves</w:t>
            </w:r>
          </w:p>
        </w:tc>
        <w:tc>
          <w:tcPr>
            <w:tcW w:w="60" w:type="dxa"/>
            <w:tcBorders/>
            <w:vAlign w:val="center"/>
          </w:tcPr>
          <w:p>
            <w:pPr>
              <w:pStyle w:val="TableContents"/>
              <w:bidi w:val="0"/>
              <w:spacing w:before="0" w:after="283"/>
              <w:jc w:val="left"/>
              <w:rPr/>
            </w:pPr>
            <w:r>
              <w:rPr/>
              <w:t> </w:t>
            </w:r>
          </w:p>
        </w:tc>
        <w:tc>
          <w:tcPr>
            <w:tcW w:w="1280" w:type="dxa"/>
            <w:gridSpan w:val="2"/>
            <w:tcBorders>
              <w:bottom w:val="single" w:sz="8" w:space="0" w:color="000000"/>
            </w:tcBorders>
            <w:tcMar>
              <w:bottom w:w="28" w:type="dxa"/>
            </w:tcMar>
            <w:vAlign w:val="center"/>
          </w:tcPr>
          <w:p>
            <w:pPr>
              <w:pStyle w:val="TableContents"/>
              <w:bidi w:val="0"/>
              <w:spacing w:before="0" w:after="283"/>
              <w:jc w:val="center"/>
              <w:rPr/>
            </w:pPr>
            <w:r>
              <w:rPr/>
              <w:t>Loss</w:t>
            </w:r>
          </w:p>
        </w:tc>
        <w:tc>
          <w:tcPr>
            <w:tcW w:w="95" w:type="dxa"/>
            <w:tcBorders/>
            <w:vAlign w:val="center"/>
          </w:tcPr>
          <w:p>
            <w:pPr>
              <w:pStyle w:val="TableContents"/>
              <w:bidi w:val="0"/>
              <w:spacing w:before="0" w:after="283"/>
              <w:jc w:val="left"/>
              <w:rPr/>
            </w:pPr>
            <w:r>
              <w:rPr/>
              <w:t> </w:t>
            </w:r>
          </w:p>
        </w:tc>
        <w:tc>
          <w:tcPr>
            <w:tcW w:w="1505" w:type="dxa"/>
            <w:gridSpan w:val="2"/>
            <w:tcBorders>
              <w:bottom w:val="single" w:sz="8" w:space="0" w:color="000000"/>
            </w:tcBorders>
            <w:tcMar>
              <w:bottom w:w="28" w:type="dxa"/>
            </w:tcMar>
            <w:vAlign w:val="center"/>
          </w:tcPr>
          <w:p>
            <w:pPr>
              <w:pStyle w:val="TableContents"/>
              <w:bidi w:val="0"/>
              <w:spacing w:before="0" w:after="283"/>
              <w:jc w:val="center"/>
              <w:rPr/>
            </w:pPr>
            <w:r>
              <w:rPr/>
              <w:t>(Loss)</w:t>
            </w:r>
          </w:p>
        </w:tc>
        <w:tc>
          <w:tcPr>
            <w:tcW w:w="95" w:type="dxa"/>
            <w:tcBorders/>
            <w:vAlign w:val="center"/>
          </w:tcPr>
          <w:p>
            <w:pPr>
              <w:pStyle w:val="TableContents"/>
              <w:bidi w:val="0"/>
              <w:spacing w:before="0" w:after="283"/>
              <w:jc w:val="left"/>
              <w:rPr/>
            </w:pPr>
            <w:r>
              <w:rPr/>
              <w:t> </w:t>
            </w:r>
          </w:p>
        </w:tc>
        <w:tc>
          <w:tcPr>
            <w:tcW w:w="1250" w:type="dxa"/>
            <w:gridSpan w:val="2"/>
            <w:tcBorders>
              <w:bottom w:val="single" w:sz="8" w:space="0" w:color="000000"/>
            </w:tcBorders>
            <w:tcMar>
              <w:bottom w:w="28" w:type="dxa"/>
            </w:tcMar>
            <w:vAlign w:val="center"/>
          </w:tcPr>
          <w:p>
            <w:pPr>
              <w:pStyle w:val="TableContents"/>
              <w:bidi w:val="0"/>
              <w:spacing w:before="0" w:after="283"/>
              <w:jc w:val="center"/>
              <w:rPr/>
            </w:pPr>
            <w:r>
              <w:rPr/>
              <w:t>Equity</w:t>
            </w:r>
          </w:p>
        </w:tc>
        <w:tc>
          <w:tcPr>
            <w:tcW w:w="95" w:type="dxa"/>
            <w:tcBorders/>
            <w:vAlign w:val="center"/>
          </w:tcPr>
          <w:p>
            <w:pPr>
              <w:pStyle w:val="TableContents"/>
              <w:bidi w:val="0"/>
              <w:spacing w:before="0" w:after="283"/>
              <w:jc w:val="left"/>
              <w:rPr/>
            </w:pPr>
            <w:r>
              <w:rPr/>
              <w:t> </w:t>
            </w:r>
          </w:p>
        </w:tc>
        <w:tc>
          <w:tcPr>
            <w:tcW w:w="1040" w:type="dxa"/>
            <w:gridSpan w:val="2"/>
            <w:tcBorders>
              <w:bottom w:val="single" w:sz="8" w:space="0" w:color="000000"/>
            </w:tcBorders>
            <w:tcMar>
              <w:bottom w:w="28" w:type="dxa"/>
            </w:tcMar>
            <w:vAlign w:val="center"/>
          </w:tcPr>
          <w:p>
            <w:pPr>
              <w:pStyle w:val="TableContents"/>
              <w:bidi w:val="0"/>
              <w:spacing w:before="0" w:after="283"/>
              <w:jc w:val="center"/>
              <w:rPr/>
            </w:pPr>
            <w:r>
              <w:rPr/>
              <w:t>Interests</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50" w:type="dxa"/>
            <w:tcBorders>
              <w:bottom w:val="single" w:sz="8" w:space="0" w:color="000000"/>
            </w:tcBorders>
            <w:tcMar>
              <w:bottom w:w="28" w:type="dxa"/>
            </w:tcMar>
            <w:vAlign w:val="center"/>
          </w:tcPr>
          <w:p>
            <w:pPr>
              <w:pStyle w:val="TableContents"/>
              <w:bidi w:val="0"/>
              <w:spacing w:before="0" w:after="283"/>
              <w:jc w:val="center"/>
              <w:rPr/>
            </w:pPr>
            <w:r>
              <w:rPr/>
              <w:t>Equity</w:t>
            </w:r>
          </w:p>
        </w:tc>
        <w:tc>
          <w:tcPr>
            <w:tcW w:w="75" w:type="dxa"/>
            <w:tcBorders/>
            <w:vAlign w:val="center"/>
          </w:tcPr>
          <w:p>
            <w:pPr>
              <w:pStyle w:val="TableContents"/>
              <w:bidi w:val="0"/>
              <w:spacing w:before="0" w:after="283"/>
              <w:jc w:val="left"/>
              <w:rPr/>
            </w:pPr>
            <w:r>
              <w:rPr/>
              <w:t> </w:t>
            </w:r>
          </w:p>
        </w:tc>
      </w:tr>
      <w:tr>
        <w:trPr/>
        <w:tc>
          <w:tcPr>
            <w:tcW w:w="134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110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64" w:type="dxa"/>
            <w:tcBorders/>
            <w:vAlign w:val="center"/>
          </w:tcPr>
          <w:p>
            <w:pPr>
              <w:pStyle w:val="TableContents"/>
              <w:bidi w:val="0"/>
              <w:spacing w:before="0" w:after="283"/>
              <w:jc w:val="center"/>
              <w:rPr/>
            </w:pPr>
            <w:r>
              <w:rPr/>
              <w:t> </w:t>
            </w:r>
          </w:p>
        </w:tc>
        <w:tc>
          <w:tcPr>
            <w:tcW w:w="736" w:type="dxa"/>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68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150" w:type="dxa"/>
            <w:tcBorders/>
            <w:vAlign w:val="center"/>
          </w:tcPr>
          <w:p>
            <w:pPr>
              <w:pStyle w:val="TableContents"/>
              <w:bidi w:val="0"/>
              <w:spacing w:before="0" w:after="283"/>
              <w:jc w:val="center"/>
              <w:rPr/>
            </w:pPr>
            <w:r>
              <w:rPr/>
              <w:t> </w:t>
            </w:r>
          </w:p>
        </w:tc>
        <w:tc>
          <w:tcPr>
            <w:tcW w:w="650" w:type="dxa"/>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1100" w:type="dxa"/>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875" w:type="dxa"/>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center"/>
              <w:rPr/>
            </w:pPr>
            <w:r>
              <w:rPr/>
              <w:t> </w:t>
            </w:r>
          </w:p>
        </w:tc>
        <w:tc>
          <w:tcPr>
            <w:tcW w:w="62" w:type="dxa"/>
            <w:tcBorders/>
            <w:vAlign w:val="center"/>
          </w:tcPr>
          <w:p>
            <w:pPr>
              <w:pStyle w:val="TableContents"/>
              <w:bidi w:val="0"/>
              <w:spacing w:before="0" w:after="283"/>
              <w:jc w:val="center"/>
              <w:rPr/>
            </w:pPr>
            <w:r>
              <w:rPr/>
              <w:t> </w:t>
            </w:r>
          </w:p>
        </w:tc>
        <w:tc>
          <w:tcPr>
            <w:tcW w:w="1218" w:type="dxa"/>
            <w:tcBorders/>
            <w:vAlign w:val="center"/>
          </w:tcPr>
          <w:p>
            <w:pPr>
              <w:pStyle w:val="TableContents"/>
              <w:bidi w:val="0"/>
              <w:spacing w:before="0" w:after="283"/>
              <w:jc w:val="center"/>
              <w:rPr>
                <w:sz w:val="20"/>
              </w:rPr>
            </w:pPr>
            <w:r>
              <w:rPr>
                <w:sz w:val="20"/>
              </w:rPr>
              <w:t>$</w:t>
            </w:r>
          </w:p>
        </w:tc>
        <w:tc>
          <w:tcPr>
            <w:tcW w:w="95" w:type="dxa"/>
            <w:tcBorders/>
            <w:vAlign w:val="center"/>
          </w:tcPr>
          <w:p>
            <w:pPr>
              <w:pStyle w:val="TableContents"/>
              <w:bidi w:val="0"/>
              <w:spacing w:before="0" w:after="283"/>
              <w:jc w:val="center"/>
              <w:rPr/>
            </w:pPr>
            <w:r>
              <w:rPr/>
              <w:t> </w:t>
            </w:r>
          </w:p>
        </w:tc>
        <w:tc>
          <w:tcPr>
            <w:tcW w:w="96" w:type="dxa"/>
            <w:tcBorders/>
            <w:vAlign w:val="center"/>
          </w:tcPr>
          <w:p>
            <w:pPr>
              <w:pStyle w:val="TableContents"/>
              <w:bidi w:val="0"/>
              <w:spacing w:before="0" w:after="283"/>
              <w:jc w:val="center"/>
              <w:rPr/>
            </w:pPr>
            <w:r>
              <w:rPr/>
              <w:t> </w:t>
            </w:r>
          </w:p>
        </w:tc>
        <w:tc>
          <w:tcPr>
            <w:tcW w:w="1409" w:type="dxa"/>
            <w:tcBorders/>
            <w:vAlign w:val="center"/>
          </w:tcPr>
          <w:p>
            <w:pPr>
              <w:pStyle w:val="TableContents"/>
              <w:bidi w:val="0"/>
              <w:spacing w:before="0" w:after="283"/>
              <w:jc w:val="center"/>
              <w:rPr>
                <w:sz w:val="20"/>
              </w:rPr>
            </w:pPr>
            <w:r>
              <w:rPr>
                <w:sz w:val="20"/>
              </w:rPr>
              <w:t>$</w:t>
            </w:r>
          </w:p>
        </w:tc>
        <w:tc>
          <w:tcPr>
            <w:tcW w:w="95" w:type="dxa"/>
            <w:tcBorders/>
            <w:vAlign w:val="center"/>
          </w:tcPr>
          <w:p>
            <w:pPr>
              <w:pStyle w:val="TableContents"/>
              <w:bidi w:val="0"/>
              <w:spacing w:before="0" w:after="283"/>
              <w:jc w:val="center"/>
              <w:rPr/>
            </w:pPr>
            <w:r>
              <w:rPr/>
              <w:t> </w:t>
            </w:r>
          </w:p>
        </w:tc>
        <w:tc>
          <w:tcPr>
            <w:tcW w:w="72" w:type="dxa"/>
            <w:tcBorders/>
            <w:vAlign w:val="center"/>
          </w:tcPr>
          <w:p>
            <w:pPr>
              <w:pStyle w:val="TableContents"/>
              <w:bidi w:val="0"/>
              <w:spacing w:before="0" w:after="283"/>
              <w:jc w:val="center"/>
              <w:rPr/>
            </w:pPr>
            <w:r>
              <w:rPr/>
              <w:t> </w:t>
            </w:r>
          </w:p>
        </w:tc>
        <w:tc>
          <w:tcPr>
            <w:tcW w:w="1178" w:type="dxa"/>
            <w:tcBorders/>
            <w:vAlign w:val="center"/>
          </w:tcPr>
          <w:p>
            <w:pPr>
              <w:pStyle w:val="TableContents"/>
              <w:bidi w:val="0"/>
              <w:spacing w:before="0" w:after="283"/>
              <w:jc w:val="center"/>
              <w:rPr>
                <w:sz w:val="20"/>
              </w:rPr>
            </w:pPr>
            <w:r>
              <w:rPr>
                <w:sz w:val="20"/>
              </w:rPr>
              <w:t>$</w:t>
            </w:r>
          </w:p>
        </w:tc>
        <w:tc>
          <w:tcPr>
            <w:tcW w:w="95" w:type="dxa"/>
            <w:tcBorders/>
            <w:vAlign w:val="center"/>
          </w:tcPr>
          <w:p>
            <w:pPr>
              <w:pStyle w:val="TableContents"/>
              <w:bidi w:val="0"/>
              <w:spacing w:before="0" w:after="283"/>
              <w:jc w:val="center"/>
              <w:rPr/>
            </w:pPr>
            <w:r>
              <w:rPr/>
              <w:t> </w:t>
            </w:r>
          </w:p>
        </w:tc>
        <w:tc>
          <w:tcPr>
            <w:tcW w:w="76" w:type="dxa"/>
            <w:tcBorders/>
            <w:vAlign w:val="center"/>
          </w:tcPr>
          <w:p>
            <w:pPr>
              <w:pStyle w:val="TableContents"/>
              <w:bidi w:val="0"/>
              <w:spacing w:before="0" w:after="283"/>
              <w:jc w:val="center"/>
              <w:rPr/>
            </w:pPr>
            <w:r>
              <w:rPr/>
              <w:t> </w:t>
            </w:r>
          </w:p>
        </w:tc>
        <w:tc>
          <w:tcPr>
            <w:tcW w:w="964" w:type="dxa"/>
            <w:tcBorders/>
            <w:vAlign w:val="center"/>
          </w:tcPr>
          <w:p>
            <w:pPr>
              <w:pStyle w:val="TableContents"/>
              <w:bidi w:val="0"/>
              <w:spacing w:before="0" w:after="283"/>
              <w:jc w:val="center"/>
              <w:rPr>
                <w:sz w:val="20"/>
              </w:rPr>
            </w:pPr>
            <w:r>
              <w:rPr>
                <w:sz w:val="20"/>
              </w:rPr>
              <w:t>$</w:t>
            </w:r>
          </w:p>
        </w:tc>
        <w:tc>
          <w:tcPr>
            <w:tcW w:w="9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center"/>
              <w:rPr/>
            </w:pPr>
            <w:r>
              <w:rPr/>
              <w:t> </w:t>
            </w:r>
          </w:p>
        </w:tc>
        <w:tc>
          <w:tcPr>
            <w:tcW w:w="1250" w:type="dxa"/>
            <w:tcBorders/>
            <w:vAlign w:val="center"/>
          </w:tcPr>
          <w:p>
            <w:pPr>
              <w:pStyle w:val="TableContents"/>
              <w:bidi w:val="0"/>
              <w:spacing w:before="0" w:after="283"/>
              <w:jc w:val="center"/>
              <w:rPr>
                <w:sz w:val="20"/>
              </w:rPr>
            </w:pPr>
            <w:r>
              <w:rPr>
                <w:sz w:val="20"/>
              </w:rPr>
              <w:t>$</w:t>
            </w:r>
          </w:p>
        </w:tc>
        <w:tc>
          <w:tcPr>
            <w:tcW w:w="75" w:type="dxa"/>
            <w:tcBorders/>
            <w:vAlign w:val="center"/>
          </w:tcPr>
          <w:p>
            <w:pPr>
              <w:pStyle w:val="TableContents"/>
              <w:bidi w:val="0"/>
              <w:spacing w:before="0" w:after="283"/>
              <w:ind w:left="0" w:right="0" w:hanging="100"/>
              <w:jc w:val="center"/>
              <w:rPr/>
            </w:pPr>
            <w:r>
              <w:rPr/>
              <w:t> </w:t>
            </w:r>
            <w:bookmarkStart w:id="187" w:name="xdx_43C_c20240101__20240331_eus-gaap--St"/>
            <w:bookmarkEnd w:id="187"/>
          </w:p>
        </w:tc>
      </w:tr>
      <w:tr>
        <w:trPr/>
        <w:tc>
          <w:tcPr>
            <w:tcW w:w="1340" w:type="dxa"/>
            <w:tcBorders/>
            <w:shd w:fill="EEEEEE" w:val="clear"/>
            <w:vAlign w:val="center"/>
          </w:tcPr>
          <w:p>
            <w:pPr>
              <w:pStyle w:val="TableContents"/>
              <w:bidi w:val="0"/>
              <w:spacing w:before="0" w:after="283"/>
              <w:jc w:val="left"/>
              <w:rPr/>
            </w:pPr>
            <w:r>
              <w:rPr/>
              <w:t>Balance, January 1, 2024</w:t>
            </w:r>
          </w:p>
        </w:tc>
        <w:tc>
          <w:tcPr>
            <w:tcW w:w="60" w:type="dxa"/>
            <w:tcBorders/>
            <w:shd w:fill="EEEEEE" w:val="clear"/>
            <w:vAlign w:val="center"/>
          </w:tcPr>
          <w:p>
            <w:pPr>
              <w:pStyle w:val="TableContents"/>
              <w:bidi w:val="0"/>
              <w:spacing w:before="0" w:after="283"/>
              <w:jc w:val="left"/>
              <w:rPr/>
            </w:pPr>
            <w:r>
              <w:rPr/>
              <w:t> </w:t>
            </w:r>
            <w:bookmarkStart w:id="188" w:name="xdx_98B_eus-gaap--SharesOutstanding_iS_c"/>
            <w:bookmarkEnd w:id="188"/>
          </w:p>
        </w:tc>
        <w:tc>
          <w:tcPr>
            <w:tcW w:w="1100" w:type="dxa"/>
            <w:tcBorders/>
            <w:shd w:fill="EEEEEE" w:val="clear"/>
            <w:vAlign w:val="center"/>
          </w:tcPr>
          <w:p>
            <w:pPr>
              <w:pStyle w:val="TableContents"/>
              <w:bidi w:val="0"/>
              <w:spacing w:before="0" w:after="283"/>
              <w:jc w:val="right"/>
              <w:rPr/>
            </w:pPr>
            <w:r>
              <w:rPr/>
              <w:t>11,156,987</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11,157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89" w:name="xdx_984_eus-gaap--SharesOutstanding_iS_c"/>
            <w:bookmarkEnd w:id="189"/>
          </w:p>
        </w:tc>
        <w:tc>
          <w:tcPr>
            <w:tcW w:w="680" w:type="dxa"/>
            <w:tcBorders/>
            <w:shd w:fill="EEEEEE" w:val="clear"/>
            <w:vAlign w:val="center"/>
          </w:tcPr>
          <w:p>
            <w:pPr>
              <w:pStyle w:val="TableContents"/>
              <w:bidi w:val="0"/>
              <w:spacing w:before="0" w:after="283"/>
              <w:jc w:val="right"/>
              <w:rPr/>
            </w:pPr>
            <w:r>
              <w:rPr/>
              <w:t>80,000</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21,931,112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191,219</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(18,868,420</w:t>
            </w:r>
          </w:p>
        </w:tc>
        <w:tc>
          <w:tcPr>
            <w:tcW w:w="95" w:type="dxa"/>
            <w:tcBorders/>
            <w:shd w:fill="EEEEEE" w:val="clear"/>
            <w:vAlign w:val="center"/>
          </w:tcPr>
          <w:p>
            <w:pPr>
              <w:pStyle w:val="TableContents"/>
              <w:bidi w:val="0"/>
              <w:spacing w:before="0" w:after="283"/>
              <w:jc w:val="left"/>
              <w:rPr/>
            </w:pPr>
            <w:r>
              <w:rPr/>
              <w:t>)</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98,906</w:t>
            </w:r>
          </w:p>
        </w:tc>
        <w:tc>
          <w:tcPr>
            <w:tcW w:w="95"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3,364,054</w:t>
            </w:r>
          </w:p>
        </w:tc>
        <w:tc>
          <w:tcPr>
            <w:tcW w:w="95" w:type="dxa"/>
            <w:tcBorders/>
            <w:shd w:fill="EEEEEE" w:val="clear"/>
            <w:vAlign w:val="center"/>
          </w:tcPr>
          <w:p>
            <w:pPr>
              <w:pStyle w:val="TableContents"/>
              <w:bidi w:val="0"/>
              <w:spacing w:before="0" w:after="283"/>
              <w:jc w:val="left"/>
              <w:rPr/>
            </w:pPr>
            <w:r>
              <w:rPr/>
              <w:t> </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84,325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3,448,379</w:t>
            </w:r>
          </w:p>
        </w:tc>
        <w:tc>
          <w:tcPr>
            <w:tcW w:w="75" w:type="dxa"/>
            <w:tcBorders/>
            <w:shd w:fill="EEEEEE" w:val="clear"/>
            <w:vAlign w:val="center"/>
          </w:tcPr>
          <w:p>
            <w:pPr>
              <w:pStyle w:val="TableContents"/>
              <w:bidi w:val="0"/>
              <w:spacing w:before="0" w:after="283"/>
              <w:ind w:left="0" w:right="0" w:hanging="100"/>
              <w:jc w:val="left"/>
              <w:rPr/>
            </w:pPr>
            <w:r>
              <w:rPr/>
              <w:t> </w:t>
            </w:r>
            <w:bookmarkStart w:id="190" w:name="xdx_409_eus-gaap--OtherComprehensiveInco"/>
            <w:bookmarkEnd w:id="190"/>
          </w:p>
        </w:tc>
      </w:tr>
      <w:tr>
        <w:trPr/>
        <w:tc>
          <w:tcPr>
            <w:tcW w:w="1340" w:type="dxa"/>
            <w:tcBorders/>
            <w:shd w:fill="FFFFFF" w:val="clear"/>
            <w:vAlign w:val="center"/>
          </w:tcPr>
          <w:p>
            <w:pPr>
              <w:pStyle w:val="TableContents"/>
              <w:bidi w:val="0"/>
              <w:spacing w:before="0" w:after="283"/>
              <w:jc w:val="left"/>
              <w:rPr/>
            </w:pPr>
            <w:r>
              <w:rPr/>
              <w:t>Foreign currency translation Adjustments</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(57,307</w:t>
            </w:r>
          </w:p>
        </w:tc>
        <w:tc>
          <w:tcPr>
            <w:tcW w:w="95" w:type="dxa"/>
            <w:tcBorders/>
            <w:shd w:fill="FFFFFF" w:val="clear"/>
            <w:vAlign w:val="center"/>
          </w:tcPr>
          <w:p>
            <w:pPr>
              <w:pStyle w:val="TableContents"/>
              <w:bidi w:val="0"/>
              <w:spacing w:before="0" w:after="283"/>
              <w:jc w:val="left"/>
              <w:rPr/>
            </w:pPr>
            <w:r>
              <w:rPr/>
              <w:t>)</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(57,307</w:t>
            </w:r>
          </w:p>
        </w:tc>
        <w:tc>
          <w:tcPr>
            <w:tcW w:w="95" w:type="dxa"/>
            <w:tcBorders/>
            <w:shd w:fill="FFFFFF" w:val="clear"/>
            <w:vAlign w:val="center"/>
          </w:tcPr>
          <w:p>
            <w:pPr>
              <w:pStyle w:val="TableContents"/>
              <w:bidi w:val="0"/>
              <w:spacing w:before="0" w:after="283"/>
              <w:jc w:val="left"/>
              <w:rPr/>
            </w:pPr>
            <w:r>
              <w:rPr/>
              <w:t>)</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(3,288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(60,595</w:t>
            </w:r>
          </w:p>
        </w:tc>
        <w:tc>
          <w:tcPr>
            <w:tcW w:w="75" w:type="dxa"/>
            <w:tcBorders/>
            <w:shd w:fill="FFFFFF" w:val="clear"/>
            <w:vAlign w:val="center"/>
          </w:tcPr>
          <w:p>
            <w:pPr>
              <w:pStyle w:val="TableContents"/>
              <w:bidi w:val="0"/>
              <w:spacing w:before="0" w:after="283"/>
              <w:ind w:left="0" w:right="0" w:hanging="100"/>
              <w:jc w:val="left"/>
              <w:rPr/>
            </w:pPr>
            <w:r>
              <w:rPr/>
              <w:t>)</w:t>
            </w:r>
            <w:bookmarkStart w:id="191" w:name="xdx_401_eus-gaap--StockIssuedDuringPerio"/>
            <w:bookmarkEnd w:id="191"/>
          </w:p>
        </w:tc>
      </w:tr>
      <w:tr>
        <w:trPr/>
        <w:tc>
          <w:tcPr>
            <w:tcW w:w="1340" w:type="dxa"/>
            <w:tcBorders/>
            <w:shd w:fill="EEEEEE" w:val="clear"/>
            <w:vAlign w:val="center"/>
          </w:tcPr>
          <w:p>
            <w:pPr>
              <w:pStyle w:val="TableContents"/>
              <w:bidi w:val="0"/>
              <w:spacing w:before="0" w:after="283"/>
              <w:jc w:val="left"/>
              <w:rPr/>
            </w:pPr>
            <w:r>
              <w:rPr/>
              <w:t>Common stock issuance</w:t>
            </w:r>
          </w:p>
        </w:tc>
        <w:tc>
          <w:tcPr>
            <w:tcW w:w="60" w:type="dxa"/>
            <w:tcBorders/>
            <w:shd w:fill="EEEEEE" w:val="clear"/>
            <w:vAlign w:val="center"/>
          </w:tcPr>
          <w:p>
            <w:pPr>
              <w:pStyle w:val="TableContents"/>
              <w:bidi w:val="0"/>
              <w:spacing w:before="0" w:after="283"/>
              <w:jc w:val="left"/>
              <w:rPr/>
            </w:pPr>
            <w:r>
              <w:rPr/>
              <w:t> </w:t>
            </w:r>
            <w:bookmarkStart w:id="192" w:name="xdx_988_eus-gaap--StockIssuedDuringPerio"/>
            <w:bookmarkEnd w:id="192"/>
          </w:p>
        </w:tc>
        <w:tc>
          <w:tcPr>
            <w:tcW w:w="1100" w:type="dxa"/>
            <w:tcBorders/>
            <w:shd w:fill="EEEEEE" w:val="clear"/>
            <w:vAlign w:val="center"/>
          </w:tcPr>
          <w:p>
            <w:pPr>
              <w:pStyle w:val="TableContents"/>
              <w:bidi w:val="0"/>
              <w:spacing w:before="0" w:after="283"/>
              <w:jc w:val="right"/>
              <w:rPr/>
            </w:pPr>
            <w:r>
              <w:rPr/>
              <w:t>1,800,000</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1,800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1,978,200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1,980,000</w:t>
            </w:r>
          </w:p>
        </w:tc>
        <w:tc>
          <w:tcPr>
            <w:tcW w:w="95" w:type="dxa"/>
            <w:tcBorders/>
            <w:shd w:fill="EEEEEE" w:val="clear"/>
            <w:vAlign w:val="center"/>
          </w:tcPr>
          <w:p>
            <w:pPr>
              <w:pStyle w:val="TableContents"/>
              <w:bidi w:val="0"/>
              <w:spacing w:before="0" w:after="283"/>
              <w:jc w:val="left"/>
              <w:rPr/>
            </w:pPr>
            <w:r>
              <w:rPr/>
              <w:t> </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1,980,000</w:t>
            </w:r>
          </w:p>
        </w:tc>
        <w:tc>
          <w:tcPr>
            <w:tcW w:w="75" w:type="dxa"/>
            <w:tcBorders/>
            <w:shd w:fill="EEEEEE" w:val="clear"/>
            <w:vAlign w:val="center"/>
          </w:tcPr>
          <w:p>
            <w:pPr>
              <w:pStyle w:val="TableContents"/>
              <w:bidi w:val="0"/>
              <w:spacing w:before="0" w:after="283"/>
              <w:ind w:left="0" w:right="0" w:hanging="100"/>
              <w:jc w:val="left"/>
              <w:rPr/>
            </w:pPr>
            <w:r>
              <w:rPr/>
              <w:t> </w:t>
            </w:r>
            <w:bookmarkStart w:id="193" w:name="xdx_409_eus-gaap--StockIssuedDuringPerio"/>
            <w:bookmarkEnd w:id="193"/>
          </w:p>
        </w:tc>
      </w:tr>
      <w:tr>
        <w:trPr/>
        <w:tc>
          <w:tcPr>
            <w:tcW w:w="1340" w:type="dxa"/>
            <w:tcBorders/>
            <w:shd w:fill="FFFFFF" w:val="clear"/>
            <w:vAlign w:val="center"/>
          </w:tcPr>
          <w:p>
            <w:pPr>
              <w:pStyle w:val="TableContents"/>
              <w:bidi w:val="0"/>
              <w:spacing w:before="0" w:after="283"/>
              <w:jc w:val="left"/>
              <w:rPr/>
            </w:pPr>
            <w:r>
              <w:rPr/>
              <w:t>Share-based compensation</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14,999</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14,999</w:t>
            </w:r>
          </w:p>
        </w:tc>
        <w:tc>
          <w:tcPr>
            <w:tcW w:w="95" w:type="dxa"/>
            <w:tcBorders/>
            <w:shd w:fill="FFFFFF" w:val="clear"/>
            <w:vAlign w:val="center"/>
          </w:tcPr>
          <w:p>
            <w:pPr>
              <w:pStyle w:val="TableContents"/>
              <w:bidi w:val="0"/>
              <w:spacing w:before="0" w:after="283"/>
              <w:jc w:val="left"/>
              <w:rPr/>
            </w:pPr>
            <w:r>
              <w:rPr/>
              <w:t> </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14,999</w:t>
            </w:r>
          </w:p>
        </w:tc>
        <w:tc>
          <w:tcPr>
            <w:tcW w:w="75" w:type="dxa"/>
            <w:tcBorders/>
            <w:shd w:fill="FFFFFF" w:val="clear"/>
            <w:vAlign w:val="center"/>
          </w:tcPr>
          <w:p>
            <w:pPr>
              <w:pStyle w:val="TableContents"/>
              <w:bidi w:val="0"/>
              <w:spacing w:before="0" w:after="283"/>
              <w:jc w:val="left"/>
              <w:rPr/>
            </w:pPr>
            <w:r>
              <w:rPr/>
              <w:t> </w:t>
            </w:r>
            <w:bookmarkStart w:id="194" w:name="xdx_40D_eus-gaap--ProfitLoss_zj03kW8PU8n"/>
            <w:bookmarkEnd w:id="194"/>
          </w:p>
        </w:tc>
      </w:tr>
      <w:tr>
        <w:trPr/>
        <w:tc>
          <w:tcPr>
            <w:tcW w:w="1340"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36"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8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5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EEEEEE" w:val="clear"/>
            <w:tcMar>
              <w:bottom w:w="28" w:type="dxa"/>
            </w:tcMar>
            <w:vAlign w:val="center"/>
          </w:tcPr>
          <w:p>
            <w:pPr>
              <w:pStyle w:val="TableContents"/>
              <w:bidi w:val="0"/>
              <w:spacing w:before="0" w:after="283"/>
              <w:jc w:val="right"/>
              <w:rPr/>
            </w:pPr>
            <w:r>
              <w:rPr/>
              <w:t>(288,576</w:t>
            </w:r>
          </w:p>
        </w:tc>
        <w:tc>
          <w:tcPr>
            <w:tcW w:w="95" w:type="dxa"/>
            <w:tcBorders/>
            <w:shd w:fill="EEEEEE" w:val="clear"/>
            <w:vAlign w:val="center"/>
          </w:tcPr>
          <w:p>
            <w:pPr>
              <w:pStyle w:val="TableContents"/>
              <w:bidi w:val="0"/>
              <w:spacing w:before="0" w:after="283"/>
              <w:jc w:val="left"/>
              <w:rPr/>
            </w:pPr>
            <w:r>
              <w:rPr/>
              <w:t>)</w:t>
            </w:r>
          </w:p>
        </w:tc>
        <w:tc>
          <w:tcPr>
            <w:tcW w:w="9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9"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7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8" w:type="dxa"/>
            <w:tcBorders>
              <w:bottom w:val="single" w:sz="8" w:space="0" w:color="000000"/>
            </w:tcBorders>
            <w:shd w:fill="EEEEEE" w:val="clear"/>
            <w:tcMar>
              <w:bottom w:w="28" w:type="dxa"/>
            </w:tcMar>
            <w:vAlign w:val="center"/>
          </w:tcPr>
          <w:p>
            <w:pPr>
              <w:pStyle w:val="TableContents"/>
              <w:bidi w:val="0"/>
              <w:spacing w:before="0" w:after="283"/>
              <w:jc w:val="right"/>
              <w:rPr/>
            </w:pPr>
            <w:r>
              <w:rPr/>
              <w:t>(288,576</w:t>
            </w:r>
          </w:p>
        </w:tc>
        <w:tc>
          <w:tcPr>
            <w:tcW w:w="95" w:type="dxa"/>
            <w:tcBorders/>
            <w:shd w:fill="EEEEEE" w:val="clear"/>
            <w:vAlign w:val="center"/>
          </w:tcPr>
          <w:p>
            <w:pPr>
              <w:pStyle w:val="TableContents"/>
              <w:bidi w:val="0"/>
              <w:spacing w:before="0" w:after="283"/>
              <w:jc w:val="left"/>
              <w:rPr/>
            </w:pPr>
            <w:r>
              <w:rPr/>
              <w:t>)</w:t>
            </w:r>
          </w:p>
        </w:tc>
        <w:tc>
          <w:tcPr>
            <w:tcW w:w="7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64" w:type="dxa"/>
            <w:tcBorders>
              <w:bottom w:val="single" w:sz="8" w:space="0" w:color="000000"/>
            </w:tcBorders>
            <w:shd w:fill="EEEEEE" w:val="clear"/>
            <w:tcMar>
              <w:bottom w:w="28" w:type="dxa"/>
            </w:tcMar>
            <w:vAlign w:val="center"/>
          </w:tcPr>
          <w:p>
            <w:pPr>
              <w:pStyle w:val="TableContents"/>
              <w:bidi w:val="0"/>
              <w:spacing w:before="0" w:after="283"/>
              <w:jc w:val="right"/>
              <w:rPr/>
            </w:pPr>
            <w:r>
              <w:rPr/>
              <w:t>(7,500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250" w:type="dxa"/>
            <w:tcBorders>
              <w:bottom w:val="single" w:sz="8" w:space="0" w:color="000000"/>
            </w:tcBorders>
            <w:shd w:fill="EEEEEE" w:val="clear"/>
            <w:tcMar>
              <w:bottom w:w="28" w:type="dxa"/>
            </w:tcMar>
            <w:vAlign w:val="center"/>
          </w:tcPr>
          <w:p>
            <w:pPr>
              <w:pStyle w:val="TableContents"/>
              <w:bidi w:val="0"/>
              <w:spacing w:before="0" w:after="283"/>
              <w:jc w:val="right"/>
              <w:rPr/>
            </w:pPr>
            <w:r>
              <w:rPr/>
              <w:t>(296,076</w:t>
            </w:r>
          </w:p>
        </w:tc>
        <w:tc>
          <w:tcPr>
            <w:tcW w:w="75" w:type="dxa"/>
            <w:tcBorders/>
            <w:shd w:fill="EEEEEE" w:val="clear"/>
            <w:vAlign w:val="center"/>
          </w:tcPr>
          <w:p>
            <w:pPr>
              <w:pStyle w:val="TableContents"/>
              <w:bidi w:val="0"/>
              <w:spacing w:before="0" w:after="283"/>
              <w:ind w:left="0" w:right="0" w:hanging="100"/>
              <w:jc w:val="left"/>
              <w:rPr/>
            </w:pPr>
            <w:r>
              <w:rPr/>
              <w:t>)</w:t>
            </w:r>
            <w:bookmarkStart w:id="195" w:name="xdx_431_c20240401__20240630_eus-gaap--St"/>
            <w:bookmarkEnd w:id="195"/>
          </w:p>
        </w:tc>
      </w:tr>
      <w:tr>
        <w:trPr/>
        <w:tc>
          <w:tcPr>
            <w:tcW w:w="1340" w:type="dxa"/>
            <w:tcBorders/>
            <w:shd w:fill="FFFFFF" w:val="clear"/>
            <w:vAlign w:val="center"/>
          </w:tcPr>
          <w:p>
            <w:pPr>
              <w:pStyle w:val="TableContents"/>
              <w:bidi w:val="0"/>
              <w:spacing w:before="0" w:after="283"/>
              <w:jc w:val="left"/>
              <w:rPr/>
            </w:pPr>
            <w:r>
              <w:rPr/>
              <w:t>Balance, March 31, 2024</w:t>
            </w:r>
          </w:p>
        </w:tc>
        <w:tc>
          <w:tcPr>
            <w:tcW w:w="60" w:type="dxa"/>
            <w:tcBorders/>
            <w:shd w:fill="FFFFFF" w:val="clear"/>
            <w:vAlign w:val="center"/>
          </w:tcPr>
          <w:p>
            <w:pPr>
              <w:pStyle w:val="TableContents"/>
              <w:bidi w:val="0"/>
              <w:spacing w:before="0" w:after="283"/>
              <w:jc w:val="left"/>
              <w:rPr/>
            </w:pPr>
            <w:r>
              <w:rPr/>
              <w:t> </w:t>
            </w:r>
            <w:bookmarkStart w:id="196" w:name="xdx_984_eus-gaap--SharesOutstanding_iS_c"/>
            <w:bookmarkEnd w:id="196"/>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12,956,987</w:t>
            </w:r>
          </w:p>
        </w:tc>
        <w:tc>
          <w:tcPr>
            <w:tcW w:w="60" w:type="dxa"/>
            <w:tcBorders/>
            <w:shd w:fill="FFFFFF" w:val="clear"/>
            <w:vAlign w:val="center"/>
          </w:tcPr>
          <w:p>
            <w:pPr>
              <w:pStyle w:val="TableContents"/>
              <w:bidi w:val="0"/>
              <w:spacing w:before="0" w:after="283"/>
              <w:jc w:val="left"/>
              <w:rPr/>
            </w:pPr>
            <w:r>
              <w:rPr/>
              <w:t> </w:t>
            </w:r>
          </w:p>
        </w:tc>
        <w:tc>
          <w:tcPr>
            <w:tcW w:w="6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736" w:type="dxa"/>
            <w:tcBorders>
              <w:bottom w:val="single" w:sz="8" w:space="0" w:color="000000"/>
            </w:tcBorders>
            <w:shd w:fill="FFFFFF" w:val="clear"/>
            <w:tcMar>
              <w:bottom w:w="28" w:type="dxa"/>
            </w:tcMar>
            <w:vAlign w:val="center"/>
          </w:tcPr>
          <w:p>
            <w:pPr>
              <w:pStyle w:val="TableContents"/>
              <w:bidi w:val="0"/>
              <w:spacing w:before="0" w:after="283"/>
              <w:jc w:val="right"/>
              <w:rPr/>
            </w:pPr>
            <w:r>
              <w:rPr/>
              <w:t>12,957</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197" w:name="xdx_980_eus-gaap--SharesOutstanding_iS_c"/>
            <w:bookmarkEnd w:id="197"/>
          </w:p>
        </w:tc>
        <w:tc>
          <w:tcPr>
            <w:tcW w:w="680" w:type="dxa"/>
            <w:tcBorders>
              <w:bottom w:val="single" w:sz="8" w:space="0" w:color="000000"/>
            </w:tcBorders>
            <w:shd w:fill="FFFFFF" w:val="clear"/>
            <w:tcMar>
              <w:bottom w:w="28" w:type="dxa"/>
            </w:tcMar>
            <w:vAlign w:val="center"/>
          </w:tcPr>
          <w:p>
            <w:pPr>
              <w:pStyle w:val="TableContents"/>
              <w:bidi w:val="0"/>
              <w:spacing w:before="0" w:after="283"/>
              <w:jc w:val="right"/>
              <w:rPr/>
            </w:pPr>
            <w:r>
              <w:rPr/>
              <w:t>80,000</w:t>
            </w:r>
          </w:p>
        </w:tc>
        <w:tc>
          <w:tcPr>
            <w:tcW w:w="60" w:type="dxa"/>
            <w:tcBorders/>
            <w:shd w:fill="FFFFFF" w:val="clear"/>
            <w:vAlign w:val="center"/>
          </w:tcPr>
          <w:p>
            <w:pPr>
              <w:pStyle w:val="TableContents"/>
              <w:bidi w:val="0"/>
              <w:spacing w:before="0" w:after="283"/>
              <w:jc w:val="left"/>
              <w:rPr/>
            </w:pPr>
            <w:r>
              <w:rPr/>
              <w:t> </w:t>
            </w:r>
          </w:p>
        </w:tc>
        <w:tc>
          <w:tcPr>
            <w:tcW w:w="15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50" w:type="dxa"/>
            <w:tcBorders>
              <w:bottom w:val="single" w:sz="8" w:space="0" w:color="000000"/>
            </w:tcBorders>
            <w:shd w:fill="FFFFFF" w:val="clear"/>
            <w:tcMar>
              <w:bottom w:w="28" w:type="dxa"/>
            </w:tcMar>
            <w:vAlign w:val="center"/>
          </w:tcPr>
          <w:p>
            <w:pPr>
              <w:pStyle w:val="TableContents"/>
              <w:bidi w:val="0"/>
              <w:spacing w:before="0" w:after="283"/>
              <w:jc w:val="right"/>
              <w:rPr/>
            </w:pPr>
            <w:r>
              <w:rPr/>
              <w:t>80</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23,924,311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bottom w:val="single" w:sz="8" w:space="0" w:color="000000"/>
            </w:tcBorders>
            <w:shd w:fill="FFFFFF" w:val="clear"/>
            <w:tcMar>
              <w:bottom w:w="28" w:type="dxa"/>
            </w:tcMar>
            <w:vAlign w:val="center"/>
          </w:tcPr>
          <w:p>
            <w:pPr>
              <w:pStyle w:val="TableContents"/>
              <w:bidi w:val="0"/>
              <w:spacing w:before="0" w:after="283"/>
              <w:jc w:val="right"/>
              <w:rPr/>
            </w:pPr>
            <w:r>
              <w:rPr/>
              <w:t>191,219</w:t>
            </w:r>
          </w:p>
        </w:tc>
        <w:tc>
          <w:tcPr>
            <w:tcW w:w="60" w:type="dxa"/>
            <w:tcBorders/>
            <w:shd w:fill="FFFFFF" w:val="clear"/>
            <w:vAlign w:val="center"/>
          </w:tcPr>
          <w:p>
            <w:pPr>
              <w:pStyle w:val="TableContents"/>
              <w:bidi w:val="0"/>
              <w:spacing w:before="0" w:after="283"/>
              <w:jc w:val="left"/>
              <w:rPr/>
            </w:pPr>
            <w:r>
              <w:rPr/>
              <w:t> </w:t>
            </w:r>
          </w:p>
        </w:tc>
        <w:tc>
          <w:tcPr>
            <w:tcW w:w="6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(19,156,996</w:t>
            </w:r>
          </w:p>
        </w:tc>
        <w:tc>
          <w:tcPr>
            <w:tcW w:w="95" w:type="dxa"/>
            <w:tcBorders/>
            <w:shd w:fill="FFFFFF" w:val="clear"/>
            <w:vAlign w:val="center"/>
          </w:tcPr>
          <w:p>
            <w:pPr>
              <w:pStyle w:val="TableContents"/>
              <w:bidi w:val="0"/>
              <w:spacing w:before="0" w:after="283"/>
              <w:jc w:val="left"/>
              <w:rPr/>
            </w:pPr>
            <w:r>
              <w:rPr/>
              <w:t>)</w:t>
            </w:r>
          </w:p>
        </w:tc>
        <w:tc>
          <w:tcPr>
            <w:tcW w:w="9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9" w:type="dxa"/>
            <w:tcBorders>
              <w:bottom w:val="single" w:sz="8" w:space="0" w:color="000000"/>
            </w:tcBorders>
            <w:shd w:fill="FFFFFF" w:val="clear"/>
            <w:tcMar>
              <w:bottom w:w="28" w:type="dxa"/>
            </w:tcMar>
            <w:vAlign w:val="center"/>
          </w:tcPr>
          <w:p>
            <w:pPr>
              <w:pStyle w:val="TableContents"/>
              <w:bidi w:val="0"/>
              <w:spacing w:before="0" w:after="283"/>
              <w:jc w:val="right"/>
              <w:rPr/>
            </w:pPr>
            <w:r>
              <w:rPr/>
              <w:t>41,599</w:t>
            </w:r>
          </w:p>
        </w:tc>
        <w:tc>
          <w:tcPr>
            <w:tcW w:w="95" w:type="dxa"/>
            <w:tcBorders/>
            <w:shd w:fill="FFFFFF" w:val="clear"/>
            <w:vAlign w:val="center"/>
          </w:tcPr>
          <w:p>
            <w:pPr>
              <w:pStyle w:val="TableContents"/>
              <w:bidi w:val="0"/>
              <w:spacing w:before="0" w:after="283"/>
              <w:jc w:val="left"/>
              <w:rPr/>
            </w:pPr>
            <w:r>
              <w:rPr/>
              <w:t> </w:t>
            </w:r>
          </w:p>
        </w:tc>
        <w:tc>
          <w:tcPr>
            <w:tcW w:w="7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8" w:type="dxa"/>
            <w:tcBorders>
              <w:bottom w:val="single" w:sz="8" w:space="0" w:color="000000"/>
            </w:tcBorders>
            <w:shd w:fill="FFFFFF" w:val="clear"/>
            <w:tcMar>
              <w:bottom w:w="28" w:type="dxa"/>
            </w:tcMar>
            <w:vAlign w:val="center"/>
          </w:tcPr>
          <w:p>
            <w:pPr>
              <w:pStyle w:val="TableContents"/>
              <w:bidi w:val="0"/>
              <w:spacing w:before="0" w:after="283"/>
              <w:jc w:val="right"/>
              <w:rPr/>
            </w:pPr>
            <w:r>
              <w:rPr/>
              <w:t>5,013,170</w:t>
            </w:r>
          </w:p>
        </w:tc>
        <w:tc>
          <w:tcPr>
            <w:tcW w:w="95" w:type="dxa"/>
            <w:tcBorders/>
            <w:shd w:fill="FFFFFF" w:val="clear"/>
            <w:vAlign w:val="center"/>
          </w:tcPr>
          <w:p>
            <w:pPr>
              <w:pStyle w:val="TableContents"/>
              <w:bidi w:val="0"/>
              <w:spacing w:before="0" w:after="283"/>
              <w:jc w:val="left"/>
              <w:rPr/>
            </w:pPr>
            <w:r>
              <w:rPr/>
              <w:t> </w:t>
            </w:r>
          </w:p>
        </w:tc>
        <w:tc>
          <w:tcPr>
            <w:tcW w:w="7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964" w:type="dxa"/>
            <w:tcBorders>
              <w:bottom w:val="single" w:sz="8" w:space="0" w:color="000000"/>
            </w:tcBorders>
            <w:shd w:fill="FFFFFF" w:val="clear"/>
            <w:tcMar>
              <w:bottom w:w="28" w:type="dxa"/>
            </w:tcMar>
            <w:vAlign w:val="center"/>
          </w:tcPr>
          <w:p>
            <w:pPr>
              <w:pStyle w:val="TableContents"/>
              <w:bidi w:val="0"/>
              <w:spacing w:before="0" w:after="283"/>
              <w:jc w:val="right"/>
              <w:rPr/>
            </w:pPr>
            <w:r>
              <w:rPr/>
              <w:t>73,537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0" w:type="dxa"/>
            <w:tcBorders>
              <w:bottom w:val="single" w:sz="8" w:space="0" w:color="000000"/>
            </w:tcBorders>
            <w:shd w:fill="FFFFFF" w:val="clear"/>
            <w:tcMar>
              <w:bottom w:w="28" w:type="dxa"/>
            </w:tcMar>
            <w:vAlign w:val="center"/>
          </w:tcPr>
          <w:p>
            <w:pPr>
              <w:pStyle w:val="TableContents"/>
              <w:bidi w:val="0"/>
              <w:spacing w:before="0" w:after="283"/>
              <w:jc w:val="right"/>
              <w:rPr/>
            </w:pPr>
            <w:r>
              <w:rPr/>
              <w:t>5,086,707</w:t>
            </w:r>
          </w:p>
        </w:tc>
        <w:tc>
          <w:tcPr>
            <w:tcW w:w="75" w:type="dxa"/>
            <w:tcBorders/>
            <w:shd w:fill="FFFFFF" w:val="clear"/>
            <w:vAlign w:val="center"/>
          </w:tcPr>
          <w:p>
            <w:pPr>
              <w:pStyle w:val="TableContents"/>
              <w:bidi w:val="0"/>
              <w:spacing w:before="0" w:after="283"/>
              <w:ind w:left="0" w:right="0" w:hanging="100"/>
              <w:jc w:val="left"/>
              <w:rPr/>
            </w:pPr>
            <w:r>
              <w:rPr/>
              <w:t> </w:t>
            </w:r>
            <w:bookmarkStart w:id="198" w:name="xdx_409_eus-gaap--OtherComprehensiveInco"/>
            <w:bookmarkEnd w:id="198"/>
          </w:p>
        </w:tc>
      </w:tr>
      <w:tr>
        <w:trPr/>
        <w:tc>
          <w:tcPr>
            <w:tcW w:w="1340" w:type="dxa"/>
            <w:tcBorders/>
            <w:shd w:fill="EEEEEE" w:val="clear"/>
            <w:vAlign w:val="center"/>
          </w:tcPr>
          <w:p>
            <w:pPr>
              <w:pStyle w:val="TableContents"/>
              <w:bidi w:val="0"/>
              <w:spacing w:before="0" w:after="283"/>
              <w:jc w:val="left"/>
              <w:rPr/>
            </w:pPr>
            <w:r>
              <w:rPr/>
              <w:t>Foreign currency translation adjustments</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(145,100</w:t>
            </w:r>
          </w:p>
        </w:tc>
        <w:tc>
          <w:tcPr>
            <w:tcW w:w="95" w:type="dxa"/>
            <w:tcBorders/>
            <w:shd w:fill="EEEEEE" w:val="clear"/>
            <w:vAlign w:val="center"/>
          </w:tcPr>
          <w:p>
            <w:pPr>
              <w:pStyle w:val="TableContents"/>
              <w:bidi w:val="0"/>
              <w:spacing w:before="0" w:after="283"/>
              <w:jc w:val="left"/>
              <w:rPr/>
            </w:pPr>
            <w:r>
              <w:rPr/>
              <w:t>)</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(145,100</w:t>
            </w:r>
          </w:p>
        </w:tc>
        <w:tc>
          <w:tcPr>
            <w:tcW w:w="95" w:type="dxa"/>
            <w:tcBorders/>
            <w:shd w:fill="EEEEEE" w:val="clear"/>
            <w:vAlign w:val="center"/>
          </w:tcPr>
          <w:p>
            <w:pPr>
              <w:pStyle w:val="TableContents"/>
              <w:bidi w:val="0"/>
              <w:spacing w:before="0" w:after="283"/>
              <w:jc w:val="left"/>
              <w:rPr/>
            </w:pPr>
            <w:r>
              <w:rPr/>
              <w:t>)</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(873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(145,973</w:t>
            </w:r>
          </w:p>
        </w:tc>
        <w:tc>
          <w:tcPr>
            <w:tcW w:w="75" w:type="dxa"/>
            <w:tcBorders/>
            <w:shd w:fill="EEEEEE" w:val="clear"/>
            <w:vAlign w:val="center"/>
          </w:tcPr>
          <w:p>
            <w:pPr>
              <w:pStyle w:val="TableContents"/>
              <w:bidi w:val="0"/>
              <w:spacing w:before="0" w:after="283"/>
              <w:ind w:left="0" w:right="0" w:hanging="100"/>
              <w:jc w:val="left"/>
              <w:rPr/>
            </w:pPr>
            <w:r>
              <w:rPr/>
              <w:t>)</w:t>
            </w:r>
            <w:bookmarkStart w:id="199" w:name="xdx_401_eus-gaap--StockIssuedDuringPerio"/>
            <w:bookmarkEnd w:id="199"/>
          </w:p>
        </w:tc>
      </w:tr>
      <w:tr>
        <w:trPr/>
        <w:tc>
          <w:tcPr>
            <w:tcW w:w="1340" w:type="dxa"/>
            <w:tcBorders/>
            <w:shd w:fill="FFFFFF" w:val="clear"/>
            <w:vAlign w:val="center"/>
          </w:tcPr>
          <w:p>
            <w:pPr>
              <w:pStyle w:val="TableContents"/>
              <w:bidi w:val="0"/>
              <w:spacing w:before="0" w:after="283"/>
              <w:jc w:val="left"/>
              <w:rPr/>
            </w:pPr>
            <w:r>
              <w:rPr/>
              <w:t>Common stock issuance</w:t>
            </w:r>
          </w:p>
        </w:tc>
        <w:tc>
          <w:tcPr>
            <w:tcW w:w="60" w:type="dxa"/>
            <w:tcBorders/>
            <w:shd w:fill="FFFFFF" w:val="clear"/>
            <w:vAlign w:val="center"/>
          </w:tcPr>
          <w:p>
            <w:pPr>
              <w:pStyle w:val="TableContents"/>
              <w:bidi w:val="0"/>
              <w:spacing w:before="0" w:after="283"/>
              <w:jc w:val="left"/>
              <w:rPr/>
            </w:pPr>
            <w:r>
              <w:rPr/>
              <w:t> </w:t>
            </w:r>
            <w:bookmarkStart w:id="200" w:name="xdx_98D_eus-gaap--StockIssuedDuringPerio"/>
            <w:bookmarkEnd w:id="200"/>
          </w:p>
        </w:tc>
        <w:tc>
          <w:tcPr>
            <w:tcW w:w="1100" w:type="dxa"/>
            <w:tcBorders/>
            <w:shd w:fill="FFFFFF" w:val="clear"/>
            <w:vAlign w:val="center"/>
          </w:tcPr>
          <w:p>
            <w:pPr>
              <w:pStyle w:val="TableContents"/>
              <w:bidi w:val="0"/>
              <w:spacing w:before="0" w:after="283"/>
              <w:jc w:val="right"/>
              <w:rPr/>
            </w:pPr>
            <w:r>
              <w:rPr/>
              <w:t>600,000</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600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641,400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642,000</w:t>
            </w:r>
          </w:p>
        </w:tc>
        <w:tc>
          <w:tcPr>
            <w:tcW w:w="95" w:type="dxa"/>
            <w:tcBorders/>
            <w:shd w:fill="FFFFFF" w:val="clear"/>
            <w:vAlign w:val="center"/>
          </w:tcPr>
          <w:p>
            <w:pPr>
              <w:pStyle w:val="TableContents"/>
              <w:bidi w:val="0"/>
              <w:spacing w:before="0" w:after="283"/>
              <w:jc w:val="left"/>
              <w:rPr/>
            </w:pPr>
            <w:r>
              <w:rPr/>
              <w:t> </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642,000</w:t>
            </w:r>
          </w:p>
        </w:tc>
        <w:tc>
          <w:tcPr>
            <w:tcW w:w="75" w:type="dxa"/>
            <w:tcBorders/>
            <w:shd w:fill="FFFFFF" w:val="clear"/>
            <w:vAlign w:val="center"/>
          </w:tcPr>
          <w:p>
            <w:pPr>
              <w:pStyle w:val="TableContents"/>
              <w:bidi w:val="0"/>
              <w:spacing w:before="0" w:after="283"/>
              <w:ind w:left="0" w:right="0" w:hanging="100"/>
              <w:jc w:val="left"/>
              <w:rPr/>
            </w:pPr>
            <w:r>
              <w:rPr/>
              <w:t> </w:t>
            </w:r>
            <w:bookmarkStart w:id="201" w:name="xdx_409_eus-gaap--StockIssuedDuringPerio"/>
            <w:bookmarkEnd w:id="201"/>
          </w:p>
        </w:tc>
      </w:tr>
      <w:tr>
        <w:trPr/>
        <w:tc>
          <w:tcPr>
            <w:tcW w:w="1340" w:type="dxa"/>
            <w:tcBorders/>
            <w:shd w:fill="EEEEEE" w:val="clear"/>
            <w:vAlign w:val="center"/>
          </w:tcPr>
          <w:p>
            <w:pPr>
              <w:pStyle w:val="TableContents"/>
              <w:bidi w:val="0"/>
              <w:spacing w:before="0" w:after="283"/>
              <w:jc w:val="left"/>
              <w:rPr/>
            </w:pPr>
            <w:r>
              <w:rPr/>
              <w:t>Share-based compensation</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15,166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15,166</w:t>
            </w:r>
          </w:p>
        </w:tc>
        <w:tc>
          <w:tcPr>
            <w:tcW w:w="95" w:type="dxa"/>
            <w:tcBorders/>
            <w:shd w:fill="EEEEEE" w:val="clear"/>
            <w:vAlign w:val="center"/>
          </w:tcPr>
          <w:p>
            <w:pPr>
              <w:pStyle w:val="TableContents"/>
              <w:bidi w:val="0"/>
              <w:spacing w:before="0" w:after="283"/>
              <w:jc w:val="left"/>
              <w:rPr/>
            </w:pPr>
            <w:r>
              <w:rPr/>
              <w:t> </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15,166</w:t>
            </w:r>
          </w:p>
        </w:tc>
        <w:tc>
          <w:tcPr>
            <w:tcW w:w="75" w:type="dxa"/>
            <w:tcBorders/>
            <w:shd w:fill="EEEEEE" w:val="clear"/>
            <w:vAlign w:val="center"/>
          </w:tcPr>
          <w:p>
            <w:pPr>
              <w:pStyle w:val="TableContents"/>
              <w:bidi w:val="0"/>
              <w:spacing w:before="0" w:after="283"/>
              <w:ind w:left="0" w:right="0" w:hanging="100"/>
              <w:jc w:val="left"/>
              <w:rPr/>
            </w:pPr>
            <w:r>
              <w:rPr/>
              <w:t> </w:t>
            </w:r>
            <w:bookmarkStart w:id="202" w:name="xdx_40D_eus-gaap--ProfitLoss_z2c1tzJezha"/>
            <w:bookmarkEnd w:id="202"/>
          </w:p>
        </w:tc>
      </w:tr>
      <w:tr>
        <w:trPr/>
        <w:tc>
          <w:tcPr>
            <w:tcW w:w="1340"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736"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8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5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84,423</w:t>
            </w:r>
          </w:p>
        </w:tc>
        <w:tc>
          <w:tcPr>
            <w:tcW w:w="95" w:type="dxa"/>
            <w:tcBorders/>
            <w:shd w:fill="FFFFFF" w:val="clear"/>
            <w:vAlign w:val="center"/>
          </w:tcPr>
          <w:p>
            <w:pPr>
              <w:pStyle w:val="TableContents"/>
              <w:bidi w:val="0"/>
              <w:spacing w:before="0" w:after="283"/>
              <w:jc w:val="left"/>
              <w:rPr/>
            </w:pPr>
            <w:r>
              <w:rPr/>
              <w:t> </w:t>
            </w:r>
          </w:p>
        </w:tc>
        <w:tc>
          <w:tcPr>
            <w:tcW w:w="9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7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8" w:type="dxa"/>
            <w:tcBorders>
              <w:bottom w:val="single" w:sz="8" w:space="0" w:color="000000"/>
            </w:tcBorders>
            <w:shd w:fill="FFFFFF" w:val="clear"/>
            <w:tcMar>
              <w:bottom w:w="28" w:type="dxa"/>
            </w:tcMar>
            <w:vAlign w:val="center"/>
          </w:tcPr>
          <w:p>
            <w:pPr>
              <w:pStyle w:val="TableContents"/>
              <w:bidi w:val="0"/>
              <w:spacing w:before="0" w:after="283"/>
              <w:jc w:val="right"/>
              <w:rPr/>
            </w:pPr>
            <w:r>
              <w:rPr/>
              <w:t>84,423</w:t>
            </w:r>
          </w:p>
        </w:tc>
        <w:tc>
          <w:tcPr>
            <w:tcW w:w="95" w:type="dxa"/>
            <w:tcBorders/>
            <w:shd w:fill="FFFFFF" w:val="clear"/>
            <w:vAlign w:val="center"/>
          </w:tcPr>
          <w:p>
            <w:pPr>
              <w:pStyle w:val="TableContents"/>
              <w:bidi w:val="0"/>
              <w:spacing w:before="0" w:after="283"/>
              <w:jc w:val="left"/>
              <w:rPr/>
            </w:pPr>
            <w:r>
              <w:rPr/>
              <w:t> </w:t>
            </w:r>
          </w:p>
        </w:tc>
        <w:tc>
          <w:tcPr>
            <w:tcW w:w="7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964" w:type="dxa"/>
            <w:tcBorders>
              <w:bottom w:val="single" w:sz="8" w:space="0" w:color="000000"/>
            </w:tcBorders>
            <w:shd w:fill="FFFFFF" w:val="clear"/>
            <w:tcMar>
              <w:bottom w:w="28" w:type="dxa"/>
            </w:tcMar>
            <w:vAlign w:val="center"/>
          </w:tcPr>
          <w:p>
            <w:pPr>
              <w:pStyle w:val="TableContents"/>
              <w:bidi w:val="0"/>
              <w:spacing w:before="0" w:after="283"/>
              <w:jc w:val="right"/>
              <w:rPr/>
            </w:pPr>
            <w:r>
              <w:rPr/>
              <w:t>(14,974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250" w:type="dxa"/>
            <w:tcBorders>
              <w:bottom w:val="single" w:sz="8" w:space="0" w:color="000000"/>
            </w:tcBorders>
            <w:shd w:fill="FFFFFF" w:val="clear"/>
            <w:tcMar>
              <w:bottom w:w="28" w:type="dxa"/>
            </w:tcMar>
            <w:vAlign w:val="center"/>
          </w:tcPr>
          <w:p>
            <w:pPr>
              <w:pStyle w:val="TableContents"/>
              <w:bidi w:val="0"/>
              <w:spacing w:before="0" w:after="283"/>
              <w:jc w:val="right"/>
              <w:rPr/>
            </w:pPr>
            <w:r>
              <w:rPr/>
              <w:t>69,449</w:t>
            </w:r>
          </w:p>
        </w:tc>
        <w:tc>
          <w:tcPr>
            <w:tcW w:w="75" w:type="dxa"/>
            <w:tcBorders/>
            <w:shd w:fill="FFFFFF" w:val="clear"/>
            <w:vAlign w:val="center"/>
          </w:tcPr>
          <w:p>
            <w:pPr>
              <w:pStyle w:val="TableContents"/>
              <w:bidi w:val="0"/>
              <w:spacing w:before="0" w:after="283"/>
              <w:ind w:left="0" w:right="0" w:hanging="100"/>
              <w:jc w:val="left"/>
              <w:rPr/>
            </w:pPr>
            <w:r>
              <w:rPr/>
              <w:t> </w:t>
            </w:r>
            <w:bookmarkStart w:id="203" w:name="xdx_43C_c20240401__20240630_eus-gaap--St"/>
            <w:bookmarkEnd w:id="203"/>
          </w:p>
        </w:tc>
      </w:tr>
      <w:tr>
        <w:trPr/>
        <w:tc>
          <w:tcPr>
            <w:tcW w:w="1340" w:type="dxa"/>
            <w:tcBorders/>
            <w:shd w:fill="EEEEEE" w:val="clear"/>
            <w:vAlign w:val="center"/>
          </w:tcPr>
          <w:p>
            <w:pPr>
              <w:pStyle w:val="TableContents"/>
              <w:bidi w:val="0"/>
              <w:spacing w:before="0" w:after="283"/>
              <w:jc w:val="left"/>
              <w:rPr/>
            </w:pPr>
            <w:r>
              <w:rPr/>
              <w:t>Balance, June 30, 2024</w:t>
            </w:r>
          </w:p>
        </w:tc>
        <w:tc>
          <w:tcPr>
            <w:tcW w:w="60" w:type="dxa"/>
            <w:tcBorders/>
            <w:shd w:fill="EEEEEE" w:val="clear"/>
            <w:vAlign w:val="center"/>
          </w:tcPr>
          <w:p>
            <w:pPr>
              <w:pStyle w:val="TableContents"/>
              <w:bidi w:val="0"/>
              <w:spacing w:before="0" w:after="283"/>
              <w:jc w:val="left"/>
              <w:rPr/>
            </w:pPr>
            <w:r>
              <w:rPr/>
              <w:t> </w:t>
            </w:r>
            <w:bookmarkStart w:id="204" w:name="xdx_983_eus-gaap--SharesOutstanding_iE_c"/>
            <w:bookmarkEnd w:id="204"/>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13,556,987</w:t>
            </w:r>
          </w:p>
        </w:tc>
        <w:tc>
          <w:tcPr>
            <w:tcW w:w="60" w:type="dxa"/>
            <w:tcBorders/>
            <w:shd w:fill="EEEEEE" w:val="clear"/>
            <w:vAlign w:val="center"/>
          </w:tcPr>
          <w:p>
            <w:pPr>
              <w:pStyle w:val="TableContents"/>
              <w:bidi w:val="0"/>
              <w:spacing w:before="0" w:after="283"/>
              <w:jc w:val="left"/>
              <w:rPr/>
            </w:pPr>
            <w:r>
              <w:rPr/>
              <w:t> </w:t>
            </w:r>
          </w:p>
        </w:tc>
        <w:tc>
          <w:tcPr>
            <w:tcW w:w="64"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736" w:type="dxa"/>
            <w:tcBorders>
              <w:bottom w:val="double" w:sz="6" w:space="0" w:color="000000"/>
            </w:tcBorders>
            <w:shd w:fill="EEEEEE" w:val="clear"/>
            <w:tcMar>
              <w:bottom w:w="28" w:type="dxa"/>
            </w:tcMar>
            <w:vAlign w:val="center"/>
          </w:tcPr>
          <w:p>
            <w:pPr>
              <w:pStyle w:val="TableContents"/>
              <w:bidi w:val="0"/>
              <w:spacing w:before="0" w:after="283"/>
              <w:jc w:val="right"/>
              <w:rPr/>
            </w:pPr>
            <w:r>
              <w:rPr/>
              <w:t>13,557</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bookmarkStart w:id="205" w:name="xdx_983_eus-gaap--SharesOutstanding_iE_c"/>
            <w:bookmarkEnd w:id="205"/>
          </w:p>
        </w:tc>
        <w:tc>
          <w:tcPr>
            <w:tcW w:w="680" w:type="dxa"/>
            <w:tcBorders>
              <w:bottom w:val="double" w:sz="6" w:space="0" w:color="000000"/>
            </w:tcBorders>
            <w:shd w:fill="EEEEEE" w:val="clear"/>
            <w:tcMar>
              <w:bottom w:w="28" w:type="dxa"/>
            </w:tcMar>
            <w:vAlign w:val="center"/>
          </w:tcPr>
          <w:p>
            <w:pPr>
              <w:pStyle w:val="TableContents"/>
              <w:bidi w:val="0"/>
              <w:spacing w:before="0" w:after="283"/>
              <w:jc w:val="right"/>
              <w:rPr/>
            </w:pPr>
            <w:r>
              <w:rPr/>
              <w:t>80,000</w:t>
            </w:r>
          </w:p>
        </w:tc>
        <w:tc>
          <w:tcPr>
            <w:tcW w:w="60" w:type="dxa"/>
            <w:tcBorders/>
            <w:shd w:fill="EEEEEE" w:val="clear"/>
            <w:vAlign w:val="center"/>
          </w:tcPr>
          <w:p>
            <w:pPr>
              <w:pStyle w:val="TableContents"/>
              <w:bidi w:val="0"/>
              <w:spacing w:before="0" w:after="283"/>
              <w:jc w:val="left"/>
              <w:rPr/>
            </w:pPr>
            <w:r>
              <w:rPr/>
              <w:t> </w:t>
            </w:r>
          </w:p>
        </w:tc>
        <w:tc>
          <w:tcPr>
            <w:tcW w:w="150"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650" w:type="dxa"/>
            <w:tcBorders>
              <w:bottom w:val="double" w:sz="6" w:space="0" w:color="000000"/>
            </w:tcBorders>
            <w:shd w:fill="EEEEEE" w:val="clear"/>
            <w:tcMar>
              <w:bottom w:w="28" w:type="dxa"/>
            </w:tcMar>
            <w:vAlign w:val="center"/>
          </w:tcPr>
          <w:p>
            <w:pPr>
              <w:pStyle w:val="TableContents"/>
              <w:bidi w:val="0"/>
              <w:spacing w:before="0" w:after="283"/>
              <w:jc w:val="right"/>
              <w:rPr/>
            </w:pPr>
            <w:r>
              <w:rPr/>
              <w:t>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24,580,877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bottom w:val="double" w:sz="6" w:space="0" w:color="000000"/>
            </w:tcBorders>
            <w:shd w:fill="EEEEEE" w:val="clear"/>
            <w:tcMar>
              <w:bottom w:w="28" w:type="dxa"/>
            </w:tcMar>
            <w:vAlign w:val="center"/>
          </w:tcPr>
          <w:p>
            <w:pPr>
              <w:pStyle w:val="TableContents"/>
              <w:bidi w:val="0"/>
              <w:spacing w:before="0" w:after="283"/>
              <w:jc w:val="right"/>
              <w:rPr/>
            </w:pPr>
            <w:r>
              <w:rPr/>
              <w:t>191,219</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bottom w:val="double" w:sz="6" w:space="0" w:color="000000"/>
            </w:tcBorders>
            <w:shd w:fill="EEEEEE" w:val="clear"/>
            <w:tcMar>
              <w:bottom w:w="28" w:type="dxa"/>
            </w:tcMar>
            <w:vAlign w:val="center"/>
          </w:tcPr>
          <w:p>
            <w:pPr>
              <w:pStyle w:val="TableContents"/>
              <w:bidi w:val="0"/>
              <w:spacing w:before="0" w:after="283"/>
              <w:jc w:val="right"/>
              <w:rPr/>
            </w:pPr>
            <w:r>
              <w:rPr/>
              <w:t>(19,072,573</w:t>
            </w:r>
          </w:p>
        </w:tc>
        <w:tc>
          <w:tcPr>
            <w:tcW w:w="95" w:type="dxa"/>
            <w:tcBorders/>
            <w:shd w:fill="EEEEEE" w:val="clear"/>
            <w:vAlign w:val="center"/>
          </w:tcPr>
          <w:p>
            <w:pPr>
              <w:pStyle w:val="TableContents"/>
              <w:bidi w:val="0"/>
              <w:spacing w:before="0" w:after="283"/>
              <w:jc w:val="left"/>
              <w:rPr/>
            </w:pPr>
            <w:r>
              <w:rPr/>
              <w:t>)</w:t>
            </w:r>
          </w:p>
        </w:tc>
        <w:tc>
          <w:tcPr>
            <w:tcW w:w="96"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1409" w:type="dxa"/>
            <w:tcBorders>
              <w:bottom w:val="double" w:sz="6" w:space="0" w:color="000000"/>
            </w:tcBorders>
            <w:shd w:fill="EEEEEE" w:val="clear"/>
            <w:tcMar>
              <w:bottom w:w="28" w:type="dxa"/>
            </w:tcMar>
            <w:vAlign w:val="center"/>
          </w:tcPr>
          <w:p>
            <w:pPr>
              <w:pStyle w:val="TableContents"/>
              <w:bidi w:val="0"/>
              <w:spacing w:before="0" w:after="283"/>
              <w:jc w:val="right"/>
              <w:rPr/>
            </w:pPr>
            <w:r>
              <w:rPr/>
              <w:t>(103,501</w:t>
            </w:r>
          </w:p>
        </w:tc>
        <w:tc>
          <w:tcPr>
            <w:tcW w:w="95" w:type="dxa"/>
            <w:tcBorders/>
            <w:shd w:fill="EEEEEE" w:val="clear"/>
            <w:vAlign w:val="center"/>
          </w:tcPr>
          <w:p>
            <w:pPr>
              <w:pStyle w:val="TableContents"/>
              <w:bidi w:val="0"/>
              <w:spacing w:before="0" w:after="283"/>
              <w:jc w:val="left"/>
              <w:rPr/>
            </w:pPr>
            <w:r>
              <w:rPr/>
              <w:t>)</w:t>
            </w:r>
          </w:p>
        </w:tc>
        <w:tc>
          <w:tcPr>
            <w:tcW w:w="72"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1178" w:type="dxa"/>
            <w:tcBorders>
              <w:bottom w:val="double" w:sz="6" w:space="0" w:color="000000"/>
            </w:tcBorders>
            <w:shd w:fill="EEEEEE" w:val="clear"/>
            <w:tcMar>
              <w:bottom w:w="28" w:type="dxa"/>
            </w:tcMar>
            <w:vAlign w:val="center"/>
          </w:tcPr>
          <w:p>
            <w:pPr>
              <w:pStyle w:val="TableContents"/>
              <w:bidi w:val="0"/>
              <w:spacing w:before="0" w:after="283"/>
              <w:jc w:val="right"/>
              <w:rPr/>
            </w:pPr>
            <w:r>
              <w:rPr/>
              <w:t>5,609,659</w:t>
            </w:r>
          </w:p>
        </w:tc>
        <w:tc>
          <w:tcPr>
            <w:tcW w:w="95" w:type="dxa"/>
            <w:tcBorders/>
            <w:shd w:fill="EEEEEE" w:val="clear"/>
            <w:vAlign w:val="center"/>
          </w:tcPr>
          <w:p>
            <w:pPr>
              <w:pStyle w:val="TableContents"/>
              <w:bidi w:val="0"/>
              <w:spacing w:before="0" w:after="283"/>
              <w:jc w:val="left"/>
              <w:rPr/>
            </w:pPr>
            <w:r>
              <w:rPr/>
              <w:t> </w:t>
            </w:r>
          </w:p>
        </w:tc>
        <w:tc>
          <w:tcPr>
            <w:tcW w:w="76"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964" w:type="dxa"/>
            <w:tcBorders>
              <w:bottom w:val="double" w:sz="6" w:space="0" w:color="000000"/>
            </w:tcBorders>
            <w:shd w:fill="EEEEEE" w:val="clear"/>
            <w:tcMar>
              <w:bottom w:w="28" w:type="dxa"/>
            </w:tcMar>
            <w:vAlign w:val="center"/>
          </w:tcPr>
          <w:p>
            <w:pPr>
              <w:pStyle w:val="TableContents"/>
              <w:bidi w:val="0"/>
              <w:spacing w:before="0" w:after="283"/>
              <w:jc w:val="right"/>
              <w:rPr/>
            </w:pPr>
            <w:r>
              <w:rPr/>
              <w:t>57,690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bottom w:val="double" w:sz="6" w:space="0" w:color="000000"/>
            </w:tcBorders>
            <w:shd w:fill="EEEEEE" w:val="clear"/>
            <w:tcMar>
              <w:bottom w:w="28" w:type="dxa"/>
            </w:tcMar>
            <w:vAlign w:val="center"/>
          </w:tcPr>
          <w:p>
            <w:pPr>
              <w:pStyle w:val="TableContents"/>
              <w:bidi w:val="0"/>
              <w:spacing w:before="0" w:after="283"/>
              <w:jc w:val="right"/>
              <w:rPr/>
            </w:pPr>
            <w:r>
              <w:rPr/>
              <w:t>5,667,349</w:t>
            </w:r>
          </w:p>
        </w:tc>
        <w:tc>
          <w:tcPr>
            <w:tcW w:w="75" w:type="dxa"/>
            <w:tcBorders/>
            <w:shd w:fill="EEEEEE" w:val="clear"/>
            <w:vAlign w:val="center"/>
          </w:tcPr>
          <w:p>
            <w:pPr>
              <w:pStyle w:val="TableContents"/>
              <w:bidi w:val="0"/>
              <w:spacing w:before="0" w:after="283"/>
              <w:jc w:val="left"/>
              <w:rPr/>
            </w:pPr>
            <w:r>
              <w:rPr/>
              <w:t> </w:t>
            </w:r>
          </w:p>
        </w:tc>
      </w:tr>
      <w:tr>
        <w:trPr/>
        <w:tc>
          <w:tcPr>
            <w:tcW w:w="13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p>
        </w:tc>
      </w:tr>
      <w:tr>
        <w:trPr/>
        <w:tc>
          <w:tcPr>
            <w:tcW w:w="134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110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4" w:type="dxa"/>
            <w:tcBorders/>
            <w:vAlign w:val="center"/>
          </w:tcPr>
          <w:p>
            <w:pPr>
              <w:pStyle w:val="TableContents"/>
              <w:bidi w:val="0"/>
              <w:spacing w:before="0" w:after="283"/>
              <w:jc w:val="left"/>
              <w:rPr/>
            </w:pPr>
            <w:r>
              <w:rPr/>
              <w:t> </w:t>
            </w:r>
          </w:p>
        </w:tc>
        <w:tc>
          <w:tcPr>
            <w:tcW w:w="736"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8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150" w:type="dxa"/>
            <w:tcBorders/>
            <w:vAlign w:val="center"/>
          </w:tcPr>
          <w:p>
            <w:pPr>
              <w:pStyle w:val="TableContents"/>
              <w:bidi w:val="0"/>
              <w:spacing w:before="0" w:after="283"/>
              <w:jc w:val="left"/>
              <w:rPr/>
            </w:pPr>
            <w:r>
              <w:rPr/>
              <w:t> </w:t>
            </w:r>
          </w:p>
        </w:tc>
        <w:tc>
          <w:tcPr>
            <w:tcW w:w="65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75"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2" w:type="dxa"/>
            <w:tcBorders/>
            <w:vAlign w:val="center"/>
          </w:tcPr>
          <w:p>
            <w:pPr>
              <w:pStyle w:val="TableContents"/>
              <w:bidi w:val="0"/>
              <w:spacing w:before="0" w:after="283"/>
              <w:jc w:val="left"/>
              <w:rPr/>
            </w:pPr>
            <w:r>
              <w:rPr/>
              <w:t> </w:t>
            </w:r>
          </w:p>
        </w:tc>
        <w:tc>
          <w:tcPr>
            <w:tcW w:w="1218" w:type="dxa"/>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96" w:type="dxa"/>
            <w:tcBorders/>
            <w:vAlign w:val="center"/>
          </w:tcPr>
          <w:p>
            <w:pPr>
              <w:pStyle w:val="TableContents"/>
              <w:bidi w:val="0"/>
              <w:spacing w:before="0" w:after="283"/>
              <w:jc w:val="left"/>
              <w:rPr/>
            </w:pPr>
            <w:r>
              <w:rPr/>
              <w:t> </w:t>
            </w:r>
          </w:p>
        </w:tc>
        <w:tc>
          <w:tcPr>
            <w:tcW w:w="1409" w:type="dxa"/>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72" w:type="dxa"/>
            <w:tcBorders/>
            <w:vAlign w:val="center"/>
          </w:tcPr>
          <w:p>
            <w:pPr>
              <w:pStyle w:val="TableContents"/>
              <w:bidi w:val="0"/>
              <w:spacing w:before="0" w:after="283"/>
              <w:jc w:val="left"/>
              <w:rPr/>
            </w:pPr>
            <w:r>
              <w:rPr/>
              <w:t> </w:t>
            </w:r>
          </w:p>
        </w:tc>
        <w:tc>
          <w:tcPr>
            <w:tcW w:w="1178" w:type="dxa"/>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76" w:type="dxa"/>
            <w:tcBorders/>
            <w:vAlign w:val="center"/>
          </w:tcPr>
          <w:p>
            <w:pPr>
              <w:pStyle w:val="TableContents"/>
              <w:bidi w:val="0"/>
              <w:spacing w:before="0" w:after="283"/>
              <w:jc w:val="left"/>
              <w:rPr/>
            </w:pPr>
            <w:r>
              <w:rPr/>
              <w:t> </w:t>
            </w:r>
          </w:p>
        </w:tc>
        <w:tc>
          <w:tcPr>
            <w:tcW w:w="964" w:type="dxa"/>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50" w:type="dxa"/>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13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ind w:left="0" w:right="0" w:hanging="100"/>
              <w:jc w:val="left"/>
              <w:rPr/>
            </w:pPr>
            <w:r>
              <w:rPr/>
              <w:t> </w:t>
            </w:r>
            <w:bookmarkStart w:id="206" w:name="xdx_43C_c20250101__20250331_eus-gaap--St"/>
            <w:bookmarkEnd w:id="206"/>
          </w:p>
        </w:tc>
      </w:tr>
      <w:tr>
        <w:trPr/>
        <w:tc>
          <w:tcPr>
            <w:tcW w:w="1340" w:type="dxa"/>
            <w:tcBorders/>
            <w:shd w:fill="EEEEEE" w:val="clear"/>
            <w:vAlign w:val="center"/>
          </w:tcPr>
          <w:p>
            <w:pPr>
              <w:pStyle w:val="TableContents"/>
              <w:bidi w:val="0"/>
              <w:spacing w:before="0" w:after="283"/>
              <w:jc w:val="left"/>
              <w:rPr/>
            </w:pPr>
            <w:r>
              <w:rPr/>
              <w:t>Balance, January 1, 2025</w:t>
            </w:r>
          </w:p>
        </w:tc>
        <w:tc>
          <w:tcPr>
            <w:tcW w:w="60" w:type="dxa"/>
            <w:tcBorders/>
            <w:shd w:fill="EEEEEE" w:val="clear"/>
            <w:vAlign w:val="center"/>
          </w:tcPr>
          <w:p>
            <w:pPr>
              <w:pStyle w:val="TableContents"/>
              <w:bidi w:val="0"/>
              <w:spacing w:before="0" w:after="283"/>
              <w:jc w:val="left"/>
              <w:rPr/>
            </w:pPr>
            <w:r>
              <w:rPr/>
              <w:t> </w:t>
            </w:r>
            <w:bookmarkStart w:id="207" w:name="xdx_984_eus-gaap--SharesOutstanding_iS_c"/>
            <w:bookmarkEnd w:id="207"/>
          </w:p>
        </w:tc>
        <w:tc>
          <w:tcPr>
            <w:tcW w:w="1100" w:type="dxa"/>
            <w:tcBorders/>
            <w:shd w:fill="EEEEEE" w:val="clear"/>
            <w:vAlign w:val="center"/>
          </w:tcPr>
          <w:p>
            <w:pPr>
              <w:pStyle w:val="TableContents"/>
              <w:bidi w:val="0"/>
              <w:spacing w:before="0" w:after="283"/>
              <w:jc w:val="right"/>
              <w:rPr/>
            </w:pPr>
            <w:r>
              <w:rPr/>
              <w:t>14,047,539</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14,047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08" w:name="xdx_98D_eus-gaap--SharesOutstanding_iS_c"/>
            <w:bookmarkEnd w:id="208"/>
          </w:p>
        </w:tc>
        <w:tc>
          <w:tcPr>
            <w:tcW w:w="680" w:type="dxa"/>
            <w:tcBorders/>
            <w:shd w:fill="EEEEEE" w:val="clear"/>
            <w:vAlign w:val="center"/>
          </w:tcPr>
          <w:p>
            <w:pPr>
              <w:pStyle w:val="TableContents"/>
              <w:bidi w:val="0"/>
              <w:spacing w:before="0" w:after="283"/>
              <w:jc w:val="right"/>
              <w:rPr/>
            </w:pPr>
            <w:r>
              <w:rPr/>
              <w:t>80,000</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25,200,265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191,219</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(21,238,881</w:t>
            </w:r>
          </w:p>
        </w:tc>
        <w:tc>
          <w:tcPr>
            <w:tcW w:w="95" w:type="dxa"/>
            <w:tcBorders/>
            <w:shd w:fill="EEEEEE" w:val="clear"/>
            <w:vAlign w:val="center"/>
          </w:tcPr>
          <w:p>
            <w:pPr>
              <w:pStyle w:val="TableContents"/>
              <w:bidi w:val="0"/>
              <w:spacing w:before="0" w:after="283"/>
              <w:jc w:val="left"/>
              <w:rPr/>
            </w:pPr>
            <w:r>
              <w:rPr/>
              <w:t>)</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12,415</w:t>
            </w:r>
          </w:p>
        </w:tc>
        <w:tc>
          <w:tcPr>
            <w:tcW w:w="95"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4,179,145</w:t>
            </w:r>
          </w:p>
        </w:tc>
        <w:tc>
          <w:tcPr>
            <w:tcW w:w="95" w:type="dxa"/>
            <w:tcBorders/>
            <w:shd w:fill="EEEEEE" w:val="clear"/>
            <w:vAlign w:val="center"/>
          </w:tcPr>
          <w:p>
            <w:pPr>
              <w:pStyle w:val="TableContents"/>
              <w:bidi w:val="0"/>
              <w:spacing w:before="0" w:after="283"/>
              <w:jc w:val="left"/>
              <w:rPr/>
            </w:pPr>
            <w:r>
              <w:rPr/>
              <w:t> </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40,434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4,219,579</w:t>
            </w:r>
          </w:p>
        </w:tc>
        <w:tc>
          <w:tcPr>
            <w:tcW w:w="75" w:type="dxa"/>
            <w:tcBorders/>
            <w:shd w:fill="EEEEEE" w:val="clear"/>
            <w:vAlign w:val="center"/>
          </w:tcPr>
          <w:p>
            <w:pPr>
              <w:pStyle w:val="TableContents"/>
              <w:bidi w:val="0"/>
              <w:spacing w:before="0" w:after="283"/>
              <w:ind w:left="0" w:right="0" w:hanging="100"/>
              <w:jc w:val="left"/>
              <w:rPr/>
            </w:pPr>
            <w:r>
              <w:rPr/>
              <w:t> </w:t>
            </w:r>
            <w:bookmarkStart w:id="209" w:name="xdx_409_eus-gaap--OtherComprehensiveInco"/>
            <w:bookmarkEnd w:id="209"/>
          </w:p>
        </w:tc>
      </w:tr>
      <w:tr>
        <w:trPr/>
        <w:tc>
          <w:tcPr>
            <w:tcW w:w="1340" w:type="dxa"/>
            <w:tcBorders/>
            <w:shd w:fill="FFFFFF" w:val="clear"/>
            <w:vAlign w:val="center"/>
          </w:tcPr>
          <w:p>
            <w:pPr>
              <w:pStyle w:val="TableContents"/>
              <w:bidi w:val="0"/>
              <w:spacing w:before="0" w:after="283"/>
              <w:jc w:val="left"/>
              <w:rPr/>
            </w:pPr>
            <w:r>
              <w:rPr/>
              <w:t>Foreign currency translation Adjustments</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2,838</w:t>
            </w:r>
          </w:p>
        </w:tc>
        <w:tc>
          <w:tcPr>
            <w:tcW w:w="95"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2,838</w:t>
            </w:r>
          </w:p>
        </w:tc>
        <w:tc>
          <w:tcPr>
            <w:tcW w:w="95" w:type="dxa"/>
            <w:tcBorders/>
            <w:shd w:fill="FFFFFF" w:val="clear"/>
            <w:vAlign w:val="center"/>
          </w:tcPr>
          <w:p>
            <w:pPr>
              <w:pStyle w:val="TableContents"/>
              <w:bidi w:val="0"/>
              <w:spacing w:before="0" w:after="283"/>
              <w:jc w:val="left"/>
              <w:rPr/>
            </w:pPr>
            <w:r>
              <w:rPr/>
              <w:t> </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(423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2,415</w:t>
            </w:r>
          </w:p>
        </w:tc>
        <w:tc>
          <w:tcPr>
            <w:tcW w:w="75" w:type="dxa"/>
            <w:tcBorders/>
            <w:shd w:fill="FFFFFF" w:val="clear"/>
            <w:vAlign w:val="center"/>
          </w:tcPr>
          <w:p>
            <w:pPr>
              <w:pStyle w:val="TableContents"/>
              <w:bidi w:val="0"/>
              <w:spacing w:before="0" w:after="283"/>
              <w:ind w:left="0" w:right="0" w:hanging="100"/>
              <w:jc w:val="left"/>
              <w:rPr/>
            </w:pPr>
            <w:r>
              <w:rPr/>
              <w:t> </w:t>
            </w:r>
            <w:bookmarkStart w:id="210" w:name="xdx_401_eus-gaap--StockIssuedDuringPerio"/>
            <w:bookmarkEnd w:id="210"/>
          </w:p>
        </w:tc>
      </w:tr>
      <w:tr>
        <w:trPr/>
        <w:tc>
          <w:tcPr>
            <w:tcW w:w="1340" w:type="dxa"/>
            <w:tcBorders/>
            <w:shd w:fill="EEEEEE" w:val="clear"/>
            <w:vAlign w:val="center"/>
          </w:tcPr>
          <w:p>
            <w:pPr>
              <w:pStyle w:val="TableContents"/>
              <w:bidi w:val="0"/>
              <w:spacing w:before="0" w:after="283"/>
              <w:jc w:val="left"/>
              <w:rPr/>
            </w:pPr>
            <w:r>
              <w:rPr/>
              <w:t>Common stock issuance</w:t>
            </w:r>
          </w:p>
        </w:tc>
        <w:tc>
          <w:tcPr>
            <w:tcW w:w="60" w:type="dxa"/>
            <w:tcBorders/>
            <w:shd w:fill="EEEEEE" w:val="clear"/>
            <w:vAlign w:val="center"/>
          </w:tcPr>
          <w:p>
            <w:pPr>
              <w:pStyle w:val="TableContents"/>
              <w:bidi w:val="0"/>
              <w:spacing w:before="0" w:after="283"/>
              <w:jc w:val="left"/>
              <w:rPr/>
            </w:pPr>
            <w:r>
              <w:rPr/>
              <w:t> </w:t>
            </w:r>
            <w:bookmarkStart w:id="211" w:name="xdx_987_eus-gaap--StockIssuedDuringPerio"/>
            <w:bookmarkEnd w:id="211"/>
          </w:p>
        </w:tc>
        <w:tc>
          <w:tcPr>
            <w:tcW w:w="1100" w:type="dxa"/>
            <w:tcBorders/>
            <w:shd w:fill="EEEEEE" w:val="clear"/>
            <w:vAlign w:val="center"/>
          </w:tcPr>
          <w:p>
            <w:pPr>
              <w:pStyle w:val="TableContents"/>
              <w:bidi w:val="0"/>
              <w:spacing w:before="0" w:after="283"/>
              <w:jc w:val="right"/>
              <w:rPr/>
            </w:pPr>
            <w:r>
              <w:rPr/>
              <w:t>200,000</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200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149,800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150,000</w:t>
            </w:r>
          </w:p>
        </w:tc>
        <w:tc>
          <w:tcPr>
            <w:tcW w:w="95" w:type="dxa"/>
            <w:tcBorders/>
            <w:shd w:fill="EEEEEE" w:val="clear"/>
            <w:vAlign w:val="center"/>
          </w:tcPr>
          <w:p>
            <w:pPr>
              <w:pStyle w:val="TableContents"/>
              <w:bidi w:val="0"/>
              <w:spacing w:before="0" w:after="283"/>
              <w:jc w:val="left"/>
              <w:rPr/>
            </w:pPr>
            <w:r>
              <w:rPr/>
              <w:t> </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150,000</w:t>
            </w:r>
          </w:p>
        </w:tc>
        <w:tc>
          <w:tcPr>
            <w:tcW w:w="75" w:type="dxa"/>
            <w:tcBorders/>
            <w:shd w:fill="EEEEEE" w:val="clear"/>
            <w:vAlign w:val="center"/>
          </w:tcPr>
          <w:p>
            <w:pPr>
              <w:pStyle w:val="TableContents"/>
              <w:bidi w:val="0"/>
              <w:spacing w:before="0" w:after="283"/>
              <w:ind w:left="0" w:right="0" w:hanging="100"/>
              <w:jc w:val="left"/>
              <w:rPr/>
            </w:pPr>
            <w:r>
              <w:rPr/>
              <w:t> </w:t>
            </w:r>
            <w:bookmarkStart w:id="212" w:name="xdx_40D_eus-gaap--ProfitLoss_z1oafFj98SZ"/>
            <w:bookmarkEnd w:id="212"/>
          </w:p>
        </w:tc>
      </w:tr>
      <w:tr>
        <w:trPr/>
        <w:tc>
          <w:tcPr>
            <w:tcW w:w="1340"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736"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8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5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(248,017</w:t>
            </w:r>
          </w:p>
        </w:tc>
        <w:tc>
          <w:tcPr>
            <w:tcW w:w="95" w:type="dxa"/>
            <w:tcBorders/>
            <w:shd w:fill="FFFFFF" w:val="clear"/>
            <w:vAlign w:val="center"/>
          </w:tcPr>
          <w:p>
            <w:pPr>
              <w:pStyle w:val="TableContents"/>
              <w:bidi w:val="0"/>
              <w:spacing w:before="0" w:after="283"/>
              <w:jc w:val="left"/>
              <w:rPr/>
            </w:pPr>
            <w:r>
              <w:rPr/>
              <w:t>)</w:t>
            </w:r>
          </w:p>
        </w:tc>
        <w:tc>
          <w:tcPr>
            <w:tcW w:w="9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7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8" w:type="dxa"/>
            <w:tcBorders>
              <w:bottom w:val="single" w:sz="8" w:space="0" w:color="000000"/>
            </w:tcBorders>
            <w:shd w:fill="FFFFFF" w:val="clear"/>
            <w:tcMar>
              <w:bottom w:w="28" w:type="dxa"/>
            </w:tcMar>
            <w:vAlign w:val="center"/>
          </w:tcPr>
          <w:p>
            <w:pPr>
              <w:pStyle w:val="TableContents"/>
              <w:bidi w:val="0"/>
              <w:spacing w:before="0" w:after="283"/>
              <w:jc w:val="right"/>
              <w:rPr/>
            </w:pPr>
            <w:r>
              <w:rPr/>
              <w:t>(248,017</w:t>
            </w:r>
          </w:p>
        </w:tc>
        <w:tc>
          <w:tcPr>
            <w:tcW w:w="95" w:type="dxa"/>
            <w:tcBorders/>
            <w:shd w:fill="FFFFFF" w:val="clear"/>
            <w:vAlign w:val="center"/>
          </w:tcPr>
          <w:p>
            <w:pPr>
              <w:pStyle w:val="TableContents"/>
              <w:bidi w:val="0"/>
              <w:spacing w:before="0" w:after="283"/>
              <w:jc w:val="left"/>
              <w:rPr/>
            </w:pPr>
            <w:r>
              <w:rPr/>
              <w:t>)</w:t>
            </w:r>
          </w:p>
        </w:tc>
        <w:tc>
          <w:tcPr>
            <w:tcW w:w="7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964" w:type="dxa"/>
            <w:tcBorders>
              <w:bottom w:val="single" w:sz="8" w:space="0" w:color="000000"/>
            </w:tcBorders>
            <w:shd w:fill="FFFFFF" w:val="clear"/>
            <w:tcMar>
              <w:bottom w:w="28" w:type="dxa"/>
            </w:tcMar>
            <w:vAlign w:val="center"/>
          </w:tcPr>
          <w:p>
            <w:pPr>
              <w:pStyle w:val="TableContents"/>
              <w:bidi w:val="0"/>
              <w:spacing w:before="0" w:after="283"/>
              <w:jc w:val="right"/>
              <w:rPr/>
            </w:pPr>
            <w:r>
              <w:rPr/>
              <w:t>(9,600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250" w:type="dxa"/>
            <w:tcBorders>
              <w:bottom w:val="single" w:sz="8" w:space="0" w:color="000000"/>
            </w:tcBorders>
            <w:shd w:fill="FFFFFF" w:val="clear"/>
            <w:tcMar>
              <w:bottom w:w="28" w:type="dxa"/>
            </w:tcMar>
            <w:vAlign w:val="center"/>
          </w:tcPr>
          <w:p>
            <w:pPr>
              <w:pStyle w:val="TableContents"/>
              <w:bidi w:val="0"/>
              <w:spacing w:before="0" w:after="283"/>
              <w:jc w:val="right"/>
              <w:rPr/>
            </w:pPr>
            <w:r>
              <w:rPr/>
              <w:t>(257,617</w:t>
            </w:r>
          </w:p>
        </w:tc>
        <w:tc>
          <w:tcPr>
            <w:tcW w:w="75" w:type="dxa"/>
            <w:tcBorders/>
            <w:shd w:fill="FFFFFF" w:val="clear"/>
            <w:vAlign w:val="center"/>
          </w:tcPr>
          <w:p>
            <w:pPr>
              <w:pStyle w:val="TableContents"/>
              <w:bidi w:val="0"/>
              <w:spacing w:before="0" w:after="283"/>
              <w:ind w:left="0" w:right="0" w:hanging="100"/>
              <w:jc w:val="left"/>
              <w:rPr/>
            </w:pPr>
            <w:r>
              <w:rPr/>
              <w:t>)</w:t>
            </w:r>
            <w:bookmarkStart w:id="213" w:name="xdx_435_c20250401__20250630_eus-gaap--St"/>
            <w:bookmarkEnd w:id="213"/>
          </w:p>
        </w:tc>
      </w:tr>
      <w:tr>
        <w:trPr/>
        <w:tc>
          <w:tcPr>
            <w:tcW w:w="1340" w:type="dxa"/>
            <w:tcBorders/>
            <w:shd w:fill="EEEEEE" w:val="clear"/>
            <w:vAlign w:val="center"/>
          </w:tcPr>
          <w:p>
            <w:pPr>
              <w:pStyle w:val="TableContents"/>
              <w:bidi w:val="0"/>
              <w:spacing w:before="0" w:after="283"/>
              <w:jc w:val="left"/>
              <w:rPr/>
            </w:pPr>
            <w:r>
              <w:rPr/>
              <w:t>Balance, March 31, 2025</w:t>
            </w:r>
          </w:p>
        </w:tc>
        <w:tc>
          <w:tcPr>
            <w:tcW w:w="60" w:type="dxa"/>
            <w:tcBorders/>
            <w:shd w:fill="EEEEEE" w:val="clear"/>
            <w:vAlign w:val="center"/>
          </w:tcPr>
          <w:p>
            <w:pPr>
              <w:pStyle w:val="TableContents"/>
              <w:bidi w:val="0"/>
              <w:spacing w:before="0" w:after="283"/>
              <w:jc w:val="left"/>
              <w:rPr/>
            </w:pPr>
            <w:r>
              <w:rPr/>
              <w:t> </w:t>
            </w:r>
            <w:bookmarkStart w:id="214" w:name="xdx_981_eus-gaap--SharesOutstanding_iS_c"/>
            <w:bookmarkEnd w:id="214"/>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14,247,539</w:t>
            </w:r>
          </w:p>
        </w:tc>
        <w:tc>
          <w:tcPr>
            <w:tcW w:w="60" w:type="dxa"/>
            <w:tcBorders/>
            <w:shd w:fill="EEEEEE" w:val="clear"/>
            <w:vAlign w:val="center"/>
          </w:tcPr>
          <w:p>
            <w:pPr>
              <w:pStyle w:val="TableContents"/>
              <w:bidi w:val="0"/>
              <w:spacing w:before="0" w:after="283"/>
              <w:jc w:val="left"/>
              <w:rPr/>
            </w:pPr>
            <w:r>
              <w:rPr/>
              <w:t> </w:t>
            </w:r>
          </w:p>
        </w:tc>
        <w:tc>
          <w:tcPr>
            <w:tcW w:w="6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36" w:type="dxa"/>
            <w:tcBorders>
              <w:bottom w:val="single" w:sz="8" w:space="0" w:color="000000"/>
            </w:tcBorders>
            <w:shd w:fill="EEEEEE" w:val="clear"/>
            <w:tcMar>
              <w:bottom w:w="28" w:type="dxa"/>
            </w:tcMar>
            <w:vAlign w:val="center"/>
          </w:tcPr>
          <w:p>
            <w:pPr>
              <w:pStyle w:val="TableContents"/>
              <w:bidi w:val="0"/>
              <w:spacing w:before="0" w:after="283"/>
              <w:jc w:val="right"/>
              <w:rPr/>
            </w:pPr>
            <w:r>
              <w:rPr/>
              <w:t>14,247</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15" w:name="xdx_982_eus-gaap--SharesOutstanding_iS_c"/>
            <w:bookmarkEnd w:id="215"/>
          </w:p>
        </w:tc>
        <w:tc>
          <w:tcPr>
            <w:tcW w:w="680" w:type="dxa"/>
            <w:tcBorders>
              <w:bottom w:val="single" w:sz="8" w:space="0" w:color="000000"/>
            </w:tcBorders>
            <w:shd w:fill="EEEEEE" w:val="clear"/>
            <w:tcMar>
              <w:bottom w:w="28" w:type="dxa"/>
            </w:tcMar>
            <w:vAlign w:val="center"/>
          </w:tcPr>
          <w:p>
            <w:pPr>
              <w:pStyle w:val="TableContents"/>
              <w:bidi w:val="0"/>
              <w:spacing w:before="0" w:after="283"/>
              <w:jc w:val="right"/>
              <w:rPr/>
            </w:pPr>
            <w:r>
              <w:rPr/>
              <w:t>80,000</w:t>
            </w:r>
          </w:p>
        </w:tc>
        <w:tc>
          <w:tcPr>
            <w:tcW w:w="60" w:type="dxa"/>
            <w:tcBorders/>
            <w:shd w:fill="EEEEEE" w:val="clear"/>
            <w:vAlign w:val="center"/>
          </w:tcPr>
          <w:p>
            <w:pPr>
              <w:pStyle w:val="TableContents"/>
              <w:bidi w:val="0"/>
              <w:spacing w:before="0" w:after="283"/>
              <w:jc w:val="left"/>
              <w:rPr/>
            </w:pPr>
            <w:r>
              <w:rPr/>
              <w:t> </w:t>
            </w:r>
          </w:p>
        </w:tc>
        <w:tc>
          <w:tcPr>
            <w:tcW w:w="15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50" w:type="dxa"/>
            <w:tcBorders>
              <w:bottom w:val="single" w:sz="8" w:space="0" w:color="000000"/>
            </w:tcBorders>
            <w:shd w:fill="EEEEEE" w:val="clear"/>
            <w:tcMar>
              <w:bottom w:w="28" w:type="dxa"/>
            </w:tcMar>
            <w:vAlign w:val="center"/>
          </w:tcPr>
          <w:p>
            <w:pPr>
              <w:pStyle w:val="TableContents"/>
              <w:bidi w:val="0"/>
              <w:spacing w:before="0" w:after="283"/>
              <w:jc w:val="right"/>
              <w:rPr/>
            </w:pPr>
            <w:r>
              <w:rPr/>
              <w:t>80</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25,350,065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bottom w:val="single" w:sz="8" w:space="0" w:color="000000"/>
            </w:tcBorders>
            <w:shd w:fill="EEEEEE" w:val="clear"/>
            <w:tcMar>
              <w:bottom w:w="28" w:type="dxa"/>
            </w:tcMar>
            <w:vAlign w:val="center"/>
          </w:tcPr>
          <w:p>
            <w:pPr>
              <w:pStyle w:val="TableContents"/>
              <w:bidi w:val="0"/>
              <w:spacing w:before="0" w:after="283"/>
              <w:jc w:val="right"/>
              <w:rPr/>
            </w:pPr>
            <w:r>
              <w:rPr/>
              <w:t>191,219</w:t>
            </w:r>
          </w:p>
        </w:tc>
        <w:tc>
          <w:tcPr>
            <w:tcW w:w="60" w:type="dxa"/>
            <w:tcBorders/>
            <w:shd w:fill="EEEEEE" w:val="clear"/>
            <w:vAlign w:val="center"/>
          </w:tcPr>
          <w:p>
            <w:pPr>
              <w:pStyle w:val="TableContents"/>
              <w:bidi w:val="0"/>
              <w:spacing w:before="0" w:after="283"/>
              <w:jc w:val="left"/>
              <w:rPr/>
            </w:pPr>
            <w:r>
              <w:rPr/>
              <w:t> </w:t>
            </w:r>
          </w:p>
        </w:tc>
        <w:tc>
          <w:tcPr>
            <w:tcW w:w="6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EEEEEE" w:val="clear"/>
            <w:tcMar>
              <w:bottom w:w="28" w:type="dxa"/>
            </w:tcMar>
            <w:vAlign w:val="center"/>
          </w:tcPr>
          <w:p>
            <w:pPr>
              <w:pStyle w:val="TableContents"/>
              <w:bidi w:val="0"/>
              <w:spacing w:before="0" w:after="283"/>
              <w:jc w:val="right"/>
              <w:rPr/>
            </w:pPr>
            <w:r>
              <w:rPr/>
              <w:t>(21,486,898</w:t>
            </w:r>
          </w:p>
        </w:tc>
        <w:tc>
          <w:tcPr>
            <w:tcW w:w="95" w:type="dxa"/>
            <w:tcBorders/>
            <w:shd w:fill="EEEEEE" w:val="clear"/>
            <w:vAlign w:val="center"/>
          </w:tcPr>
          <w:p>
            <w:pPr>
              <w:pStyle w:val="TableContents"/>
              <w:bidi w:val="0"/>
              <w:spacing w:before="0" w:after="283"/>
              <w:jc w:val="left"/>
              <w:rPr/>
            </w:pPr>
            <w:r>
              <w:rPr/>
              <w:t>)</w:t>
            </w:r>
          </w:p>
        </w:tc>
        <w:tc>
          <w:tcPr>
            <w:tcW w:w="9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9" w:type="dxa"/>
            <w:tcBorders>
              <w:bottom w:val="single" w:sz="8" w:space="0" w:color="000000"/>
            </w:tcBorders>
            <w:shd w:fill="EEEEEE" w:val="clear"/>
            <w:tcMar>
              <w:bottom w:w="28" w:type="dxa"/>
            </w:tcMar>
            <w:vAlign w:val="center"/>
          </w:tcPr>
          <w:p>
            <w:pPr>
              <w:pStyle w:val="TableContents"/>
              <w:bidi w:val="0"/>
              <w:spacing w:before="0" w:after="283"/>
              <w:jc w:val="right"/>
              <w:rPr/>
            </w:pPr>
            <w:r>
              <w:rPr/>
              <w:t>15,253</w:t>
            </w:r>
          </w:p>
        </w:tc>
        <w:tc>
          <w:tcPr>
            <w:tcW w:w="95" w:type="dxa"/>
            <w:tcBorders/>
            <w:shd w:fill="EEEEEE" w:val="clear"/>
            <w:vAlign w:val="center"/>
          </w:tcPr>
          <w:p>
            <w:pPr>
              <w:pStyle w:val="TableContents"/>
              <w:bidi w:val="0"/>
              <w:spacing w:before="0" w:after="283"/>
              <w:jc w:val="left"/>
              <w:rPr/>
            </w:pPr>
            <w:r>
              <w:rPr/>
              <w:t> </w:t>
            </w:r>
          </w:p>
        </w:tc>
        <w:tc>
          <w:tcPr>
            <w:tcW w:w="7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8" w:type="dxa"/>
            <w:tcBorders>
              <w:bottom w:val="single" w:sz="8" w:space="0" w:color="000000"/>
            </w:tcBorders>
            <w:shd w:fill="EEEEEE" w:val="clear"/>
            <w:tcMar>
              <w:bottom w:w="28" w:type="dxa"/>
            </w:tcMar>
            <w:vAlign w:val="center"/>
          </w:tcPr>
          <w:p>
            <w:pPr>
              <w:pStyle w:val="TableContents"/>
              <w:bidi w:val="0"/>
              <w:spacing w:before="0" w:after="283"/>
              <w:jc w:val="right"/>
              <w:rPr/>
            </w:pPr>
            <w:r>
              <w:rPr/>
              <w:t>4,083,966</w:t>
            </w:r>
          </w:p>
        </w:tc>
        <w:tc>
          <w:tcPr>
            <w:tcW w:w="95" w:type="dxa"/>
            <w:tcBorders/>
            <w:shd w:fill="EEEEEE" w:val="clear"/>
            <w:vAlign w:val="center"/>
          </w:tcPr>
          <w:p>
            <w:pPr>
              <w:pStyle w:val="TableContents"/>
              <w:bidi w:val="0"/>
              <w:spacing w:before="0" w:after="283"/>
              <w:jc w:val="left"/>
              <w:rPr/>
            </w:pPr>
            <w:r>
              <w:rPr/>
              <w:t> </w:t>
            </w:r>
          </w:p>
        </w:tc>
        <w:tc>
          <w:tcPr>
            <w:tcW w:w="7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64" w:type="dxa"/>
            <w:tcBorders>
              <w:bottom w:val="single" w:sz="8" w:space="0" w:color="000000"/>
            </w:tcBorders>
            <w:shd w:fill="EEEEEE" w:val="clear"/>
            <w:tcMar>
              <w:bottom w:w="28" w:type="dxa"/>
            </w:tcMar>
            <w:vAlign w:val="center"/>
          </w:tcPr>
          <w:p>
            <w:pPr>
              <w:pStyle w:val="TableContents"/>
              <w:bidi w:val="0"/>
              <w:spacing w:before="0" w:after="283"/>
              <w:jc w:val="right"/>
              <w:rPr/>
            </w:pPr>
            <w:r>
              <w:rPr/>
              <w:t>30,411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bottom w:val="single" w:sz="8" w:space="0" w:color="000000"/>
            </w:tcBorders>
            <w:shd w:fill="EEEEEE" w:val="clear"/>
            <w:tcMar>
              <w:bottom w:w="28" w:type="dxa"/>
            </w:tcMar>
            <w:vAlign w:val="center"/>
          </w:tcPr>
          <w:p>
            <w:pPr>
              <w:pStyle w:val="TableContents"/>
              <w:bidi w:val="0"/>
              <w:spacing w:before="0" w:after="283"/>
              <w:jc w:val="right"/>
              <w:rPr/>
            </w:pPr>
            <w:r>
              <w:rPr/>
              <w:t>4,114,377</w:t>
            </w:r>
          </w:p>
        </w:tc>
        <w:tc>
          <w:tcPr>
            <w:tcW w:w="75" w:type="dxa"/>
            <w:tcBorders/>
            <w:shd w:fill="EEEEEE" w:val="clear"/>
            <w:vAlign w:val="center"/>
          </w:tcPr>
          <w:p>
            <w:pPr>
              <w:pStyle w:val="TableContents"/>
              <w:bidi w:val="0"/>
              <w:spacing w:before="0" w:after="283"/>
              <w:ind w:left="0" w:right="0" w:hanging="100"/>
              <w:jc w:val="left"/>
              <w:rPr/>
            </w:pPr>
            <w:r>
              <w:rPr/>
              <w:t> </w:t>
            </w:r>
            <w:bookmarkStart w:id="216" w:name="xdx_409_eus-gaap--OtherComprehensiveInco"/>
            <w:bookmarkEnd w:id="216"/>
          </w:p>
        </w:tc>
      </w:tr>
      <w:tr>
        <w:trPr/>
        <w:tc>
          <w:tcPr>
            <w:tcW w:w="1340" w:type="dxa"/>
            <w:tcBorders/>
            <w:shd w:fill="FFFFFF" w:val="clear"/>
            <w:vAlign w:val="center"/>
          </w:tcPr>
          <w:p>
            <w:pPr>
              <w:pStyle w:val="TableContents"/>
              <w:bidi w:val="0"/>
              <w:spacing w:before="0" w:after="283"/>
              <w:jc w:val="left"/>
              <w:rPr/>
            </w:pPr>
            <w:r>
              <w:rPr/>
              <w:t>Foreign currency translation adjustments</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shd w:fill="FFFFFF" w:val="clear"/>
            <w:vAlign w:val="center"/>
          </w:tcPr>
          <w:p>
            <w:pPr>
              <w:pStyle w:val="TableContents"/>
              <w:bidi w:val="0"/>
              <w:spacing w:before="0" w:after="283"/>
              <w:jc w:val="left"/>
              <w:rPr/>
            </w:pPr>
            <w:r>
              <w:rPr/>
              <w:t> </w:t>
            </w:r>
          </w:p>
        </w:tc>
        <w:tc>
          <w:tcPr>
            <w:tcW w:w="736"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409" w:type="dxa"/>
            <w:tcBorders/>
            <w:shd w:fill="FFFFFF" w:val="clear"/>
            <w:vAlign w:val="center"/>
          </w:tcPr>
          <w:p>
            <w:pPr>
              <w:pStyle w:val="TableContents"/>
              <w:bidi w:val="0"/>
              <w:spacing w:before="0" w:after="283"/>
              <w:jc w:val="right"/>
              <w:rPr/>
            </w:pPr>
            <w:r>
              <w:rPr/>
              <w:t>53,057</w:t>
            </w:r>
          </w:p>
        </w:tc>
        <w:tc>
          <w:tcPr>
            <w:tcW w:w="95"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178" w:type="dxa"/>
            <w:tcBorders/>
            <w:shd w:fill="FFFFFF" w:val="clear"/>
            <w:vAlign w:val="center"/>
          </w:tcPr>
          <w:p>
            <w:pPr>
              <w:pStyle w:val="TableContents"/>
              <w:bidi w:val="0"/>
              <w:spacing w:before="0" w:after="283"/>
              <w:jc w:val="right"/>
              <w:rPr/>
            </w:pPr>
            <w:r>
              <w:rPr/>
              <w:t>53,057</w:t>
            </w:r>
          </w:p>
        </w:tc>
        <w:tc>
          <w:tcPr>
            <w:tcW w:w="95" w:type="dxa"/>
            <w:tcBorders/>
            <w:shd w:fill="FFFFFF" w:val="clear"/>
            <w:vAlign w:val="center"/>
          </w:tcPr>
          <w:p>
            <w:pPr>
              <w:pStyle w:val="TableContents"/>
              <w:bidi w:val="0"/>
              <w:spacing w:before="0" w:after="283"/>
              <w:jc w:val="left"/>
              <w:rPr/>
            </w:pPr>
            <w:r>
              <w:rPr/>
              <w:t> </w:t>
            </w:r>
          </w:p>
        </w:tc>
        <w:tc>
          <w:tcPr>
            <w:tcW w:w="76" w:type="dxa"/>
            <w:tcBorders/>
            <w:shd w:fill="FFFFFF" w:val="clear"/>
            <w:vAlign w:val="center"/>
          </w:tcPr>
          <w:p>
            <w:pPr>
              <w:pStyle w:val="TableContents"/>
              <w:bidi w:val="0"/>
              <w:spacing w:before="0" w:after="283"/>
              <w:jc w:val="left"/>
              <w:rPr/>
            </w:pPr>
            <w:r>
              <w:rPr/>
              <w:t> </w:t>
            </w:r>
          </w:p>
        </w:tc>
        <w:tc>
          <w:tcPr>
            <w:tcW w:w="964" w:type="dxa"/>
            <w:tcBorders/>
            <w:shd w:fill="FFFFFF" w:val="clear"/>
            <w:vAlign w:val="center"/>
          </w:tcPr>
          <w:p>
            <w:pPr>
              <w:pStyle w:val="TableContents"/>
              <w:bidi w:val="0"/>
              <w:spacing w:before="0" w:after="283"/>
              <w:jc w:val="right"/>
              <w:rPr/>
            </w:pPr>
            <w:r>
              <w:rPr/>
              <w:t>3,443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250" w:type="dxa"/>
            <w:tcBorders/>
            <w:shd w:fill="FFFFFF" w:val="clear"/>
            <w:vAlign w:val="center"/>
          </w:tcPr>
          <w:p>
            <w:pPr>
              <w:pStyle w:val="TableContents"/>
              <w:bidi w:val="0"/>
              <w:spacing w:before="0" w:after="283"/>
              <w:jc w:val="right"/>
              <w:rPr/>
            </w:pPr>
            <w:r>
              <w:rPr/>
              <w:t>56,500</w:t>
            </w:r>
          </w:p>
        </w:tc>
        <w:tc>
          <w:tcPr>
            <w:tcW w:w="75" w:type="dxa"/>
            <w:tcBorders/>
            <w:shd w:fill="FFFFFF" w:val="clear"/>
            <w:vAlign w:val="center"/>
          </w:tcPr>
          <w:p>
            <w:pPr>
              <w:pStyle w:val="TableContents"/>
              <w:bidi w:val="0"/>
              <w:spacing w:before="0" w:after="283"/>
              <w:ind w:left="0" w:right="0" w:hanging="100"/>
              <w:jc w:val="left"/>
              <w:rPr/>
            </w:pPr>
            <w:r>
              <w:rPr/>
              <w:t> </w:t>
            </w:r>
            <w:bookmarkStart w:id="217" w:name="xdx_401_eus-gaap--StockIssuedDuringPerio"/>
            <w:bookmarkEnd w:id="217"/>
          </w:p>
        </w:tc>
      </w:tr>
      <w:tr>
        <w:trPr/>
        <w:tc>
          <w:tcPr>
            <w:tcW w:w="1340" w:type="dxa"/>
            <w:tcBorders/>
            <w:shd w:fill="EEEEEE" w:val="clear"/>
            <w:vAlign w:val="center"/>
          </w:tcPr>
          <w:p>
            <w:pPr>
              <w:pStyle w:val="TableContents"/>
              <w:bidi w:val="0"/>
              <w:spacing w:before="0" w:after="283"/>
              <w:jc w:val="left"/>
              <w:rPr/>
            </w:pPr>
            <w:r>
              <w:rPr/>
              <w:t>Common stock issuance</w:t>
            </w:r>
          </w:p>
        </w:tc>
        <w:tc>
          <w:tcPr>
            <w:tcW w:w="60" w:type="dxa"/>
            <w:tcBorders/>
            <w:shd w:fill="EEEEEE" w:val="clear"/>
            <w:vAlign w:val="center"/>
          </w:tcPr>
          <w:p>
            <w:pPr>
              <w:pStyle w:val="TableContents"/>
              <w:bidi w:val="0"/>
              <w:spacing w:before="0" w:after="283"/>
              <w:jc w:val="left"/>
              <w:rPr/>
            </w:pPr>
            <w:r>
              <w:rPr/>
              <w:t> </w:t>
            </w:r>
            <w:bookmarkStart w:id="218" w:name="xdx_98E_eus-gaap--StockIssuedDuringPerio"/>
            <w:bookmarkEnd w:id="218"/>
          </w:p>
        </w:tc>
        <w:tc>
          <w:tcPr>
            <w:tcW w:w="1100" w:type="dxa"/>
            <w:tcBorders/>
            <w:shd w:fill="EEEEEE" w:val="clear"/>
            <w:vAlign w:val="center"/>
          </w:tcPr>
          <w:p>
            <w:pPr>
              <w:pStyle w:val="TableContents"/>
              <w:bidi w:val="0"/>
              <w:spacing w:before="0" w:after="283"/>
              <w:jc w:val="right"/>
              <w:rPr/>
            </w:pPr>
            <w:r>
              <w:rPr/>
              <w:t>120,000</w:t>
            </w:r>
          </w:p>
        </w:tc>
        <w:tc>
          <w:tcPr>
            <w:tcW w:w="60" w:type="dxa"/>
            <w:tcBorders/>
            <w:shd w:fill="EEEEEE" w:val="clear"/>
            <w:vAlign w:val="center"/>
          </w:tcPr>
          <w:p>
            <w:pPr>
              <w:pStyle w:val="TableContents"/>
              <w:bidi w:val="0"/>
              <w:spacing w:before="0" w:after="283"/>
              <w:jc w:val="left"/>
              <w:rPr/>
            </w:pPr>
            <w:r>
              <w:rPr/>
              <w:t> </w:t>
            </w:r>
          </w:p>
        </w:tc>
        <w:tc>
          <w:tcPr>
            <w:tcW w:w="64" w:type="dxa"/>
            <w:tcBorders/>
            <w:shd w:fill="EEEEEE" w:val="clear"/>
            <w:vAlign w:val="center"/>
          </w:tcPr>
          <w:p>
            <w:pPr>
              <w:pStyle w:val="TableContents"/>
              <w:bidi w:val="0"/>
              <w:spacing w:before="0" w:after="283"/>
              <w:jc w:val="left"/>
              <w:rPr/>
            </w:pPr>
            <w:r>
              <w:rPr/>
              <w:t> </w:t>
            </w:r>
          </w:p>
        </w:tc>
        <w:tc>
          <w:tcPr>
            <w:tcW w:w="736" w:type="dxa"/>
            <w:tcBorders/>
            <w:shd w:fill="EEEEEE" w:val="clear"/>
            <w:vAlign w:val="center"/>
          </w:tcPr>
          <w:p>
            <w:pPr>
              <w:pStyle w:val="TableContents"/>
              <w:bidi w:val="0"/>
              <w:spacing w:before="0" w:after="283"/>
              <w:jc w:val="right"/>
              <w:rPr/>
            </w:pPr>
            <w:r>
              <w:rPr/>
              <w:t>120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15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89,880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40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178" w:type="dxa"/>
            <w:tcBorders/>
            <w:shd w:fill="EEEEEE" w:val="clear"/>
            <w:vAlign w:val="center"/>
          </w:tcPr>
          <w:p>
            <w:pPr>
              <w:pStyle w:val="TableContents"/>
              <w:bidi w:val="0"/>
              <w:spacing w:before="0" w:after="283"/>
              <w:jc w:val="right"/>
              <w:rPr/>
            </w:pPr>
            <w:r>
              <w:rPr/>
              <w:t>90,000</w:t>
            </w:r>
          </w:p>
        </w:tc>
        <w:tc>
          <w:tcPr>
            <w:tcW w:w="95" w:type="dxa"/>
            <w:tcBorders/>
            <w:shd w:fill="EEEEEE" w:val="clear"/>
            <w:vAlign w:val="center"/>
          </w:tcPr>
          <w:p>
            <w:pPr>
              <w:pStyle w:val="TableContents"/>
              <w:bidi w:val="0"/>
              <w:spacing w:before="0" w:after="283"/>
              <w:jc w:val="left"/>
              <w:rPr/>
            </w:pPr>
            <w:r>
              <w:rPr/>
              <w:t> </w:t>
            </w:r>
          </w:p>
        </w:tc>
        <w:tc>
          <w:tcPr>
            <w:tcW w:w="76" w:type="dxa"/>
            <w:tcBorders/>
            <w:shd w:fill="EEEEEE" w:val="clear"/>
            <w:vAlign w:val="center"/>
          </w:tcPr>
          <w:p>
            <w:pPr>
              <w:pStyle w:val="TableContents"/>
              <w:bidi w:val="0"/>
              <w:spacing w:before="0" w:after="283"/>
              <w:jc w:val="left"/>
              <w:rPr/>
            </w:pPr>
            <w:r>
              <w:rPr/>
              <w:t> </w:t>
            </w:r>
          </w:p>
        </w:tc>
        <w:tc>
          <w:tcPr>
            <w:tcW w:w="964"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shd w:fill="EEEEEE" w:val="clear"/>
            <w:vAlign w:val="center"/>
          </w:tcPr>
          <w:p>
            <w:pPr>
              <w:pStyle w:val="TableContents"/>
              <w:bidi w:val="0"/>
              <w:spacing w:before="0" w:after="283"/>
              <w:jc w:val="right"/>
              <w:rPr/>
            </w:pPr>
            <w:r>
              <w:rPr/>
              <w:t>90,000</w:t>
            </w:r>
          </w:p>
        </w:tc>
        <w:tc>
          <w:tcPr>
            <w:tcW w:w="75" w:type="dxa"/>
            <w:tcBorders/>
            <w:shd w:fill="EEEEEE" w:val="clear"/>
            <w:vAlign w:val="center"/>
          </w:tcPr>
          <w:p>
            <w:pPr>
              <w:pStyle w:val="TableContents"/>
              <w:bidi w:val="0"/>
              <w:spacing w:before="0" w:after="283"/>
              <w:ind w:left="0" w:right="0" w:hanging="100"/>
              <w:jc w:val="left"/>
              <w:rPr/>
            </w:pPr>
            <w:r>
              <w:rPr/>
              <w:t> </w:t>
            </w:r>
            <w:bookmarkStart w:id="219" w:name="xdx_40D_eus-gaap--ProfitLoss_zAlrJHWFveI"/>
            <w:bookmarkEnd w:id="219"/>
          </w:p>
        </w:tc>
      </w:tr>
      <w:tr>
        <w:trPr/>
        <w:tc>
          <w:tcPr>
            <w:tcW w:w="1340"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736"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8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15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65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7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(491,708</w:t>
            </w:r>
          </w:p>
        </w:tc>
        <w:tc>
          <w:tcPr>
            <w:tcW w:w="95" w:type="dxa"/>
            <w:tcBorders/>
            <w:shd w:fill="FFFFFF" w:val="clear"/>
            <w:vAlign w:val="center"/>
          </w:tcPr>
          <w:p>
            <w:pPr>
              <w:pStyle w:val="TableContents"/>
              <w:bidi w:val="0"/>
              <w:spacing w:before="0" w:after="283"/>
              <w:jc w:val="left"/>
              <w:rPr/>
            </w:pPr>
            <w:r>
              <w:rPr/>
              <w:t>)</w:t>
            </w:r>
          </w:p>
        </w:tc>
        <w:tc>
          <w:tcPr>
            <w:tcW w:w="9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7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8" w:type="dxa"/>
            <w:tcBorders>
              <w:bottom w:val="single" w:sz="8" w:space="0" w:color="000000"/>
            </w:tcBorders>
            <w:shd w:fill="FFFFFF" w:val="clear"/>
            <w:tcMar>
              <w:bottom w:w="28" w:type="dxa"/>
            </w:tcMar>
            <w:vAlign w:val="center"/>
          </w:tcPr>
          <w:p>
            <w:pPr>
              <w:pStyle w:val="TableContents"/>
              <w:bidi w:val="0"/>
              <w:spacing w:before="0" w:after="283"/>
              <w:jc w:val="right"/>
              <w:rPr/>
            </w:pPr>
            <w:r>
              <w:rPr/>
              <w:t>(491,708</w:t>
            </w:r>
          </w:p>
        </w:tc>
        <w:tc>
          <w:tcPr>
            <w:tcW w:w="95" w:type="dxa"/>
            <w:tcBorders/>
            <w:shd w:fill="FFFFFF" w:val="clear"/>
            <w:vAlign w:val="center"/>
          </w:tcPr>
          <w:p>
            <w:pPr>
              <w:pStyle w:val="TableContents"/>
              <w:bidi w:val="0"/>
              <w:spacing w:before="0" w:after="283"/>
              <w:jc w:val="left"/>
              <w:rPr/>
            </w:pPr>
            <w:r>
              <w:rPr/>
              <w:t>)</w:t>
            </w:r>
          </w:p>
        </w:tc>
        <w:tc>
          <w:tcPr>
            <w:tcW w:w="7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964" w:type="dxa"/>
            <w:tcBorders>
              <w:bottom w:val="single" w:sz="8" w:space="0" w:color="000000"/>
            </w:tcBorders>
            <w:shd w:fill="FFFFFF" w:val="clear"/>
            <w:tcMar>
              <w:bottom w:w="28" w:type="dxa"/>
            </w:tcMar>
            <w:vAlign w:val="center"/>
          </w:tcPr>
          <w:p>
            <w:pPr>
              <w:pStyle w:val="TableContents"/>
              <w:bidi w:val="0"/>
              <w:spacing w:before="0" w:after="283"/>
              <w:jc w:val="right"/>
              <w:rPr/>
            </w:pPr>
            <w:r>
              <w:rPr/>
              <w:t>(10,937</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250" w:type="dxa"/>
            <w:tcBorders>
              <w:bottom w:val="single" w:sz="8" w:space="0" w:color="000000"/>
            </w:tcBorders>
            <w:shd w:fill="FFFFFF" w:val="clear"/>
            <w:tcMar>
              <w:bottom w:w="28" w:type="dxa"/>
            </w:tcMar>
            <w:vAlign w:val="center"/>
          </w:tcPr>
          <w:p>
            <w:pPr>
              <w:pStyle w:val="TableContents"/>
              <w:bidi w:val="0"/>
              <w:spacing w:before="0" w:after="283"/>
              <w:jc w:val="right"/>
              <w:rPr/>
            </w:pPr>
            <w:r>
              <w:rPr/>
              <w:t>(502,645</w:t>
            </w:r>
          </w:p>
        </w:tc>
        <w:tc>
          <w:tcPr>
            <w:tcW w:w="75" w:type="dxa"/>
            <w:tcBorders/>
            <w:shd w:fill="FFFFFF" w:val="clear"/>
            <w:vAlign w:val="center"/>
          </w:tcPr>
          <w:p>
            <w:pPr>
              <w:pStyle w:val="TableContents"/>
              <w:bidi w:val="0"/>
              <w:spacing w:before="0" w:after="283"/>
              <w:ind w:left="0" w:right="0" w:hanging="100"/>
              <w:jc w:val="left"/>
              <w:rPr/>
            </w:pPr>
            <w:r>
              <w:rPr/>
              <w:t>)</w:t>
            </w:r>
            <w:bookmarkStart w:id="220" w:name="xdx_43D_c20250401__20250630_eus-gaap--St"/>
            <w:bookmarkEnd w:id="220"/>
          </w:p>
        </w:tc>
      </w:tr>
      <w:tr>
        <w:trPr/>
        <w:tc>
          <w:tcPr>
            <w:tcW w:w="1340" w:type="dxa"/>
            <w:tcBorders/>
            <w:shd w:fill="EEEEEE" w:val="clear"/>
            <w:vAlign w:val="center"/>
          </w:tcPr>
          <w:p>
            <w:pPr>
              <w:pStyle w:val="TableContents"/>
              <w:bidi w:val="0"/>
              <w:spacing w:before="0" w:after="283"/>
              <w:jc w:val="left"/>
              <w:rPr/>
            </w:pPr>
            <w:r>
              <w:rPr/>
              <w:t>Balance, June 30, 2025</w:t>
            </w:r>
          </w:p>
        </w:tc>
        <w:tc>
          <w:tcPr>
            <w:tcW w:w="60" w:type="dxa"/>
            <w:tcBorders/>
            <w:shd w:fill="EEEEEE" w:val="clear"/>
            <w:vAlign w:val="center"/>
          </w:tcPr>
          <w:p>
            <w:pPr>
              <w:pStyle w:val="TableContents"/>
              <w:bidi w:val="0"/>
              <w:spacing w:before="0" w:after="283"/>
              <w:jc w:val="left"/>
              <w:rPr/>
            </w:pPr>
            <w:r>
              <w:rPr/>
              <w:t> </w:t>
            </w:r>
            <w:bookmarkStart w:id="221" w:name="xdx_983_eus-gaap--SharesOutstanding_iE_c"/>
            <w:bookmarkEnd w:id="221"/>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14,367,539</w:t>
            </w:r>
          </w:p>
        </w:tc>
        <w:tc>
          <w:tcPr>
            <w:tcW w:w="60" w:type="dxa"/>
            <w:tcBorders/>
            <w:shd w:fill="EEEEEE" w:val="clear"/>
            <w:vAlign w:val="center"/>
          </w:tcPr>
          <w:p>
            <w:pPr>
              <w:pStyle w:val="TableContents"/>
              <w:bidi w:val="0"/>
              <w:spacing w:before="0" w:after="283"/>
              <w:jc w:val="left"/>
              <w:rPr/>
            </w:pPr>
            <w:r>
              <w:rPr/>
              <w:t> </w:t>
            </w:r>
          </w:p>
        </w:tc>
        <w:tc>
          <w:tcPr>
            <w:tcW w:w="64"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736" w:type="dxa"/>
            <w:tcBorders>
              <w:bottom w:val="double" w:sz="6" w:space="0" w:color="000000"/>
            </w:tcBorders>
            <w:shd w:fill="EEEEEE" w:val="clear"/>
            <w:tcMar>
              <w:bottom w:w="28" w:type="dxa"/>
            </w:tcMar>
            <w:vAlign w:val="center"/>
          </w:tcPr>
          <w:p>
            <w:pPr>
              <w:pStyle w:val="TableContents"/>
              <w:bidi w:val="0"/>
              <w:spacing w:before="0" w:after="283"/>
              <w:jc w:val="right"/>
              <w:rPr/>
            </w:pPr>
            <w:r>
              <w:rPr/>
              <w:t>14,367</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222" w:name="xdx_98E_eus-gaap--SharesOutstanding_iE_c"/>
            <w:bookmarkEnd w:id="222"/>
          </w:p>
        </w:tc>
        <w:tc>
          <w:tcPr>
            <w:tcW w:w="680" w:type="dxa"/>
            <w:tcBorders>
              <w:bottom w:val="double" w:sz="6" w:space="0" w:color="000000"/>
            </w:tcBorders>
            <w:shd w:fill="EEEEEE" w:val="clear"/>
            <w:tcMar>
              <w:bottom w:w="28" w:type="dxa"/>
            </w:tcMar>
            <w:vAlign w:val="center"/>
          </w:tcPr>
          <w:p>
            <w:pPr>
              <w:pStyle w:val="TableContents"/>
              <w:bidi w:val="0"/>
              <w:spacing w:before="0" w:after="283"/>
              <w:jc w:val="right"/>
              <w:rPr/>
            </w:pPr>
            <w:r>
              <w:rPr/>
              <w:t>80,000</w:t>
            </w:r>
          </w:p>
        </w:tc>
        <w:tc>
          <w:tcPr>
            <w:tcW w:w="60" w:type="dxa"/>
            <w:tcBorders/>
            <w:shd w:fill="EEEEEE" w:val="clear"/>
            <w:vAlign w:val="center"/>
          </w:tcPr>
          <w:p>
            <w:pPr>
              <w:pStyle w:val="TableContents"/>
              <w:bidi w:val="0"/>
              <w:spacing w:before="0" w:after="283"/>
              <w:jc w:val="left"/>
              <w:rPr/>
            </w:pPr>
            <w:r>
              <w:rPr/>
              <w:t> </w:t>
            </w:r>
          </w:p>
        </w:tc>
        <w:tc>
          <w:tcPr>
            <w:tcW w:w="15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650" w:type="dxa"/>
            <w:tcBorders>
              <w:bottom w:val="double" w:sz="6" w:space="0" w:color="000000"/>
            </w:tcBorders>
            <w:shd w:fill="EEEEEE" w:val="clear"/>
            <w:tcMar>
              <w:bottom w:w="28" w:type="dxa"/>
            </w:tcMar>
            <w:vAlign w:val="center"/>
          </w:tcPr>
          <w:p>
            <w:pPr>
              <w:pStyle w:val="TableContents"/>
              <w:bidi w:val="0"/>
              <w:spacing w:before="0" w:after="283"/>
              <w:jc w:val="right"/>
              <w:rPr/>
            </w:pPr>
            <w:r>
              <w:rPr/>
              <w:t>80</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25,439,945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75" w:type="dxa"/>
            <w:tcBorders>
              <w:bottom w:val="double" w:sz="6" w:space="0" w:color="000000"/>
            </w:tcBorders>
            <w:shd w:fill="EEEEEE" w:val="clear"/>
            <w:tcMar>
              <w:bottom w:w="28" w:type="dxa"/>
            </w:tcMar>
            <w:vAlign w:val="center"/>
          </w:tcPr>
          <w:p>
            <w:pPr>
              <w:pStyle w:val="TableContents"/>
              <w:bidi w:val="0"/>
              <w:spacing w:before="0" w:after="283"/>
              <w:jc w:val="right"/>
              <w:rPr/>
            </w:pPr>
            <w:r>
              <w:rPr/>
              <w:t>191,219</w:t>
            </w:r>
          </w:p>
        </w:tc>
        <w:tc>
          <w:tcPr>
            <w:tcW w:w="60" w:type="dxa"/>
            <w:tcBorders/>
            <w:shd w:fill="EEEEEE" w:val="clear"/>
            <w:vAlign w:val="center"/>
          </w:tcPr>
          <w:p>
            <w:pPr>
              <w:pStyle w:val="TableContents"/>
              <w:bidi w:val="0"/>
              <w:spacing w:before="0" w:after="283"/>
              <w:jc w:val="left"/>
              <w:rPr/>
            </w:pPr>
            <w:r>
              <w:rPr/>
              <w:t> </w:t>
            </w:r>
          </w:p>
        </w:tc>
        <w:tc>
          <w:tcPr>
            <w:tcW w:w="6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double" w:sz="6" w:space="0" w:color="000000"/>
            </w:tcBorders>
            <w:shd w:fill="EEEEEE" w:val="clear"/>
            <w:tcMar>
              <w:bottom w:w="28" w:type="dxa"/>
            </w:tcMar>
            <w:vAlign w:val="center"/>
          </w:tcPr>
          <w:p>
            <w:pPr>
              <w:pStyle w:val="TableContents"/>
              <w:bidi w:val="0"/>
              <w:spacing w:before="0" w:after="283"/>
              <w:jc w:val="right"/>
              <w:rPr/>
            </w:pPr>
            <w:r>
              <w:rPr/>
              <w:t>(21,978,606</w:t>
            </w:r>
          </w:p>
        </w:tc>
        <w:tc>
          <w:tcPr>
            <w:tcW w:w="95" w:type="dxa"/>
            <w:tcBorders/>
            <w:shd w:fill="EEEEEE" w:val="clear"/>
            <w:vAlign w:val="center"/>
          </w:tcPr>
          <w:p>
            <w:pPr>
              <w:pStyle w:val="TableContents"/>
              <w:bidi w:val="0"/>
              <w:spacing w:before="0" w:after="283"/>
              <w:jc w:val="left"/>
              <w:rPr/>
            </w:pPr>
            <w:r>
              <w:rPr/>
              <w:t>)</w:t>
            </w:r>
          </w:p>
        </w:tc>
        <w:tc>
          <w:tcPr>
            <w:tcW w:w="9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409" w:type="dxa"/>
            <w:tcBorders>
              <w:bottom w:val="double" w:sz="6" w:space="0" w:color="000000"/>
            </w:tcBorders>
            <w:shd w:fill="EEEEEE" w:val="clear"/>
            <w:tcMar>
              <w:bottom w:w="28" w:type="dxa"/>
            </w:tcMar>
            <w:vAlign w:val="center"/>
          </w:tcPr>
          <w:p>
            <w:pPr>
              <w:pStyle w:val="TableContents"/>
              <w:bidi w:val="0"/>
              <w:spacing w:before="0" w:after="283"/>
              <w:jc w:val="right"/>
              <w:rPr/>
            </w:pPr>
            <w:r>
              <w:rPr/>
              <w:t>68,310</w:t>
            </w:r>
          </w:p>
        </w:tc>
        <w:tc>
          <w:tcPr>
            <w:tcW w:w="95" w:type="dxa"/>
            <w:tcBorders/>
            <w:shd w:fill="EEEEEE" w:val="clear"/>
            <w:vAlign w:val="center"/>
          </w:tcPr>
          <w:p>
            <w:pPr>
              <w:pStyle w:val="TableContents"/>
              <w:bidi w:val="0"/>
              <w:spacing w:before="0" w:after="283"/>
              <w:jc w:val="left"/>
              <w:rPr/>
            </w:pPr>
            <w:r>
              <w:rPr/>
              <w:t> </w:t>
            </w:r>
          </w:p>
        </w:tc>
        <w:tc>
          <w:tcPr>
            <w:tcW w:w="7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8" w:type="dxa"/>
            <w:tcBorders>
              <w:bottom w:val="double" w:sz="6" w:space="0" w:color="000000"/>
            </w:tcBorders>
            <w:shd w:fill="EEEEEE" w:val="clear"/>
            <w:tcMar>
              <w:bottom w:w="28" w:type="dxa"/>
            </w:tcMar>
            <w:vAlign w:val="center"/>
          </w:tcPr>
          <w:p>
            <w:pPr>
              <w:pStyle w:val="TableContents"/>
              <w:bidi w:val="0"/>
              <w:spacing w:before="0" w:after="283"/>
              <w:jc w:val="right"/>
              <w:rPr/>
            </w:pPr>
            <w:r>
              <w:rPr/>
              <w:t>3,735,315</w:t>
            </w:r>
          </w:p>
        </w:tc>
        <w:tc>
          <w:tcPr>
            <w:tcW w:w="95" w:type="dxa"/>
            <w:tcBorders/>
            <w:shd w:fill="EEEEEE" w:val="clear"/>
            <w:vAlign w:val="center"/>
          </w:tcPr>
          <w:p>
            <w:pPr>
              <w:pStyle w:val="TableContents"/>
              <w:bidi w:val="0"/>
              <w:spacing w:before="0" w:after="283"/>
              <w:jc w:val="left"/>
              <w:rPr/>
            </w:pPr>
            <w:r>
              <w:rPr/>
              <w:t> </w:t>
            </w:r>
          </w:p>
        </w:tc>
        <w:tc>
          <w:tcPr>
            <w:tcW w:w="7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64" w:type="dxa"/>
            <w:tcBorders>
              <w:bottom w:val="double" w:sz="6" w:space="0" w:color="000000"/>
            </w:tcBorders>
            <w:shd w:fill="EEEEEE" w:val="clear"/>
            <w:tcMar>
              <w:bottom w:w="28" w:type="dxa"/>
            </w:tcMar>
            <w:vAlign w:val="center"/>
          </w:tcPr>
          <w:p>
            <w:pPr>
              <w:pStyle w:val="TableContents"/>
              <w:bidi w:val="0"/>
              <w:spacing w:before="0" w:after="283"/>
              <w:jc w:val="right"/>
              <w:rPr/>
            </w:pPr>
            <w:r>
              <w:rPr/>
              <w:t>22,917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0" w:type="dxa"/>
            <w:tcBorders>
              <w:bottom w:val="double" w:sz="6" w:space="0" w:color="000000"/>
            </w:tcBorders>
            <w:shd w:fill="EEEEEE" w:val="clear"/>
            <w:tcMar>
              <w:bottom w:w="28" w:type="dxa"/>
            </w:tcMar>
            <w:vAlign w:val="center"/>
          </w:tcPr>
          <w:p>
            <w:pPr>
              <w:pStyle w:val="TableContents"/>
              <w:bidi w:val="0"/>
              <w:spacing w:before="0" w:after="283"/>
              <w:jc w:val="right"/>
              <w:rPr/>
            </w:pPr>
            <w:r>
              <w:rPr/>
              <w:t>3,758,232</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condensed consolidated financial statements which are an integral part of these unaudited condensed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223" w:name="q2_09"/>
      <w:bookmarkEnd w:id="223"/>
      <w:r>
        <w:rPr>
          <w:rFonts w:ascii="Times New Roman;Times;Serif" w:hAnsi="Times New Roman;Times;Serif"/>
          <w:b/>
          <w:i w:val="false"/>
          <w:caps w:val="false"/>
          <w:smallCaps w:val="false"/>
          <w:sz w:val="20"/>
        </w:rPr>
        <w:t>NOTES TO CONDENSED CONSOLIDATED FINANCIAL STATEMENTS (UNAUDITED)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24" w:name="xdx_807_eus-gaap--OrganizationConsolidat"/>
      <w:bookmarkEnd w:id="224"/>
      <w:r>
        <w:rPr>
          <w:rFonts w:ascii="Times New Roman;Times;Serif" w:hAnsi="Times New Roman;Times;Serif"/>
          <w:b/>
          <w:i w:val="false"/>
          <w:caps w:val="false"/>
          <w:smallCaps w:val="false"/>
          <w:sz w:val="20"/>
        </w:rPr>
        <w:t>Note 1      </w:t>
      </w:r>
      <w:bookmarkStart w:id="225" w:name="xdx_823_z2mvJXoQBqa8"/>
      <w:bookmarkEnd w:id="225"/>
      <w:r>
        <w:rPr>
          <w:rFonts w:ascii="Times New Roman;Times;Serif" w:hAnsi="Times New Roman;Times;Serif"/>
          <w:b/>
          <w:i w:val="false"/>
          <w:caps w:val="false"/>
          <w:smallCaps w:val="false"/>
          <w:sz w:val="20"/>
        </w:rPr>
        <w:t>PRINCIPAL ACTIVITIES AND ORGANIZATION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consolidated financial statements include the financial statements of Nocera, Inc. (“Nocera” or the “Company”) and its subsidiaries, Grand Smooth Inc. Limited (“GSI”) and Guizhou Grand Smooth Technology Ltd. (“GZ GST” or “WFOE”), and Meixin Institutional Food Development Co., Ltd. (“Meixin”) that is controlled through contractual arrangements. The Company, GSI, GZ GST and Mexin are collectively referred to as the “Company”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Nocera was incorporated in the State of Nevada on February 1, 2002 and is based in New Taipei City, Taiwan (R.O.C.). It did not engage in any operations and was dormant from its inception until its reverse merger with GSI on December 31, 2018.</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Reverse Merger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December 31, 2018, Nocera completed a reverse merger transaction (the “Transaction”) pursuant to an Agreement and Plan of Merger (the “Agreement”), with (i) GSI, (ii) GSI’s shareholders, Yin-Chieh Cheng and Bi Zhang, who together owned shares constituting 100% of the issued and outstanding ordinary shares of GSI (the “GSI Shares”) and (iii) GSI Acquisition Corp. Under the terms of the Agreement, the GSI Shareholders transferred to Nocera all of the GSI Shares in exchange for the issuance of 10,000,000 shares (the “Shares”) of Nocera’s common stock (the “Share Exchange”). As a result of the reverse merger, GSI became Nocera’s wholly-owned subsidiary and Yin-Chieh Cheng and Bi Zhang, the former shareholders of GSI, became Nocera’s controlling shareholders. The share exchange transaction with GSI was treated as a reverse merger, with GSI as the accounting acquirer and Nocera as the acquired party.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GSI is a limited company established under the laws and regulations of Hong Kong on August 1, 2014, and is a holding company without any operations.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13, 2018, GSI incorporated GZ GST in PRC with registered capital of US$15,000.</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Divestiture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21, 2020, the Company filed a Current Report on Form 8-K outlining the lack of communication that led to the termination by Nocera of its relationship with its former variable interest entity, Guizhou Wan Feng Hu Intelligent Aquatic Technology Co. Limited (“GZ WFH”) and its management, and termination of the variable interest entity agreements between the parties.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Subsequently on October 8, 2020, Zhang Bi and GZ WFH entered into a Settlement Agreement and Release with Nocera wherein all claims as to GZ WFH’s debt (claim to shares in Nocera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waived any claims to Nocera stock, meaning the 4,750,000 shares of common stock of Nocera owned by Zhang Bi were cancelled as part of the agreement. The Settlement Agreement and Release is attached hereto as Exhibit 10.8.</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226" w:name="xdx_23D_z0iwONdABI8a"/>
      <w:bookmarkEnd w:id="226"/>
      <w:r>
        <w:rPr>
          <w:caps w:val="false"/>
          <w:smallCaps w:val="false"/>
        </w:rPr>
        <w:t> </w:t>
      </w:r>
    </w:p>
    <w:p>
      <w:pPr>
        <w:pStyle w:val="TextBody"/>
        <w:bidi w:val="0"/>
        <w:spacing w:before="0" w:after="0"/>
        <w:ind w:left="0" w:right="0" w:hanging="0"/>
        <w:jc w:val="both"/>
        <w:rPr>
          <w:caps w:val="false"/>
          <w:smallCaps w:val="false"/>
        </w:rPr>
      </w:pPr>
      <w:bookmarkStart w:id="227" w:name="xdx_238_zgaqBJusDS56"/>
      <w:bookmarkEnd w:id="227"/>
      <w:r>
        <w:rPr>
          <w:caps w:val="false"/>
          <w:smallCaps w:val="false"/>
        </w:rPr>
        <w:t> </w:t>
      </w:r>
    </w:p>
    <w:p>
      <w:pPr>
        <w:sectPr>
          <w:type w:val="nextPage"/>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8</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228" w:name="xdx_238_zKcSxDhxeR46"/>
      <w:bookmarkEnd w:id="228"/>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VIE Agreements with XFC</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31, 2020, we exchanged </w:t>
      </w:r>
      <w:bookmarkStart w:id="229" w:name="xdx_90E_eus-gaap--StockIssuedDuringPerio"/>
      <w:bookmarkEnd w:id="229"/>
      <w:r>
        <w:rPr>
          <w:rFonts w:ascii="Times New Roman;Times;Serif" w:hAnsi="Times New Roman;Times;Serif"/>
          <w:b w:val="false"/>
          <w:i w:val="false"/>
          <w:caps w:val="false"/>
          <w:smallCaps w:val="false"/>
          <w:sz w:val="20"/>
        </w:rPr>
        <w:t>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VIE Agreements with Meixin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w:t>
      </w:r>
      <w:bookmarkStart w:id="230" w:name="xdx_904_eus-gaap--VariableInterestEntity"/>
      <w:bookmarkEnd w:id="230"/>
      <w:r>
        <w:rPr>
          <w:rFonts w:ascii="Times New Roman;Times;Serif" w:hAnsi="Times New Roman;Times;Serif"/>
          <w:b w:val="false"/>
          <w:i w:val="false"/>
          <w:caps w:val="false"/>
          <w:smallCaps w:val="false"/>
          <w:sz w:val="20"/>
        </w:rPr>
        <w:t>80% controlling interest of Meixin for $</w:t>
      </w:r>
      <w:bookmarkStart w:id="231" w:name="xdx_906_eus-gaap--PaymentsToAcquireBusin"/>
      <w:bookmarkEnd w:id="231"/>
      <w:r>
        <w:rPr>
          <w:rFonts w:ascii="Times New Roman;Times;Serif" w:hAnsi="Times New Roman;Times;Serif"/>
          <w:b w:val="false"/>
          <w:i w:val="false"/>
          <w:caps w:val="false"/>
          <w:smallCaps w:val="false"/>
          <w:sz w:val="20"/>
        </w:rPr>
        <w:t>4,300,000. The Meixin VIE Agreements essentially confer control and management of Meixin as well as substantially all of the economic benefits of the Selling Stockholder in Meixin to us.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VIE Agreements with Xinca</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w:t>
      </w:r>
      <w:bookmarkStart w:id="232" w:name="xdx_906_eus-gaap--StockIssuedDuringPerio"/>
      <w:bookmarkEnd w:id="232"/>
      <w:r>
        <w:rPr>
          <w:rFonts w:ascii="Times New Roman;Times;Serif" w:hAnsi="Times New Roman;Times;Serif"/>
          <w:b w:val="false"/>
          <w:i w:val="false"/>
          <w:caps w:val="false"/>
          <w:smallCaps w:val="false"/>
          <w:sz w:val="20"/>
        </w:rPr>
        <w:t xml:space="preserve">1,800,000 shares of our restricted common stock for a </w:t>
      </w:r>
      <w:bookmarkStart w:id="233" w:name="xdx_906_eus-gaap--VariableInterestEntity"/>
      <w:bookmarkEnd w:id="233"/>
      <w:r>
        <w:rPr>
          <w:rFonts w:ascii="Times New Roman;Times;Serif" w:hAnsi="Times New Roman;Times;Serif"/>
          <w:b w:val="false"/>
          <w:i w:val="false"/>
          <w:caps w:val="false"/>
          <w:smallCaps w:val="false"/>
          <w:sz w:val="20"/>
        </w:rPr>
        <w:t>100% controlling interest in Xinca. As a result, the Company has been determined to be the primary beneficiary of Xinca and Xinca became a variable interest entity (“VIE”) of the Company.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entered into the following contractual arrangements with stockholders of Xinca, which enable us to (1) have the power to direct the activities that most significantly affect the economic performance of Xinca, and (2) receive the economic benefits of Xinca that could be significant to Xinca. We are fully and exclusively responsible for the management of Xinca, assume all of the risk of losses of Xinca, and have the exclusive right to exercise all voting rights of Xinca’s stockholders. Therefore, in accordance with ASC 810 “Consolidation,” we are considered the primary beneficiary of Xinca and have consolidated Xinca’s assets, liabilities, results of operations, and cash flows in the accompanying consolidated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34" w:name="xdx_23D_zNoYeBKP8hJ4"/>
      <w:bookmarkEnd w:id="234"/>
      <w:r>
        <w:rPr>
          <w:caps w:val="false"/>
          <w:smallCaps w:val="false"/>
        </w:rPr>
        <w:t> </w:t>
      </w:r>
    </w:p>
    <w:p>
      <w:pPr>
        <w:pStyle w:val="TextBody"/>
        <w:bidi w:val="0"/>
        <w:spacing w:before="0" w:after="0"/>
        <w:ind w:left="0" w:right="0" w:hanging="0"/>
        <w:jc w:val="left"/>
        <w:rPr>
          <w:caps w:val="false"/>
          <w:smallCaps w:val="false"/>
        </w:rPr>
      </w:pPr>
      <w:bookmarkStart w:id="235" w:name="xdx_23B_zHil7qDFOiBe"/>
      <w:bookmarkEnd w:id="235"/>
      <w:r>
        <w:rPr>
          <w:caps w:val="false"/>
          <w:smallCaps w:val="false"/>
        </w:rPr>
        <w:t> </w:t>
      </w:r>
    </w:p>
    <w:p>
      <w:pPr>
        <w:pStyle w:val="TextBody"/>
        <w:bidi w:val="0"/>
        <w:spacing w:before="0" w:after="0"/>
        <w:ind w:left="0" w:right="0" w:hanging="0"/>
        <w:jc w:val="left"/>
        <w:rPr>
          <w:caps w:val="false"/>
          <w:smallCaps w:val="false"/>
        </w:rPr>
      </w:pPr>
      <w:bookmarkStart w:id="236" w:name="xdx_23B_z69584uxhIof"/>
      <w:bookmarkEnd w:id="23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9</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37" w:name="xdx_237_zbxTJDigRwli"/>
      <w:bookmarkEnd w:id="237"/>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(1)Voting Rights Proxy Agreement &amp; Power of Attorney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Zong Hui and Upward Software (Shanghai) Co., Ltd. (the “Existing Stockholders”) have irrevocably authorized us, or the individual then designated by us (the “Attorney”), to exercise, on their behalf, the following rights available to them in their capacity as stockholders of Xinca under the then-effective articles of association of Xinca (collectively, the “Powers”): (a) to propose the convening of, and attend, stockholders’ meetings in accordance with the articles of association of Xinca on behalf of the Existing Stockholders; (b) to exercise voting rights on behalf of the Existing Stockholders on all matters required to be deliberated and resolved by the stockholders’ meeting, including, without limitation, the appointment and election of the directors and other executives to be appointed and removed by the stockholders of Xinca, and the sale or transfer of all or part of the equity held by stockholders in Xinca; (c) to exercise other stockholders’ voting rights under the articles of association of Xinca (including any other stockholders’ voting rights stipulated upon an amendment to such articles of association); and (d) other voting rights that stockholders shall enjoy under the laws of the People’s Republic of China (“China”), as amended, revised, supplemented, and re-enacted, regardless of whether they take effect before or after the conclusion of this Agreement. The Existing Stockholders shall not revoke the authorization and entrustment accorded to the Attorney unless we issue a written notice requesting the replacement of the Attorney. In such event, the Existing Stockholders shall immediately appoint such other person as we designate to exercise the foregoing Powers, and such new authorization and entrustment shall supersede, immediately upon its grant, the original authorization and entrustment.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(2)Exclusive Business Cooperation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agree to provide technical consulting and services, including management consulting services, general and financial advisory services, and various general and administrative services (collectively, the “Target Business”), to Xinca as its exclusive technical consulting and service provider in accordance with the terms set forth in this Agreement. Xinca agrees to accept the technical consulting and services provided by us. Xinca further agrees that, without our prior written consent, it shall not accept any technical consulting or services identical or similar to the Target Business from any third party during the term of this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r>
        <w:rPr>
          <w:rFonts w:ascii="Times New Roman;Times;Serif" w:hAnsi="Times New Roman;Times;Serif"/>
          <w:b w:val="false"/>
          <w:i/>
          <w:caps w:val="false"/>
          <w:smallCaps w:val="false"/>
          <w:sz w:val="20"/>
        </w:rPr>
        <w:t>(3)Equity Pledge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Under the Equity Interest Pledge Agreement between us and Zong Hui and Upward Software (Shanghai) Co., Ltd., the stockholders of Xinca have pledged all of their equity interests in Xinca to us to guarantee the performance of Xinca’s obligations under the Exclusive Business Cooperation Agreement. Under the terms of the agreement, in the event that Xinca or the stockholders breach their respective contractual obligations under the Exclusive Business Cooperation Agreement, we, as the pledgee, will be entitled to certain rights, including, but not limited to, the right to collect dividends generated by the pledged equity interests.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r>
        <w:rPr>
          <w:rFonts w:ascii="Times New Roman;Times;Serif" w:hAnsi="Times New Roman;Times;Serif"/>
          <w:b w:val="false"/>
          <w:i/>
          <w:caps w:val="false"/>
          <w:smallCaps w:val="false"/>
          <w:sz w:val="20"/>
        </w:rPr>
        <w:t>(4)Exclusive Call Option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Xinca and its stockholders, Zong Hui and Upward Software (Shanghai) Co., Ltd., have entered into an Exclusive Call Option Agreement with us. Under this agreement, the Xinca stockholders have irrevocably granted us (or our designee) an exclusive option to purchase, to the extent permitted under the laws of China, part or all of their equity interests in Xinca. According to the Exclusive Call Option Agreement, the purchase price shall be the minimum price permitted under applicable Chinese law at the time the share transfer occurs.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Equity Purchase Agreements with SY Culture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14, 2024, we entered into a Equity Purchase Agreement with Hangzhou SY Culture Media Co. Ltd. (“SY Culture Purchase Agreement”), a domestic funded limited liability company registered in China (P.R.C). The SY Culture Purchase Agreement was entered into by our wholly-owned subsidiary and foreign enterprise, Gui Zhou Grand Smooth Technology Ltd. (“WFOE”), in which we exchanged </w:t>
      </w:r>
      <w:bookmarkStart w:id="238" w:name="xdx_904_eus-gaap--StockIssuedDuringPerio"/>
      <w:bookmarkEnd w:id="238"/>
      <w:r>
        <w:rPr>
          <w:rFonts w:ascii="Times New Roman;Times;Serif" w:hAnsi="Times New Roman;Times;Serif"/>
          <w:b w:val="false"/>
          <w:i w:val="false"/>
          <w:caps w:val="false"/>
          <w:smallCaps w:val="false"/>
          <w:sz w:val="20"/>
        </w:rPr>
        <w:t xml:space="preserve">600,000 shares of our restricted common stock for a </w:t>
      </w:r>
      <w:bookmarkStart w:id="239" w:name="xdx_905_eus-gaap--VariableInterestEntity"/>
      <w:bookmarkEnd w:id="239"/>
      <w:r>
        <w:rPr>
          <w:rFonts w:ascii="Times New Roman;Times;Serif" w:hAnsi="Times New Roman;Times;Serif"/>
          <w:b w:val="false"/>
          <w:i w:val="false"/>
          <w:caps w:val="false"/>
          <w:smallCaps w:val="false"/>
          <w:sz w:val="20"/>
        </w:rPr>
        <w:t>100% equity in SY Culture. On June 5, 2025, we entered into a Equity Transfer Agreement with Yuechi Technology Limited (the “Purchaser”), in which we sold our controlling interest of SY Culture, to the Purchaser for a total purchase cash price of $</w:t>
      </w:r>
      <w:bookmarkStart w:id="240" w:name="xdx_907_eus-gaap--PaymentsForPreviousAcq"/>
      <w:bookmarkEnd w:id="240"/>
      <w:r>
        <w:rPr>
          <w:rFonts w:ascii="Times New Roman;Times;Serif" w:hAnsi="Times New Roman;Times;Serif"/>
          <w:b w:val="false"/>
          <w:i w:val="false"/>
          <w:caps w:val="false"/>
          <w:smallCaps w:val="false"/>
          <w:sz w:val="20"/>
        </w:rPr>
        <w:t>550,000 (the “SY Culture Sale”). The closing of the SY Culture Sale occurred on June 5, 2025 and the SY Culture equity purchase agreement was terminated in connection with the SY Culture Sale.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241" w:name="xdx_23F_zGCv4RQYbT7j"/>
      <w:bookmarkEnd w:id="241"/>
      <w:r>
        <w:rPr>
          <w:caps w:val="false"/>
          <w:smallCaps w:val="false"/>
        </w:rPr>
        <w:t> </w:t>
      </w:r>
    </w:p>
    <w:p>
      <w:pPr>
        <w:pStyle w:val="TextBody"/>
        <w:bidi w:val="0"/>
        <w:spacing w:before="0" w:after="0"/>
        <w:ind w:left="0" w:right="0" w:hanging="0"/>
        <w:jc w:val="both"/>
        <w:rPr>
          <w:caps w:val="false"/>
          <w:smallCaps w:val="false"/>
        </w:rPr>
      </w:pPr>
      <w:bookmarkStart w:id="242" w:name="xdx_231_zZJjAtrKcqLb"/>
      <w:bookmarkEnd w:id="242"/>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10</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243" w:name="xdx_232_zbwpVkQ5XSn8"/>
      <w:bookmarkEnd w:id="243"/>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244" w:name="xdx_803_eus-gaap--SignificantAccountingP"/>
      <w:bookmarkEnd w:id="244"/>
      <w:r>
        <w:rPr>
          <w:rFonts w:ascii="Times New Roman;Times;Serif" w:hAnsi="Times New Roman;Times;Serif"/>
          <w:b/>
          <w:i w:val="false"/>
          <w:caps w:val="false"/>
          <w:smallCaps w:val="false"/>
          <w:sz w:val="20"/>
        </w:rPr>
        <w:t xml:space="preserve">Note 2      </w:t>
      </w:r>
      <w:bookmarkStart w:id="245" w:name="xdx_828_zog4E10Qjrbk"/>
      <w:bookmarkEnd w:id="245"/>
      <w:r>
        <w:rPr>
          <w:rFonts w:ascii="Times New Roman;Times;Serif" w:hAnsi="Times New Roman;Times;Serif"/>
          <w:b/>
          <w:i w:val="false"/>
          <w:caps w:val="false"/>
          <w:smallCaps w:val="false"/>
          <w:sz w:val="20"/>
        </w:rPr>
        <w:t>SUMMARY OF SIGNIFICANT ACCOUNTING POLICY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bookmarkStart w:id="246" w:name="xdx_869_zS54HDrYZ8Ae"/>
      <w:bookmarkStart w:id="247" w:name="xdx_841_eus-gaap--BasisOfAccountingPolic"/>
      <w:bookmarkEnd w:id="246"/>
      <w:bookmarkEnd w:id="247"/>
      <w:r>
        <w:rPr>
          <w:rFonts w:ascii="Times New Roman;Times;Serif" w:hAnsi="Times New Roman;Times;Serif"/>
          <w:b/>
          <w:i/>
          <w:caps w:val="false"/>
          <w:smallCaps w:val="false"/>
          <w:sz w:val="20"/>
        </w:rPr>
        <w:t>Basis of Presentation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2024 filed with the SEC on May 6,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opinion of management, all adjustments (which include normal recurring adjustments) necessary to present a fair presentation of the Company’s unaudited condensed consolidated financial position as of June 30, 2025, its consolidated results of operations for the six months ended June 30, 2025, cash flows for the six months ended June 30, 2025 and change in equity for the six months ended June 30, 2025, as applicable, have been made. Operating results for the six months ended June 30, 2025 are not necessarily indicative of the operating results that may be expected for the year ending December 31, 2024 or any future periods.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bookmarkStart w:id="248" w:name="xdx_86C_zwHkwlVO8Obi"/>
      <w:bookmarkStart w:id="249" w:name="xdx_841_eus-gaap--ConcentrationRiskCredi"/>
      <w:bookmarkEnd w:id="248"/>
      <w:bookmarkEnd w:id="249"/>
      <w:r>
        <w:rPr>
          <w:rFonts w:ascii="Times New Roman;Times;Serif" w:hAnsi="Times New Roman;Times;Serif"/>
          <w:b/>
          <w:i/>
          <w:caps w:val="false"/>
          <w:smallCaps w:val="false"/>
          <w:sz w:val="20"/>
        </w:rPr>
        <w:t>Concentrations of Credit Risk</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There was one customer who represents </w:t>
      </w:r>
      <w:bookmarkStart w:id="250" w:name="xdx_90D_eus-gaap--ConcentrationRiskPerce"/>
      <w:bookmarkEnd w:id="250"/>
      <w:r>
        <w:rPr>
          <w:rFonts w:ascii="Times New Roman;Times;Serif" w:hAnsi="Times New Roman;Times;Serif"/>
          <w:b w:val="false"/>
          <w:i w:val="false"/>
          <w:caps w:val="false"/>
          <w:smallCaps w:val="false"/>
          <w:sz w:val="20"/>
        </w:rPr>
        <w:t>95.33% of the Company’s total revenue for the six months ended June 30,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a summary of single customers who represent 10% or more of the Company’s total accounts receivable, net:</w:t>
      </w:r>
    </w:p>
    <w:p>
      <w:pPr>
        <w:pStyle w:val="Normal"/>
        <w:bidi w:val="0"/>
        <w:spacing w:before="0" w:after="0"/>
        <w:jc w:val="left"/>
        <w:rPr>
          <w:sz w:val="4"/>
          <w:szCs w:val="4"/>
        </w:rPr>
      </w:pPr>
      <w:r>
        <w:rPr>
          <w:sz w:val="4"/>
          <w:szCs w:val="4"/>
        </w:rPr>
      </w:r>
      <w:bookmarkStart w:id="251" w:name="xdx_89C_eus-gaap--SchedulesOfConcentrati"/>
      <w:bookmarkStart w:id="252" w:name="xdx_89C_eus-gaap--SchedulesOfConcentrati"/>
      <w:bookmarkEnd w:id="252"/>
    </w:p>
    <w:tbl>
      <w:tblPr>
        <w:tblW w:w="7468" w:type="dxa"/>
        <w:jc w:val="left"/>
        <w:tblInd w:w="0" w:type="dxa"/>
        <w:tblLayout w:type="fixed"/>
        <w:tblCellMar>
          <w:top w:w="0" w:type="dxa"/>
          <w:left w:w="0" w:type="dxa"/>
          <w:bottom w:w="0" w:type="dxa"/>
          <w:right w:w="0" w:type="dxa"/>
        </w:tblCellMar>
      </w:tblPr>
      <w:tblGrid>
        <w:gridCol w:w="4730"/>
        <w:gridCol w:w="60"/>
        <w:gridCol w:w="73"/>
        <w:gridCol w:w="936"/>
        <w:gridCol w:w="60"/>
        <w:gridCol w:w="60"/>
        <w:gridCol w:w="118"/>
        <w:gridCol w:w="1356"/>
        <w:gridCol w:w="75"/>
      </w:tblGrid>
      <w:tr>
        <w:trPr/>
        <w:tc>
          <w:tcPr>
            <w:tcW w:w="4730" w:type="dxa"/>
            <w:tcBorders/>
            <w:vAlign w:val="center"/>
          </w:tcPr>
          <w:p>
            <w:pPr>
              <w:pStyle w:val="TableContents"/>
              <w:bidi w:val="0"/>
              <w:spacing w:before="0" w:after="283"/>
              <w:jc w:val="left"/>
              <w:rPr/>
            </w:pPr>
            <w:bookmarkStart w:id="253" w:name="xdx_8BE_zjtHB7fkhBih"/>
            <w:bookmarkEnd w:id="253"/>
            <w:r>
              <w:rPr/>
              <w:t>Schedule of concentrations of credit risk</w:t>
            </w:r>
          </w:p>
        </w:tc>
        <w:tc>
          <w:tcPr>
            <w:tcW w:w="60" w:type="dxa"/>
            <w:tcBorders/>
            <w:vAlign w:val="center"/>
          </w:tcPr>
          <w:p>
            <w:pPr>
              <w:pStyle w:val="TableContents"/>
              <w:bidi w:val="0"/>
              <w:spacing w:before="0" w:after="283"/>
              <w:jc w:val="left"/>
              <w:rPr/>
            </w:pPr>
            <w:r>
              <w:rPr/>
              <w:t> </w:t>
            </w:r>
          </w:p>
        </w:tc>
        <w:tc>
          <w:tcPr>
            <w:tcW w:w="100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73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473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09" w:type="dxa"/>
            <w:gridSpan w:val="2"/>
            <w:tcBorders/>
            <w:vAlign w:val="center"/>
          </w:tcPr>
          <w:p>
            <w:pPr>
              <w:pStyle w:val="TableContents"/>
              <w:bidi w:val="0"/>
              <w:spacing w:before="0" w:after="283"/>
              <w:jc w:val="center"/>
              <w:rPr>
                <w:sz w:val="20"/>
              </w:rPr>
            </w:pPr>
            <w:r>
              <w:rPr>
                <w:sz w:val="20"/>
              </w:rPr>
              <w:t>(</w:t>
            </w:r>
            <w:r>
              <w:rPr>
                <w:b/>
                <w:sz w:val="20"/>
              </w:rPr>
              <w:t>Unaudited</w:t>
            </w:r>
            <w:r>
              <w:rPr>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sz w:val="20"/>
              </w:rPr>
            </w:pPr>
            <w:r>
              <w:rPr>
                <w:sz w:val="20"/>
              </w:rPr>
              <w:t>(</w:t>
            </w:r>
            <w:r>
              <w:rPr>
                <w:b/>
                <w:sz w:val="20"/>
              </w:rPr>
              <w:t>Audited</w:t>
            </w:r>
            <w:r>
              <w:rPr>
                <w:sz w:val="20"/>
              </w:rPr>
              <w:t>)</w:t>
            </w:r>
          </w:p>
        </w:tc>
        <w:tc>
          <w:tcPr>
            <w:tcW w:w="75" w:type="dxa"/>
            <w:tcBorders/>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Percentage of the Company’s accounts receivable</w:t>
            </w:r>
          </w:p>
        </w:tc>
        <w:tc>
          <w:tcPr>
            <w:tcW w:w="60" w:type="dxa"/>
            <w:tcBorders/>
            <w:shd w:fill="EEEEEE" w:val="clear"/>
            <w:vAlign w:val="center"/>
          </w:tcPr>
          <w:p>
            <w:pPr>
              <w:pStyle w:val="TableContents"/>
              <w:bidi w:val="0"/>
              <w:spacing w:before="0" w:after="283"/>
              <w:jc w:val="left"/>
              <w:rPr/>
            </w:pPr>
            <w:r>
              <w:rPr/>
              <w:t> </w:t>
            </w:r>
          </w:p>
        </w:tc>
        <w:tc>
          <w:tcPr>
            <w:tcW w:w="73" w:type="dxa"/>
            <w:tcBorders/>
            <w:shd w:fill="EEEEEE" w:val="clear"/>
            <w:vAlign w:val="center"/>
          </w:tcPr>
          <w:p>
            <w:pPr>
              <w:pStyle w:val="TableContents"/>
              <w:bidi w:val="0"/>
              <w:spacing w:before="0" w:after="283"/>
              <w:jc w:val="left"/>
              <w:rPr/>
            </w:pPr>
            <w:r>
              <w:rPr/>
              <w:t> </w:t>
            </w:r>
          </w:p>
        </w:tc>
        <w:tc>
          <w:tcPr>
            <w:tcW w:w="936"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8" w:type="dxa"/>
            <w:tcBorders/>
            <w:shd w:fill="EEEEEE" w:val="clear"/>
            <w:vAlign w:val="center"/>
          </w:tcPr>
          <w:p>
            <w:pPr>
              <w:pStyle w:val="TableContents"/>
              <w:bidi w:val="0"/>
              <w:spacing w:before="0" w:after="283"/>
              <w:jc w:val="left"/>
              <w:rPr/>
            </w:pPr>
            <w:r>
              <w:rPr/>
              <w:t> </w:t>
            </w:r>
          </w:p>
        </w:tc>
        <w:tc>
          <w:tcPr>
            <w:tcW w:w="1356"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4730" w:type="dxa"/>
            <w:tcBorders/>
            <w:shd w:fill="FFFFFF" w:val="clear"/>
            <w:vAlign w:val="center"/>
          </w:tcPr>
          <w:p>
            <w:pPr>
              <w:pStyle w:val="TableContents"/>
              <w:bidi w:val="0"/>
              <w:spacing w:before="0" w:after="283"/>
              <w:jc w:val="both"/>
              <w:rPr/>
            </w:pPr>
            <w:r>
              <w:rPr/>
              <w:t>Customer A</w:t>
            </w:r>
          </w:p>
        </w:tc>
        <w:tc>
          <w:tcPr>
            <w:tcW w:w="60" w:type="dxa"/>
            <w:tcBorders/>
            <w:shd w:fill="FFFFFF" w:val="clear"/>
            <w:vAlign w:val="center"/>
          </w:tcPr>
          <w:p>
            <w:pPr>
              <w:pStyle w:val="TableContents"/>
              <w:bidi w:val="0"/>
              <w:spacing w:before="0" w:after="283"/>
              <w:jc w:val="left"/>
              <w:rPr/>
            </w:pPr>
            <w:r>
              <w:rPr/>
              <w:t> </w:t>
            </w:r>
          </w:p>
        </w:tc>
        <w:tc>
          <w:tcPr>
            <w:tcW w:w="73" w:type="dxa"/>
            <w:tcBorders/>
            <w:shd w:fill="FFFFFF" w:val="clear"/>
            <w:vAlign w:val="center"/>
          </w:tcPr>
          <w:p>
            <w:pPr>
              <w:pStyle w:val="TableContents"/>
              <w:bidi w:val="0"/>
              <w:spacing w:before="0" w:after="283"/>
              <w:jc w:val="left"/>
              <w:rPr/>
            </w:pPr>
            <w:r>
              <w:rPr/>
              <w:t> </w:t>
            </w:r>
          </w:p>
        </w:tc>
        <w:tc>
          <w:tcPr>
            <w:tcW w:w="936" w:type="dxa"/>
            <w:tcBorders/>
            <w:shd w:fill="FFFFFF" w:val="clear"/>
            <w:vAlign w:val="center"/>
          </w:tcPr>
          <w:p>
            <w:pPr>
              <w:pStyle w:val="TableContents"/>
              <w:bidi w:val="0"/>
              <w:spacing w:before="0" w:after="283"/>
              <w:jc w:val="right"/>
              <w:rPr/>
            </w:pPr>
            <w:bookmarkStart w:id="254" w:name="xdx_906_eus-gaap--ConcentrationRiskPerce"/>
            <w:bookmarkEnd w:id="254"/>
            <w:r>
              <w:rPr/>
              <w:t>95.33%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8" w:type="dxa"/>
            <w:tcBorders/>
            <w:shd w:fill="FFFFFF" w:val="clear"/>
            <w:vAlign w:val="center"/>
          </w:tcPr>
          <w:p>
            <w:pPr>
              <w:pStyle w:val="TableContents"/>
              <w:bidi w:val="0"/>
              <w:spacing w:before="0" w:after="283"/>
              <w:jc w:val="left"/>
              <w:rPr/>
            </w:pPr>
            <w:r>
              <w:rPr/>
              <w:t> </w:t>
            </w:r>
          </w:p>
        </w:tc>
        <w:tc>
          <w:tcPr>
            <w:tcW w:w="1356" w:type="dxa"/>
            <w:tcBorders/>
            <w:shd w:fill="FFFFFF" w:val="clear"/>
            <w:vAlign w:val="center"/>
          </w:tcPr>
          <w:p>
            <w:pPr>
              <w:pStyle w:val="TableContents"/>
              <w:bidi w:val="0"/>
              <w:spacing w:before="0" w:after="283"/>
              <w:jc w:val="right"/>
              <w:rPr/>
            </w:pPr>
            <w:bookmarkStart w:id="255" w:name="xdx_904_eus-gaap--ConcentrationRiskPerce"/>
            <w:bookmarkEnd w:id="255"/>
            <w:r>
              <w:rPr/>
              <w:t>70.98%</w:t>
            </w:r>
          </w:p>
        </w:tc>
        <w:tc>
          <w:tcPr>
            <w:tcW w:w="75" w:type="dxa"/>
            <w:tcBorders/>
            <w:shd w:fill="FFFFFF" w:val="clear"/>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Customer B</w:t>
            </w:r>
          </w:p>
        </w:tc>
        <w:tc>
          <w:tcPr>
            <w:tcW w:w="60" w:type="dxa"/>
            <w:tcBorders/>
            <w:shd w:fill="EEEEEE" w:val="clear"/>
            <w:vAlign w:val="center"/>
          </w:tcPr>
          <w:p>
            <w:pPr>
              <w:pStyle w:val="TableContents"/>
              <w:bidi w:val="0"/>
              <w:spacing w:before="0" w:after="283"/>
              <w:jc w:val="left"/>
              <w:rPr/>
            </w:pPr>
            <w:r>
              <w:rPr/>
              <w:t> </w:t>
            </w:r>
          </w:p>
        </w:tc>
        <w:tc>
          <w:tcPr>
            <w:tcW w:w="73" w:type="dxa"/>
            <w:tcBorders/>
            <w:shd w:fill="EEEEEE" w:val="clear"/>
            <w:vAlign w:val="center"/>
          </w:tcPr>
          <w:p>
            <w:pPr>
              <w:pStyle w:val="TableContents"/>
              <w:bidi w:val="0"/>
              <w:spacing w:before="0" w:after="283"/>
              <w:jc w:val="left"/>
              <w:rPr/>
            </w:pPr>
            <w:r>
              <w:rPr/>
              <w:t> </w:t>
            </w:r>
          </w:p>
        </w:tc>
        <w:tc>
          <w:tcPr>
            <w:tcW w:w="936" w:type="dxa"/>
            <w:tcBorders/>
            <w:shd w:fill="EEEEEE" w:val="clear"/>
            <w:vAlign w:val="center"/>
          </w:tcPr>
          <w:p>
            <w:pPr>
              <w:pStyle w:val="TableContents"/>
              <w:bidi w:val="0"/>
              <w:spacing w:before="0" w:after="283"/>
              <w:jc w:val="right"/>
              <w:rPr/>
            </w:pPr>
            <w:bookmarkStart w:id="256" w:name="xdx_901_eus-gaap--ConcentrationRiskPerce"/>
            <w:bookmarkEnd w:id="256"/>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8" w:type="dxa"/>
            <w:tcBorders/>
            <w:shd w:fill="EEEEEE" w:val="clear"/>
            <w:vAlign w:val="center"/>
          </w:tcPr>
          <w:p>
            <w:pPr>
              <w:pStyle w:val="TableContents"/>
              <w:bidi w:val="0"/>
              <w:spacing w:before="0" w:after="283"/>
              <w:jc w:val="left"/>
              <w:rPr/>
            </w:pPr>
            <w:r>
              <w:rPr/>
              <w:t> </w:t>
            </w:r>
          </w:p>
        </w:tc>
        <w:tc>
          <w:tcPr>
            <w:tcW w:w="1356" w:type="dxa"/>
            <w:tcBorders/>
            <w:shd w:fill="EEEEEE" w:val="clear"/>
            <w:vAlign w:val="center"/>
          </w:tcPr>
          <w:p>
            <w:pPr>
              <w:pStyle w:val="TableContents"/>
              <w:bidi w:val="0"/>
              <w:spacing w:before="0" w:after="283"/>
              <w:jc w:val="right"/>
              <w:rPr/>
            </w:pPr>
            <w:bookmarkStart w:id="257" w:name="xdx_907_eus-gaap--ConcentrationRiskPerce"/>
            <w:bookmarkEnd w:id="257"/>
            <w:r>
              <w:rPr/>
              <w:t>17.32%</w:t>
            </w:r>
          </w:p>
        </w:tc>
        <w:tc>
          <w:tcPr>
            <w:tcW w:w="75" w:type="dxa"/>
            <w:tcBorders/>
            <w:shd w:fill="EEEEEE" w:val="clear"/>
            <w:vAlign w:val="center"/>
          </w:tcPr>
          <w:p>
            <w:pPr>
              <w:pStyle w:val="TableContents"/>
              <w:bidi w:val="0"/>
              <w:spacing w:before="0" w:after="283"/>
              <w:jc w:val="left"/>
              <w:rPr/>
            </w:pPr>
            <w:r>
              <w:rPr/>
              <w:t> </w:t>
            </w:r>
          </w:p>
        </w:tc>
      </w:tr>
      <w:tr>
        <w:trPr/>
        <w:tc>
          <w:tcPr>
            <w:tcW w:w="4730" w:type="dxa"/>
            <w:tcBorders/>
            <w:shd w:fill="FFFFFF" w:val="clear"/>
            <w:vAlign w:val="center"/>
          </w:tcPr>
          <w:p>
            <w:pPr>
              <w:pStyle w:val="TableContents"/>
              <w:bidi w:val="0"/>
              <w:spacing w:before="0" w:after="283"/>
              <w:jc w:val="both"/>
              <w:rPr/>
            </w:pPr>
            <w:r>
              <w:rPr/>
              <w:t>Customer C</w:t>
            </w:r>
          </w:p>
        </w:tc>
        <w:tc>
          <w:tcPr>
            <w:tcW w:w="60" w:type="dxa"/>
            <w:tcBorders/>
            <w:shd w:fill="FFFFFF" w:val="clear"/>
            <w:vAlign w:val="center"/>
          </w:tcPr>
          <w:p>
            <w:pPr>
              <w:pStyle w:val="TableContents"/>
              <w:bidi w:val="0"/>
              <w:spacing w:before="0" w:after="283"/>
              <w:jc w:val="left"/>
              <w:rPr/>
            </w:pPr>
            <w:r>
              <w:rPr/>
              <w:t> </w:t>
            </w:r>
          </w:p>
        </w:tc>
        <w:tc>
          <w:tcPr>
            <w:tcW w:w="73" w:type="dxa"/>
            <w:tcBorders/>
            <w:shd w:fill="FFFFFF" w:val="clear"/>
            <w:vAlign w:val="center"/>
          </w:tcPr>
          <w:p>
            <w:pPr>
              <w:pStyle w:val="TableContents"/>
              <w:bidi w:val="0"/>
              <w:spacing w:before="0" w:after="283"/>
              <w:jc w:val="left"/>
              <w:rPr/>
            </w:pPr>
            <w:r>
              <w:rPr/>
              <w:t> </w:t>
            </w:r>
          </w:p>
        </w:tc>
        <w:tc>
          <w:tcPr>
            <w:tcW w:w="936" w:type="dxa"/>
            <w:tcBorders/>
            <w:shd w:fill="FFFFFF" w:val="clear"/>
            <w:vAlign w:val="center"/>
          </w:tcPr>
          <w:p>
            <w:pPr>
              <w:pStyle w:val="TableContents"/>
              <w:bidi w:val="0"/>
              <w:spacing w:before="0" w:after="283"/>
              <w:jc w:val="right"/>
              <w:rPr/>
            </w:pPr>
            <w:bookmarkStart w:id="258" w:name="xdx_90A_eus-gaap--ConcentrationRiskPerce"/>
            <w:bookmarkEnd w:id="258"/>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8" w:type="dxa"/>
            <w:tcBorders/>
            <w:shd w:fill="FFFFFF" w:val="clear"/>
            <w:vAlign w:val="center"/>
          </w:tcPr>
          <w:p>
            <w:pPr>
              <w:pStyle w:val="TableContents"/>
              <w:bidi w:val="0"/>
              <w:spacing w:before="0" w:after="283"/>
              <w:jc w:val="left"/>
              <w:rPr/>
            </w:pPr>
            <w:r>
              <w:rPr/>
              <w:t> </w:t>
            </w:r>
          </w:p>
        </w:tc>
        <w:tc>
          <w:tcPr>
            <w:tcW w:w="1356" w:type="dxa"/>
            <w:tcBorders/>
            <w:shd w:fill="FFFFFF" w:val="clear"/>
            <w:vAlign w:val="center"/>
          </w:tcPr>
          <w:p>
            <w:pPr>
              <w:pStyle w:val="TableContents"/>
              <w:bidi w:val="0"/>
              <w:spacing w:before="0" w:after="283"/>
              <w:jc w:val="right"/>
              <w:rPr/>
            </w:pPr>
            <w:bookmarkStart w:id="259" w:name="xdx_904_eus-gaap--ConcentrationRiskPerce"/>
            <w:bookmarkEnd w:id="259"/>
            <w:r>
              <w:rPr/>
              <w:t>11.70%</w:t>
            </w:r>
          </w:p>
        </w:tc>
        <w:tc>
          <w:tcPr>
            <w:tcW w:w="75" w:type="dxa"/>
            <w:tcBorders/>
            <w:shd w:fill="FFFFFF" w:val="clear"/>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Customer D</w:t>
            </w:r>
          </w:p>
        </w:tc>
        <w:tc>
          <w:tcPr>
            <w:tcW w:w="60" w:type="dxa"/>
            <w:tcBorders/>
            <w:shd w:fill="EEEEEE" w:val="clear"/>
            <w:vAlign w:val="center"/>
          </w:tcPr>
          <w:p>
            <w:pPr>
              <w:pStyle w:val="TableContents"/>
              <w:bidi w:val="0"/>
              <w:spacing w:before="0" w:after="283"/>
              <w:jc w:val="left"/>
              <w:rPr/>
            </w:pPr>
            <w:r>
              <w:rPr/>
              <w:t> </w:t>
            </w:r>
          </w:p>
        </w:tc>
        <w:tc>
          <w:tcPr>
            <w:tcW w:w="73" w:type="dxa"/>
            <w:tcBorders/>
            <w:shd w:fill="EEEEEE" w:val="clear"/>
            <w:vAlign w:val="center"/>
          </w:tcPr>
          <w:p>
            <w:pPr>
              <w:pStyle w:val="TableContents"/>
              <w:bidi w:val="0"/>
              <w:spacing w:before="0" w:after="283"/>
              <w:jc w:val="left"/>
              <w:rPr/>
            </w:pPr>
            <w:r>
              <w:rPr/>
              <w:t> </w:t>
            </w:r>
          </w:p>
        </w:tc>
        <w:tc>
          <w:tcPr>
            <w:tcW w:w="936" w:type="dxa"/>
            <w:tcBorders/>
            <w:shd w:fill="EEEEEE" w:val="clear"/>
            <w:vAlign w:val="center"/>
          </w:tcPr>
          <w:p>
            <w:pPr>
              <w:pStyle w:val="TableContents"/>
              <w:bidi w:val="0"/>
              <w:spacing w:before="0" w:after="283"/>
              <w:jc w:val="right"/>
              <w:rPr/>
            </w:pPr>
            <w:bookmarkStart w:id="260" w:name="xdx_90E_eus-gaap--ConcentrationRiskPerce"/>
            <w:bookmarkEnd w:id="260"/>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8" w:type="dxa"/>
            <w:tcBorders/>
            <w:shd w:fill="EEEEEE" w:val="clear"/>
            <w:vAlign w:val="center"/>
          </w:tcPr>
          <w:p>
            <w:pPr>
              <w:pStyle w:val="TableContents"/>
              <w:bidi w:val="0"/>
              <w:spacing w:before="0" w:after="283"/>
              <w:jc w:val="left"/>
              <w:rPr/>
            </w:pPr>
            <w:r>
              <w:rPr/>
              <w:t> </w:t>
            </w:r>
          </w:p>
        </w:tc>
        <w:tc>
          <w:tcPr>
            <w:tcW w:w="1356" w:type="dxa"/>
            <w:tcBorders/>
            <w:shd w:fill="EEEEEE" w:val="clear"/>
            <w:vAlign w:val="center"/>
          </w:tcPr>
          <w:p>
            <w:pPr>
              <w:pStyle w:val="TableContents"/>
              <w:bidi w:val="0"/>
              <w:spacing w:before="0" w:after="283"/>
              <w:jc w:val="right"/>
              <w:rPr/>
            </w:pPr>
            <w:bookmarkStart w:id="261" w:name="xdx_900_eus-gaap--ConcentrationRiskPerce"/>
            <w:bookmarkEnd w:id="261"/>
            <w:r>
              <w:rPr/>
              <w:t>–</w:t>
            </w:r>
          </w:p>
        </w:tc>
        <w:tc>
          <w:tcPr>
            <w:tcW w:w="75" w:type="dxa"/>
            <w:tcBorders/>
            <w:shd w:fill="EEEEEE" w:val="clear"/>
            <w:vAlign w:val="center"/>
          </w:tcPr>
          <w:p>
            <w:pPr>
              <w:pStyle w:val="TableContents"/>
              <w:bidi w:val="0"/>
              <w:spacing w:before="0" w:after="283"/>
              <w:jc w:val="left"/>
              <w:rPr/>
            </w:pPr>
            <w:r>
              <w:rPr/>
              <w:t> </w:t>
            </w:r>
          </w:p>
        </w:tc>
      </w:tr>
      <w:tr>
        <w:trPr/>
        <w:tc>
          <w:tcPr>
            <w:tcW w:w="4730" w:type="dxa"/>
            <w:tcBorders/>
            <w:shd w:fill="FFFFFF" w:val="clear"/>
            <w:vAlign w:val="center"/>
          </w:tcPr>
          <w:p>
            <w:pPr>
              <w:pStyle w:val="TableContents"/>
              <w:bidi w:val="0"/>
              <w:spacing w:before="0" w:after="283"/>
              <w:jc w:val="both"/>
              <w:rPr/>
            </w:pPr>
            <w:r>
              <w:rPr/>
              <w:t>Customer E</w:t>
            </w:r>
          </w:p>
        </w:tc>
        <w:tc>
          <w:tcPr>
            <w:tcW w:w="60" w:type="dxa"/>
            <w:tcBorders/>
            <w:shd w:fill="FFFFFF" w:val="clear"/>
            <w:vAlign w:val="center"/>
          </w:tcPr>
          <w:p>
            <w:pPr>
              <w:pStyle w:val="TableContents"/>
              <w:bidi w:val="0"/>
              <w:spacing w:before="0" w:after="283"/>
              <w:jc w:val="left"/>
              <w:rPr/>
            </w:pPr>
            <w:r>
              <w:rPr/>
              <w:t> </w:t>
            </w:r>
          </w:p>
        </w:tc>
        <w:tc>
          <w:tcPr>
            <w:tcW w:w="7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936" w:type="dxa"/>
            <w:tcBorders>
              <w:bottom w:val="single" w:sz="8" w:space="0" w:color="000000"/>
            </w:tcBorders>
            <w:shd w:fill="FFFFFF" w:val="clear"/>
            <w:tcMar>
              <w:bottom w:w="28" w:type="dxa"/>
            </w:tcMar>
            <w:vAlign w:val="center"/>
          </w:tcPr>
          <w:p>
            <w:pPr>
              <w:pStyle w:val="TableContents"/>
              <w:bidi w:val="0"/>
              <w:spacing w:before="0" w:after="283"/>
              <w:jc w:val="right"/>
              <w:rPr/>
            </w:pPr>
            <w:bookmarkStart w:id="262" w:name="xdx_906_eus-gaap--ConcentrationRiskPerce"/>
            <w:bookmarkEnd w:id="262"/>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56" w:type="dxa"/>
            <w:tcBorders>
              <w:bottom w:val="single" w:sz="8" w:space="0" w:color="000000"/>
            </w:tcBorders>
            <w:shd w:fill="FFFFFF" w:val="clear"/>
            <w:tcMar>
              <w:bottom w:w="28" w:type="dxa"/>
            </w:tcMar>
            <w:vAlign w:val="center"/>
          </w:tcPr>
          <w:p>
            <w:pPr>
              <w:pStyle w:val="TableContents"/>
              <w:bidi w:val="0"/>
              <w:spacing w:before="0" w:after="283"/>
              <w:jc w:val="right"/>
              <w:rPr/>
            </w:pPr>
            <w:bookmarkStart w:id="263" w:name="xdx_907_eus-gaap--ConcentrationRiskPerce"/>
            <w:bookmarkEnd w:id="263"/>
            <w:r>
              <w:rPr/>
              <w:t>–</w:t>
            </w:r>
          </w:p>
        </w:tc>
        <w:tc>
          <w:tcPr>
            <w:tcW w:w="75" w:type="dxa"/>
            <w:tcBorders/>
            <w:shd w:fill="FFFFFF" w:val="clear"/>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 </w:t>
            </w:r>
          </w:p>
        </w:tc>
        <w:tc>
          <w:tcPr>
            <w:tcW w:w="60" w:type="dxa"/>
            <w:tcBorders/>
            <w:shd w:fill="EEEEEE" w:val="clear"/>
            <w:vAlign w:val="center"/>
          </w:tcPr>
          <w:p>
            <w:pPr>
              <w:pStyle w:val="TableContents"/>
              <w:bidi w:val="0"/>
              <w:spacing w:before="0" w:after="283"/>
              <w:jc w:val="left"/>
              <w:rPr/>
            </w:pPr>
            <w:r>
              <w:rPr/>
              <w:t> </w:t>
            </w:r>
          </w:p>
        </w:tc>
        <w:tc>
          <w:tcPr>
            <w:tcW w:w="73"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36"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264" w:name="xdx_90A_eus-gaap--ConcentrationRiskPerce"/>
            <w:bookmarkEnd w:id="264"/>
            <w:r>
              <w:rPr/>
              <w:t>95.33%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356"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265" w:name="xdx_908_eus-gaap--ConcentrationRiskPerce"/>
            <w:bookmarkEnd w:id="265"/>
            <w:r>
              <w:rPr/>
              <w:t>100.00%</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266" w:name="xdx_8A1_zmH2mZLrawcd"/>
      <w:bookmarkEnd w:id="266"/>
      <w:r>
        <w:rPr>
          <w:caps w:val="false"/>
          <w:smallCaps w:val="false"/>
        </w:rPr>
        <w:t> </w:t>
      </w:r>
    </w:p>
    <w:p>
      <w:pPr>
        <w:pStyle w:val="TextBody"/>
        <w:bidi w:val="0"/>
        <w:spacing w:before="0" w:after="0"/>
        <w:ind w:left="0" w:right="0" w:hanging="0"/>
        <w:jc w:val="left"/>
        <w:rPr>
          <w:caps w:val="false"/>
          <w:smallCaps w:val="false"/>
        </w:rPr>
      </w:pPr>
      <w:bookmarkStart w:id="267" w:name="xdx_237_zlgFL9I9PKsc"/>
      <w:bookmarkEnd w:id="267"/>
      <w:r>
        <w:rPr>
          <w:caps w:val="false"/>
          <w:smallCaps w:val="false"/>
        </w:rPr>
        <w:t> </w:t>
      </w:r>
    </w:p>
    <w:p>
      <w:pPr>
        <w:pStyle w:val="TextBody"/>
        <w:bidi w:val="0"/>
        <w:spacing w:before="0" w:after="0"/>
        <w:ind w:left="0" w:right="0" w:hanging="0"/>
        <w:jc w:val="left"/>
        <w:rPr>
          <w:caps w:val="false"/>
          <w:smallCaps w:val="false"/>
        </w:rPr>
      </w:pPr>
      <w:bookmarkStart w:id="268" w:name="xdx_230_z2Ki6N2ie3Tj"/>
      <w:bookmarkEnd w:id="268"/>
      <w:r>
        <w:rPr>
          <w:caps w:val="false"/>
          <w:smallCaps w:val="false"/>
        </w:rPr>
        <w:t> </w:t>
      </w:r>
    </w:p>
    <w:p>
      <w:pPr>
        <w:pStyle w:val="TextBody"/>
        <w:bidi w:val="0"/>
        <w:spacing w:before="0" w:after="0"/>
        <w:ind w:left="0" w:right="0" w:hanging="0"/>
        <w:jc w:val="left"/>
        <w:rPr>
          <w:caps w:val="false"/>
          <w:smallCaps w:val="false"/>
        </w:rPr>
      </w:pPr>
      <w:bookmarkStart w:id="269" w:name="xdx_233_zehb9QXGeFZ8"/>
      <w:bookmarkEnd w:id="26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11</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70" w:name="xdx_236_zcRrTHKk2hYj"/>
      <w:bookmarkEnd w:id="270"/>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bookmarkStart w:id="271" w:name="xdx_864_ziStg1dfMGnh"/>
      <w:bookmarkStart w:id="272" w:name="xdx_841_eus-gaap--RevenueRecognitionPoli"/>
      <w:bookmarkEnd w:id="271"/>
      <w:bookmarkEnd w:id="272"/>
      <w:r>
        <w:rPr>
          <w:rFonts w:ascii="Times New Roman;Times;Serif" w:hAnsi="Times New Roman;Times;Serif"/>
          <w:b/>
          <w:i/>
          <w:caps w:val="false"/>
          <w:smallCaps w:val="false"/>
          <w:sz w:val="20"/>
        </w:rPr>
        <w:t>Revenue Recognition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recognizes revenue in accordance with Accounting Standards Codification (“ASC”) 606, “Revenue from Contracts with Customers.”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the Company applies the following steps:</w:t>
      </w:r>
    </w:p>
    <w:p>
      <w:pPr>
        <w:pStyle w:val="TextBody"/>
        <w:bidi w:val="0"/>
        <w:spacing w:before="0" w:after="0"/>
        <w:ind w:left="0" w:right="0" w:hanging="0"/>
        <w:jc w:val="both"/>
        <w:rPr>
          <w:caps w:val="false"/>
          <w:smallCaps w:val="false"/>
        </w:rPr>
      </w:pPr>
      <w:r>
        <w:rPr>
          <w:caps w:val="false"/>
          <w:smallCaps w:val="false"/>
        </w:rPr>
        <w:t> </w:t>
      </w:r>
    </w:p>
    <w:tbl>
      <w:tblPr>
        <w:tblW w:w="7060" w:type="dxa"/>
        <w:jc w:val="left"/>
        <w:tblInd w:w="0" w:type="dxa"/>
        <w:tblLayout w:type="fixed"/>
        <w:tblCellMar>
          <w:top w:w="0" w:type="dxa"/>
          <w:left w:w="0" w:type="dxa"/>
          <w:bottom w:w="0" w:type="dxa"/>
          <w:right w:w="0" w:type="dxa"/>
        </w:tblCellMar>
      </w:tblPr>
      <w:tblGrid>
        <w:gridCol w:w="75"/>
        <w:gridCol w:w="155"/>
        <w:gridCol w:w="6830"/>
      </w:tblGrid>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1: Identify the contract(s) with a customer</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2: Identify the performance obligations in the contract</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3: Determine the transaction price</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4: Allocate the transaction price to the performance obligation in the contract</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155" w:type="dxa"/>
            <w:tcBorders/>
            <w:vAlign w:val="center"/>
          </w:tcPr>
          <w:p>
            <w:pPr>
              <w:pStyle w:val="TableContents"/>
              <w:bidi w:val="0"/>
              <w:spacing w:before="0" w:after="283"/>
              <w:jc w:val="left"/>
              <w:rPr>
                <w:rFonts w:ascii="Wingdings" w:hAnsi="Wingdings"/>
                <w:sz w:val="20"/>
              </w:rPr>
            </w:pPr>
            <w:r>
              <w:rPr>
                <w:rFonts w:ascii="Wingdings" w:hAnsi="Wingdings"/>
                <w:sz w:val="20"/>
              </w:rPr>
              <w:t>Ÿ</w:t>
            </w:r>
          </w:p>
        </w:tc>
        <w:tc>
          <w:tcPr>
            <w:tcW w:w="6830" w:type="dxa"/>
            <w:tcBorders/>
            <w:vAlign w:val="center"/>
          </w:tcPr>
          <w:p>
            <w:pPr>
              <w:pStyle w:val="TableContents"/>
              <w:bidi w:val="0"/>
              <w:spacing w:before="0" w:after="283"/>
              <w:jc w:val="both"/>
              <w:rPr>
                <w:sz w:val="20"/>
              </w:rPr>
            </w:pPr>
            <w:r>
              <w:rPr>
                <w:sz w:val="20"/>
              </w:rPr>
              <w:t>Step 5: Recognize revenue when (or as) the entity satisfies a performance obligation</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mainly offers and generates revenue from the fish trading business, bento box and fruit and vegetable processing business, and E-commerce live streaming business. Revenue recognition policies are discussed as follows: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Aquatic product trading 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engages in the trading of fish, primarily eels. Revenue is generated when the Company receives customer orders specifying product types and requirements. Upon receiving an order, the Company arranges the harvesting of the eels, inspects the products to ensure compliance with the customer’s specifications, and coordinates delivery. Revenue is recognized at a point in time when control of the goods is transferred to the customer, typically upon delivery, which is the point at which the performance obligation is satisfied.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Bento box and produce processing 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also operates a bento box and fresh produce processing business, primarily involving vegetables and fruits. The revenue recognition model for this segment is similar to the aquatic product trading business. Upon receiving customer orders, the Company processes and packages the required food or agricultural products, ensures product quality and conformity to order specifications, and arranges delivery. Revenue is recognized at a point in time, generally upon the transfer of the processed goods to the customer.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E-commerce live-streaming commission 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acts as an agent in facilitating the sale of third-party products through live-streaming e-commerce platforms. The Company does not take control of the goods sold, and commission revenue is recognized on a net basis. Revenue is recognized at the point in time when the underlying product is sold and shipment is confirmed by the seller, which indicates the Company has fulfilled its performance obligation of facilitating the sale.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273" w:name="xdx_239_zyr7ZeUZm4n"/>
      <w:bookmarkEnd w:id="273"/>
      <w:r>
        <w:rPr>
          <w:caps w:val="false"/>
          <w:smallCaps w:val="false"/>
        </w:rPr>
        <w:t> </w:t>
      </w:r>
    </w:p>
    <w:p>
      <w:pPr>
        <w:pStyle w:val="TextBody"/>
        <w:bidi w:val="0"/>
        <w:spacing w:before="0" w:after="0"/>
        <w:ind w:left="0" w:right="0" w:hanging="0"/>
        <w:jc w:val="both"/>
        <w:rPr>
          <w:caps w:val="false"/>
          <w:smallCaps w:val="false"/>
        </w:rPr>
      </w:pPr>
      <w:bookmarkStart w:id="274" w:name="xdx_237_zl5Mbp6achj8"/>
      <w:bookmarkEnd w:id="274"/>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12</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75" w:name="xdx_23C_z02XCqOcdsMg"/>
      <w:bookmarkStart w:id="276" w:name="xdx_23E_zVEvbkU0nUb"/>
      <w:bookmarkEnd w:id="275"/>
      <w:bookmarkEnd w:id="276"/>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bookmarkStart w:id="277" w:name="xdx_86D_zPYgEGNPYgB1"/>
      <w:bookmarkStart w:id="278" w:name="xdx_848_eus-gaap--NewAccountingPronounce"/>
      <w:bookmarkEnd w:id="277"/>
      <w:bookmarkEnd w:id="278"/>
      <w:r>
        <w:rPr>
          <w:rFonts w:ascii="Times New Roman;Times;Serif" w:hAnsi="Times New Roman;Times;Serif"/>
          <w:b/>
          <w:i/>
          <w:caps w:val="false"/>
          <w:smallCaps w:val="false"/>
          <w:sz w:val="20"/>
        </w:rPr>
        <w:t>Recent Accounting Pronouncements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FASB issued several updates during the period, none of these standards are either applicable to the Company or require adoption at a future date and none are expected to have a material impact on the consolidated financial statements upon adoption.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79" w:name="xdx_80E_eus-gaap--AccountsAndNontradeRec"/>
      <w:bookmarkEnd w:id="279"/>
      <w:r>
        <w:rPr>
          <w:rFonts w:ascii="Times New Roman;Times;Serif" w:hAnsi="Times New Roman;Times;Serif"/>
          <w:b/>
          <w:i w:val="false"/>
          <w:caps w:val="false"/>
          <w:smallCaps w:val="false"/>
          <w:sz w:val="20"/>
        </w:rPr>
        <w:t>Note 3      </w:t>
      </w:r>
      <w:bookmarkStart w:id="280" w:name="xdx_82B_z9a7On6TcrF"/>
      <w:bookmarkEnd w:id="280"/>
      <w:r>
        <w:rPr>
          <w:rFonts w:ascii="Times New Roman;Times;Serif" w:hAnsi="Times New Roman;Times;Serif"/>
          <w:b/>
          <w:i w:val="false"/>
          <w:caps w:val="false"/>
          <w:smallCaps w:val="false"/>
          <w:sz w:val="20"/>
        </w:rPr>
        <w:t>ACCOUNTS RECEIVABLE, NET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and December 31, 2024, accounts receivable consisted of the following:</w:t>
      </w:r>
    </w:p>
    <w:p>
      <w:pPr>
        <w:pStyle w:val="Normal"/>
        <w:bidi w:val="0"/>
        <w:spacing w:before="0" w:after="0"/>
        <w:jc w:val="left"/>
        <w:rPr>
          <w:sz w:val="4"/>
          <w:szCs w:val="4"/>
        </w:rPr>
      </w:pPr>
      <w:r>
        <w:rPr>
          <w:sz w:val="4"/>
          <w:szCs w:val="4"/>
        </w:rPr>
      </w:r>
      <w:bookmarkStart w:id="281" w:name="xdx_888_eus-gaap--ScheduleOfAccountsNote"/>
      <w:bookmarkStart w:id="282" w:name="xdx_888_eus-gaap--ScheduleOfAccountsNote"/>
      <w:bookmarkEnd w:id="282"/>
    </w:p>
    <w:tbl>
      <w:tblPr>
        <w:tblW w:w="6043" w:type="dxa"/>
        <w:jc w:val="left"/>
        <w:tblInd w:w="0" w:type="dxa"/>
        <w:tblLayout w:type="fixed"/>
        <w:tblCellMar>
          <w:top w:w="0" w:type="dxa"/>
          <w:left w:w="0" w:type="dxa"/>
          <w:bottom w:w="0" w:type="dxa"/>
          <w:right w:w="0" w:type="dxa"/>
        </w:tblCellMar>
      </w:tblPr>
      <w:tblGrid>
        <w:gridCol w:w="3065"/>
        <w:gridCol w:w="60"/>
        <w:gridCol w:w="86"/>
        <w:gridCol w:w="1163"/>
        <w:gridCol w:w="60"/>
        <w:gridCol w:w="60"/>
        <w:gridCol w:w="102"/>
        <w:gridCol w:w="1372"/>
        <w:gridCol w:w="75"/>
      </w:tblGrid>
      <w:tr>
        <w:trPr/>
        <w:tc>
          <w:tcPr>
            <w:tcW w:w="3065" w:type="dxa"/>
            <w:tcBorders/>
            <w:vAlign w:val="center"/>
          </w:tcPr>
          <w:p>
            <w:pPr>
              <w:pStyle w:val="TableContents"/>
              <w:bidi w:val="0"/>
              <w:spacing w:before="0" w:after="283"/>
              <w:jc w:val="left"/>
              <w:rPr/>
            </w:pPr>
            <w:bookmarkStart w:id="283" w:name="xdx_8B2_zf3ycCJl41p4"/>
            <w:bookmarkEnd w:id="283"/>
            <w:r>
              <w:rPr/>
              <w:t>Schedule of accounts receivable</w:t>
            </w:r>
          </w:p>
        </w:tc>
        <w:tc>
          <w:tcPr>
            <w:tcW w:w="60" w:type="dxa"/>
            <w:tcBorders/>
            <w:vAlign w:val="center"/>
          </w:tcPr>
          <w:p>
            <w:pPr>
              <w:pStyle w:val="TableContents"/>
              <w:bidi w:val="0"/>
              <w:spacing w:before="0" w:after="283"/>
              <w:jc w:val="left"/>
              <w:rPr/>
            </w:pPr>
            <w:r>
              <w:rPr/>
              <w:t> </w:t>
            </w:r>
            <w:bookmarkStart w:id="284" w:name="xdx_49B_20250630_zLXRSGDq6Utj"/>
            <w:bookmarkEnd w:id="284"/>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85" w:name="xdx_494_20241231_zm5NS3rEAB2"/>
            <w:bookmarkEnd w:id="285"/>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306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306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306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bookmarkStart w:id="286" w:name="xdx_409_eus-gaap--AccountsReceivableGros"/>
            <w:bookmarkEnd w:id="286"/>
          </w:p>
        </w:tc>
      </w:tr>
      <w:tr>
        <w:trPr/>
        <w:tc>
          <w:tcPr>
            <w:tcW w:w="3065" w:type="dxa"/>
            <w:tcBorders/>
            <w:shd w:fill="EEEEEE" w:val="clear"/>
            <w:vAlign w:val="center"/>
          </w:tcPr>
          <w:p>
            <w:pPr>
              <w:pStyle w:val="TableContents"/>
              <w:bidi w:val="0"/>
              <w:spacing w:before="0" w:after="283"/>
              <w:jc w:val="both"/>
              <w:rPr/>
            </w:pPr>
            <w:r>
              <w:rPr/>
              <w:t>Accounts receivable</w:t>
            </w:r>
          </w:p>
        </w:tc>
        <w:tc>
          <w:tcPr>
            <w:tcW w:w="60" w:type="dxa"/>
            <w:tcBorders/>
            <w:shd w:fill="EEEEEE" w:val="clear"/>
            <w:vAlign w:val="center"/>
          </w:tcPr>
          <w:p>
            <w:pPr>
              <w:pStyle w:val="TableContents"/>
              <w:bidi w:val="0"/>
              <w:spacing w:before="0" w:after="283"/>
              <w:jc w:val="left"/>
              <w:rPr/>
            </w:pPr>
            <w:r>
              <w:rPr/>
              <w:t> </w:t>
            </w:r>
          </w:p>
        </w:tc>
        <w:tc>
          <w:tcPr>
            <w:tcW w:w="8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63" w:type="dxa"/>
            <w:tcBorders>
              <w:bottom w:val="single" w:sz="8" w:space="0" w:color="000000"/>
            </w:tcBorders>
            <w:shd w:fill="EEEEEE" w:val="clear"/>
            <w:tcMar>
              <w:bottom w:w="28" w:type="dxa"/>
            </w:tcMar>
            <w:vAlign w:val="center"/>
          </w:tcPr>
          <w:p>
            <w:pPr>
              <w:pStyle w:val="TableContents"/>
              <w:bidi w:val="0"/>
              <w:spacing w:before="0" w:after="283"/>
              <w:jc w:val="right"/>
              <w:rPr/>
            </w:pPr>
            <w:r>
              <w:rPr/>
              <w:t>109,951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72" w:type="dxa"/>
            <w:tcBorders>
              <w:bottom w:val="single" w:sz="8" w:space="0" w:color="000000"/>
            </w:tcBorders>
            <w:shd w:fill="EEEEEE" w:val="clear"/>
            <w:tcMar>
              <w:bottom w:w="28" w:type="dxa"/>
            </w:tcMar>
            <w:vAlign w:val="center"/>
          </w:tcPr>
          <w:p>
            <w:pPr>
              <w:pStyle w:val="TableContents"/>
              <w:bidi w:val="0"/>
              <w:spacing w:before="0" w:after="283"/>
              <w:jc w:val="right"/>
              <w:rPr/>
            </w:pPr>
            <w:r>
              <w:rPr/>
              <w:t>144,509</w:t>
            </w:r>
          </w:p>
        </w:tc>
        <w:tc>
          <w:tcPr>
            <w:tcW w:w="75" w:type="dxa"/>
            <w:tcBorders/>
            <w:shd w:fill="EEEEEE" w:val="clear"/>
            <w:vAlign w:val="center"/>
          </w:tcPr>
          <w:p>
            <w:pPr>
              <w:pStyle w:val="TableContents"/>
              <w:bidi w:val="0"/>
              <w:spacing w:before="0" w:after="283"/>
              <w:jc w:val="left"/>
              <w:rPr/>
            </w:pPr>
            <w:r>
              <w:rPr/>
              <w:t> </w:t>
            </w:r>
            <w:bookmarkStart w:id="287" w:name="xdx_406_eus-gaap--AccountsReceivableNetC"/>
            <w:bookmarkEnd w:id="287"/>
          </w:p>
        </w:tc>
      </w:tr>
      <w:tr>
        <w:trPr/>
        <w:tc>
          <w:tcPr>
            <w:tcW w:w="3065" w:type="dxa"/>
            <w:tcBorders/>
            <w:shd w:fill="FFFFFF" w:val="clear"/>
            <w:vAlign w:val="center"/>
          </w:tcPr>
          <w:p>
            <w:pPr>
              <w:pStyle w:val="TableContents"/>
              <w:bidi w:val="0"/>
              <w:spacing w:before="0" w:after="283"/>
              <w:jc w:val="both"/>
              <w:rPr>
                <w:b/>
              </w:rPr>
            </w:pPr>
            <w:r>
              <w:rPr>
                <w:b/>
              </w:rPr>
              <w:t>Total</w:t>
            </w:r>
          </w:p>
        </w:tc>
        <w:tc>
          <w:tcPr>
            <w:tcW w:w="60" w:type="dxa"/>
            <w:tcBorders/>
            <w:shd w:fill="FFFFFF" w:val="clear"/>
            <w:vAlign w:val="center"/>
          </w:tcPr>
          <w:p>
            <w:pPr>
              <w:pStyle w:val="TableContents"/>
              <w:bidi w:val="0"/>
              <w:spacing w:before="0" w:after="283"/>
              <w:jc w:val="left"/>
              <w:rPr/>
            </w:pPr>
            <w:r>
              <w:rPr/>
              <w:t> </w:t>
            </w:r>
          </w:p>
        </w:tc>
        <w:tc>
          <w:tcPr>
            <w:tcW w:w="8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63" w:type="dxa"/>
            <w:tcBorders>
              <w:bottom w:val="double" w:sz="6" w:space="0" w:color="000000"/>
            </w:tcBorders>
            <w:shd w:fill="FFFFFF" w:val="clear"/>
            <w:tcMar>
              <w:bottom w:w="28" w:type="dxa"/>
            </w:tcMar>
            <w:vAlign w:val="center"/>
          </w:tcPr>
          <w:p>
            <w:pPr>
              <w:pStyle w:val="TableContents"/>
              <w:bidi w:val="0"/>
              <w:spacing w:before="0" w:after="283"/>
              <w:jc w:val="right"/>
              <w:rPr/>
            </w:pPr>
            <w:r>
              <w:rPr/>
              <w:t>109,951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2"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372" w:type="dxa"/>
            <w:tcBorders>
              <w:bottom w:val="double" w:sz="6" w:space="0" w:color="000000"/>
            </w:tcBorders>
            <w:shd w:fill="FFFFFF" w:val="clear"/>
            <w:tcMar>
              <w:bottom w:w="28" w:type="dxa"/>
            </w:tcMar>
            <w:vAlign w:val="center"/>
          </w:tcPr>
          <w:p>
            <w:pPr>
              <w:pStyle w:val="TableContents"/>
              <w:bidi w:val="0"/>
              <w:spacing w:before="0" w:after="283"/>
              <w:jc w:val="right"/>
              <w:rPr/>
            </w:pPr>
            <w:r>
              <w:rPr/>
              <w:t>144,509</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six months ended June 30, 2025 and for the year ended December 31, 2024, the Company has recorded provision for doubtful accounts of $</w:t>
      </w:r>
      <w:bookmarkStart w:id="288" w:name="xdx_906_eus-gaap--ProvisionForDoubtfulAc"/>
      <w:bookmarkStart w:id="289" w:name="xdx_90A_eus-gaap--ProvisionForDoubtfulAc"/>
      <w:bookmarkEnd w:id="288"/>
      <w:bookmarkEnd w:id="289"/>
      <w:r>
        <w:rPr>
          <w:rFonts w:ascii="Times New Roman;Times;Serif" w:hAnsi="Times New Roman;Times;Serif"/>
          <w:b w:val="false"/>
          <w:i w:val="false"/>
          <w:caps w:val="false"/>
          <w:smallCaps w:val="false"/>
          <w:sz w:val="20"/>
        </w:rPr>
        <w:t>0.</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90" w:name="xdx_80D_eus-gaap--InventoryDisclosureTex"/>
      <w:bookmarkEnd w:id="290"/>
      <w:r>
        <w:rPr>
          <w:rFonts w:ascii="Times New Roman;Times;Serif" w:hAnsi="Times New Roman;Times;Serif"/>
          <w:b/>
          <w:i w:val="false"/>
          <w:caps w:val="false"/>
          <w:smallCaps w:val="false"/>
          <w:sz w:val="20"/>
        </w:rPr>
        <w:t>Note 4      </w:t>
      </w:r>
      <w:bookmarkStart w:id="291" w:name="xdx_826_zwUPHnhOj152"/>
      <w:bookmarkEnd w:id="291"/>
      <w:r>
        <w:rPr>
          <w:rFonts w:ascii="Times New Roman;Times;Serif" w:hAnsi="Times New Roman;Times;Serif"/>
          <w:b/>
          <w:i w:val="false"/>
          <w:caps w:val="false"/>
          <w:smallCaps w:val="false"/>
          <w:sz w:val="20"/>
        </w:rPr>
        <w:t>INVENTORIES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and December 31, 2024, inventories consisted of the following:</w:t>
      </w:r>
    </w:p>
    <w:p>
      <w:pPr>
        <w:pStyle w:val="Normal"/>
        <w:bidi w:val="0"/>
        <w:spacing w:before="0" w:after="0"/>
        <w:jc w:val="left"/>
        <w:rPr>
          <w:sz w:val="4"/>
          <w:szCs w:val="4"/>
        </w:rPr>
      </w:pPr>
      <w:r>
        <w:rPr>
          <w:sz w:val="4"/>
          <w:szCs w:val="4"/>
        </w:rPr>
      </w:r>
      <w:bookmarkStart w:id="292" w:name="xdx_886_eus-gaap--ScheduleOfInventoryCur"/>
      <w:bookmarkStart w:id="293" w:name="xdx_886_eus-gaap--ScheduleOfInventoryCur"/>
      <w:bookmarkEnd w:id="293"/>
    </w:p>
    <w:tbl>
      <w:tblPr>
        <w:tblW w:w="5233" w:type="dxa"/>
        <w:jc w:val="left"/>
        <w:tblInd w:w="0" w:type="dxa"/>
        <w:tblLayout w:type="fixed"/>
        <w:tblCellMar>
          <w:top w:w="0" w:type="dxa"/>
          <w:left w:w="0" w:type="dxa"/>
          <w:bottom w:w="0" w:type="dxa"/>
          <w:right w:w="0" w:type="dxa"/>
        </w:tblCellMar>
      </w:tblPr>
      <w:tblGrid>
        <w:gridCol w:w="2255"/>
        <w:gridCol w:w="60"/>
        <w:gridCol w:w="101"/>
        <w:gridCol w:w="1148"/>
        <w:gridCol w:w="60"/>
        <w:gridCol w:w="60"/>
        <w:gridCol w:w="441"/>
        <w:gridCol w:w="1033"/>
        <w:gridCol w:w="75"/>
      </w:tblGrid>
      <w:tr>
        <w:trPr/>
        <w:tc>
          <w:tcPr>
            <w:tcW w:w="2255" w:type="dxa"/>
            <w:tcBorders/>
            <w:vAlign w:val="center"/>
          </w:tcPr>
          <w:p>
            <w:pPr>
              <w:pStyle w:val="TableContents"/>
              <w:bidi w:val="0"/>
              <w:spacing w:before="0" w:after="283"/>
              <w:jc w:val="left"/>
              <w:rPr/>
            </w:pPr>
            <w:bookmarkStart w:id="294" w:name="xdx_8B9_zgLt3YzVUDVe"/>
            <w:bookmarkEnd w:id="294"/>
            <w:r>
              <w:rPr/>
              <w:t>Schedule of inventories</w:t>
            </w:r>
          </w:p>
        </w:tc>
        <w:tc>
          <w:tcPr>
            <w:tcW w:w="60" w:type="dxa"/>
            <w:tcBorders/>
            <w:vAlign w:val="center"/>
          </w:tcPr>
          <w:p>
            <w:pPr>
              <w:pStyle w:val="TableContents"/>
              <w:bidi w:val="0"/>
              <w:spacing w:before="0" w:after="283"/>
              <w:jc w:val="left"/>
              <w:rPr/>
            </w:pPr>
            <w:r>
              <w:rPr/>
              <w:t> </w:t>
            </w:r>
            <w:bookmarkStart w:id="295" w:name="xdx_496_20250630_ztcxFyMHs414"/>
            <w:bookmarkEnd w:id="295"/>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96" w:name="xdx_493_20241231_zI9qXWuZqr1l"/>
            <w:bookmarkEnd w:id="296"/>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22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225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225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bookmarkStart w:id="297" w:name="xdx_406_eus-gaap--InventoryRawMaterialsN"/>
            <w:bookmarkEnd w:id="297"/>
          </w:p>
        </w:tc>
      </w:tr>
      <w:tr>
        <w:trPr/>
        <w:tc>
          <w:tcPr>
            <w:tcW w:w="2255" w:type="dxa"/>
            <w:tcBorders/>
            <w:shd w:fill="EEEEEE" w:val="clear"/>
            <w:vAlign w:val="center"/>
          </w:tcPr>
          <w:p>
            <w:pPr>
              <w:pStyle w:val="TableContents"/>
              <w:bidi w:val="0"/>
              <w:spacing w:before="0" w:after="283"/>
              <w:jc w:val="both"/>
              <w:rPr/>
            </w:pPr>
            <w:r>
              <w:rPr/>
              <w:t>Raw materials</w:t>
            </w:r>
          </w:p>
        </w:tc>
        <w:tc>
          <w:tcPr>
            <w:tcW w:w="60" w:type="dxa"/>
            <w:tcBorders/>
            <w:shd w:fill="EEEEEE" w:val="clear"/>
            <w:vAlign w:val="center"/>
          </w:tcPr>
          <w:p>
            <w:pPr>
              <w:pStyle w:val="TableContents"/>
              <w:bidi w:val="0"/>
              <w:spacing w:before="0" w:after="283"/>
              <w:jc w:val="left"/>
              <w:rPr/>
            </w:pPr>
            <w:r>
              <w:rPr/>
              <w:t> </w:t>
            </w:r>
          </w:p>
        </w:tc>
        <w:tc>
          <w:tcPr>
            <w:tcW w:w="101" w:type="dxa"/>
            <w:tcBorders/>
            <w:shd w:fill="EEEEEE" w:val="clear"/>
            <w:vAlign w:val="center"/>
          </w:tcPr>
          <w:p>
            <w:pPr>
              <w:pStyle w:val="TableContents"/>
              <w:bidi w:val="0"/>
              <w:spacing w:before="0" w:after="283"/>
              <w:jc w:val="left"/>
              <w:rPr/>
            </w:pPr>
            <w:r>
              <w:rPr/>
              <w:t> </w:t>
            </w:r>
          </w:p>
        </w:tc>
        <w:tc>
          <w:tcPr>
            <w:tcW w:w="1148" w:type="dxa"/>
            <w:tcBorders>
              <w:bottom w:val="single" w:sz="8" w:space="0" w:color="000000"/>
            </w:tcBorders>
            <w:shd w:fill="EEEEEE" w:val="clear"/>
            <w:tcMar>
              <w:bottom w:w="28" w:type="dxa"/>
            </w:tcMar>
            <w:vAlign w:val="center"/>
          </w:tcPr>
          <w:p>
            <w:pPr>
              <w:pStyle w:val="TableContents"/>
              <w:bidi w:val="0"/>
              <w:spacing w:before="0" w:after="283"/>
              <w:jc w:val="right"/>
              <w:rPr/>
            </w:pPr>
            <w:r>
              <w:rPr/>
              <w:t>22,771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44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033"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bookmarkStart w:id="298" w:name="xdx_40E_eus-gaap--InventoryNet_iTI_pp0p0"/>
            <w:bookmarkEnd w:id="298"/>
          </w:p>
        </w:tc>
      </w:tr>
      <w:tr>
        <w:trPr/>
        <w:tc>
          <w:tcPr>
            <w:tcW w:w="2255" w:type="dxa"/>
            <w:tcBorders/>
            <w:shd w:fill="FFFFFF" w:val="clear"/>
            <w:vAlign w:val="center"/>
          </w:tcPr>
          <w:p>
            <w:pPr>
              <w:pStyle w:val="TableContents"/>
              <w:bidi w:val="0"/>
              <w:spacing w:before="0" w:after="283"/>
              <w:jc w:val="both"/>
              <w:rPr>
                <w:b/>
              </w:rPr>
            </w:pPr>
            <w:r>
              <w:rPr>
                <w:b/>
              </w:rPr>
              <w:t>Total</w:t>
            </w:r>
          </w:p>
        </w:tc>
        <w:tc>
          <w:tcPr>
            <w:tcW w:w="60" w:type="dxa"/>
            <w:tcBorders/>
            <w:shd w:fill="FFFFFF" w:val="clear"/>
            <w:vAlign w:val="center"/>
          </w:tcPr>
          <w:p>
            <w:pPr>
              <w:pStyle w:val="TableContents"/>
              <w:bidi w:val="0"/>
              <w:spacing w:before="0" w:after="283"/>
              <w:jc w:val="left"/>
              <w:rPr/>
            </w:pPr>
            <w:r>
              <w:rPr/>
              <w:t> </w:t>
            </w:r>
          </w:p>
        </w:tc>
        <w:tc>
          <w:tcPr>
            <w:tcW w:w="10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48" w:type="dxa"/>
            <w:tcBorders>
              <w:bottom w:val="double" w:sz="6" w:space="0" w:color="000000"/>
            </w:tcBorders>
            <w:shd w:fill="FFFFFF" w:val="clear"/>
            <w:tcMar>
              <w:bottom w:w="28" w:type="dxa"/>
            </w:tcMar>
            <w:vAlign w:val="center"/>
          </w:tcPr>
          <w:p>
            <w:pPr>
              <w:pStyle w:val="TableContents"/>
              <w:bidi w:val="0"/>
              <w:spacing w:before="0" w:after="283"/>
              <w:jc w:val="right"/>
              <w:rPr/>
            </w:pPr>
            <w:r>
              <w:rPr/>
              <w:t>22,771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44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033"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99" w:name="xdx_80D_ecustom--AdvanceToSuppliersTextB"/>
      <w:bookmarkEnd w:id="299"/>
      <w:r>
        <w:rPr>
          <w:rFonts w:ascii="Times New Roman;Times;Serif" w:hAnsi="Times New Roman;Times;Serif"/>
          <w:b/>
          <w:i w:val="false"/>
          <w:caps w:val="false"/>
          <w:smallCaps w:val="false"/>
          <w:sz w:val="20"/>
        </w:rPr>
        <w:t>Note 5     </w:t>
      </w:r>
      <w:bookmarkStart w:id="300" w:name="xdx_828_zxNH9WC4zpoi"/>
      <w:bookmarkEnd w:id="300"/>
      <w:r>
        <w:rPr>
          <w:rFonts w:ascii="Times New Roman;Times;Serif" w:hAnsi="Times New Roman;Times;Serif"/>
          <w:b/>
          <w:i w:val="false"/>
          <w:caps w:val="false"/>
          <w:smallCaps w:val="false"/>
          <w:sz w:val="20"/>
        </w:rPr>
        <w:t>ADVANCE TO SUPPLIERS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Balances of advances to suppliers were $</w:t>
      </w:r>
      <w:bookmarkStart w:id="301" w:name="xdx_905_eus-gaap--AccountsAndOtherReceiv"/>
      <w:bookmarkEnd w:id="301"/>
      <w:r>
        <w:rPr>
          <w:rFonts w:ascii="Times New Roman;Times;Serif" w:hAnsi="Times New Roman;Times;Serif"/>
          <w:b w:val="false"/>
          <w:i w:val="false"/>
          <w:caps w:val="false"/>
          <w:smallCaps w:val="false"/>
          <w:sz w:val="20"/>
        </w:rPr>
        <w:t>1,732 and $</w:t>
      </w:r>
      <w:bookmarkStart w:id="302" w:name="xdx_90F_eus-gaap--AccountsAndOtherReceiv"/>
      <w:bookmarkEnd w:id="302"/>
      <w:r>
        <w:rPr>
          <w:rFonts w:ascii="Times New Roman;Times;Serif" w:hAnsi="Times New Roman;Times;Serif"/>
          <w:b w:val="false"/>
          <w:i w:val="false"/>
          <w:caps w:val="false"/>
          <w:smallCaps w:val="false"/>
          <w:sz w:val="20"/>
        </w:rPr>
        <w:t>8,404 as of June 30, 2025 and December 31,2024, respectively, which represented prepayments to suppliers for raw materials.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303" w:name="xdx_233_zts9NaR77ea6"/>
      <w:bookmarkEnd w:id="303"/>
      <w:r>
        <w:rPr>
          <w:caps w:val="false"/>
          <w:smallCaps w:val="false"/>
        </w:rPr>
        <w:t> </w:t>
      </w:r>
    </w:p>
    <w:p>
      <w:pPr>
        <w:pStyle w:val="TextBody"/>
        <w:bidi w:val="0"/>
        <w:spacing w:before="0" w:after="0"/>
        <w:ind w:left="0" w:right="0" w:hanging="0"/>
        <w:jc w:val="both"/>
        <w:rPr>
          <w:caps w:val="false"/>
          <w:smallCaps w:val="false"/>
        </w:rPr>
      </w:pPr>
      <w:bookmarkStart w:id="304" w:name="xdx_23C_znjAum0IwjLl"/>
      <w:bookmarkEnd w:id="304"/>
      <w:r>
        <w:rPr>
          <w:caps w:val="false"/>
          <w:smallCaps w:val="false"/>
        </w:rPr>
        <w:t> </w:t>
      </w:r>
    </w:p>
    <w:p>
      <w:pPr>
        <w:pStyle w:val="TextBody"/>
        <w:bidi w:val="0"/>
        <w:spacing w:before="0" w:after="0"/>
        <w:ind w:left="0" w:right="0" w:hanging="0"/>
        <w:jc w:val="both"/>
        <w:rPr>
          <w:caps w:val="false"/>
          <w:smallCaps w:val="false"/>
        </w:rPr>
      </w:pPr>
      <w:bookmarkStart w:id="305" w:name="xdx_23F_zUUCcBaMTkf"/>
      <w:bookmarkEnd w:id="305"/>
      <w:r>
        <w:rPr>
          <w:caps w:val="false"/>
          <w:smallCaps w:val="false"/>
        </w:rPr>
        <w:t> </w:t>
      </w:r>
    </w:p>
    <w:p>
      <w:pPr>
        <w:pStyle w:val="TextBody"/>
        <w:bidi w:val="0"/>
        <w:spacing w:before="0" w:after="0"/>
        <w:ind w:left="0" w:right="0" w:hanging="0"/>
        <w:jc w:val="both"/>
        <w:rPr>
          <w:caps w:val="false"/>
          <w:smallCaps w:val="false"/>
        </w:rPr>
      </w:pPr>
      <w:bookmarkStart w:id="306" w:name="xdx_235_zgYx0LVIQeT6"/>
      <w:bookmarkStart w:id="307" w:name="xdx_235_zrfU2AvEC3l2"/>
      <w:bookmarkEnd w:id="306"/>
      <w:bookmarkEnd w:id="307"/>
      <w:r>
        <w:rPr>
          <w:caps w:val="false"/>
          <w:smallCaps w:val="false"/>
        </w:rPr>
        <w:t> </w:t>
      </w:r>
    </w:p>
    <w:p>
      <w:pPr>
        <w:pStyle w:val="TextBody"/>
        <w:bidi w:val="0"/>
        <w:spacing w:before="0" w:after="0"/>
        <w:ind w:left="0" w:right="0" w:hanging="0"/>
        <w:jc w:val="both"/>
        <w:rPr>
          <w:caps w:val="false"/>
          <w:smallCaps w:val="false"/>
        </w:rPr>
      </w:pPr>
      <w:bookmarkStart w:id="308" w:name="xdx_23B_z2C6BoNJ5eWb"/>
      <w:bookmarkEnd w:id="308"/>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13</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309" w:name="xdx_23A_zjxwA3thg6sl"/>
      <w:bookmarkEnd w:id="309"/>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10" w:name="xdx_805_eus-gaap--OtherCurrentAssetsText"/>
      <w:bookmarkEnd w:id="310"/>
      <w:r>
        <w:rPr>
          <w:rFonts w:ascii="Times New Roman;Times;Serif" w:hAnsi="Times New Roman;Times;Serif"/>
          <w:b/>
          <w:i w:val="false"/>
          <w:caps w:val="false"/>
          <w:smallCaps w:val="false"/>
          <w:sz w:val="20"/>
        </w:rPr>
        <w:t xml:space="preserve">Note 6      </w:t>
      </w:r>
      <w:bookmarkStart w:id="311" w:name="xdx_829_zkJTBSXKNnJd"/>
      <w:bookmarkEnd w:id="311"/>
      <w:r>
        <w:rPr>
          <w:rFonts w:ascii="Times New Roman;Times;Serif" w:hAnsi="Times New Roman;Times;Serif"/>
          <w:b/>
          <w:i w:val="false"/>
          <w:caps w:val="false"/>
          <w:smallCaps w:val="false"/>
          <w:sz w:val="20"/>
        </w:rPr>
        <w:t>PREPAID EXPENSES AND OTHER ASSETS, NET</w:t>
      </w:r>
    </w:p>
    <w:p>
      <w:pPr>
        <w:pStyle w:val="Normal"/>
        <w:bidi w:val="0"/>
        <w:spacing w:before="0" w:after="0"/>
        <w:jc w:val="left"/>
        <w:rPr>
          <w:sz w:val="4"/>
          <w:szCs w:val="4"/>
        </w:rPr>
      </w:pPr>
      <w:r>
        <w:rPr>
          <w:sz w:val="4"/>
          <w:szCs w:val="4"/>
        </w:rPr>
      </w:r>
      <w:bookmarkStart w:id="312" w:name="xdx_88B_eus-gaap--DeferredCostsCapitaliz"/>
      <w:bookmarkStart w:id="313" w:name="xdx_88B_eus-gaap--DeferredCostsCapitaliz"/>
      <w:bookmarkEnd w:id="313"/>
    </w:p>
    <w:tbl>
      <w:tblPr>
        <w:tblW w:w="7363" w:type="dxa"/>
        <w:jc w:val="left"/>
        <w:tblInd w:w="0" w:type="dxa"/>
        <w:tblLayout w:type="fixed"/>
        <w:tblCellMar>
          <w:top w:w="0" w:type="dxa"/>
          <w:left w:w="0" w:type="dxa"/>
          <w:bottom w:w="0" w:type="dxa"/>
          <w:right w:w="0" w:type="dxa"/>
        </w:tblCellMar>
      </w:tblPr>
      <w:tblGrid>
        <w:gridCol w:w="4385"/>
        <w:gridCol w:w="60"/>
        <w:gridCol w:w="86"/>
        <w:gridCol w:w="1163"/>
        <w:gridCol w:w="60"/>
        <w:gridCol w:w="60"/>
        <w:gridCol w:w="102"/>
        <w:gridCol w:w="1372"/>
        <w:gridCol w:w="75"/>
      </w:tblGrid>
      <w:tr>
        <w:trPr/>
        <w:tc>
          <w:tcPr>
            <w:tcW w:w="4385" w:type="dxa"/>
            <w:tcBorders/>
            <w:vAlign w:val="center"/>
          </w:tcPr>
          <w:p>
            <w:pPr>
              <w:pStyle w:val="TableContents"/>
              <w:bidi w:val="0"/>
              <w:spacing w:before="0" w:after="283"/>
              <w:jc w:val="left"/>
              <w:rPr/>
            </w:pPr>
            <w:bookmarkStart w:id="314" w:name="xdx_8BD_zpjtgWwjWvU3"/>
            <w:bookmarkEnd w:id="314"/>
            <w:r>
              <w:rPr/>
              <w:t>Schedule of prepaid expenses and other assets</w:t>
            </w:r>
          </w:p>
        </w:tc>
        <w:tc>
          <w:tcPr>
            <w:tcW w:w="60" w:type="dxa"/>
            <w:tcBorders/>
            <w:vAlign w:val="center"/>
          </w:tcPr>
          <w:p>
            <w:pPr>
              <w:pStyle w:val="TableContents"/>
              <w:bidi w:val="0"/>
              <w:spacing w:before="0" w:after="283"/>
              <w:jc w:val="left"/>
              <w:rPr/>
            </w:pPr>
            <w:r>
              <w:rPr/>
              <w:t> </w:t>
            </w:r>
            <w:bookmarkStart w:id="315" w:name="xdx_49A_20250630_zmbdvVdg69rf"/>
            <w:bookmarkEnd w:id="315"/>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316" w:name="xdx_491_20241231_zjVIr42ba5sc"/>
            <w:bookmarkEnd w:id="316"/>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bookmarkStart w:id="317" w:name="xdx_409_eus-gaap--PrepaidExpenseCurrent_"/>
            <w:bookmarkEnd w:id="317"/>
          </w:p>
        </w:tc>
      </w:tr>
      <w:tr>
        <w:trPr/>
        <w:tc>
          <w:tcPr>
            <w:tcW w:w="4385" w:type="dxa"/>
            <w:tcBorders/>
            <w:shd w:fill="EEEEEE" w:val="clear"/>
            <w:vAlign w:val="center"/>
          </w:tcPr>
          <w:p>
            <w:pPr>
              <w:pStyle w:val="TableContents"/>
              <w:bidi w:val="0"/>
              <w:spacing w:before="0" w:after="283"/>
              <w:jc w:val="both"/>
              <w:rPr/>
            </w:pPr>
            <w:r>
              <w:rPr/>
              <w:t>Prepaid Expenses</w:t>
            </w:r>
          </w:p>
        </w:tc>
        <w:tc>
          <w:tcPr>
            <w:tcW w:w="60" w:type="dxa"/>
            <w:tcBorders/>
            <w:shd w:fill="EEEEEE" w:val="clear"/>
            <w:vAlign w:val="center"/>
          </w:tcPr>
          <w:p>
            <w:pPr>
              <w:pStyle w:val="TableContents"/>
              <w:bidi w:val="0"/>
              <w:spacing w:before="0" w:after="283"/>
              <w:jc w:val="left"/>
              <w:rPr/>
            </w:pPr>
            <w:r>
              <w:rPr/>
              <w:t> </w:t>
            </w:r>
          </w:p>
        </w:tc>
        <w:tc>
          <w:tcPr>
            <w:tcW w:w="86" w:type="dxa"/>
            <w:tcBorders/>
            <w:shd w:fill="EEEEEE" w:val="clear"/>
            <w:vAlign w:val="center"/>
          </w:tcPr>
          <w:p>
            <w:pPr>
              <w:pStyle w:val="TableContents"/>
              <w:bidi w:val="0"/>
              <w:spacing w:before="0" w:after="283"/>
              <w:jc w:val="left"/>
              <w:rPr/>
            </w:pPr>
            <w:r>
              <w:rPr/>
              <w:t> </w:t>
            </w:r>
          </w:p>
        </w:tc>
        <w:tc>
          <w:tcPr>
            <w:tcW w:w="1163" w:type="dxa"/>
            <w:tcBorders/>
            <w:shd w:fill="EEEEEE" w:val="clear"/>
            <w:vAlign w:val="center"/>
          </w:tcPr>
          <w:p>
            <w:pPr>
              <w:pStyle w:val="TableContents"/>
              <w:bidi w:val="0"/>
              <w:spacing w:before="0" w:after="283"/>
              <w:jc w:val="right"/>
              <w:rPr/>
            </w:pPr>
            <w:r>
              <w:rPr/>
              <w:t>10,889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2" w:type="dxa"/>
            <w:tcBorders/>
            <w:shd w:fill="EEEEEE" w:val="clear"/>
            <w:vAlign w:val="center"/>
          </w:tcPr>
          <w:p>
            <w:pPr>
              <w:pStyle w:val="TableContents"/>
              <w:bidi w:val="0"/>
              <w:spacing w:before="0" w:after="283"/>
              <w:jc w:val="left"/>
              <w:rPr/>
            </w:pPr>
            <w:r>
              <w:rPr/>
              <w:t> </w:t>
            </w:r>
          </w:p>
        </w:tc>
        <w:tc>
          <w:tcPr>
            <w:tcW w:w="1372" w:type="dxa"/>
            <w:tcBorders/>
            <w:shd w:fill="EEEEEE" w:val="clear"/>
            <w:vAlign w:val="center"/>
          </w:tcPr>
          <w:p>
            <w:pPr>
              <w:pStyle w:val="TableContents"/>
              <w:bidi w:val="0"/>
              <w:spacing w:before="0" w:after="283"/>
              <w:jc w:val="right"/>
              <w:rPr/>
            </w:pPr>
            <w:r>
              <w:rPr/>
              <w:t>43,158</w:t>
            </w:r>
          </w:p>
        </w:tc>
        <w:tc>
          <w:tcPr>
            <w:tcW w:w="75" w:type="dxa"/>
            <w:tcBorders/>
            <w:shd w:fill="EEEEEE" w:val="clear"/>
            <w:vAlign w:val="center"/>
          </w:tcPr>
          <w:p>
            <w:pPr>
              <w:pStyle w:val="TableContents"/>
              <w:bidi w:val="0"/>
              <w:spacing w:before="0" w:after="283"/>
              <w:jc w:val="left"/>
              <w:rPr/>
            </w:pPr>
            <w:r>
              <w:rPr/>
              <w:t> </w:t>
            </w:r>
            <w:bookmarkStart w:id="318" w:name="xdx_409_eus-gaap--PrepaidExpenseAndOther"/>
            <w:bookmarkEnd w:id="318"/>
          </w:p>
        </w:tc>
      </w:tr>
      <w:tr>
        <w:trPr/>
        <w:tc>
          <w:tcPr>
            <w:tcW w:w="4385" w:type="dxa"/>
            <w:tcBorders/>
            <w:shd w:fill="FFFFFF" w:val="clear"/>
            <w:vAlign w:val="center"/>
          </w:tcPr>
          <w:p>
            <w:pPr>
              <w:pStyle w:val="TableContents"/>
              <w:bidi w:val="0"/>
              <w:spacing w:before="0" w:after="283"/>
              <w:jc w:val="both"/>
              <w:rPr/>
            </w:pPr>
            <w:r>
              <w:rPr/>
              <w:t>Other receivables from third party</w:t>
            </w:r>
          </w:p>
        </w:tc>
        <w:tc>
          <w:tcPr>
            <w:tcW w:w="60" w:type="dxa"/>
            <w:tcBorders/>
            <w:shd w:fill="FFFFFF" w:val="clear"/>
            <w:vAlign w:val="center"/>
          </w:tcPr>
          <w:p>
            <w:pPr>
              <w:pStyle w:val="TableContents"/>
              <w:bidi w:val="0"/>
              <w:spacing w:before="0" w:after="283"/>
              <w:jc w:val="left"/>
              <w:rPr/>
            </w:pPr>
            <w:r>
              <w:rPr/>
              <w:t> </w:t>
            </w:r>
          </w:p>
        </w:tc>
        <w:tc>
          <w:tcPr>
            <w:tcW w:w="8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63" w:type="dxa"/>
            <w:tcBorders>
              <w:bottom w:val="single" w:sz="8" w:space="0" w:color="000000"/>
            </w:tcBorders>
            <w:shd w:fill="FFFFFF" w:val="clear"/>
            <w:tcMar>
              <w:bottom w:w="28" w:type="dxa"/>
            </w:tcMar>
            <w:vAlign w:val="center"/>
          </w:tcPr>
          <w:p>
            <w:pPr>
              <w:pStyle w:val="TableContents"/>
              <w:bidi w:val="0"/>
              <w:spacing w:before="0" w:after="283"/>
              <w:jc w:val="right"/>
              <w:rPr/>
            </w:pPr>
            <w:r>
              <w:rPr/>
              <w:t>400,685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72" w:type="dxa"/>
            <w:tcBorders>
              <w:bottom w:val="single" w:sz="8" w:space="0" w:color="000000"/>
            </w:tcBorders>
            <w:shd w:fill="FFFFFF" w:val="clear"/>
            <w:tcMar>
              <w:bottom w:w="28" w:type="dxa"/>
            </w:tcMar>
            <w:vAlign w:val="center"/>
          </w:tcPr>
          <w:p>
            <w:pPr>
              <w:pStyle w:val="TableContents"/>
              <w:bidi w:val="0"/>
              <w:spacing w:before="0" w:after="283"/>
              <w:jc w:val="right"/>
              <w:rPr/>
            </w:pPr>
            <w:r>
              <w:rPr/>
              <w:t>600,011</w:t>
            </w:r>
          </w:p>
        </w:tc>
        <w:tc>
          <w:tcPr>
            <w:tcW w:w="75" w:type="dxa"/>
            <w:tcBorders/>
            <w:shd w:fill="FFFFFF" w:val="clear"/>
            <w:vAlign w:val="center"/>
          </w:tcPr>
          <w:p>
            <w:pPr>
              <w:pStyle w:val="TableContents"/>
              <w:bidi w:val="0"/>
              <w:spacing w:before="0" w:after="283"/>
              <w:jc w:val="left"/>
              <w:rPr/>
            </w:pPr>
            <w:r>
              <w:rPr/>
              <w:t> </w:t>
            </w:r>
            <w:bookmarkStart w:id="319" w:name="xdx_407_eus-gaap--PrepaidExpenseAndOther"/>
            <w:bookmarkEnd w:id="319"/>
          </w:p>
        </w:tc>
      </w:tr>
      <w:tr>
        <w:trPr/>
        <w:tc>
          <w:tcPr>
            <w:tcW w:w="4385" w:type="dxa"/>
            <w:tcBorders/>
            <w:shd w:fill="EEEEEE" w:val="clear"/>
            <w:vAlign w:val="center"/>
          </w:tcPr>
          <w:p>
            <w:pPr>
              <w:pStyle w:val="TableContents"/>
              <w:bidi w:val="0"/>
              <w:spacing w:before="0" w:after="283"/>
              <w:jc w:val="both"/>
              <w:rPr>
                <w:b/>
              </w:rPr>
            </w:pPr>
            <w:r>
              <w:rPr>
                <w:b/>
              </w:rPr>
              <w:t>Prepaid expenses and other assets, net</w:t>
            </w:r>
          </w:p>
        </w:tc>
        <w:tc>
          <w:tcPr>
            <w:tcW w:w="60" w:type="dxa"/>
            <w:tcBorders/>
            <w:shd w:fill="EEEEEE" w:val="clear"/>
            <w:vAlign w:val="center"/>
          </w:tcPr>
          <w:p>
            <w:pPr>
              <w:pStyle w:val="TableContents"/>
              <w:bidi w:val="0"/>
              <w:spacing w:before="0" w:after="283"/>
              <w:jc w:val="left"/>
              <w:rPr/>
            </w:pPr>
            <w:r>
              <w:rPr/>
              <w:t> </w:t>
            </w:r>
          </w:p>
        </w:tc>
        <w:tc>
          <w:tcPr>
            <w:tcW w:w="8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63" w:type="dxa"/>
            <w:tcBorders>
              <w:bottom w:val="double" w:sz="6" w:space="0" w:color="000000"/>
            </w:tcBorders>
            <w:shd w:fill="EEEEEE" w:val="clear"/>
            <w:tcMar>
              <w:bottom w:w="28" w:type="dxa"/>
            </w:tcMar>
            <w:vAlign w:val="center"/>
          </w:tcPr>
          <w:p>
            <w:pPr>
              <w:pStyle w:val="TableContents"/>
              <w:bidi w:val="0"/>
              <w:spacing w:before="0" w:after="283"/>
              <w:jc w:val="right"/>
              <w:rPr/>
            </w:pPr>
            <w:r>
              <w:rPr/>
              <w:t>411,574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372" w:type="dxa"/>
            <w:tcBorders>
              <w:bottom w:val="double" w:sz="6" w:space="0" w:color="000000"/>
            </w:tcBorders>
            <w:shd w:fill="EEEEEE" w:val="clear"/>
            <w:tcMar>
              <w:bottom w:w="28" w:type="dxa"/>
            </w:tcMar>
            <w:vAlign w:val="center"/>
          </w:tcPr>
          <w:p>
            <w:pPr>
              <w:pStyle w:val="TableContents"/>
              <w:bidi w:val="0"/>
              <w:spacing w:before="0" w:after="283"/>
              <w:jc w:val="right"/>
              <w:rPr/>
            </w:pPr>
            <w:r>
              <w:rPr/>
              <w:t>643,169</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receivables as of June 30, 2025 and December 31, 2024 were $</w:t>
      </w:r>
      <w:bookmarkStart w:id="320" w:name="xdx_907_eus-gaap--PrepaidExpenseAndOther"/>
      <w:bookmarkEnd w:id="320"/>
      <w:r>
        <w:rPr>
          <w:rFonts w:ascii="Times New Roman;Times;Serif" w:hAnsi="Times New Roman;Times;Serif"/>
          <w:b w:val="false"/>
          <w:i w:val="false"/>
          <w:caps w:val="false"/>
          <w:smallCaps w:val="false"/>
          <w:sz w:val="20"/>
        </w:rPr>
        <w:t>411,574 and $</w:t>
      </w:r>
      <w:bookmarkStart w:id="321" w:name="xdx_907_eus-gaap--PrepaidExpenseAndOther"/>
      <w:bookmarkEnd w:id="321"/>
      <w:r>
        <w:rPr>
          <w:rFonts w:ascii="Times New Roman;Times;Serif" w:hAnsi="Times New Roman;Times;Serif"/>
          <w:b w:val="false"/>
          <w:i w:val="false"/>
          <w:caps w:val="false"/>
          <w:smallCaps w:val="false"/>
          <w:sz w:val="20"/>
        </w:rPr>
        <w:t>643,169,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receivables include e-commerce live stream receivables for goods and e-commerce sales deposit. Other receivables from third parties primarily consist of amount due from third parties of $</w:t>
      </w:r>
      <w:bookmarkStart w:id="322" w:name="xdx_909_eus-gaap--PrepaidExpenseAndOther"/>
      <w:bookmarkEnd w:id="322"/>
      <w:r>
        <w:rPr>
          <w:rFonts w:ascii="Times New Roman;Times;Serif" w:hAnsi="Times New Roman;Times;Serif"/>
          <w:b w:val="false"/>
          <w:i w:val="false"/>
          <w:caps w:val="false"/>
          <w:smallCaps w:val="false"/>
          <w:sz w:val="20"/>
        </w:rPr>
        <w:t>316,218, e-commerce live stream sales deposits of $</w:t>
      </w:r>
      <w:bookmarkStart w:id="323" w:name="xdx_908_eus-gaap--PrepaidExpenseAndOther"/>
      <w:bookmarkEnd w:id="323"/>
      <w:r>
        <w:rPr>
          <w:rFonts w:ascii="Times New Roman;Times;Serif" w:hAnsi="Times New Roman;Times;Serif"/>
          <w:b w:val="false"/>
          <w:i w:val="false"/>
          <w:caps w:val="false"/>
          <w:smallCaps w:val="false"/>
          <w:sz w:val="20"/>
        </w:rPr>
        <w:t>6,672, and outstanding loans to certain employees totaling $</w:t>
      </w:r>
      <w:bookmarkStart w:id="324" w:name="xdx_90E_eus-gaap--PrepaidExpenseAndOther"/>
      <w:bookmarkEnd w:id="324"/>
      <w:r>
        <w:rPr>
          <w:rFonts w:ascii="Times New Roman;Times;Serif" w:hAnsi="Times New Roman;Times;Serif"/>
          <w:b w:val="false"/>
          <w:i w:val="false"/>
          <w:caps w:val="false"/>
          <w:smallCaps w:val="false"/>
          <w:sz w:val="20"/>
        </w:rPr>
        <w:t>25,604 from Xinca and $</w:t>
      </w:r>
      <w:bookmarkStart w:id="325" w:name="xdx_90F_eus-gaap--PrepaidExpenseAndOther"/>
      <w:bookmarkEnd w:id="325"/>
      <w:r>
        <w:rPr>
          <w:rFonts w:ascii="Times New Roman;Times;Serif" w:hAnsi="Times New Roman;Times;Serif"/>
          <w:b w:val="false"/>
          <w:i w:val="false"/>
          <w:caps w:val="false"/>
          <w:smallCaps w:val="false"/>
          <w:sz w:val="20"/>
        </w:rPr>
        <w:t>188,836 from SY Media, related to the Company’s participation in live stream events. These receivables are expected to be collected within normal payment cycles and are considered part of ongoing operations. Additionally, $</w:t>
      </w:r>
      <w:bookmarkStart w:id="326" w:name="xdx_909_eus-gaap--PrepaidExpenseAndOther"/>
      <w:bookmarkEnd w:id="326"/>
      <w:r>
        <w:rPr>
          <w:rFonts w:ascii="Times New Roman;Times;Serif" w:hAnsi="Times New Roman;Times;Serif"/>
          <w:b w:val="false"/>
          <w:i w:val="false"/>
          <w:caps w:val="false"/>
          <w:smallCaps w:val="false"/>
          <w:sz w:val="20"/>
        </w:rPr>
        <w:t>1,121 relates to prior-year receivables from GZ GSI for fish sales in China. Management does not expect any collection issues.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27" w:name="xdx_802_eus-gaap--FairValueDisclosuresTe"/>
      <w:bookmarkEnd w:id="327"/>
      <w:r>
        <w:rPr>
          <w:rFonts w:ascii="Times New Roman;Times;Serif" w:hAnsi="Times New Roman;Times;Serif"/>
          <w:b/>
          <w:i w:val="false"/>
          <w:caps w:val="false"/>
          <w:smallCaps w:val="false"/>
          <w:sz w:val="20"/>
        </w:rPr>
        <w:t>Note 7      </w:t>
      </w:r>
      <w:bookmarkStart w:id="328" w:name="xdx_820_zycvCrJsMP86"/>
      <w:bookmarkEnd w:id="328"/>
      <w:r>
        <w:rPr>
          <w:rFonts w:ascii="Times New Roman;Times;Serif" w:hAnsi="Times New Roman;Times;Serif"/>
          <w:b/>
          <w:i w:val="false"/>
          <w:caps w:val="false"/>
          <w:smallCaps w:val="false"/>
          <w:sz w:val="20"/>
        </w:rPr>
        <w:t>FINANCIAL ASSETS AT FAIR VALUE THROUGH PROFIT OR LOSS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fair value of each investment in equity instrument to be measured at fair value through profit or loss is as follows:</w:t>
      </w:r>
    </w:p>
    <w:p>
      <w:pPr>
        <w:pStyle w:val="Normal"/>
        <w:bidi w:val="0"/>
        <w:spacing w:before="0" w:after="0"/>
        <w:jc w:val="left"/>
        <w:rPr>
          <w:sz w:val="4"/>
          <w:szCs w:val="4"/>
        </w:rPr>
      </w:pPr>
      <w:r>
        <w:rPr>
          <w:sz w:val="4"/>
          <w:szCs w:val="4"/>
        </w:rPr>
      </w:r>
      <w:bookmarkStart w:id="329" w:name="xdx_88F_eus-gaap--ScheduleOfServicingAss"/>
      <w:bookmarkStart w:id="330" w:name="xdx_88F_eus-gaap--ScheduleOfServicingAss"/>
      <w:bookmarkEnd w:id="330"/>
    </w:p>
    <w:tbl>
      <w:tblPr>
        <w:tblW w:w="9838" w:type="dxa"/>
        <w:jc w:val="left"/>
        <w:tblInd w:w="0" w:type="dxa"/>
        <w:tblLayout w:type="fixed"/>
        <w:tblCellMar>
          <w:top w:w="0" w:type="dxa"/>
          <w:left w:w="0" w:type="dxa"/>
          <w:bottom w:w="0" w:type="dxa"/>
          <w:right w:w="0" w:type="dxa"/>
        </w:tblCellMar>
      </w:tblPr>
      <w:tblGrid>
        <w:gridCol w:w="6860"/>
        <w:gridCol w:w="60"/>
        <w:gridCol w:w="373"/>
        <w:gridCol w:w="876"/>
        <w:gridCol w:w="60"/>
        <w:gridCol w:w="60"/>
        <w:gridCol w:w="199"/>
        <w:gridCol w:w="1275"/>
        <w:gridCol w:w="75"/>
      </w:tblGrid>
      <w:tr>
        <w:trPr/>
        <w:tc>
          <w:tcPr>
            <w:tcW w:w="6860" w:type="dxa"/>
            <w:tcBorders/>
            <w:vAlign w:val="center"/>
          </w:tcPr>
          <w:p>
            <w:pPr>
              <w:pStyle w:val="TableContents"/>
              <w:bidi w:val="0"/>
              <w:spacing w:before="0" w:after="283"/>
              <w:jc w:val="left"/>
              <w:rPr/>
            </w:pPr>
            <w:bookmarkStart w:id="331" w:name="xdx_8B8_zgUs0khOTd7f"/>
            <w:bookmarkEnd w:id="331"/>
            <w:r>
              <w:rPr/>
              <w:t>Schedule of financial assets at fair value through profit or loss</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68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68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6860" w:type="dxa"/>
            <w:tcBorders/>
            <w:vAlign w:val="center"/>
          </w:tcPr>
          <w:p>
            <w:pPr>
              <w:pStyle w:val="TableContents"/>
              <w:bidi w:val="0"/>
              <w:spacing w:before="0" w:after="283"/>
              <w:jc w:val="both"/>
              <w:rPr/>
            </w:pPr>
            <w:r>
              <w:rPr/>
              <w:t>Financial assets mandatorily measured at fair value through profit or loss</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both"/>
              <w:rPr/>
            </w:pPr>
            <w:r>
              <w:rPr/>
              <w:t>Funds</w:t>
            </w:r>
          </w:p>
        </w:tc>
        <w:tc>
          <w:tcPr>
            <w:tcW w:w="60" w:type="dxa"/>
            <w:tcBorders/>
            <w:shd w:fill="EEEEEE" w:val="clear"/>
            <w:vAlign w:val="center"/>
          </w:tcPr>
          <w:p>
            <w:pPr>
              <w:pStyle w:val="TableContents"/>
              <w:bidi w:val="0"/>
              <w:spacing w:before="0" w:after="283"/>
              <w:jc w:val="left"/>
              <w:rPr/>
            </w:pPr>
            <w:r>
              <w:rPr/>
              <w:t> </w:t>
            </w:r>
          </w:p>
        </w:tc>
        <w:tc>
          <w:tcPr>
            <w:tcW w:w="37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76" w:type="dxa"/>
            <w:tcBorders>
              <w:bottom w:val="single" w:sz="8" w:space="0" w:color="000000"/>
            </w:tcBorders>
            <w:shd w:fill="EEEEEE" w:val="clear"/>
            <w:tcMar>
              <w:bottom w:w="28" w:type="dxa"/>
            </w:tcMar>
            <w:vAlign w:val="center"/>
          </w:tcPr>
          <w:p>
            <w:pPr>
              <w:pStyle w:val="TableContents"/>
              <w:bidi w:val="0"/>
              <w:spacing w:before="0" w:after="283"/>
              <w:jc w:val="right"/>
              <w:rPr/>
            </w:pPr>
            <w:bookmarkStart w:id="332" w:name="xdx_907_eus-gaap--AssetsFairValueDisclos"/>
            <w:bookmarkEnd w:id="332"/>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9"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75" w:type="dxa"/>
            <w:tcBorders>
              <w:bottom w:val="single" w:sz="8" w:space="0" w:color="000000"/>
            </w:tcBorders>
            <w:shd w:fill="EEEEEE" w:val="clear"/>
            <w:tcMar>
              <w:bottom w:w="28" w:type="dxa"/>
            </w:tcMar>
            <w:vAlign w:val="center"/>
          </w:tcPr>
          <w:p>
            <w:pPr>
              <w:pStyle w:val="TableContents"/>
              <w:bidi w:val="0"/>
              <w:spacing w:before="0" w:after="283"/>
              <w:jc w:val="right"/>
              <w:rPr/>
            </w:pPr>
            <w:bookmarkStart w:id="333" w:name="xdx_908_eus-gaap--AssetsFairValueDisclos"/>
            <w:bookmarkEnd w:id="333"/>
            <w:r>
              <w:rPr/>
              <w:t>210</w:t>
            </w:r>
          </w:p>
        </w:tc>
        <w:tc>
          <w:tcPr>
            <w:tcW w:w="75" w:type="dxa"/>
            <w:tcBorders/>
            <w:shd w:fill="EEEEEE" w:val="clear"/>
            <w:vAlign w:val="center"/>
          </w:tcPr>
          <w:p>
            <w:pPr>
              <w:pStyle w:val="TableContents"/>
              <w:bidi w:val="0"/>
              <w:spacing w:before="0" w:after="283"/>
              <w:jc w:val="left"/>
              <w:rPr/>
            </w:pPr>
            <w:r>
              <w:rPr/>
              <w:t> </w:t>
            </w:r>
          </w:p>
        </w:tc>
      </w:tr>
      <w:tr>
        <w:trPr/>
        <w:tc>
          <w:tcPr>
            <w:tcW w:w="6860" w:type="dxa"/>
            <w:tcBorders/>
            <w:shd w:fill="FFFFFF" w:val="clear"/>
            <w:vAlign w:val="center"/>
          </w:tcPr>
          <w:p>
            <w:pPr>
              <w:pStyle w:val="TableContents"/>
              <w:bidi w:val="0"/>
              <w:spacing w:before="0" w:after="283"/>
              <w:jc w:val="both"/>
              <w:rPr>
                <w:b/>
              </w:rPr>
            </w:pPr>
            <w:r>
              <w:rPr>
                <w:b/>
              </w:rPr>
              <w:t>Total</w:t>
            </w:r>
          </w:p>
        </w:tc>
        <w:tc>
          <w:tcPr>
            <w:tcW w:w="60" w:type="dxa"/>
            <w:tcBorders/>
            <w:shd w:fill="FFFFFF" w:val="clear"/>
            <w:vAlign w:val="center"/>
          </w:tcPr>
          <w:p>
            <w:pPr>
              <w:pStyle w:val="TableContents"/>
              <w:bidi w:val="0"/>
              <w:spacing w:before="0" w:after="283"/>
              <w:jc w:val="left"/>
              <w:rPr/>
            </w:pPr>
            <w:r>
              <w:rPr/>
              <w:t> </w:t>
            </w:r>
          </w:p>
        </w:tc>
        <w:tc>
          <w:tcPr>
            <w:tcW w:w="373"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876"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334" w:name="xdx_90C_eus-gaap--AssetsFairValueDisclos"/>
            <w:bookmarkEnd w:id="334"/>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9"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275"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335" w:name="xdx_907_eus-gaap--AssetsFairValueDisclos"/>
            <w:bookmarkEnd w:id="335"/>
            <w:r>
              <w:rPr/>
              <w:t>210</w:t>
            </w:r>
          </w:p>
        </w:tc>
        <w:tc>
          <w:tcPr>
            <w:tcW w:w="75" w:type="dxa"/>
            <w:tcBorders/>
            <w:shd w:fill="FFFFFF" w:val="clear"/>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both"/>
              <w:rPr/>
            </w:pPr>
            <w:r>
              <w:rPr/>
              <w:t> </w:t>
            </w:r>
          </w:p>
        </w:tc>
        <w:tc>
          <w:tcPr>
            <w:tcW w:w="60" w:type="dxa"/>
            <w:tcBorders/>
            <w:shd w:fill="EEEEEE" w:val="clear"/>
            <w:vAlign w:val="center"/>
          </w:tcPr>
          <w:p>
            <w:pPr>
              <w:pStyle w:val="TableContents"/>
              <w:bidi w:val="0"/>
              <w:spacing w:before="0" w:after="283"/>
              <w:jc w:val="left"/>
              <w:rPr/>
            </w:pPr>
            <w:r>
              <w:rPr/>
              <w:t> </w:t>
            </w:r>
          </w:p>
        </w:tc>
        <w:tc>
          <w:tcPr>
            <w:tcW w:w="373" w:type="dxa"/>
            <w:tcBorders/>
            <w:shd w:fill="EEEEEE" w:val="clear"/>
            <w:vAlign w:val="center"/>
          </w:tcPr>
          <w:p>
            <w:pPr>
              <w:pStyle w:val="TableContents"/>
              <w:bidi w:val="0"/>
              <w:spacing w:before="0" w:after="283"/>
              <w:jc w:val="left"/>
              <w:rPr/>
            </w:pPr>
            <w:r>
              <w:rPr/>
              <w:t> </w:t>
            </w:r>
          </w:p>
        </w:tc>
        <w:tc>
          <w:tcPr>
            <w:tcW w:w="876"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9" w:type="dxa"/>
            <w:tcBorders/>
            <w:shd w:fill="EEEEEE" w:val="clear"/>
            <w:vAlign w:val="center"/>
          </w:tcPr>
          <w:p>
            <w:pPr>
              <w:pStyle w:val="TableContents"/>
              <w:bidi w:val="0"/>
              <w:spacing w:before="0" w:after="283"/>
              <w:jc w:val="left"/>
              <w:rPr/>
            </w:pPr>
            <w:r>
              <w:rPr/>
              <w:t> </w:t>
            </w:r>
          </w:p>
        </w:tc>
        <w:tc>
          <w:tcPr>
            <w:tcW w:w="1275"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6860" w:type="dxa"/>
            <w:tcBorders/>
            <w:shd w:fill="FFFFFF" w:val="clear"/>
            <w:vAlign w:val="center"/>
          </w:tcPr>
          <w:p>
            <w:pPr>
              <w:pStyle w:val="TableContents"/>
              <w:bidi w:val="0"/>
              <w:spacing w:before="0" w:after="283"/>
              <w:jc w:val="both"/>
              <w:rPr>
                <w:u w:val="single"/>
              </w:rPr>
            </w:pPr>
            <w:r>
              <w:rPr>
                <w:u w:val="single"/>
              </w:rPr>
              <w:t>Current</w:t>
            </w:r>
          </w:p>
        </w:tc>
        <w:tc>
          <w:tcPr>
            <w:tcW w:w="60" w:type="dxa"/>
            <w:tcBorders/>
            <w:shd w:fill="FFFFFF" w:val="clear"/>
            <w:vAlign w:val="center"/>
          </w:tcPr>
          <w:p>
            <w:pPr>
              <w:pStyle w:val="TableContents"/>
              <w:bidi w:val="0"/>
              <w:spacing w:before="0" w:after="283"/>
              <w:jc w:val="left"/>
              <w:rPr/>
            </w:pPr>
            <w:r>
              <w:rPr/>
              <w:t> </w:t>
            </w:r>
          </w:p>
        </w:tc>
        <w:tc>
          <w:tcPr>
            <w:tcW w:w="373" w:type="dxa"/>
            <w:tcBorders/>
            <w:shd w:fill="FFFFFF" w:val="clear"/>
            <w:vAlign w:val="center"/>
          </w:tcPr>
          <w:p>
            <w:pPr>
              <w:pStyle w:val="TableContents"/>
              <w:bidi w:val="0"/>
              <w:spacing w:before="0" w:after="283"/>
              <w:jc w:val="left"/>
              <w:rPr/>
            </w:pPr>
            <w:r>
              <w:rPr/>
              <w:t> </w:t>
            </w:r>
          </w:p>
        </w:tc>
        <w:tc>
          <w:tcPr>
            <w:tcW w:w="876" w:type="dxa"/>
            <w:tcBorders/>
            <w:shd w:fill="FFFFFF" w:val="clear"/>
            <w:vAlign w:val="center"/>
          </w:tcPr>
          <w:p>
            <w:pPr>
              <w:pStyle w:val="TableContents"/>
              <w:bidi w:val="0"/>
              <w:spacing w:before="0" w:after="283"/>
              <w:jc w:val="right"/>
              <w:rPr/>
            </w:pPr>
            <w:bookmarkStart w:id="336" w:name="xdx_900_eus-gaap--AssetsFairValueDisclos"/>
            <w:bookmarkEnd w:id="336"/>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9" w:type="dxa"/>
            <w:tcBorders/>
            <w:shd w:fill="FFFFFF" w:val="clear"/>
            <w:vAlign w:val="center"/>
          </w:tcPr>
          <w:p>
            <w:pPr>
              <w:pStyle w:val="TableContents"/>
              <w:bidi w:val="0"/>
              <w:spacing w:before="0" w:after="283"/>
              <w:jc w:val="left"/>
              <w:rPr/>
            </w:pPr>
            <w:r>
              <w:rPr/>
              <w:t> </w:t>
            </w:r>
          </w:p>
        </w:tc>
        <w:tc>
          <w:tcPr>
            <w:tcW w:w="1275" w:type="dxa"/>
            <w:tcBorders/>
            <w:shd w:fill="FFFFFF" w:val="clear"/>
            <w:vAlign w:val="center"/>
          </w:tcPr>
          <w:p>
            <w:pPr>
              <w:pStyle w:val="TableContents"/>
              <w:bidi w:val="0"/>
              <w:spacing w:before="0" w:after="283"/>
              <w:jc w:val="right"/>
              <w:rPr/>
            </w:pPr>
            <w:bookmarkStart w:id="337" w:name="xdx_908_eus-gaap--AssetsFairValueDisclos"/>
            <w:bookmarkEnd w:id="337"/>
            <w:r>
              <w:rPr/>
              <w:t>210</w:t>
            </w:r>
          </w:p>
        </w:tc>
        <w:tc>
          <w:tcPr>
            <w:tcW w:w="75" w:type="dxa"/>
            <w:tcBorders/>
            <w:shd w:fill="FFFFFF" w:val="clear"/>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both"/>
              <w:rPr/>
            </w:pPr>
            <w:r>
              <w:rPr/>
              <w:t>Non-Current</w:t>
            </w:r>
          </w:p>
        </w:tc>
        <w:tc>
          <w:tcPr>
            <w:tcW w:w="60" w:type="dxa"/>
            <w:tcBorders/>
            <w:shd w:fill="EEEEEE" w:val="clear"/>
            <w:vAlign w:val="center"/>
          </w:tcPr>
          <w:p>
            <w:pPr>
              <w:pStyle w:val="TableContents"/>
              <w:bidi w:val="0"/>
              <w:spacing w:before="0" w:after="283"/>
              <w:jc w:val="left"/>
              <w:rPr/>
            </w:pPr>
            <w:r>
              <w:rPr/>
              <w:t> </w:t>
            </w:r>
          </w:p>
        </w:tc>
        <w:tc>
          <w:tcPr>
            <w:tcW w:w="37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76" w:type="dxa"/>
            <w:tcBorders>
              <w:bottom w:val="single" w:sz="8" w:space="0" w:color="000000"/>
            </w:tcBorders>
            <w:shd w:fill="EEEEEE" w:val="clear"/>
            <w:tcMar>
              <w:bottom w:w="28" w:type="dxa"/>
            </w:tcMar>
            <w:vAlign w:val="center"/>
          </w:tcPr>
          <w:p>
            <w:pPr>
              <w:pStyle w:val="TableContents"/>
              <w:bidi w:val="0"/>
              <w:spacing w:before="0" w:after="283"/>
              <w:jc w:val="right"/>
              <w:rPr/>
            </w:pPr>
            <w:bookmarkStart w:id="338" w:name="xdx_90D_eus-gaap--AssetsFairValueDisclos"/>
            <w:bookmarkEnd w:id="338"/>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9"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75" w:type="dxa"/>
            <w:tcBorders>
              <w:bottom w:val="single" w:sz="8" w:space="0" w:color="000000"/>
            </w:tcBorders>
            <w:shd w:fill="EEEEEE" w:val="clear"/>
            <w:tcMar>
              <w:bottom w:w="28" w:type="dxa"/>
            </w:tcMar>
            <w:vAlign w:val="center"/>
          </w:tcPr>
          <w:p>
            <w:pPr>
              <w:pStyle w:val="TableContents"/>
              <w:bidi w:val="0"/>
              <w:spacing w:before="0" w:after="283"/>
              <w:jc w:val="right"/>
              <w:rPr/>
            </w:pPr>
            <w:bookmarkStart w:id="339" w:name="xdx_903_eus-gaap--AssetsFairValueDisclos"/>
            <w:bookmarkEnd w:id="339"/>
            <w:r>
              <w:rPr/>
              <w:t>–</w:t>
            </w:r>
          </w:p>
        </w:tc>
        <w:tc>
          <w:tcPr>
            <w:tcW w:w="75" w:type="dxa"/>
            <w:tcBorders/>
            <w:shd w:fill="EEEEEE" w:val="clear"/>
            <w:vAlign w:val="center"/>
          </w:tcPr>
          <w:p>
            <w:pPr>
              <w:pStyle w:val="TableContents"/>
              <w:bidi w:val="0"/>
              <w:spacing w:before="0" w:after="283"/>
              <w:jc w:val="left"/>
              <w:rPr/>
            </w:pPr>
            <w:r>
              <w:rPr/>
              <w:t> </w:t>
            </w:r>
          </w:p>
        </w:tc>
      </w:tr>
      <w:tr>
        <w:trPr/>
        <w:tc>
          <w:tcPr>
            <w:tcW w:w="6860" w:type="dxa"/>
            <w:tcBorders/>
            <w:shd w:fill="FFFFFF" w:val="clear"/>
            <w:vAlign w:val="center"/>
          </w:tcPr>
          <w:p>
            <w:pPr>
              <w:pStyle w:val="TableContents"/>
              <w:bidi w:val="0"/>
              <w:spacing w:before="0" w:after="283"/>
              <w:jc w:val="both"/>
              <w:rPr>
                <w:b/>
              </w:rPr>
            </w:pPr>
            <w:r>
              <w:rPr>
                <w:b/>
              </w:rPr>
              <w:t>Total</w:t>
            </w:r>
          </w:p>
        </w:tc>
        <w:tc>
          <w:tcPr>
            <w:tcW w:w="60" w:type="dxa"/>
            <w:tcBorders/>
            <w:shd w:fill="FFFFFF" w:val="clear"/>
            <w:vAlign w:val="center"/>
          </w:tcPr>
          <w:p>
            <w:pPr>
              <w:pStyle w:val="TableContents"/>
              <w:bidi w:val="0"/>
              <w:spacing w:before="0" w:after="283"/>
              <w:jc w:val="left"/>
              <w:rPr/>
            </w:pPr>
            <w:r>
              <w:rPr/>
              <w:t> </w:t>
            </w:r>
          </w:p>
        </w:tc>
        <w:tc>
          <w:tcPr>
            <w:tcW w:w="373"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876"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340" w:name="xdx_90B_eus-gaap--AssetsFairValueDisclos"/>
            <w:bookmarkEnd w:id="340"/>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9"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275"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341" w:name="xdx_90B_eus-gaap--AssetsFairValueDisclos"/>
            <w:bookmarkEnd w:id="341"/>
            <w:r>
              <w:rPr/>
              <w:t>210</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gain of $</w:t>
      </w:r>
      <w:bookmarkStart w:id="342" w:name="xdx_90C_eus-gaap--GainLossOnDispositionO"/>
      <w:bookmarkEnd w:id="342"/>
      <w:r>
        <w:rPr>
          <w:rFonts w:ascii="Times New Roman;Times;Serif" w:hAnsi="Times New Roman;Times;Serif"/>
          <w:b w:val="false"/>
          <w:i w:val="false"/>
          <w:caps w:val="false"/>
          <w:smallCaps w:val="false"/>
          <w:sz w:val="20"/>
        </w:rPr>
        <w:t>3 was recognized under changes in fair value of financial assets at fair value through profit or loss in the consolidated statement of operations and comprehensive loss for the period ended June 30,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2024, no financial assets at fair value through profit or loss were pledged with banks as collaterals.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343" w:name="xdx_234_zlyzDUpPmwK"/>
      <w:bookmarkEnd w:id="343"/>
      <w:r>
        <w:rPr>
          <w:caps w:val="false"/>
          <w:smallCaps w:val="false"/>
        </w:rPr>
        <w:t> </w:t>
      </w:r>
    </w:p>
    <w:p>
      <w:pPr>
        <w:pStyle w:val="TextBody"/>
        <w:bidi w:val="0"/>
        <w:spacing w:before="0" w:after="0"/>
        <w:ind w:left="0" w:right="0" w:hanging="0"/>
        <w:jc w:val="both"/>
        <w:rPr>
          <w:caps w:val="false"/>
          <w:smallCaps w:val="false"/>
        </w:rPr>
      </w:pPr>
      <w:bookmarkStart w:id="344" w:name="xdx_231_zoRDCSX0sqn3"/>
      <w:bookmarkEnd w:id="344"/>
      <w:r>
        <w:rPr>
          <w:caps w:val="false"/>
          <w:smallCaps w:val="false"/>
        </w:rPr>
        <w:t> </w:t>
      </w:r>
    </w:p>
    <w:p>
      <w:pPr>
        <w:pStyle w:val="TextBody"/>
        <w:bidi w:val="0"/>
        <w:spacing w:before="0" w:after="0"/>
        <w:ind w:left="0" w:right="0" w:hanging="0"/>
        <w:jc w:val="both"/>
        <w:rPr>
          <w:caps w:val="false"/>
          <w:smallCaps w:val="false"/>
        </w:rPr>
      </w:pPr>
      <w:bookmarkStart w:id="345" w:name="xdx_231_zcE12nTooQv6"/>
      <w:bookmarkEnd w:id="345"/>
      <w:r>
        <w:rPr>
          <w:caps w:val="false"/>
          <w:smallCaps w:val="false"/>
        </w:rPr>
        <w:t> </w:t>
      </w:r>
    </w:p>
    <w:p>
      <w:pPr>
        <w:pStyle w:val="TextBody"/>
        <w:bidi w:val="0"/>
        <w:spacing w:before="0" w:after="0"/>
        <w:ind w:left="0" w:right="0" w:hanging="0"/>
        <w:jc w:val="both"/>
        <w:rPr>
          <w:caps w:val="false"/>
          <w:smallCaps w:val="false"/>
        </w:rPr>
      </w:pPr>
      <w:bookmarkStart w:id="346" w:name="xdx_234_zhGIVl4X6Wl1"/>
      <w:bookmarkEnd w:id="34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14</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347" w:name="xdx_238_zC9xMof77KAa"/>
      <w:bookmarkEnd w:id="347"/>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48" w:name="xdx_80E_eus-gaap--PropertyPlantAndEquipm"/>
      <w:bookmarkEnd w:id="348"/>
      <w:r>
        <w:rPr>
          <w:rFonts w:ascii="Times New Roman;Times;Serif" w:hAnsi="Times New Roman;Times;Serif"/>
          <w:b/>
          <w:i w:val="false"/>
          <w:caps w:val="false"/>
          <w:smallCaps w:val="false"/>
          <w:sz w:val="20"/>
        </w:rPr>
        <w:t>Note 8      </w:t>
      </w:r>
      <w:bookmarkStart w:id="349" w:name="xdx_824_zTm8FmcOTad6"/>
      <w:bookmarkEnd w:id="349"/>
      <w:r>
        <w:rPr>
          <w:rFonts w:ascii="Times New Roman;Times;Serif" w:hAnsi="Times New Roman;Times;Serif"/>
          <w:b/>
          <w:i w:val="false"/>
          <w:caps w:val="false"/>
          <w:smallCaps w:val="false"/>
          <w:sz w:val="20"/>
        </w:rPr>
        <w:t>PROPERTY AND EQUIPMENT, NET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and December 31, 2024, property and equipment consisted of the following:</w:t>
      </w:r>
    </w:p>
    <w:p>
      <w:pPr>
        <w:pStyle w:val="Normal"/>
        <w:bidi w:val="0"/>
        <w:spacing w:before="0" w:after="0"/>
        <w:jc w:val="left"/>
        <w:rPr>
          <w:sz w:val="4"/>
          <w:szCs w:val="4"/>
        </w:rPr>
      </w:pPr>
      <w:r>
        <w:rPr>
          <w:sz w:val="4"/>
          <w:szCs w:val="4"/>
        </w:rPr>
      </w:r>
      <w:bookmarkStart w:id="350" w:name="xdx_889_eus-gaap--PropertyPlantAndEquipm"/>
      <w:bookmarkStart w:id="351" w:name="xdx_889_eus-gaap--PropertyPlantAndEquipm"/>
      <w:bookmarkEnd w:id="351"/>
    </w:p>
    <w:tbl>
      <w:tblPr>
        <w:tblW w:w="6518" w:type="dxa"/>
        <w:jc w:val="left"/>
        <w:tblInd w:w="0" w:type="dxa"/>
        <w:tblLayout w:type="fixed"/>
        <w:tblCellMar>
          <w:top w:w="0" w:type="dxa"/>
          <w:left w:w="0" w:type="dxa"/>
          <w:bottom w:w="0" w:type="dxa"/>
          <w:right w:w="0" w:type="dxa"/>
        </w:tblCellMar>
      </w:tblPr>
      <w:tblGrid>
        <w:gridCol w:w="3470"/>
        <w:gridCol w:w="60"/>
        <w:gridCol w:w="71"/>
        <w:gridCol w:w="1178"/>
        <w:gridCol w:w="95"/>
        <w:gridCol w:w="60"/>
        <w:gridCol w:w="83"/>
        <w:gridCol w:w="1391"/>
        <w:gridCol w:w="110"/>
      </w:tblGrid>
      <w:tr>
        <w:trPr/>
        <w:tc>
          <w:tcPr>
            <w:tcW w:w="3470" w:type="dxa"/>
            <w:tcBorders/>
            <w:vAlign w:val="center"/>
          </w:tcPr>
          <w:p>
            <w:pPr>
              <w:pStyle w:val="TableContents"/>
              <w:bidi w:val="0"/>
              <w:spacing w:before="0" w:after="283"/>
              <w:jc w:val="left"/>
              <w:rPr/>
            </w:pPr>
            <w:bookmarkStart w:id="352" w:name="xdx_8B1_zAl3Ie8cDW32"/>
            <w:bookmarkEnd w:id="352"/>
            <w:r>
              <w:rPr/>
              <w:t>Schedule of property and equipment</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110" w:type="dxa"/>
            <w:tcBorders/>
            <w:vAlign w:val="center"/>
          </w:tcPr>
          <w:p>
            <w:pPr>
              <w:pStyle w:val="TableContents"/>
              <w:bidi w:val="0"/>
              <w:spacing w:before="0" w:after="283"/>
              <w:jc w:val="left"/>
              <w:rPr/>
            </w:pPr>
            <w:r>
              <w:rPr/>
              <w:t> </w:t>
            </w:r>
          </w:p>
        </w:tc>
      </w:tr>
      <w:tr>
        <w:trPr/>
        <w:tc>
          <w:tcPr>
            <w:tcW w:w="34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110" w:type="dxa"/>
            <w:tcBorders/>
            <w:vAlign w:val="center"/>
          </w:tcPr>
          <w:p>
            <w:pPr>
              <w:pStyle w:val="TableContents"/>
              <w:bidi w:val="0"/>
              <w:spacing w:before="0" w:after="283"/>
              <w:jc w:val="left"/>
              <w:rPr/>
            </w:pPr>
            <w:r>
              <w:rPr/>
              <w:t> </w:t>
            </w:r>
          </w:p>
        </w:tc>
      </w:tr>
      <w:tr>
        <w:trPr/>
        <w:tc>
          <w:tcPr>
            <w:tcW w:w="347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110" w:type="dxa"/>
            <w:tcBorders/>
            <w:vAlign w:val="center"/>
          </w:tcPr>
          <w:p>
            <w:pPr>
              <w:pStyle w:val="TableContents"/>
              <w:bidi w:val="0"/>
              <w:spacing w:before="0" w:after="283"/>
              <w:jc w:val="left"/>
              <w:rPr/>
            </w:pPr>
            <w:r>
              <w:rPr/>
              <w:t> </w:t>
            </w:r>
          </w:p>
        </w:tc>
      </w:tr>
      <w:tr>
        <w:trPr/>
        <w:tc>
          <w:tcPr>
            <w:tcW w:w="347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110" w:type="dxa"/>
            <w:tcBorders/>
            <w:vAlign w:val="center"/>
          </w:tcPr>
          <w:p>
            <w:pPr>
              <w:pStyle w:val="TableContents"/>
              <w:bidi w:val="0"/>
              <w:spacing w:before="0" w:after="283"/>
              <w:jc w:val="left"/>
              <w:rPr/>
            </w:pPr>
            <w:r>
              <w:rPr/>
              <w:t> </w:t>
            </w:r>
          </w:p>
        </w:tc>
      </w:tr>
      <w:tr>
        <w:trPr/>
        <w:tc>
          <w:tcPr>
            <w:tcW w:w="3470" w:type="dxa"/>
            <w:tcBorders/>
            <w:shd w:fill="EEEEEE" w:val="clear"/>
            <w:vAlign w:val="center"/>
          </w:tcPr>
          <w:p>
            <w:pPr>
              <w:pStyle w:val="TableContents"/>
              <w:bidi w:val="0"/>
              <w:spacing w:before="0" w:after="283"/>
              <w:jc w:val="both"/>
              <w:rPr/>
            </w:pPr>
            <w:r>
              <w:rPr/>
              <w:t>Land</w:t>
            </w:r>
          </w:p>
        </w:tc>
        <w:tc>
          <w:tcPr>
            <w:tcW w:w="60"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bookmarkStart w:id="353" w:name="xdx_981_eus-gaap--PropertyPlantAndEquipm"/>
            <w:bookmarkEnd w:id="353"/>
          </w:p>
        </w:tc>
        <w:tc>
          <w:tcPr>
            <w:tcW w:w="1178" w:type="dxa"/>
            <w:tcBorders/>
            <w:shd w:fill="EEEEEE" w:val="clear"/>
            <w:vAlign w:val="center"/>
          </w:tcPr>
          <w:p>
            <w:pPr>
              <w:pStyle w:val="TableContents"/>
              <w:bidi w:val="0"/>
              <w:spacing w:before="0" w:after="283"/>
              <w:jc w:val="right"/>
              <w:rPr/>
            </w:pPr>
            <w:r>
              <w:rPr/>
              <w:t>877,870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 w:type="dxa"/>
            <w:tcBorders/>
            <w:shd w:fill="EEEEEE" w:val="clear"/>
            <w:vAlign w:val="center"/>
          </w:tcPr>
          <w:p>
            <w:pPr>
              <w:pStyle w:val="TableContents"/>
              <w:bidi w:val="0"/>
              <w:spacing w:before="0" w:after="283"/>
              <w:jc w:val="left"/>
              <w:rPr/>
            </w:pPr>
            <w:r>
              <w:rPr/>
              <w:t> </w:t>
            </w:r>
            <w:bookmarkStart w:id="354" w:name="xdx_98A_eus-gaap--PropertyPlantAndEquipm"/>
            <w:bookmarkEnd w:id="354"/>
          </w:p>
        </w:tc>
        <w:tc>
          <w:tcPr>
            <w:tcW w:w="1391" w:type="dxa"/>
            <w:tcBorders/>
            <w:shd w:fill="EEEEEE" w:val="clear"/>
            <w:vAlign w:val="center"/>
          </w:tcPr>
          <w:p>
            <w:pPr>
              <w:pStyle w:val="TableContents"/>
              <w:bidi w:val="0"/>
              <w:spacing w:before="0" w:after="283"/>
              <w:jc w:val="right"/>
              <w:rPr/>
            </w:pPr>
            <w:r>
              <w:rPr/>
              <w:t>877,870</w:t>
            </w:r>
          </w:p>
        </w:tc>
        <w:tc>
          <w:tcPr>
            <w:tcW w:w="110" w:type="dxa"/>
            <w:tcBorders/>
            <w:shd w:fill="EEEEEE" w:val="clear"/>
            <w:vAlign w:val="center"/>
          </w:tcPr>
          <w:p>
            <w:pPr>
              <w:pStyle w:val="TableContents"/>
              <w:bidi w:val="0"/>
              <w:spacing w:before="0" w:after="283"/>
              <w:jc w:val="left"/>
              <w:rPr/>
            </w:pPr>
            <w:r>
              <w:rPr/>
              <w:t> </w:t>
            </w:r>
          </w:p>
        </w:tc>
      </w:tr>
      <w:tr>
        <w:trPr/>
        <w:tc>
          <w:tcPr>
            <w:tcW w:w="3470" w:type="dxa"/>
            <w:tcBorders/>
            <w:shd w:fill="FFFFFF" w:val="clear"/>
            <w:vAlign w:val="center"/>
          </w:tcPr>
          <w:p>
            <w:pPr>
              <w:pStyle w:val="TableContents"/>
              <w:bidi w:val="0"/>
              <w:spacing w:before="0" w:after="283"/>
              <w:jc w:val="both"/>
              <w:rPr/>
            </w:pPr>
            <w:r>
              <w:rPr/>
              <w:t>Equipment</w:t>
            </w:r>
          </w:p>
        </w:tc>
        <w:tc>
          <w:tcPr>
            <w:tcW w:w="60"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bookmarkStart w:id="355" w:name="xdx_987_eus-gaap--PropertyPlantAndEquipm"/>
            <w:bookmarkEnd w:id="355"/>
          </w:p>
        </w:tc>
        <w:tc>
          <w:tcPr>
            <w:tcW w:w="1178" w:type="dxa"/>
            <w:tcBorders/>
            <w:shd w:fill="FFFFFF" w:val="clear"/>
            <w:vAlign w:val="center"/>
          </w:tcPr>
          <w:p>
            <w:pPr>
              <w:pStyle w:val="TableContents"/>
              <w:bidi w:val="0"/>
              <w:spacing w:before="0" w:after="283"/>
              <w:jc w:val="right"/>
              <w:rPr/>
            </w:pPr>
            <w:r>
              <w:rPr/>
              <w:t>1,010,919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 w:type="dxa"/>
            <w:tcBorders/>
            <w:shd w:fill="FFFFFF" w:val="clear"/>
            <w:vAlign w:val="center"/>
          </w:tcPr>
          <w:p>
            <w:pPr>
              <w:pStyle w:val="TableContents"/>
              <w:bidi w:val="0"/>
              <w:spacing w:before="0" w:after="283"/>
              <w:jc w:val="left"/>
              <w:rPr/>
            </w:pPr>
            <w:r>
              <w:rPr/>
              <w:t> </w:t>
            </w:r>
            <w:bookmarkStart w:id="356" w:name="xdx_98E_eus-gaap--PropertyPlantAndEquipm"/>
            <w:bookmarkEnd w:id="356"/>
          </w:p>
        </w:tc>
        <w:tc>
          <w:tcPr>
            <w:tcW w:w="1391" w:type="dxa"/>
            <w:tcBorders/>
            <w:shd w:fill="FFFFFF" w:val="clear"/>
            <w:vAlign w:val="center"/>
          </w:tcPr>
          <w:p>
            <w:pPr>
              <w:pStyle w:val="TableContents"/>
              <w:bidi w:val="0"/>
              <w:spacing w:before="0" w:after="283"/>
              <w:jc w:val="right"/>
              <w:rPr/>
            </w:pPr>
            <w:r>
              <w:rPr/>
              <w:t>911,280</w:t>
            </w:r>
          </w:p>
        </w:tc>
        <w:tc>
          <w:tcPr>
            <w:tcW w:w="110" w:type="dxa"/>
            <w:tcBorders/>
            <w:shd w:fill="FFFFFF" w:val="clear"/>
            <w:vAlign w:val="center"/>
          </w:tcPr>
          <w:p>
            <w:pPr>
              <w:pStyle w:val="TableContents"/>
              <w:bidi w:val="0"/>
              <w:spacing w:before="0" w:after="283"/>
              <w:jc w:val="left"/>
              <w:rPr/>
            </w:pPr>
            <w:r>
              <w:rPr/>
              <w:t> </w:t>
            </w:r>
          </w:p>
        </w:tc>
      </w:tr>
      <w:tr>
        <w:trPr/>
        <w:tc>
          <w:tcPr>
            <w:tcW w:w="3470" w:type="dxa"/>
            <w:tcBorders/>
            <w:shd w:fill="EEEEEE" w:val="clear"/>
            <w:vAlign w:val="center"/>
          </w:tcPr>
          <w:p>
            <w:pPr>
              <w:pStyle w:val="TableContents"/>
              <w:bidi w:val="0"/>
              <w:spacing w:before="0" w:after="283"/>
              <w:jc w:val="both"/>
              <w:rPr/>
            </w:pPr>
            <w:r>
              <w:rPr/>
              <w:t>Less: Accumulated depreciation</w:t>
            </w:r>
          </w:p>
        </w:tc>
        <w:tc>
          <w:tcPr>
            <w:tcW w:w="60" w:type="dxa"/>
            <w:tcBorders/>
            <w:shd w:fill="EEEEEE" w:val="clear"/>
            <w:vAlign w:val="center"/>
          </w:tcPr>
          <w:p>
            <w:pPr>
              <w:pStyle w:val="TableContents"/>
              <w:bidi w:val="0"/>
              <w:spacing w:before="0" w:after="283"/>
              <w:jc w:val="left"/>
              <w:rPr/>
            </w:pPr>
            <w:r>
              <w:rPr/>
              <w:t> </w:t>
            </w:r>
          </w:p>
        </w:tc>
        <w:tc>
          <w:tcPr>
            <w:tcW w:w="7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357" w:name="xdx_981_eus-gaap--AccumulatedDepreciatio"/>
            <w:bookmarkEnd w:id="357"/>
          </w:p>
        </w:tc>
        <w:tc>
          <w:tcPr>
            <w:tcW w:w="1178" w:type="dxa"/>
            <w:tcBorders>
              <w:bottom w:val="single" w:sz="8" w:space="0" w:color="000000"/>
            </w:tcBorders>
            <w:shd w:fill="EEEEEE" w:val="clear"/>
            <w:tcMar>
              <w:bottom w:w="28" w:type="dxa"/>
            </w:tcMar>
            <w:vAlign w:val="center"/>
          </w:tcPr>
          <w:p>
            <w:pPr>
              <w:pStyle w:val="TableContents"/>
              <w:bidi w:val="0"/>
              <w:spacing w:before="0" w:after="283"/>
              <w:jc w:val="right"/>
              <w:rPr/>
            </w:pPr>
            <w:r>
              <w:rPr/>
              <w:t>(543,680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8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358" w:name="xdx_982_eus-gaap--AccumulatedDepreciatio"/>
            <w:bookmarkEnd w:id="358"/>
          </w:p>
        </w:tc>
        <w:tc>
          <w:tcPr>
            <w:tcW w:w="1391" w:type="dxa"/>
            <w:tcBorders>
              <w:bottom w:val="single" w:sz="8" w:space="0" w:color="000000"/>
            </w:tcBorders>
            <w:shd w:fill="EEEEEE" w:val="clear"/>
            <w:tcMar>
              <w:bottom w:w="28" w:type="dxa"/>
            </w:tcMar>
            <w:vAlign w:val="center"/>
          </w:tcPr>
          <w:p>
            <w:pPr>
              <w:pStyle w:val="TableContents"/>
              <w:bidi w:val="0"/>
              <w:spacing w:before="0" w:after="283"/>
              <w:jc w:val="right"/>
              <w:rPr/>
            </w:pPr>
            <w:r>
              <w:rPr/>
              <w:t>(397,305</w:t>
            </w:r>
          </w:p>
        </w:tc>
        <w:tc>
          <w:tcPr>
            <w:tcW w:w="110" w:type="dxa"/>
            <w:tcBorders/>
            <w:shd w:fill="EEEEEE" w:val="clear"/>
            <w:vAlign w:val="center"/>
          </w:tcPr>
          <w:p>
            <w:pPr>
              <w:pStyle w:val="TableContents"/>
              <w:bidi w:val="0"/>
              <w:spacing w:before="0" w:after="283"/>
              <w:jc w:val="left"/>
              <w:rPr/>
            </w:pPr>
            <w:r>
              <w:rPr/>
              <w:t>)</w:t>
            </w:r>
          </w:p>
        </w:tc>
      </w:tr>
      <w:tr>
        <w:trPr/>
        <w:tc>
          <w:tcPr>
            <w:tcW w:w="3470" w:type="dxa"/>
            <w:tcBorders/>
            <w:shd w:fill="FFFFFF" w:val="clear"/>
            <w:vAlign w:val="center"/>
          </w:tcPr>
          <w:p>
            <w:pPr>
              <w:pStyle w:val="TableContents"/>
              <w:bidi w:val="0"/>
              <w:spacing w:before="0" w:after="283"/>
              <w:jc w:val="both"/>
              <w:rPr>
                <w:b/>
              </w:rPr>
            </w:pPr>
            <w:r>
              <w:rPr>
                <w:b/>
              </w:rPr>
              <w:t>Property and equipment, net</w:t>
            </w:r>
          </w:p>
        </w:tc>
        <w:tc>
          <w:tcPr>
            <w:tcW w:w="60" w:type="dxa"/>
            <w:tcBorders/>
            <w:shd w:fill="FFFFFF" w:val="clear"/>
            <w:vAlign w:val="center"/>
          </w:tcPr>
          <w:p>
            <w:pPr>
              <w:pStyle w:val="TableContents"/>
              <w:bidi w:val="0"/>
              <w:spacing w:before="0" w:after="283"/>
              <w:jc w:val="left"/>
              <w:rPr/>
            </w:pPr>
            <w:r>
              <w:rPr/>
              <w:t> </w:t>
            </w:r>
          </w:p>
        </w:tc>
        <w:tc>
          <w:tcPr>
            <w:tcW w:w="7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359" w:name="xdx_983_eus-gaap--PropertyPlantAndEquipm"/>
            <w:bookmarkEnd w:id="359"/>
          </w:p>
        </w:tc>
        <w:tc>
          <w:tcPr>
            <w:tcW w:w="1178" w:type="dxa"/>
            <w:tcBorders>
              <w:bottom w:val="double" w:sz="6" w:space="0" w:color="000000"/>
            </w:tcBorders>
            <w:shd w:fill="FFFFFF" w:val="clear"/>
            <w:tcMar>
              <w:bottom w:w="28" w:type="dxa"/>
            </w:tcMar>
            <w:vAlign w:val="center"/>
          </w:tcPr>
          <w:p>
            <w:pPr>
              <w:pStyle w:val="TableContents"/>
              <w:bidi w:val="0"/>
              <w:spacing w:before="0" w:after="283"/>
              <w:jc w:val="right"/>
              <w:rPr/>
            </w:pPr>
            <w:r>
              <w:rPr/>
              <w:t>1,345,109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360" w:name="xdx_98E_eus-gaap--PropertyPlantAndEquipm"/>
            <w:bookmarkEnd w:id="360"/>
          </w:p>
        </w:tc>
        <w:tc>
          <w:tcPr>
            <w:tcW w:w="1391" w:type="dxa"/>
            <w:tcBorders>
              <w:bottom w:val="double" w:sz="6" w:space="0" w:color="000000"/>
            </w:tcBorders>
            <w:shd w:fill="FFFFFF" w:val="clear"/>
            <w:tcMar>
              <w:bottom w:w="28" w:type="dxa"/>
            </w:tcMar>
            <w:vAlign w:val="center"/>
          </w:tcPr>
          <w:p>
            <w:pPr>
              <w:pStyle w:val="TableContents"/>
              <w:bidi w:val="0"/>
              <w:spacing w:before="0" w:after="283"/>
              <w:jc w:val="right"/>
              <w:rPr/>
            </w:pPr>
            <w:r>
              <w:rPr/>
              <w:t>1,391,845</w:t>
            </w:r>
          </w:p>
        </w:tc>
        <w:tc>
          <w:tcPr>
            <w:tcW w:w="110"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Depreciation expenses for the six months ended June 30, 2025 and 2024 were $</w:t>
      </w:r>
      <w:bookmarkStart w:id="361" w:name="xdx_90A_eus-gaap--Depreciation_pp0p0_c20"/>
      <w:bookmarkEnd w:id="361"/>
      <w:r>
        <w:rPr>
          <w:rFonts w:ascii="Times New Roman;Times;Serif" w:hAnsi="Times New Roman;Times;Serif"/>
          <w:b w:val="false"/>
          <w:i w:val="false"/>
          <w:caps w:val="false"/>
          <w:smallCaps w:val="false"/>
          <w:sz w:val="20"/>
        </w:rPr>
        <w:t>200,652 and $</w:t>
      </w:r>
      <w:bookmarkStart w:id="362" w:name="xdx_902_eus-gaap--Depreciation_pp0p0_c20"/>
      <w:bookmarkEnd w:id="362"/>
      <w:r>
        <w:rPr>
          <w:rFonts w:ascii="Times New Roman;Times;Serif" w:hAnsi="Times New Roman;Times;Serif"/>
          <w:b w:val="false"/>
          <w:i w:val="false"/>
          <w:caps w:val="false"/>
          <w:smallCaps w:val="false"/>
          <w:sz w:val="20"/>
        </w:rPr>
        <w:t>54,529, respectively, and $</w:t>
      </w:r>
      <w:bookmarkStart w:id="363" w:name="xdx_909_eus-gaap--Depreciation_pp0p0_c20"/>
      <w:bookmarkEnd w:id="363"/>
      <w:r>
        <w:rPr>
          <w:rFonts w:ascii="Times New Roman;Times;Serif" w:hAnsi="Times New Roman;Times;Serif"/>
          <w:b w:val="false"/>
          <w:i w:val="false"/>
          <w:caps w:val="false"/>
          <w:smallCaps w:val="false"/>
          <w:sz w:val="20"/>
        </w:rPr>
        <w:t>166,978 and $</w:t>
      </w:r>
      <w:bookmarkStart w:id="364" w:name="xdx_900_eus-gaap--Depreciation_pp0p0_c20"/>
      <w:bookmarkEnd w:id="364"/>
      <w:r>
        <w:rPr>
          <w:rFonts w:ascii="Times New Roman;Times;Serif" w:hAnsi="Times New Roman;Times;Serif"/>
          <w:b w:val="false"/>
          <w:i w:val="false"/>
          <w:caps w:val="false"/>
          <w:smallCaps w:val="false"/>
          <w:sz w:val="20"/>
        </w:rPr>
        <w:t>32,492 for the three months ended June 30, 2025 and 2024, respectively.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365" w:name="xdx_805_eus-gaap--GoodwillAndIntangibleA"/>
      <w:bookmarkEnd w:id="365"/>
      <w:r>
        <w:rPr>
          <w:rFonts w:ascii="Times New Roman;Times;Serif" w:hAnsi="Times New Roman;Times;Serif"/>
          <w:b/>
          <w:i w:val="false"/>
          <w:caps w:val="false"/>
          <w:smallCaps w:val="false"/>
          <w:sz w:val="20"/>
        </w:rPr>
        <w:t>Note 9     </w:t>
      </w:r>
      <w:bookmarkStart w:id="366" w:name="xdx_827_z6q1oPl0I3yd"/>
      <w:bookmarkEnd w:id="366"/>
      <w:r>
        <w:rPr>
          <w:rFonts w:ascii="Times New Roman;Times;Serif" w:hAnsi="Times New Roman;Times;Serif"/>
          <w:b/>
          <w:i w:val="false"/>
          <w:caps w:val="false"/>
          <w:smallCaps w:val="false"/>
          <w:sz w:val="20"/>
        </w:rPr>
        <w:t>GOODWILL AND OTHER INTANGIBLE ASSETS GOODWILL</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and December 31, 2024, goodwill consisted of the following: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Goodwill</w:t>
      </w:r>
    </w:p>
    <w:p>
      <w:pPr>
        <w:pStyle w:val="Normal"/>
        <w:bidi w:val="0"/>
        <w:spacing w:before="0" w:after="0"/>
        <w:jc w:val="left"/>
        <w:rPr>
          <w:sz w:val="4"/>
          <w:szCs w:val="4"/>
        </w:rPr>
      </w:pPr>
      <w:r>
        <w:rPr>
          <w:sz w:val="4"/>
          <w:szCs w:val="4"/>
        </w:rPr>
      </w:r>
      <w:bookmarkStart w:id="367" w:name="xdx_88B_eus-gaap--ScheduleOfGoodwillText"/>
      <w:bookmarkStart w:id="368" w:name="xdx_88B_eus-gaap--ScheduleOfGoodwillText"/>
      <w:bookmarkEnd w:id="368"/>
    </w:p>
    <w:tbl>
      <w:tblPr>
        <w:tblW w:w="6128" w:type="dxa"/>
        <w:jc w:val="left"/>
        <w:tblInd w:w="0" w:type="dxa"/>
        <w:tblLayout w:type="fixed"/>
        <w:tblCellMar>
          <w:top w:w="0" w:type="dxa"/>
          <w:left w:w="0" w:type="dxa"/>
          <w:bottom w:w="0" w:type="dxa"/>
          <w:right w:w="0" w:type="dxa"/>
        </w:tblCellMar>
      </w:tblPr>
      <w:tblGrid>
        <w:gridCol w:w="3080"/>
        <w:gridCol w:w="60"/>
        <w:gridCol w:w="67"/>
        <w:gridCol w:w="1182"/>
        <w:gridCol w:w="95"/>
        <w:gridCol w:w="60"/>
        <w:gridCol w:w="79"/>
        <w:gridCol w:w="1395"/>
        <w:gridCol w:w="110"/>
      </w:tblGrid>
      <w:tr>
        <w:trPr/>
        <w:tc>
          <w:tcPr>
            <w:tcW w:w="3080" w:type="dxa"/>
            <w:tcBorders/>
            <w:vAlign w:val="center"/>
          </w:tcPr>
          <w:p>
            <w:pPr>
              <w:pStyle w:val="TableContents"/>
              <w:bidi w:val="0"/>
              <w:spacing w:before="0" w:after="283"/>
              <w:jc w:val="left"/>
              <w:rPr/>
            </w:pPr>
            <w:bookmarkStart w:id="369" w:name="xdx_8BD_zHODB2KYCST1"/>
            <w:bookmarkEnd w:id="369"/>
            <w:r>
              <w:rPr/>
              <w:t>Schedule of goodwill</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110" w:type="dxa"/>
            <w:tcBorders/>
            <w:vAlign w:val="center"/>
          </w:tcPr>
          <w:p>
            <w:pPr>
              <w:pStyle w:val="TableContents"/>
              <w:bidi w:val="0"/>
              <w:spacing w:before="0" w:after="283"/>
              <w:jc w:val="left"/>
              <w:rPr/>
            </w:pPr>
            <w:r>
              <w:rPr/>
              <w:t> </w:t>
            </w:r>
          </w:p>
        </w:tc>
      </w:tr>
      <w:tr>
        <w:trPr/>
        <w:tc>
          <w:tcPr>
            <w:tcW w:w="3080" w:type="dxa"/>
            <w:tcBorders/>
            <w:shd w:fill="EEEEEE" w:val="clear"/>
            <w:vAlign w:val="center"/>
          </w:tcPr>
          <w:p>
            <w:pPr>
              <w:pStyle w:val="TableContents"/>
              <w:bidi w:val="0"/>
              <w:spacing w:before="0" w:after="283"/>
              <w:jc w:val="both"/>
              <w:rPr/>
            </w:pPr>
            <w:r>
              <w:rPr/>
              <w:t>Goodwill - Meixin</w:t>
            </w:r>
          </w:p>
        </w:tc>
        <w:tc>
          <w:tcPr>
            <w:tcW w:w="60" w:type="dxa"/>
            <w:tcBorders/>
            <w:shd w:fill="EEEEEE" w:val="clear"/>
            <w:vAlign w:val="center"/>
          </w:tcPr>
          <w:p>
            <w:pPr>
              <w:pStyle w:val="TableContents"/>
              <w:bidi w:val="0"/>
              <w:spacing w:before="0" w:after="283"/>
              <w:jc w:val="left"/>
              <w:rPr/>
            </w:pPr>
            <w:r>
              <w:rPr/>
              <w:t> </w:t>
            </w:r>
          </w:p>
        </w:tc>
        <w:tc>
          <w:tcPr>
            <w:tcW w:w="67" w:type="dxa"/>
            <w:tcBorders/>
            <w:shd w:fill="EEEEEE" w:val="clear"/>
            <w:vAlign w:val="center"/>
          </w:tcPr>
          <w:p>
            <w:pPr>
              <w:pStyle w:val="TableContents"/>
              <w:bidi w:val="0"/>
              <w:spacing w:before="0" w:after="283"/>
              <w:jc w:val="left"/>
              <w:rPr/>
            </w:pPr>
            <w:r>
              <w:rPr/>
              <w:t> </w:t>
            </w:r>
            <w:bookmarkStart w:id="370" w:name="xdx_98B_eus-gaap--Goodwill_iI_pp0p0_c202"/>
            <w:bookmarkEnd w:id="370"/>
          </w:p>
        </w:tc>
        <w:tc>
          <w:tcPr>
            <w:tcW w:w="1182" w:type="dxa"/>
            <w:tcBorders/>
            <w:shd w:fill="EEEEEE" w:val="clear"/>
            <w:vAlign w:val="center"/>
          </w:tcPr>
          <w:p>
            <w:pPr>
              <w:pStyle w:val="TableContents"/>
              <w:bidi w:val="0"/>
              <w:spacing w:before="0" w:after="283"/>
              <w:jc w:val="right"/>
              <w:rPr/>
            </w:pPr>
            <w:r>
              <w:rPr/>
              <w:t>3,905,735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bookmarkStart w:id="371" w:name="xdx_987_eus-gaap--Goodwill_pp0p0_c202412"/>
            <w:bookmarkEnd w:id="371"/>
          </w:p>
        </w:tc>
        <w:tc>
          <w:tcPr>
            <w:tcW w:w="1395" w:type="dxa"/>
            <w:tcBorders/>
            <w:shd w:fill="EEEEEE" w:val="clear"/>
            <w:vAlign w:val="center"/>
          </w:tcPr>
          <w:p>
            <w:pPr>
              <w:pStyle w:val="TableContents"/>
              <w:bidi w:val="0"/>
              <w:spacing w:before="0" w:after="283"/>
              <w:jc w:val="right"/>
              <w:rPr/>
            </w:pPr>
            <w:r>
              <w:rPr/>
              <w:t>3,905,735</w:t>
            </w:r>
          </w:p>
        </w:tc>
        <w:tc>
          <w:tcPr>
            <w:tcW w:w="110" w:type="dxa"/>
            <w:tcBorders/>
            <w:shd w:fill="EEEEEE" w:val="clear"/>
            <w:vAlign w:val="center"/>
          </w:tcPr>
          <w:p>
            <w:pPr>
              <w:pStyle w:val="TableContents"/>
              <w:bidi w:val="0"/>
              <w:spacing w:before="0" w:after="283"/>
              <w:jc w:val="left"/>
              <w:rPr/>
            </w:pPr>
            <w:r>
              <w:rPr/>
              <w:t> </w:t>
            </w:r>
          </w:p>
        </w:tc>
      </w:tr>
      <w:tr>
        <w:trPr/>
        <w:tc>
          <w:tcPr>
            <w:tcW w:w="3080" w:type="dxa"/>
            <w:tcBorders/>
            <w:shd w:fill="FFFFFF" w:val="clear"/>
            <w:vAlign w:val="center"/>
          </w:tcPr>
          <w:p>
            <w:pPr>
              <w:pStyle w:val="TableContents"/>
              <w:bidi w:val="0"/>
              <w:spacing w:before="0" w:after="283"/>
              <w:jc w:val="both"/>
              <w:rPr/>
            </w:pPr>
            <w:r>
              <w:rPr/>
              <w:t>Goodwill - Xinca</w:t>
            </w:r>
          </w:p>
        </w:tc>
        <w:tc>
          <w:tcPr>
            <w:tcW w:w="60" w:type="dxa"/>
            <w:tcBorders/>
            <w:shd w:fill="FFFFFF" w:val="clear"/>
            <w:vAlign w:val="center"/>
          </w:tcPr>
          <w:p>
            <w:pPr>
              <w:pStyle w:val="TableContents"/>
              <w:bidi w:val="0"/>
              <w:spacing w:before="0" w:after="283"/>
              <w:jc w:val="left"/>
              <w:rPr/>
            </w:pPr>
            <w:r>
              <w:rPr/>
              <w:t> </w:t>
            </w:r>
          </w:p>
        </w:tc>
        <w:tc>
          <w:tcPr>
            <w:tcW w:w="67" w:type="dxa"/>
            <w:tcBorders/>
            <w:shd w:fill="FFFFFF" w:val="clear"/>
            <w:vAlign w:val="center"/>
          </w:tcPr>
          <w:p>
            <w:pPr>
              <w:pStyle w:val="TableContents"/>
              <w:bidi w:val="0"/>
              <w:spacing w:before="0" w:after="283"/>
              <w:jc w:val="left"/>
              <w:rPr/>
            </w:pPr>
            <w:r>
              <w:rPr/>
              <w:t> </w:t>
            </w:r>
            <w:bookmarkStart w:id="372" w:name="xdx_980_eus-gaap--Goodwill_iI_pp0p0_c202"/>
            <w:bookmarkEnd w:id="372"/>
          </w:p>
        </w:tc>
        <w:tc>
          <w:tcPr>
            <w:tcW w:w="1182" w:type="dxa"/>
            <w:tcBorders/>
            <w:shd w:fill="FFFFFF" w:val="clear"/>
            <w:vAlign w:val="center"/>
          </w:tcPr>
          <w:p>
            <w:pPr>
              <w:pStyle w:val="TableContents"/>
              <w:bidi w:val="0"/>
              <w:spacing w:before="0" w:after="283"/>
              <w:jc w:val="right"/>
              <w:rPr/>
            </w:pPr>
            <w:r>
              <w:rPr/>
              <w:t>1,351,703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9" w:type="dxa"/>
            <w:tcBorders/>
            <w:shd w:fill="FFFFFF" w:val="clear"/>
            <w:vAlign w:val="center"/>
          </w:tcPr>
          <w:p>
            <w:pPr>
              <w:pStyle w:val="TableContents"/>
              <w:bidi w:val="0"/>
              <w:spacing w:before="0" w:after="283"/>
              <w:jc w:val="left"/>
              <w:rPr/>
            </w:pPr>
            <w:r>
              <w:rPr/>
              <w:t> </w:t>
            </w:r>
            <w:bookmarkStart w:id="373" w:name="xdx_988_eus-gaap--Goodwill_iI_pp0p0_c202"/>
            <w:bookmarkEnd w:id="373"/>
          </w:p>
        </w:tc>
        <w:tc>
          <w:tcPr>
            <w:tcW w:w="1395" w:type="dxa"/>
            <w:tcBorders/>
            <w:shd w:fill="FFFFFF" w:val="clear"/>
            <w:vAlign w:val="center"/>
          </w:tcPr>
          <w:p>
            <w:pPr>
              <w:pStyle w:val="TableContents"/>
              <w:bidi w:val="0"/>
              <w:spacing w:before="0" w:after="283"/>
              <w:jc w:val="right"/>
              <w:rPr/>
            </w:pPr>
            <w:r>
              <w:rPr/>
              <w:t>1,351,703</w:t>
            </w:r>
          </w:p>
        </w:tc>
        <w:tc>
          <w:tcPr>
            <w:tcW w:w="110" w:type="dxa"/>
            <w:tcBorders/>
            <w:shd w:fill="FFFFFF" w:val="clear"/>
            <w:vAlign w:val="center"/>
          </w:tcPr>
          <w:p>
            <w:pPr>
              <w:pStyle w:val="TableContents"/>
              <w:bidi w:val="0"/>
              <w:spacing w:before="0" w:after="283"/>
              <w:jc w:val="left"/>
              <w:rPr/>
            </w:pPr>
            <w:r>
              <w:rPr/>
              <w:t> </w:t>
            </w:r>
          </w:p>
        </w:tc>
      </w:tr>
      <w:tr>
        <w:trPr/>
        <w:tc>
          <w:tcPr>
            <w:tcW w:w="3080" w:type="dxa"/>
            <w:tcBorders/>
            <w:shd w:fill="EEEEEE" w:val="clear"/>
            <w:vAlign w:val="center"/>
          </w:tcPr>
          <w:p>
            <w:pPr>
              <w:pStyle w:val="TableContents"/>
              <w:bidi w:val="0"/>
              <w:spacing w:before="0" w:after="283"/>
              <w:jc w:val="both"/>
              <w:rPr/>
            </w:pPr>
            <w:r>
              <w:rPr/>
              <w:t>Goodwill – SY Culture</w:t>
            </w:r>
          </w:p>
        </w:tc>
        <w:tc>
          <w:tcPr>
            <w:tcW w:w="60" w:type="dxa"/>
            <w:tcBorders/>
            <w:shd w:fill="EEEEEE" w:val="clear"/>
            <w:vAlign w:val="center"/>
          </w:tcPr>
          <w:p>
            <w:pPr>
              <w:pStyle w:val="TableContents"/>
              <w:bidi w:val="0"/>
              <w:spacing w:before="0" w:after="283"/>
              <w:jc w:val="left"/>
              <w:rPr/>
            </w:pPr>
            <w:r>
              <w:rPr/>
              <w:t> </w:t>
            </w:r>
          </w:p>
        </w:tc>
        <w:tc>
          <w:tcPr>
            <w:tcW w:w="67" w:type="dxa"/>
            <w:tcBorders/>
            <w:shd w:fill="EEEEEE" w:val="clear"/>
            <w:vAlign w:val="center"/>
          </w:tcPr>
          <w:p>
            <w:pPr>
              <w:pStyle w:val="TableContents"/>
              <w:bidi w:val="0"/>
              <w:spacing w:before="0" w:after="283"/>
              <w:jc w:val="left"/>
              <w:rPr/>
            </w:pPr>
            <w:r>
              <w:rPr/>
              <w:t> </w:t>
            </w:r>
            <w:bookmarkStart w:id="374" w:name="xdx_987_eus-gaap--Goodwill_iI_pp0p0_d0_c"/>
            <w:bookmarkEnd w:id="374"/>
          </w:p>
        </w:tc>
        <w:tc>
          <w:tcPr>
            <w:tcW w:w="1182"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bookmarkStart w:id="375" w:name="xdx_983_eus-gaap--Goodwill_iI_pp0p0_c202"/>
            <w:bookmarkEnd w:id="375"/>
          </w:p>
        </w:tc>
        <w:tc>
          <w:tcPr>
            <w:tcW w:w="1395" w:type="dxa"/>
            <w:tcBorders/>
            <w:shd w:fill="EEEEEE" w:val="clear"/>
            <w:vAlign w:val="center"/>
          </w:tcPr>
          <w:p>
            <w:pPr>
              <w:pStyle w:val="TableContents"/>
              <w:bidi w:val="0"/>
              <w:spacing w:before="0" w:after="283"/>
              <w:jc w:val="right"/>
              <w:rPr/>
            </w:pPr>
            <w:r>
              <w:rPr/>
              <w:t>230,015</w:t>
            </w:r>
          </w:p>
        </w:tc>
        <w:tc>
          <w:tcPr>
            <w:tcW w:w="110" w:type="dxa"/>
            <w:tcBorders/>
            <w:shd w:fill="EEEEEE" w:val="clear"/>
            <w:vAlign w:val="center"/>
          </w:tcPr>
          <w:p>
            <w:pPr>
              <w:pStyle w:val="TableContents"/>
              <w:bidi w:val="0"/>
              <w:spacing w:before="0" w:after="283"/>
              <w:jc w:val="left"/>
              <w:rPr/>
            </w:pPr>
            <w:r>
              <w:rPr/>
              <w:t> </w:t>
            </w:r>
          </w:p>
        </w:tc>
      </w:tr>
      <w:tr>
        <w:trPr/>
        <w:tc>
          <w:tcPr>
            <w:tcW w:w="3080" w:type="dxa"/>
            <w:tcBorders/>
            <w:shd w:fill="FFFFFF" w:val="clear"/>
            <w:vAlign w:val="center"/>
          </w:tcPr>
          <w:p>
            <w:pPr>
              <w:pStyle w:val="TableContents"/>
              <w:bidi w:val="0"/>
              <w:spacing w:before="0" w:after="283"/>
              <w:jc w:val="both"/>
              <w:rPr/>
            </w:pPr>
            <w:r>
              <w:rPr/>
              <w:t>Less: Accumulated amortization</w:t>
            </w:r>
          </w:p>
        </w:tc>
        <w:tc>
          <w:tcPr>
            <w:tcW w:w="60" w:type="dxa"/>
            <w:tcBorders/>
            <w:shd w:fill="FFFFFF" w:val="clear"/>
            <w:vAlign w:val="center"/>
          </w:tcPr>
          <w:p>
            <w:pPr>
              <w:pStyle w:val="TableContents"/>
              <w:bidi w:val="0"/>
              <w:spacing w:before="0" w:after="283"/>
              <w:jc w:val="left"/>
              <w:rPr/>
            </w:pPr>
            <w:r>
              <w:rPr/>
              <w:t> </w:t>
            </w:r>
          </w:p>
        </w:tc>
        <w:tc>
          <w:tcPr>
            <w:tcW w:w="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76" w:name="xdx_986_eus-gaap--GoodwillImpairedAccumu"/>
            <w:bookmarkEnd w:id="376"/>
          </w:p>
        </w:tc>
        <w:tc>
          <w:tcPr>
            <w:tcW w:w="1182" w:type="dxa"/>
            <w:tcBorders>
              <w:bottom w:val="single" w:sz="8" w:space="0" w:color="000000"/>
            </w:tcBorders>
            <w:shd w:fill="FFFFFF" w:val="clear"/>
            <w:tcMar>
              <w:bottom w:w="28" w:type="dxa"/>
            </w:tcMar>
            <w:vAlign w:val="center"/>
          </w:tcPr>
          <w:p>
            <w:pPr>
              <w:pStyle w:val="TableContents"/>
              <w:bidi w:val="0"/>
              <w:spacing w:before="0" w:after="283"/>
              <w:jc w:val="right"/>
              <w:rPr/>
            </w:pPr>
            <w:r>
              <w:rPr/>
              <w:t>(3,409,725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77" w:name="xdx_982_eus-gaap--GoodwillImpairedAccumu"/>
            <w:bookmarkEnd w:id="377"/>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(3,409,725</w:t>
            </w:r>
          </w:p>
        </w:tc>
        <w:tc>
          <w:tcPr>
            <w:tcW w:w="110" w:type="dxa"/>
            <w:tcBorders/>
            <w:shd w:fill="FFFFFF" w:val="clear"/>
            <w:vAlign w:val="center"/>
          </w:tcPr>
          <w:p>
            <w:pPr>
              <w:pStyle w:val="TableContents"/>
              <w:bidi w:val="0"/>
              <w:spacing w:before="0" w:after="283"/>
              <w:jc w:val="left"/>
              <w:rPr/>
            </w:pPr>
            <w:r>
              <w:rPr/>
              <w:t>)</w:t>
            </w:r>
          </w:p>
        </w:tc>
      </w:tr>
      <w:tr>
        <w:trPr/>
        <w:tc>
          <w:tcPr>
            <w:tcW w:w="3080" w:type="dxa"/>
            <w:tcBorders/>
            <w:shd w:fill="EEEEEE" w:val="clear"/>
            <w:vAlign w:val="center"/>
          </w:tcPr>
          <w:p>
            <w:pPr>
              <w:pStyle w:val="TableContents"/>
              <w:bidi w:val="0"/>
              <w:spacing w:before="0" w:after="283"/>
              <w:jc w:val="both"/>
              <w:rPr>
                <w:b/>
              </w:rPr>
            </w:pPr>
            <w:r>
              <w:rPr>
                <w:b/>
              </w:rPr>
              <w:t>Goodwill, net</w:t>
            </w:r>
          </w:p>
        </w:tc>
        <w:tc>
          <w:tcPr>
            <w:tcW w:w="60" w:type="dxa"/>
            <w:tcBorders/>
            <w:shd w:fill="EEEEEE" w:val="clear"/>
            <w:vAlign w:val="center"/>
          </w:tcPr>
          <w:p>
            <w:pPr>
              <w:pStyle w:val="TableContents"/>
              <w:bidi w:val="0"/>
              <w:spacing w:before="0" w:after="283"/>
              <w:jc w:val="left"/>
              <w:rPr/>
            </w:pPr>
            <w:r>
              <w:rPr/>
              <w:t> </w:t>
            </w:r>
          </w:p>
        </w:tc>
        <w:tc>
          <w:tcPr>
            <w:tcW w:w="6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78" w:name="xdx_98D_eus-gaap--Goodwill_iI_c20250630_"/>
            <w:bookmarkEnd w:id="378"/>
          </w:p>
        </w:tc>
        <w:tc>
          <w:tcPr>
            <w:tcW w:w="1182" w:type="dxa"/>
            <w:tcBorders>
              <w:bottom w:val="double" w:sz="6" w:space="0" w:color="000000"/>
            </w:tcBorders>
            <w:shd w:fill="EEEEEE" w:val="clear"/>
            <w:tcMar>
              <w:bottom w:w="28" w:type="dxa"/>
            </w:tcMar>
            <w:vAlign w:val="center"/>
          </w:tcPr>
          <w:p>
            <w:pPr>
              <w:pStyle w:val="TableContents"/>
              <w:bidi w:val="0"/>
              <w:spacing w:before="0" w:after="283"/>
              <w:jc w:val="right"/>
              <w:rPr/>
            </w:pPr>
            <w:r>
              <w:rPr/>
              <w:t>1,847,713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79" w:name="xdx_982_eus-gaap--Goodwill_iI_c20241231_"/>
            <w:bookmarkEnd w:id="379"/>
          </w:p>
        </w:tc>
        <w:tc>
          <w:tcPr>
            <w:tcW w:w="1395" w:type="dxa"/>
            <w:tcBorders>
              <w:bottom w:val="double" w:sz="6" w:space="0" w:color="000000"/>
            </w:tcBorders>
            <w:shd w:fill="EEEEEE" w:val="clear"/>
            <w:tcMar>
              <w:bottom w:w="28" w:type="dxa"/>
            </w:tcMar>
            <w:vAlign w:val="center"/>
          </w:tcPr>
          <w:p>
            <w:pPr>
              <w:pStyle w:val="TableContents"/>
              <w:bidi w:val="0"/>
              <w:spacing w:before="0" w:after="283"/>
              <w:jc w:val="right"/>
              <w:rPr/>
            </w:pPr>
            <w:r>
              <w:rPr/>
              <w:t>2,077,728</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Customer relations</w:t>
      </w:r>
    </w:p>
    <w:p>
      <w:pPr>
        <w:pStyle w:val="Normal"/>
        <w:bidi w:val="0"/>
        <w:spacing w:before="0" w:after="0"/>
        <w:jc w:val="left"/>
        <w:rPr>
          <w:sz w:val="4"/>
          <w:szCs w:val="4"/>
        </w:rPr>
      </w:pPr>
      <w:r>
        <w:rPr>
          <w:sz w:val="4"/>
          <w:szCs w:val="4"/>
        </w:rPr>
      </w:r>
      <w:bookmarkStart w:id="380" w:name="xdx_88F_eus-gaap--ScheduleOfFiniteLivedI"/>
      <w:bookmarkStart w:id="381" w:name="xdx_88F_eus-gaap--ScheduleOfFiniteLivedI"/>
      <w:bookmarkEnd w:id="381"/>
    </w:p>
    <w:tbl>
      <w:tblPr>
        <w:tblW w:w="6068" w:type="dxa"/>
        <w:jc w:val="left"/>
        <w:tblInd w:w="0" w:type="dxa"/>
        <w:tblLayout w:type="fixed"/>
        <w:tblCellMar>
          <w:top w:w="0" w:type="dxa"/>
          <w:left w:w="0" w:type="dxa"/>
          <w:bottom w:w="0" w:type="dxa"/>
          <w:right w:w="0" w:type="dxa"/>
        </w:tblCellMar>
      </w:tblPr>
      <w:tblGrid>
        <w:gridCol w:w="3080"/>
        <w:gridCol w:w="60"/>
        <w:gridCol w:w="86"/>
        <w:gridCol w:w="1163"/>
        <w:gridCol w:w="95"/>
        <w:gridCol w:w="60"/>
        <w:gridCol w:w="97"/>
        <w:gridCol w:w="1317"/>
        <w:gridCol w:w="110"/>
      </w:tblGrid>
      <w:tr>
        <w:trPr/>
        <w:tc>
          <w:tcPr>
            <w:tcW w:w="3080" w:type="dxa"/>
            <w:tcBorders/>
            <w:vAlign w:val="center"/>
          </w:tcPr>
          <w:p>
            <w:pPr>
              <w:pStyle w:val="TableContents"/>
              <w:bidi w:val="0"/>
              <w:spacing w:before="0" w:after="283"/>
              <w:jc w:val="left"/>
              <w:rPr/>
            </w:pPr>
            <w:bookmarkStart w:id="382" w:name="xdx_8B8_zVyyTCgfWMwi"/>
            <w:bookmarkEnd w:id="382"/>
            <w:r>
              <w:rPr/>
              <w:t>Schedule of customer relations</w:t>
            </w:r>
          </w:p>
        </w:tc>
        <w:tc>
          <w:tcPr>
            <w:tcW w:w="60" w:type="dxa"/>
            <w:tcBorders/>
            <w:vAlign w:val="center"/>
          </w:tcPr>
          <w:p>
            <w:pPr>
              <w:pStyle w:val="TableContents"/>
              <w:bidi w:val="0"/>
              <w:spacing w:before="0" w:after="283"/>
              <w:jc w:val="left"/>
              <w:rPr/>
            </w:pPr>
            <w:r>
              <w:rPr/>
              <w:t> </w:t>
            </w:r>
            <w:bookmarkStart w:id="383" w:name="xdx_498_20250630_zGWv50udgzad"/>
            <w:bookmarkEnd w:id="383"/>
          </w:p>
        </w:tc>
        <w:tc>
          <w:tcPr>
            <w:tcW w:w="1249"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384" w:name="xdx_496_20241231_zuUqVsclGuza"/>
            <w:bookmarkEnd w:id="384"/>
          </w:p>
        </w:tc>
        <w:tc>
          <w:tcPr>
            <w:tcW w:w="1414"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June 30,</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December 31,</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2024</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b/>
              </w:rPr>
            </w:pPr>
            <w:r>
              <w:rPr>
                <w:b/>
              </w:rPr>
              <w:t>(Audited)</w:t>
            </w:r>
          </w:p>
        </w:tc>
        <w:tc>
          <w:tcPr>
            <w:tcW w:w="110" w:type="dxa"/>
            <w:tcBorders/>
            <w:vAlign w:val="center"/>
          </w:tcPr>
          <w:p>
            <w:pPr>
              <w:pStyle w:val="TableContents"/>
              <w:bidi w:val="0"/>
              <w:spacing w:before="0" w:after="283"/>
              <w:jc w:val="left"/>
              <w:rPr/>
            </w:pPr>
            <w:r>
              <w:rPr/>
              <w:t> </w:t>
            </w:r>
          </w:p>
        </w:tc>
      </w:tr>
      <w:tr>
        <w:trPr/>
        <w:tc>
          <w:tcPr>
            <w:tcW w:w="30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4" w:type="dxa"/>
            <w:gridSpan w:val="2"/>
            <w:tcBorders/>
            <w:vAlign w:val="center"/>
          </w:tcPr>
          <w:p>
            <w:pPr>
              <w:pStyle w:val="TableContents"/>
              <w:bidi w:val="0"/>
              <w:spacing w:before="0" w:after="283"/>
              <w:jc w:val="center"/>
              <w:rPr/>
            </w:pPr>
            <w:r>
              <w:rPr/>
              <w:t>$</w:t>
            </w:r>
          </w:p>
        </w:tc>
        <w:tc>
          <w:tcPr>
            <w:tcW w:w="110" w:type="dxa"/>
            <w:tcBorders/>
            <w:vAlign w:val="center"/>
          </w:tcPr>
          <w:p>
            <w:pPr>
              <w:pStyle w:val="TableContents"/>
              <w:bidi w:val="0"/>
              <w:spacing w:before="0" w:after="283"/>
              <w:jc w:val="left"/>
              <w:rPr/>
            </w:pPr>
            <w:r>
              <w:rPr/>
              <w:t> </w:t>
            </w:r>
            <w:bookmarkStart w:id="385" w:name="xdx_406_eus-gaap--FiniteLivedIntangibleA"/>
            <w:bookmarkEnd w:id="385"/>
          </w:p>
        </w:tc>
      </w:tr>
      <w:tr>
        <w:trPr/>
        <w:tc>
          <w:tcPr>
            <w:tcW w:w="3080" w:type="dxa"/>
            <w:tcBorders/>
            <w:shd w:fill="EEEEEE" w:val="clear"/>
            <w:vAlign w:val="center"/>
          </w:tcPr>
          <w:p>
            <w:pPr>
              <w:pStyle w:val="TableContents"/>
              <w:bidi w:val="0"/>
              <w:spacing w:before="0" w:after="283"/>
              <w:jc w:val="both"/>
              <w:rPr/>
            </w:pPr>
            <w:r>
              <w:rPr/>
              <w:t>Acquisitions</w:t>
            </w:r>
          </w:p>
        </w:tc>
        <w:tc>
          <w:tcPr>
            <w:tcW w:w="60" w:type="dxa"/>
            <w:tcBorders/>
            <w:shd w:fill="EEEEEE" w:val="clear"/>
            <w:vAlign w:val="center"/>
          </w:tcPr>
          <w:p>
            <w:pPr>
              <w:pStyle w:val="TableContents"/>
              <w:bidi w:val="0"/>
              <w:spacing w:before="0" w:after="283"/>
              <w:jc w:val="left"/>
              <w:rPr/>
            </w:pPr>
            <w:r>
              <w:rPr/>
              <w:t> </w:t>
            </w:r>
          </w:p>
        </w:tc>
        <w:tc>
          <w:tcPr>
            <w:tcW w:w="86" w:type="dxa"/>
            <w:tcBorders/>
            <w:shd w:fill="EEEEEE" w:val="clear"/>
            <w:vAlign w:val="center"/>
          </w:tcPr>
          <w:p>
            <w:pPr>
              <w:pStyle w:val="TableContents"/>
              <w:bidi w:val="0"/>
              <w:spacing w:before="0" w:after="283"/>
              <w:jc w:val="left"/>
              <w:rPr/>
            </w:pPr>
            <w:r>
              <w:rPr/>
              <w:t> </w:t>
            </w:r>
          </w:p>
        </w:tc>
        <w:tc>
          <w:tcPr>
            <w:tcW w:w="1163" w:type="dxa"/>
            <w:tcBorders/>
            <w:shd w:fill="EEEEEE" w:val="clear"/>
            <w:vAlign w:val="center"/>
          </w:tcPr>
          <w:p>
            <w:pPr>
              <w:pStyle w:val="TableContents"/>
              <w:bidi w:val="0"/>
              <w:spacing w:before="0" w:after="283"/>
              <w:jc w:val="right"/>
              <w:rPr/>
            </w:pPr>
            <w:r>
              <w:rPr/>
              <w:t>135,325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7" w:type="dxa"/>
            <w:tcBorders/>
            <w:shd w:fill="EEEEEE" w:val="clear"/>
            <w:vAlign w:val="center"/>
          </w:tcPr>
          <w:p>
            <w:pPr>
              <w:pStyle w:val="TableContents"/>
              <w:bidi w:val="0"/>
              <w:spacing w:before="0" w:after="283"/>
              <w:jc w:val="left"/>
              <w:rPr/>
            </w:pPr>
            <w:r>
              <w:rPr/>
              <w:t> </w:t>
            </w:r>
          </w:p>
        </w:tc>
        <w:tc>
          <w:tcPr>
            <w:tcW w:w="1317" w:type="dxa"/>
            <w:tcBorders/>
            <w:shd w:fill="EEEEEE" w:val="clear"/>
            <w:vAlign w:val="center"/>
          </w:tcPr>
          <w:p>
            <w:pPr>
              <w:pStyle w:val="TableContents"/>
              <w:bidi w:val="0"/>
              <w:spacing w:before="0" w:after="283"/>
              <w:jc w:val="right"/>
              <w:rPr/>
            </w:pPr>
            <w:r>
              <w:rPr/>
              <w:t>135,325</w:t>
            </w:r>
          </w:p>
        </w:tc>
        <w:tc>
          <w:tcPr>
            <w:tcW w:w="110" w:type="dxa"/>
            <w:tcBorders/>
            <w:shd w:fill="EEEEEE" w:val="clear"/>
            <w:vAlign w:val="center"/>
          </w:tcPr>
          <w:p>
            <w:pPr>
              <w:pStyle w:val="TableContents"/>
              <w:bidi w:val="0"/>
              <w:spacing w:before="0" w:after="283"/>
              <w:jc w:val="left"/>
              <w:rPr/>
            </w:pPr>
            <w:r>
              <w:rPr/>
              <w:t> </w:t>
            </w:r>
            <w:bookmarkStart w:id="386" w:name="xdx_40B_eus-gaap--FiniteLivedIntangibleA"/>
            <w:bookmarkEnd w:id="386"/>
          </w:p>
        </w:tc>
      </w:tr>
      <w:tr>
        <w:trPr/>
        <w:tc>
          <w:tcPr>
            <w:tcW w:w="3080" w:type="dxa"/>
            <w:tcBorders/>
            <w:shd w:fill="FFFFFF" w:val="clear"/>
            <w:vAlign w:val="center"/>
          </w:tcPr>
          <w:p>
            <w:pPr>
              <w:pStyle w:val="TableContents"/>
              <w:bidi w:val="0"/>
              <w:spacing w:before="0" w:after="283"/>
              <w:jc w:val="both"/>
              <w:rPr/>
            </w:pPr>
            <w:r>
              <w:rPr/>
              <w:t>Less: Accumulated amortization</w:t>
            </w:r>
          </w:p>
        </w:tc>
        <w:tc>
          <w:tcPr>
            <w:tcW w:w="60" w:type="dxa"/>
            <w:tcBorders/>
            <w:shd w:fill="FFFFFF" w:val="clear"/>
            <w:vAlign w:val="center"/>
          </w:tcPr>
          <w:p>
            <w:pPr>
              <w:pStyle w:val="TableContents"/>
              <w:bidi w:val="0"/>
              <w:spacing w:before="0" w:after="283"/>
              <w:jc w:val="left"/>
              <w:rPr/>
            </w:pPr>
            <w:r>
              <w:rPr/>
              <w:t> </w:t>
            </w:r>
          </w:p>
        </w:tc>
        <w:tc>
          <w:tcPr>
            <w:tcW w:w="8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63" w:type="dxa"/>
            <w:tcBorders>
              <w:bottom w:val="single" w:sz="8" w:space="0" w:color="000000"/>
            </w:tcBorders>
            <w:shd w:fill="FFFFFF" w:val="clear"/>
            <w:tcMar>
              <w:bottom w:w="28" w:type="dxa"/>
            </w:tcMar>
            <w:vAlign w:val="center"/>
          </w:tcPr>
          <w:p>
            <w:pPr>
              <w:pStyle w:val="TableContents"/>
              <w:bidi w:val="0"/>
              <w:spacing w:before="0" w:after="283"/>
              <w:jc w:val="right"/>
              <w:rPr/>
            </w:pPr>
            <w:r>
              <w:rPr/>
              <w:t>(45,652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9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17" w:type="dxa"/>
            <w:tcBorders>
              <w:bottom w:val="single" w:sz="8" w:space="0" w:color="000000"/>
            </w:tcBorders>
            <w:shd w:fill="FFFFFF" w:val="clear"/>
            <w:tcMar>
              <w:bottom w:w="28" w:type="dxa"/>
            </w:tcMar>
            <w:vAlign w:val="center"/>
          </w:tcPr>
          <w:p>
            <w:pPr>
              <w:pStyle w:val="TableContents"/>
              <w:bidi w:val="0"/>
              <w:spacing w:before="0" w:after="283"/>
              <w:jc w:val="right"/>
              <w:rPr/>
            </w:pPr>
            <w:r>
              <w:rPr/>
              <w:t>(37,500</w:t>
            </w:r>
          </w:p>
        </w:tc>
        <w:tc>
          <w:tcPr>
            <w:tcW w:w="110" w:type="dxa"/>
            <w:tcBorders/>
            <w:shd w:fill="FFFFFF" w:val="clear"/>
            <w:vAlign w:val="center"/>
          </w:tcPr>
          <w:p>
            <w:pPr>
              <w:pStyle w:val="TableContents"/>
              <w:bidi w:val="0"/>
              <w:spacing w:before="0" w:after="283"/>
              <w:jc w:val="left"/>
              <w:rPr/>
            </w:pPr>
            <w:r>
              <w:rPr/>
              <w:t>)</w:t>
            </w:r>
            <w:bookmarkStart w:id="387" w:name="xdx_402_eus-gaap--FiniteLivedIntangibleA"/>
            <w:bookmarkEnd w:id="387"/>
          </w:p>
        </w:tc>
      </w:tr>
      <w:tr>
        <w:trPr/>
        <w:tc>
          <w:tcPr>
            <w:tcW w:w="3080" w:type="dxa"/>
            <w:tcBorders/>
            <w:shd w:fill="EEEEEE" w:val="clear"/>
            <w:vAlign w:val="center"/>
          </w:tcPr>
          <w:p>
            <w:pPr>
              <w:pStyle w:val="TableContents"/>
              <w:bidi w:val="0"/>
              <w:spacing w:before="0" w:after="283"/>
              <w:jc w:val="both"/>
              <w:rPr>
                <w:b/>
              </w:rPr>
            </w:pPr>
            <w:r>
              <w:rPr>
                <w:b/>
              </w:rPr>
              <w:t>Customer relations, net</w:t>
            </w:r>
          </w:p>
        </w:tc>
        <w:tc>
          <w:tcPr>
            <w:tcW w:w="60" w:type="dxa"/>
            <w:tcBorders/>
            <w:shd w:fill="EEEEEE" w:val="clear"/>
            <w:vAlign w:val="center"/>
          </w:tcPr>
          <w:p>
            <w:pPr>
              <w:pStyle w:val="TableContents"/>
              <w:bidi w:val="0"/>
              <w:spacing w:before="0" w:after="283"/>
              <w:jc w:val="left"/>
              <w:rPr/>
            </w:pPr>
            <w:r>
              <w:rPr/>
              <w:t> </w:t>
            </w:r>
          </w:p>
        </w:tc>
        <w:tc>
          <w:tcPr>
            <w:tcW w:w="8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63" w:type="dxa"/>
            <w:tcBorders>
              <w:bottom w:val="double" w:sz="6" w:space="0" w:color="000000"/>
            </w:tcBorders>
            <w:shd w:fill="EEEEEE" w:val="clear"/>
            <w:tcMar>
              <w:bottom w:w="28" w:type="dxa"/>
            </w:tcMar>
            <w:vAlign w:val="center"/>
          </w:tcPr>
          <w:p>
            <w:pPr>
              <w:pStyle w:val="TableContents"/>
              <w:bidi w:val="0"/>
              <w:spacing w:before="0" w:after="283"/>
              <w:jc w:val="right"/>
              <w:rPr/>
            </w:pPr>
            <w:r>
              <w:rPr/>
              <w:t>89,673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317" w:type="dxa"/>
            <w:tcBorders>
              <w:bottom w:val="double" w:sz="6" w:space="0" w:color="000000"/>
            </w:tcBorders>
            <w:shd w:fill="EEEEEE" w:val="clear"/>
            <w:tcMar>
              <w:bottom w:w="28" w:type="dxa"/>
            </w:tcMar>
            <w:vAlign w:val="center"/>
          </w:tcPr>
          <w:p>
            <w:pPr>
              <w:pStyle w:val="TableContents"/>
              <w:bidi w:val="0"/>
              <w:spacing w:before="0" w:after="283"/>
              <w:jc w:val="right"/>
              <w:rPr/>
            </w:pPr>
            <w:r>
              <w:rPr/>
              <w:t>97,825</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388" w:name="xdx_234_zf7katmRYBKe"/>
      <w:bookmarkEnd w:id="388"/>
      <w:r>
        <w:rPr>
          <w:caps w:val="false"/>
          <w:smallCaps w:val="false"/>
        </w:rPr>
        <w:t> </w:t>
      </w:r>
    </w:p>
    <w:p>
      <w:pPr>
        <w:pStyle w:val="TextBody"/>
        <w:bidi w:val="0"/>
        <w:spacing w:before="0" w:after="0"/>
        <w:ind w:left="0" w:right="0" w:hanging="0"/>
        <w:jc w:val="both"/>
        <w:rPr>
          <w:caps w:val="false"/>
          <w:smallCaps w:val="false"/>
        </w:rPr>
      </w:pPr>
      <w:bookmarkStart w:id="389" w:name="xdx_234_z5MVSOihyQX6"/>
      <w:bookmarkEnd w:id="389"/>
      <w:r>
        <w:rPr>
          <w:caps w:val="false"/>
          <w:smallCaps w:val="false"/>
        </w:rPr>
        <w:t> </w:t>
      </w:r>
    </w:p>
    <w:p>
      <w:pPr>
        <w:pStyle w:val="TextBody"/>
        <w:bidi w:val="0"/>
        <w:spacing w:before="0" w:after="0"/>
        <w:ind w:left="0" w:right="0" w:hanging="0"/>
        <w:jc w:val="both"/>
        <w:rPr>
          <w:caps w:val="false"/>
          <w:smallCaps w:val="false"/>
        </w:rPr>
      </w:pPr>
      <w:bookmarkStart w:id="390" w:name="xdx_236_z9qPUSlHc3J8"/>
      <w:bookmarkEnd w:id="390"/>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15</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391" w:name="xdx_231_zMc9HL0Vz5dd"/>
      <w:bookmarkEnd w:id="391"/>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392" w:name="xdx_800_eus-gaap--DebtDisclosureTextBloc"/>
      <w:bookmarkEnd w:id="392"/>
      <w:r>
        <w:rPr>
          <w:rFonts w:ascii="Times New Roman;Times;Serif" w:hAnsi="Times New Roman;Times;Serif"/>
          <w:b/>
          <w:i w:val="false"/>
          <w:caps w:val="false"/>
          <w:smallCaps w:val="false"/>
          <w:sz w:val="20"/>
        </w:rPr>
        <w:t xml:space="preserve">Note 10       </w:t>
      </w:r>
      <w:bookmarkStart w:id="393" w:name="xdx_825_zDE7EXT4Uyq7"/>
      <w:bookmarkEnd w:id="393"/>
      <w:r>
        <w:rPr>
          <w:rFonts w:ascii="Times New Roman;Times;Serif" w:hAnsi="Times New Roman;Times;Serif"/>
          <w:b/>
          <w:i w:val="false"/>
          <w:caps w:val="false"/>
          <w:smallCaps w:val="false"/>
          <w:sz w:val="20"/>
        </w:rPr>
        <w:t>OTHER BORROWINGS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Others loans consisted of the following:</w:t>
      </w:r>
    </w:p>
    <w:p>
      <w:pPr>
        <w:pStyle w:val="Normal"/>
        <w:bidi w:val="0"/>
        <w:spacing w:before="0" w:after="0"/>
        <w:jc w:val="left"/>
        <w:rPr>
          <w:sz w:val="4"/>
          <w:szCs w:val="4"/>
        </w:rPr>
      </w:pPr>
      <w:r>
        <w:rPr>
          <w:sz w:val="4"/>
          <w:szCs w:val="4"/>
        </w:rPr>
      </w:r>
      <w:bookmarkStart w:id="394" w:name="xdx_88C_eus-gaap--ScheduleOfDebtTableTex"/>
      <w:bookmarkStart w:id="395" w:name="xdx_88C_eus-gaap--ScheduleOfDebtTableTex"/>
      <w:bookmarkEnd w:id="395"/>
    </w:p>
    <w:tbl>
      <w:tblPr>
        <w:tblW w:w="9903" w:type="dxa"/>
        <w:jc w:val="left"/>
        <w:tblInd w:w="0" w:type="dxa"/>
        <w:tblLayout w:type="fixed"/>
        <w:tblCellMar>
          <w:top w:w="0" w:type="dxa"/>
          <w:left w:w="0" w:type="dxa"/>
          <w:bottom w:w="0" w:type="dxa"/>
          <w:right w:w="0" w:type="dxa"/>
        </w:tblCellMar>
      </w:tblPr>
      <w:tblGrid>
        <w:gridCol w:w="6725"/>
        <w:gridCol w:w="60"/>
        <w:gridCol w:w="212"/>
        <w:gridCol w:w="1037"/>
        <w:gridCol w:w="60"/>
        <w:gridCol w:w="60"/>
        <w:gridCol w:w="251"/>
        <w:gridCol w:w="1223"/>
        <w:gridCol w:w="275"/>
      </w:tblGrid>
      <w:tr>
        <w:trPr/>
        <w:tc>
          <w:tcPr>
            <w:tcW w:w="6725" w:type="dxa"/>
            <w:tcBorders/>
            <w:vAlign w:val="center"/>
          </w:tcPr>
          <w:p>
            <w:pPr>
              <w:pStyle w:val="TableContents"/>
              <w:bidi w:val="0"/>
              <w:spacing w:before="0" w:after="283"/>
              <w:jc w:val="left"/>
              <w:rPr/>
            </w:pPr>
            <w:bookmarkStart w:id="396" w:name="xdx_8B8_z3qCOfhdDnQk"/>
            <w:bookmarkEnd w:id="396"/>
            <w:r>
              <w:rPr/>
              <w:t>Schedule of other loans</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275" w:type="dxa"/>
            <w:tcBorders/>
            <w:vAlign w:val="center"/>
          </w:tcPr>
          <w:p>
            <w:pPr>
              <w:pStyle w:val="TableContents"/>
              <w:bidi w:val="0"/>
              <w:spacing w:before="0" w:after="283"/>
              <w:jc w:val="left"/>
              <w:rPr/>
            </w:pPr>
            <w:r>
              <w:rPr/>
              <w:t> </w:t>
            </w:r>
          </w:p>
        </w:tc>
      </w:tr>
      <w:tr>
        <w:trPr/>
        <w:tc>
          <w:tcPr>
            <w:tcW w:w="67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275" w:type="dxa"/>
            <w:tcBorders/>
            <w:vAlign w:val="center"/>
          </w:tcPr>
          <w:p>
            <w:pPr>
              <w:pStyle w:val="TableContents"/>
              <w:bidi w:val="0"/>
              <w:spacing w:before="0" w:after="283"/>
              <w:jc w:val="left"/>
              <w:rPr/>
            </w:pPr>
            <w:r>
              <w:rPr/>
              <w:t> </w:t>
            </w:r>
          </w:p>
        </w:tc>
      </w:tr>
      <w:tr>
        <w:trPr/>
        <w:tc>
          <w:tcPr>
            <w:tcW w:w="67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275" w:type="dxa"/>
            <w:tcBorders/>
            <w:vAlign w:val="center"/>
          </w:tcPr>
          <w:p>
            <w:pPr>
              <w:pStyle w:val="TableContents"/>
              <w:bidi w:val="0"/>
              <w:spacing w:before="0" w:after="283"/>
              <w:jc w:val="left"/>
              <w:rPr/>
            </w:pPr>
            <w:r>
              <w:rPr/>
              <w:t> </w:t>
            </w:r>
          </w:p>
        </w:tc>
      </w:tr>
      <w:tr>
        <w:trPr/>
        <w:tc>
          <w:tcPr>
            <w:tcW w:w="67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275" w:type="dxa"/>
            <w:tcBorders/>
            <w:vAlign w:val="center"/>
          </w:tcPr>
          <w:p>
            <w:pPr>
              <w:pStyle w:val="TableContents"/>
              <w:bidi w:val="0"/>
              <w:spacing w:before="0" w:after="283"/>
              <w:jc w:val="left"/>
              <w:rPr/>
            </w:pPr>
            <w:r>
              <w:rPr/>
              <w:t> </w:t>
            </w:r>
          </w:p>
        </w:tc>
      </w:tr>
      <w:tr>
        <w:trPr/>
        <w:tc>
          <w:tcPr>
            <w:tcW w:w="6725" w:type="dxa"/>
            <w:tcBorders/>
            <w:shd w:fill="EEEEEE" w:val="clear"/>
            <w:vAlign w:val="center"/>
          </w:tcPr>
          <w:p>
            <w:pPr>
              <w:pStyle w:val="TableContents"/>
              <w:bidi w:val="0"/>
              <w:spacing w:before="0" w:after="283"/>
              <w:jc w:val="left"/>
              <w:rPr/>
            </w:pPr>
            <w:r>
              <w:rPr/>
              <w:t>Secured car loan from CITIC Bank wholly repayable</w:t>
            </w:r>
          </w:p>
        </w:tc>
        <w:tc>
          <w:tcPr>
            <w:tcW w:w="60" w:type="dxa"/>
            <w:tcBorders/>
            <w:shd w:fill="EEEEEE" w:val="clear"/>
            <w:vAlign w:val="center"/>
          </w:tcPr>
          <w:p>
            <w:pPr>
              <w:pStyle w:val="TableContents"/>
              <w:bidi w:val="0"/>
              <w:spacing w:before="0" w:after="283"/>
              <w:jc w:val="left"/>
              <w:rPr/>
            </w:pPr>
            <w:r>
              <w:rPr/>
              <w:t> </w:t>
            </w:r>
          </w:p>
        </w:tc>
        <w:tc>
          <w:tcPr>
            <w:tcW w:w="212" w:type="dxa"/>
            <w:tcBorders>
              <w:bottom w:val="single" w:sz="8" w:space="0" w:color="000000"/>
            </w:tcBorders>
            <w:shd w:fill="EEEEEE" w:val="clear"/>
            <w:tcMar>
              <w:bottom w:w="28" w:type="dxa"/>
            </w:tcMar>
            <w:vAlign w:val="center"/>
          </w:tcPr>
          <w:p>
            <w:pPr>
              <w:pStyle w:val="TableContents"/>
              <w:bidi w:val="0"/>
              <w:spacing w:before="0" w:after="283"/>
              <w:jc w:val="left"/>
              <w:rPr/>
            </w:pPr>
            <w:r>
              <w:rPr/>
              <w:t>$</w:t>
            </w:r>
            <w:bookmarkStart w:id="397" w:name="xdx_981_eus-gaap--OtherLongTermDebt_iI_p"/>
            <w:bookmarkEnd w:id="397"/>
          </w:p>
        </w:tc>
        <w:tc>
          <w:tcPr>
            <w:tcW w:w="1037" w:type="dxa"/>
            <w:tcBorders>
              <w:bottom w:val="single" w:sz="8" w:space="0" w:color="000000"/>
            </w:tcBorders>
            <w:shd w:fill="EEEEEE" w:val="clear"/>
            <w:tcMar>
              <w:bottom w:w="28" w:type="dxa"/>
            </w:tcMar>
            <w:vAlign w:val="center"/>
          </w:tcPr>
          <w:p>
            <w:pPr>
              <w:pStyle w:val="TableContents"/>
              <w:bidi w:val="0"/>
              <w:spacing w:before="0" w:after="283"/>
              <w:jc w:val="right"/>
              <w:rPr/>
            </w:pPr>
            <w:r>
              <w:rPr/>
              <w:t>27,426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51" w:type="dxa"/>
            <w:tcBorders>
              <w:bottom w:val="single" w:sz="8" w:space="0" w:color="000000"/>
            </w:tcBorders>
            <w:shd w:fill="EEEEEE" w:val="clear"/>
            <w:tcMar>
              <w:bottom w:w="28" w:type="dxa"/>
            </w:tcMar>
            <w:vAlign w:val="center"/>
          </w:tcPr>
          <w:p>
            <w:pPr>
              <w:pStyle w:val="TableContents"/>
              <w:bidi w:val="0"/>
              <w:spacing w:before="0" w:after="283"/>
              <w:jc w:val="left"/>
              <w:rPr/>
            </w:pPr>
            <w:r>
              <w:rPr/>
              <w:t>$</w:t>
            </w:r>
            <w:bookmarkStart w:id="398" w:name="xdx_98D_eus-gaap--OtherLongTermDebt_iI_p"/>
            <w:bookmarkEnd w:id="398"/>
          </w:p>
        </w:tc>
        <w:tc>
          <w:tcPr>
            <w:tcW w:w="1223" w:type="dxa"/>
            <w:tcBorders>
              <w:bottom w:val="single" w:sz="8" w:space="0" w:color="000000"/>
            </w:tcBorders>
            <w:shd w:fill="EEEEEE" w:val="clear"/>
            <w:tcMar>
              <w:bottom w:w="28" w:type="dxa"/>
            </w:tcMar>
            <w:vAlign w:val="center"/>
          </w:tcPr>
          <w:p>
            <w:pPr>
              <w:pStyle w:val="TableContents"/>
              <w:bidi w:val="0"/>
              <w:spacing w:before="0" w:after="283"/>
              <w:jc w:val="right"/>
              <w:rPr/>
            </w:pPr>
            <w:r>
              <w:rPr/>
              <w:t>30,417</w:t>
            </w:r>
          </w:p>
        </w:tc>
        <w:tc>
          <w:tcPr>
            <w:tcW w:w="275" w:type="dxa"/>
            <w:tcBorders/>
            <w:shd w:fill="EEEEEE" w:val="clear"/>
            <w:vAlign w:val="center"/>
          </w:tcPr>
          <w:p>
            <w:pPr>
              <w:pStyle w:val="TableContents"/>
              <w:bidi w:val="0"/>
              <w:spacing w:before="0" w:after="283"/>
              <w:ind w:left="0" w:right="0" w:firstLine="200"/>
              <w:jc w:val="left"/>
              <w:rPr/>
            </w:pPr>
            <w:r>
              <w:rPr/>
              <w:t> </w:t>
            </w:r>
          </w:p>
        </w:tc>
      </w:tr>
      <w:tr>
        <w:trPr/>
        <w:tc>
          <w:tcPr>
            <w:tcW w:w="6725" w:type="dxa"/>
            <w:tcBorders/>
            <w:shd w:fill="FFFFFF" w:val="clear"/>
            <w:vAlign w:val="center"/>
          </w:tcPr>
          <w:p>
            <w:pPr>
              <w:pStyle w:val="TableContents"/>
              <w:bidi w:val="0"/>
              <w:spacing w:before="0" w:after="283"/>
              <w:jc w:val="left"/>
              <w:rPr/>
            </w:pPr>
            <w:r>
              <w:rPr/>
              <w:t>Total secured car loan wholly repayable within 1 year</w:t>
            </w:r>
          </w:p>
        </w:tc>
        <w:tc>
          <w:tcPr>
            <w:tcW w:w="60" w:type="dxa"/>
            <w:tcBorders/>
            <w:shd w:fill="FFFFFF" w:val="clear"/>
            <w:vAlign w:val="center"/>
          </w:tcPr>
          <w:p>
            <w:pPr>
              <w:pStyle w:val="TableContents"/>
              <w:bidi w:val="0"/>
              <w:spacing w:before="0" w:after="283"/>
              <w:jc w:val="left"/>
              <w:rPr/>
            </w:pPr>
            <w:r>
              <w:rPr/>
              <w:t> </w:t>
            </w:r>
          </w:p>
        </w:tc>
        <w:tc>
          <w:tcPr>
            <w:tcW w:w="212" w:type="dxa"/>
            <w:tcBorders/>
            <w:shd w:fill="FFFFFF" w:val="clear"/>
            <w:vAlign w:val="center"/>
          </w:tcPr>
          <w:p>
            <w:pPr>
              <w:pStyle w:val="TableContents"/>
              <w:bidi w:val="0"/>
              <w:spacing w:before="0" w:after="283"/>
              <w:jc w:val="left"/>
              <w:rPr/>
            </w:pPr>
            <w:r>
              <w:rPr/>
              <w:t> </w:t>
            </w:r>
            <w:bookmarkStart w:id="399" w:name="xdx_984_eus-gaap--OtherLongTermDebtCurre"/>
            <w:bookmarkEnd w:id="399"/>
          </w:p>
        </w:tc>
        <w:tc>
          <w:tcPr>
            <w:tcW w:w="1037" w:type="dxa"/>
            <w:tcBorders/>
            <w:shd w:fill="FFFFFF" w:val="clear"/>
            <w:vAlign w:val="center"/>
          </w:tcPr>
          <w:p>
            <w:pPr>
              <w:pStyle w:val="TableContents"/>
              <w:bidi w:val="0"/>
              <w:spacing w:before="0" w:after="283"/>
              <w:jc w:val="right"/>
              <w:rPr/>
            </w:pPr>
            <w:r>
              <w:rPr/>
              <w:t>27,426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51" w:type="dxa"/>
            <w:tcBorders/>
            <w:shd w:fill="FFFFFF" w:val="clear"/>
            <w:vAlign w:val="center"/>
          </w:tcPr>
          <w:p>
            <w:pPr>
              <w:pStyle w:val="TableContents"/>
              <w:bidi w:val="0"/>
              <w:spacing w:before="0" w:after="283"/>
              <w:jc w:val="left"/>
              <w:rPr/>
            </w:pPr>
            <w:r>
              <w:rPr/>
              <w:t> </w:t>
            </w:r>
            <w:bookmarkStart w:id="400" w:name="xdx_98D_eus-gaap--OtherLongTermDebtCurre"/>
            <w:bookmarkEnd w:id="400"/>
          </w:p>
        </w:tc>
        <w:tc>
          <w:tcPr>
            <w:tcW w:w="1223" w:type="dxa"/>
            <w:tcBorders/>
            <w:shd w:fill="FFFFFF" w:val="clear"/>
            <w:vAlign w:val="center"/>
          </w:tcPr>
          <w:p>
            <w:pPr>
              <w:pStyle w:val="TableContents"/>
              <w:bidi w:val="0"/>
              <w:spacing w:before="0" w:after="283"/>
              <w:jc w:val="right"/>
              <w:rPr/>
            </w:pPr>
            <w:r>
              <w:rPr/>
              <w:t>6,631</w:t>
            </w:r>
          </w:p>
        </w:tc>
        <w:tc>
          <w:tcPr>
            <w:tcW w:w="275" w:type="dxa"/>
            <w:tcBorders/>
            <w:shd w:fill="FFFFFF" w:val="clear"/>
            <w:vAlign w:val="center"/>
          </w:tcPr>
          <w:p>
            <w:pPr>
              <w:pStyle w:val="TableContents"/>
              <w:bidi w:val="0"/>
              <w:spacing w:before="0" w:after="283"/>
              <w:ind w:left="0" w:right="0" w:firstLine="200"/>
              <w:jc w:val="left"/>
              <w:rPr/>
            </w:pPr>
            <w:r>
              <w:rPr/>
              <w:t> </w:t>
            </w:r>
          </w:p>
        </w:tc>
      </w:tr>
      <w:tr>
        <w:trPr/>
        <w:tc>
          <w:tcPr>
            <w:tcW w:w="6725" w:type="dxa"/>
            <w:tcBorders/>
            <w:shd w:fill="EEEEEE" w:val="clear"/>
            <w:vAlign w:val="center"/>
          </w:tcPr>
          <w:p>
            <w:pPr>
              <w:pStyle w:val="TableContents"/>
              <w:bidi w:val="0"/>
              <w:spacing w:before="0" w:after="283"/>
              <w:jc w:val="left"/>
              <w:rPr/>
            </w:pPr>
            <w:r>
              <w:rPr/>
              <w:t>Secured car loan from CITIC Bank wholly repayable more than 1 year</w:t>
            </w:r>
          </w:p>
        </w:tc>
        <w:tc>
          <w:tcPr>
            <w:tcW w:w="60" w:type="dxa"/>
            <w:tcBorders/>
            <w:shd w:fill="EEEEEE" w:val="clear"/>
            <w:vAlign w:val="center"/>
          </w:tcPr>
          <w:p>
            <w:pPr>
              <w:pStyle w:val="TableContents"/>
              <w:bidi w:val="0"/>
              <w:spacing w:before="0" w:after="283"/>
              <w:jc w:val="left"/>
              <w:rPr/>
            </w:pPr>
            <w:r>
              <w:rPr/>
              <w:t> </w:t>
            </w:r>
          </w:p>
        </w:tc>
        <w:tc>
          <w:tcPr>
            <w:tcW w:w="212" w:type="dxa"/>
            <w:tcBorders/>
            <w:shd w:fill="EEEEEE" w:val="clear"/>
            <w:vAlign w:val="center"/>
          </w:tcPr>
          <w:p>
            <w:pPr>
              <w:pStyle w:val="TableContents"/>
              <w:bidi w:val="0"/>
              <w:spacing w:before="0" w:after="283"/>
              <w:jc w:val="left"/>
              <w:rPr/>
            </w:pPr>
            <w:r>
              <w:rPr/>
              <w:t> </w:t>
            </w:r>
            <w:bookmarkStart w:id="401" w:name="xdx_98F_eus-gaap--OtherLongTermDebtNoncu"/>
            <w:bookmarkEnd w:id="401"/>
          </w:p>
        </w:tc>
        <w:tc>
          <w:tcPr>
            <w:tcW w:w="1037"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51" w:type="dxa"/>
            <w:tcBorders/>
            <w:shd w:fill="EEEEEE" w:val="clear"/>
            <w:vAlign w:val="center"/>
          </w:tcPr>
          <w:p>
            <w:pPr>
              <w:pStyle w:val="TableContents"/>
              <w:bidi w:val="0"/>
              <w:spacing w:before="0" w:after="283"/>
              <w:jc w:val="left"/>
              <w:rPr/>
            </w:pPr>
            <w:r>
              <w:rPr/>
              <w:t> </w:t>
            </w:r>
            <w:bookmarkStart w:id="402" w:name="xdx_98B_eus-gaap--OtherLongTermDebtNoncu"/>
            <w:bookmarkEnd w:id="402"/>
          </w:p>
        </w:tc>
        <w:tc>
          <w:tcPr>
            <w:tcW w:w="1223" w:type="dxa"/>
            <w:tcBorders/>
            <w:shd w:fill="EEEEEE" w:val="clear"/>
            <w:vAlign w:val="center"/>
          </w:tcPr>
          <w:p>
            <w:pPr>
              <w:pStyle w:val="TableContents"/>
              <w:bidi w:val="0"/>
              <w:spacing w:before="0" w:after="283"/>
              <w:jc w:val="right"/>
              <w:rPr/>
            </w:pPr>
            <w:r>
              <w:rPr/>
              <w:t>23,786</w:t>
            </w:r>
          </w:p>
        </w:tc>
        <w:tc>
          <w:tcPr>
            <w:tcW w:w="275" w:type="dxa"/>
            <w:tcBorders/>
            <w:shd w:fill="EEEEEE" w:val="clear"/>
            <w:vAlign w:val="center"/>
          </w:tcPr>
          <w:p>
            <w:pPr>
              <w:pStyle w:val="TableContents"/>
              <w:bidi w:val="0"/>
              <w:spacing w:before="0" w:after="283"/>
              <w:jc w:val="left"/>
              <w:rPr/>
            </w:pPr>
            <w:r>
              <w:rPr/>
              <w:t> </w:t>
            </w:r>
          </w:p>
        </w:tc>
      </w:tr>
      <w:tr>
        <w:trPr/>
        <w:tc>
          <w:tcPr>
            <w:tcW w:w="6725" w:type="dxa"/>
            <w:tcBorders/>
            <w:shd w:fill="FFFFFF" w:val="clear"/>
            <w:vAlign w:val="center"/>
          </w:tcPr>
          <w:p>
            <w:pPr>
              <w:pStyle w:val="TableContents"/>
              <w:bidi w:val="0"/>
              <w:spacing w:before="0" w:after="283"/>
              <w:jc w:val="left"/>
              <w:rPr/>
            </w:pPr>
            <w:r>
              <w:rPr/>
              <w:t>Total</w:t>
            </w:r>
          </w:p>
        </w:tc>
        <w:tc>
          <w:tcPr>
            <w:tcW w:w="60" w:type="dxa"/>
            <w:tcBorders/>
            <w:shd w:fill="FFFFFF" w:val="clear"/>
            <w:vAlign w:val="center"/>
          </w:tcPr>
          <w:p>
            <w:pPr>
              <w:pStyle w:val="TableContents"/>
              <w:bidi w:val="0"/>
              <w:spacing w:before="0" w:after="283"/>
              <w:jc w:val="left"/>
              <w:rPr/>
            </w:pPr>
            <w:r>
              <w:rPr/>
              <w:t> </w:t>
            </w:r>
          </w:p>
        </w:tc>
        <w:tc>
          <w:tcPr>
            <w:tcW w:w="212" w:type="dxa"/>
            <w:tcBorders>
              <w:bottom w:val="double" w:sz="6" w:space="0" w:color="000000"/>
            </w:tcBorders>
            <w:shd w:fill="FFFFFF" w:val="clear"/>
            <w:tcMar>
              <w:bottom w:w="28" w:type="dxa"/>
            </w:tcMar>
            <w:vAlign w:val="center"/>
          </w:tcPr>
          <w:p>
            <w:pPr>
              <w:pStyle w:val="TableContents"/>
              <w:bidi w:val="0"/>
              <w:spacing w:before="0" w:after="283"/>
              <w:jc w:val="left"/>
              <w:rPr/>
            </w:pPr>
            <w:r>
              <w:rPr/>
              <w:t>$</w:t>
            </w:r>
            <w:bookmarkStart w:id="403" w:name="xdx_98D_eus-gaap--OtherLongTermDebtNoncu"/>
            <w:bookmarkEnd w:id="403"/>
          </w:p>
        </w:tc>
        <w:tc>
          <w:tcPr>
            <w:tcW w:w="1037" w:type="dxa"/>
            <w:tcBorders>
              <w:bottom w:val="double" w:sz="6" w:space="0" w:color="000000"/>
            </w:tcBorders>
            <w:shd w:fill="FFFFFF" w:val="clear"/>
            <w:tcMar>
              <w:bottom w:w="28" w:type="dxa"/>
            </w:tcMar>
            <w:vAlign w:val="center"/>
          </w:tcPr>
          <w:p>
            <w:pPr>
              <w:pStyle w:val="TableContents"/>
              <w:bidi w:val="0"/>
              <w:spacing w:before="0" w:after="283"/>
              <w:jc w:val="right"/>
              <w:rPr/>
            </w:pPr>
            <w:r>
              <w:rPr/>
              <w:t>27,426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51" w:type="dxa"/>
            <w:tcBorders>
              <w:bottom w:val="double" w:sz="6" w:space="0" w:color="000000"/>
            </w:tcBorders>
            <w:shd w:fill="FFFFFF" w:val="clear"/>
            <w:tcMar>
              <w:bottom w:w="28" w:type="dxa"/>
            </w:tcMar>
            <w:vAlign w:val="center"/>
          </w:tcPr>
          <w:p>
            <w:pPr>
              <w:pStyle w:val="TableContents"/>
              <w:bidi w:val="0"/>
              <w:spacing w:before="0" w:after="283"/>
              <w:jc w:val="left"/>
              <w:rPr/>
            </w:pPr>
            <w:r>
              <w:rPr/>
              <w:t>$</w:t>
            </w:r>
            <w:bookmarkStart w:id="404" w:name="xdx_986_eus-gaap--OtherLongTermDebtNoncu"/>
            <w:bookmarkEnd w:id="404"/>
          </w:p>
        </w:tc>
        <w:tc>
          <w:tcPr>
            <w:tcW w:w="1223" w:type="dxa"/>
            <w:tcBorders>
              <w:bottom w:val="double" w:sz="6" w:space="0" w:color="000000"/>
            </w:tcBorders>
            <w:shd w:fill="FFFFFF" w:val="clear"/>
            <w:tcMar>
              <w:bottom w:w="28" w:type="dxa"/>
            </w:tcMar>
            <w:vAlign w:val="center"/>
          </w:tcPr>
          <w:p>
            <w:pPr>
              <w:pStyle w:val="TableContents"/>
              <w:bidi w:val="0"/>
              <w:spacing w:before="0" w:after="283"/>
              <w:jc w:val="right"/>
              <w:rPr/>
            </w:pPr>
            <w:r>
              <w:rPr/>
              <w:t>30,417</w:t>
            </w:r>
          </w:p>
        </w:tc>
        <w:tc>
          <w:tcPr>
            <w:tcW w:w="2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405" w:name="xdx_808_ecustom--WarrantDisclosureTextBl"/>
      <w:bookmarkEnd w:id="405"/>
      <w:r>
        <w:rPr>
          <w:rFonts w:ascii="Times New Roman;Times;Serif" w:hAnsi="Times New Roman;Times;Serif"/>
          <w:b/>
          <w:i w:val="false"/>
          <w:caps w:val="false"/>
          <w:smallCaps w:val="false"/>
          <w:sz w:val="20"/>
        </w:rPr>
        <w:t>Note 11      </w:t>
      </w:r>
      <w:bookmarkStart w:id="406" w:name="xdx_820_zNDAlDiNZpDi"/>
      <w:bookmarkEnd w:id="406"/>
      <w:r>
        <w:rPr>
          <w:rFonts w:ascii="Times New Roman;Times;Serif" w:hAnsi="Times New Roman;Times;Serif"/>
          <w:b/>
          <w:i w:val="false"/>
          <w:caps w:val="false"/>
          <w:smallCaps w:val="false"/>
          <w:sz w:val="20"/>
        </w:rPr>
        <w:t>WARRANTS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w:t>
      </w:r>
      <w:bookmarkStart w:id="407" w:name="xdx_90C_eus-gaap--ClassOfWarrantOrRightN"/>
      <w:bookmarkEnd w:id="407"/>
      <w:r>
        <w:rPr>
          <w:rFonts w:ascii="Times New Roman;Times;Serif" w:hAnsi="Times New Roman;Times;Serif"/>
          <w:b w:val="false"/>
          <w:i w:val="false"/>
          <w:caps w:val="false"/>
          <w:smallCaps w:val="false"/>
          <w:sz w:val="20"/>
        </w:rPr>
        <w:t xml:space="preserve">80,000 shares of the Company’s common stock at an exercise price of $2.50 per share exercisable for 36 months from the date of inception. The Class D warrants consist of the right to purchase up to </w:t>
      </w:r>
      <w:bookmarkStart w:id="408" w:name="xdx_909_eus-gaap--ClassOfWarrantOrRightN"/>
      <w:bookmarkEnd w:id="408"/>
      <w:r>
        <w:rPr>
          <w:rFonts w:ascii="Times New Roman;Times;Serif" w:hAnsi="Times New Roman;Times;Serif"/>
          <w:b w:val="false"/>
          <w:i w:val="false"/>
          <w:caps w:val="false"/>
          <w:smallCaps w:val="false"/>
          <w:sz w:val="20"/>
        </w:rPr>
        <w:t>80,000 shares of the Company’s common stock at an exercise price of $5.00 per share exercisable for 36 months from the date of inception. The subscription was completed on August 10, 2021.</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w:t>
      </w:r>
      <w:bookmarkStart w:id="409" w:name="xdx_903_eus-gaap--ClassOfWarrantOrRightN"/>
      <w:bookmarkEnd w:id="409"/>
      <w:r>
        <w:rPr>
          <w:rFonts w:ascii="Times New Roman;Times;Serif" w:hAnsi="Times New Roman;Times;Serif"/>
          <w:b w:val="false"/>
          <w:i w:val="false"/>
          <w:caps w:val="false"/>
          <w:smallCaps w:val="false"/>
          <w:sz w:val="20"/>
        </w:rPr>
        <w:t xml:space="preserve">80,000 shares of the Company’s common stock at an exercise price of $2.50 per share exercisable for 36 months from the date of inception. The Class D warrants consist of the right to purchase up to </w:t>
      </w:r>
      <w:bookmarkStart w:id="410" w:name="xdx_905_eus-gaap--ClassOfWarrantOrRightN"/>
      <w:bookmarkEnd w:id="410"/>
      <w:r>
        <w:rPr>
          <w:rFonts w:ascii="Times New Roman;Times;Serif" w:hAnsi="Times New Roman;Times;Serif"/>
          <w:b w:val="false"/>
          <w:i w:val="false"/>
          <w:caps w:val="false"/>
          <w:smallCaps w:val="false"/>
          <w:sz w:val="20"/>
        </w:rPr>
        <w:t>80,000 shares of the Company’s common stock at an exercise price of $5.00 per share exercisable for 36 months from the date of inception.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connection with the public offering and pursuant to a registration statement on Form S-1, amended (File No. 333-264059), originally filed with the SEC on April 1, 2022, and declared effective by the SEC on August 10, 2022 (the “Registration Statement”), the public offering price of each Unit was $3.50, and each unit consisting of one share of common stock and a warrant to purchase two shares of common stock from the date of issuance until the fifth anniversary of the date of issuance. The Shares and the Warrants comprising the Units were immediately separable and issued separately in the Offering, which closed on August 15, 2022.</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w:t>
      </w:r>
      <w:bookmarkStart w:id="411" w:name="xdx_909_eus-gaap--ClassOfWarrantOrRightN"/>
      <w:bookmarkEnd w:id="411"/>
      <w:r>
        <w:rPr>
          <w:rFonts w:ascii="Times New Roman;Times;Serif" w:hAnsi="Times New Roman;Times;Serif"/>
          <w:b w:val="false"/>
          <w:i w:val="false"/>
          <w:caps w:val="false"/>
          <w:smallCaps w:val="false"/>
          <w:sz w:val="20"/>
        </w:rPr>
        <w:t>282,000 warrants from us for gross proceeds of $</w:t>
      </w:r>
      <w:bookmarkStart w:id="412" w:name="xdx_909_eus-gaap--ProceedsFromIssuanceOf"/>
      <w:bookmarkEnd w:id="412"/>
      <w:r>
        <w:rPr>
          <w:rFonts w:ascii="Times New Roman;Times;Serif" w:hAnsi="Times New Roman;Times;Serif"/>
          <w:b w:val="false"/>
          <w:i w:val="false"/>
          <w:caps w:val="false"/>
          <w:smallCaps w:val="false"/>
          <w:sz w:val="20"/>
        </w:rPr>
        <w:t>2,820. The warrants were issued to the underwriters on September 26, 2022.</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413" w:name="xdx_234_zPsedzZq5rs1"/>
      <w:bookmarkEnd w:id="413"/>
      <w:r>
        <w:rPr>
          <w:caps w:val="false"/>
          <w:smallCaps w:val="false"/>
        </w:rPr>
        <w:t> </w:t>
      </w:r>
    </w:p>
    <w:p>
      <w:pPr>
        <w:pStyle w:val="TextBody"/>
        <w:bidi w:val="0"/>
        <w:spacing w:before="0" w:after="0"/>
        <w:ind w:left="0" w:right="0" w:hanging="0"/>
        <w:jc w:val="both"/>
        <w:rPr>
          <w:caps w:val="false"/>
          <w:smallCaps w:val="false"/>
        </w:rPr>
      </w:pPr>
      <w:bookmarkStart w:id="414" w:name="xdx_230_zJE8zuJQUou"/>
      <w:bookmarkEnd w:id="414"/>
      <w:r>
        <w:rPr>
          <w:caps w:val="false"/>
          <w:smallCaps w:val="false"/>
        </w:rPr>
        <w:t> </w:t>
      </w:r>
    </w:p>
    <w:p>
      <w:pPr>
        <w:pStyle w:val="TextBody"/>
        <w:bidi w:val="0"/>
        <w:spacing w:before="0" w:after="0"/>
        <w:ind w:left="0" w:right="0" w:hanging="0"/>
        <w:jc w:val="both"/>
        <w:rPr>
          <w:caps w:val="false"/>
          <w:smallCaps w:val="false"/>
        </w:rPr>
      </w:pPr>
      <w:bookmarkStart w:id="415" w:name="xdx_23B_zEOTwuXYVcg4"/>
      <w:bookmarkEnd w:id="415"/>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16</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416" w:name="xdx_234_zCrdlT0zcIfa"/>
      <w:bookmarkEnd w:id="416"/>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exercise price of the Warrants shall be decreased to the reset price, which means the greater of (i) 50% of the exercise price and (ii) 100% of the last volume weighted average price immediately preceding the 90th calendar day following the initial issuance date (the greater of (i) and (ii), the “Reset Price”) if, on the date that is 90 calendar days immediately following the initial issuance date, the Reset Price is less than the exercise price on that date.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is a reconciliation of the beginning and ending balances of warrants liability measured at fair value on a recurring basis using Level 3 inputs:</w:t>
      </w:r>
    </w:p>
    <w:p>
      <w:pPr>
        <w:pStyle w:val="Normal"/>
        <w:bidi w:val="0"/>
        <w:spacing w:before="0" w:after="0"/>
        <w:jc w:val="left"/>
        <w:rPr>
          <w:sz w:val="4"/>
          <w:szCs w:val="4"/>
        </w:rPr>
      </w:pPr>
      <w:r>
        <w:rPr>
          <w:sz w:val="4"/>
          <w:szCs w:val="4"/>
        </w:rPr>
      </w:r>
      <w:bookmarkStart w:id="417" w:name="xdx_883_ecustom--ScheduleOfWarrantLiabil"/>
      <w:bookmarkStart w:id="418" w:name="xdx_883_ecustom--ScheduleOfWarrantLiabil"/>
      <w:bookmarkEnd w:id="418"/>
    </w:p>
    <w:tbl>
      <w:tblPr>
        <w:tblW w:w="7503" w:type="dxa"/>
        <w:jc w:val="left"/>
        <w:tblInd w:w="0" w:type="dxa"/>
        <w:tblLayout w:type="fixed"/>
        <w:tblCellMar>
          <w:top w:w="0" w:type="dxa"/>
          <w:left w:w="0" w:type="dxa"/>
          <w:bottom w:w="0" w:type="dxa"/>
          <w:right w:w="0" w:type="dxa"/>
        </w:tblCellMar>
      </w:tblPr>
      <w:tblGrid>
        <w:gridCol w:w="4805"/>
        <w:gridCol w:w="60"/>
        <w:gridCol w:w="65"/>
        <w:gridCol w:w="869"/>
        <w:gridCol w:w="60"/>
        <w:gridCol w:w="60"/>
        <w:gridCol w:w="93"/>
        <w:gridCol w:w="1381"/>
        <w:gridCol w:w="110"/>
      </w:tblGrid>
      <w:tr>
        <w:trPr/>
        <w:tc>
          <w:tcPr>
            <w:tcW w:w="4805" w:type="dxa"/>
            <w:tcBorders/>
            <w:vAlign w:val="center"/>
          </w:tcPr>
          <w:p>
            <w:pPr>
              <w:pStyle w:val="TableContents"/>
              <w:bidi w:val="0"/>
              <w:spacing w:before="0" w:after="283"/>
              <w:jc w:val="left"/>
              <w:rPr/>
            </w:pPr>
            <w:bookmarkStart w:id="419" w:name="xdx_8B9_zZBmXeNxSfz6"/>
            <w:bookmarkEnd w:id="419"/>
            <w:r>
              <w:rPr/>
              <w:t>Schedule of warranty liability activity</w:t>
            </w:r>
          </w:p>
        </w:tc>
        <w:tc>
          <w:tcPr>
            <w:tcW w:w="60" w:type="dxa"/>
            <w:tcBorders/>
            <w:vAlign w:val="center"/>
          </w:tcPr>
          <w:p>
            <w:pPr>
              <w:pStyle w:val="TableContents"/>
              <w:bidi w:val="0"/>
              <w:spacing w:before="0" w:after="283"/>
              <w:jc w:val="left"/>
              <w:rPr/>
            </w:pPr>
            <w:r>
              <w:rPr/>
              <w:t> </w:t>
            </w:r>
          </w:p>
        </w:tc>
        <w:tc>
          <w:tcPr>
            <w:tcW w:w="934"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110" w:type="dxa"/>
            <w:tcBorders/>
            <w:vAlign w:val="center"/>
          </w:tcPr>
          <w:p>
            <w:pPr>
              <w:pStyle w:val="TableContents"/>
              <w:bidi w:val="0"/>
              <w:spacing w:before="0" w:after="283"/>
              <w:jc w:val="left"/>
              <w:rPr/>
            </w:pPr>
            <w:r>
              <w:rPr/>
              <w:t> </w:t>
            </w:r>
          </w:p>
        </w:tc>
      </w:tr>
      <w:tr>
        <w:trPr/>
        <w:tc>
          <w:tcPr>
            <w:tcW w:w="480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3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110" w:type="dxa"/>
            <w:tcBorders/>
            <w:vAlign w:val="center"/>
          </w:tcPr>
          <w:p>
            <w:pPr>
              <w:pStyle w:val="TableContents"/>
              <w:bidi w:val="0"/>
              <w:spacing w:before="0" w:after="283"/>
              <w:jc w:val="left"/>
              <w:rPr/>
            </w:pPr>
            <w:r>
              <w:rPr/>
              <w:t> </w:t>
            </w:r>
          </w:p>
        </w:tc>
      </w:tr>
      <w:tr>
        <w:trPr/>
        <w:tc>
          <w:tcPr>
            <w:tcW w:w="480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34"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110" w:type="dxa"/>
            <w:tcBorders/>
            <w:vAlign w:val="center"/>
          </w:tcPr>
          <w:p>
            <w:pPr>
              <w:pStyle w:val="TableContents"/>
              <w:bidi w:val="0"/>
              <w:spacing w:before="0" w:after="283"/>
              <w:jc w:val="left"/>
              <w:rPr/>
            </w:pPr>
            <w:r>
              <w:rPr/>
              <w:t> </w:t>
            </w:r>
          </w:p>
        </w:tc>
      </w:tr>
      <w:tr>
        <w:trPr/>
        <w:tc>
          <w:tcPr>
            <w:tcW w:w="480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34"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Balance at the beginning of period</w:t>
            </w:r>
          </w:p>
        </w:tc>
        <w:tc>
          <w:tcPr>
            <w:tcW w:w="60" w:type="dxa"/>
            <w:tcBorders/>
            <w:shd w:fill="EEEEEE" w:val="clear"/>
            <w:vAlign w:val="center"/>
          </w:tcPr>
          <w:p>
            <w:pPr>
              <w:pStyle w:val="TableContents"/>
              <w:bidi w:val="0"/>
              <w:spacing w:before="0" w:after="283"/>
              <w:jc w:val="left"/>
              <w:rPr/>
            </w:pPr>
            <w:r>
              <w:rPr/>
              <w:t> </w:t>
            </w:r>
          </w:p>
        </w:tc>
        <w:tc>
          <w:tcPr>
            <w:tcW w:w="65" w:type="dxa"/>
            <w:tcBorders/>
            <w:shd w:fill="EEEEEE" w:val="clear"/>
            <w:vAlign w:val="center"/>
          </w:tcPr>
          <w:p>
            <w:pPr>
              <w:pStyle w:val="TableContents"/>
              <w:bidi w:val="0"/>
              <w:spacing w:before="0" w:after="283"/>
              <w:jc w:val="left"/>
              <w:rPr/>
            </w:pPr>
            <w:r>
              <w:rPr/>
              <w:t> </w:t>
            </w:r>
            <w:bookmarkStart w:id="420" w:name="xdx_98B_eus-gaap--FairValueMeasurementWi"/>
            <w:bookmarkEnd w:id="420"/>
          </w:p>
        </w:tc>
        <w:tc>
          <w:tcPr>
            <w:tcW w:w="869" w:type="dxa"/>
            <w:tcBorders/>
            <w:shd w:fill="EEEEEE" w:val="clear"/>
            <w:vAlign w:val="center"/>
          </w:tcPr>
          <w:p>
            <w:pPr>
              <w:pStyle w:val="TableContents"/>
              <w:bidi w:val="0"/>
              <w:spacing w:before="0" w:after="283"/>
              <w:jc w:val="right"/>
              <w:rPr/>
            </w:pPr>
            <w:r>
              <w:rPr/>
              <w:t>76,847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3" w:type="dxa"/>
            <w:tcBorders/>
            <w:shd w:fill="EEEEEE" w:val="clear"/>
            <w:vAlign w:val="center"/>
          </w:tcPr>
          <w:p>
            <w:pPr>
              <w:pStyle w:val="TableContents"/>
              <w:bidi w:val="0"/>
              <w:spacing w:before="0" w:after="283"/>
              <w:jc w:val="left"/>
              <w:rPr/>
            </w:pPr>
            <w:r>
              <w:rPr/>
              <w:t> </w:t>
            </w:r>
            <w:bookmarkStart w:id="421" w:name="xdx_98F_eus-gaap--FairValueMeasurementWi"/>
            <w:bookmarkEnd w:id="421"/>
          </w:p>
        </w:tc>
        <w:tc>
          <w:tcPr>
            <w:tcW w:w="1381" w:type="dxa"/>
            <w:tcBorders/>
            <w:shd w:fill="EEEEEE" w:val="clear"/>
            <w:vAlign w:val="center"/>
          </w:tcPr>
          <w:p>
            <w:pPr>
              <w:pStyle w:val="TableContents"/>
              <w:bidi w:val="0"/>
              <w:spacing w:before="0" w:after="283"/>
              <w:jc w:val="right"/>
              <w:rPr/>
            </w:pPr>
            <w:r>
              <w:rPr/>
              <w:t>874,116</w:t>
            </w:r>
          </w:p>
        </w:tc>
        <w:tc>
          <w:tcPr>
            <w:tcW w:w="110"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pPr>
            <w:r>
              <w:rPr/>
              <w:t>Fair value change of warrants included in earnings</w:t>
            </w:r>
          </w:p>
        </w:tc>
        <w:tc>
          <w:tcPr>
            <w:tcW w:w="60" w:type="dxa"/>
            <w:tcBorders/>
            <w:shd w:fill="FFFFFF" w:val="clear"/>
            <w:vAlign w:val="center"/>
          </w:tcPr>
          <w:p>
            <w:pPr>
              <w:pStyle w:val="TableContents"/>
              <w:bidi w:val="0"/>
              <w:spacing w:before="0" w:after="283"/>
              <w:jc w:val="left"/>
              <w:rPr/>
            </w:pPr>
            <w:r>
              <w:rPr/>
              <w:t> </w:t>
            </w:r>
          </w:p>
        </w:tc>
        <w:tc>
          <w:tcPr>
            <w:tcW w:w="65"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422" w:name="xdx_984_eus-gaap--FairValueMeasurementWi"/>
            <w:bookmarkEnd w:id="422"/>
          </w:p>
        </w:tc>
        <w:tc>
          <w:tcPr>
            <w:tcW w:w="869" w:type="dxa"/>
            <w:tcBorders>
              <w:bottom w:val="single" w:sz="8" w:space="0" w:color="000000"/>
            </w:tcBorders>
            <w:shd w:fill="FFFFFF" w:val="clear"/>
            <w:tcMar>
              <w:bottom w:w="28" w:type="dxa"/>
            </w:tcMar>
            <w:vAlign w:val="center"/>
          </w:tcPr>
          <w:p>
            <w:pPr>
              <w:pStyle w:val="TableContents"/>
              <w:bidi w:val="0"/>
              <w:spacing w:before="0" w:after="283"/>
              <w:jc w:val="right"/>
              <w:rPr/>
            </w:pPr>
            <w:r>
              <w:rPr/>
              <w:t>31,005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423" w:name="xdx_987_eus-gaap--FairValueMeasurementWi"/>
            <w:bookmarkEnd w:id="423"/>
          </w:p>
        </w:tc>
        <w:tc>
          <w:tcPr>
            <w:tcW w:w="1381" w:type="dxa"/>
            <w:tcBorders>
              <w:bottom w:val="single" w:sz="8" w:space="0" w:color="000000"/>
            </w:tcBorders>
            <w:shd w:fill="FFFFFF" w:val="clear"/>
            <w:tcMar>
              <w:bottom w:w="28" w:type="dxa"/>
            </w:tcMar>
            <w:vAlign w:val="center"/>
          </w:tcPr>
          <w:p>
            <w:pPr>
              <w:pStyle w:val="TableContents"/>
              <w:bidi w:val="0"/>
              <w:spacing w:before="0" w:after="283"/>
              <w:jc w:val="right"/>
              <w:rPr/>
            </w:pPr>
            <w:r>
              <w:rPr/>
              <w:t>(797,269</w:t>
            </w:r>
          </w:p>
        </w:tc>
        <w:tc>
          <w:tcPr>
            <w:tcW w:w="110" w:type="dxa"/>
            <w:tcBorders/>
            <w:shd w:fill="FFFFFF" w:val="clear"/>
            <w:vAlign w:val="center"/>
          </w:tcPr>
          <w:p>
            <w:pPr>
              <w:pStyle w:val="TableContents"/>
              <w:bidi w:val="0"/>
              <w:spacing w:before="0" w:after="283"/>
              <w:jc w:val="left"/>
              <w:rPr/>
            </w:pPr>
            <w:r>
              <w:rPr/>
              <w:t>)</w:t>
            </w:r>
          </w:p>
        </w:tc>
      </w:tr>
      <w:tr>
        <w:trPr/>
        <w:tc>
          <w:tcPr>
            <w:tcW w:w="4805" w:type="dxa"/>
            <w:tcBorders/>
            <w:shd w:fill="EEEEEE" w:val="clear"/>
            <w:vAlign w:val="center"/>
          </w:tcPr>
          <w:p>
            <w:pPr>
              <w:pStyle w:val="TableContents"/>
              <w:bidi w:val="0"/>
              <w:spacing w:before="0" w:after="283"/>
              <w:jc w:val="left"/>
              <w:rPr>
                <w:b/>
              </w:rPr>
            </w:pPr>
            <w:r>
              <w:rPr>
                <w:b/>
              </w:rPr>
              <w:t>Total</w:t>
            </w:r>
          </w:p>
        </w:tc>
        <w:tc>
          <w:tcPr>
            <w:tcW w:w="60" w:type="dxa"/>
            <w:tcBorders/>
            <w:shd w:fill="EEEEEE" w:val="clear"/>
            <w:vAlign w:val="center"/>
          </w:tcPr>
          <w:p>
            <w:pPr>
              <w:pStyle w:val="TableContents"/>
              <w:bidi w:val="0"/>
              <w:spacing w:before="0" w:after="283"/>
              <w:jc w:val="left"/>
              <w:rPr/>
            </w:pPr>
            <w:r>
              <w:rPr/>
              <w:t> </w:t>
            </w:r>
          </w:p>
        </w:tc>
        <w:tc>
          <w:tcPr>
            <w:tcW w:w="65"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424" w:name="xdx_98F_eus-gaap--FairValueMeasurementWi"/>
            <w:bookmarkEnd w:id="424"/>
          </w:p>
        </w:tc>
        <w:tc>
          <w:tcPr>
            <w:tcW w:w="869" w:type="dxa"/>
            <w:tcBorders>
              <w:bottom w:val="double" w:sz="6" w:space="0" w:color="000000"/>
            </w:tcBorders>
            <w:shd w:fill="EEEEEE" w:val="clear"/>
            <w:tcMar>
              <w:bottom w:w="28" w:type="dxa"/>
            </w:tcMar>
            <w:vAlign w:val="center"/>
          </w:tcPr>
          <w:p>
            <w:pPr>
              <w:pStyle w:val="TableContents"/>
              <w:bidi w:val="0"/>
              <w:spacing w:before="0" w:after="283"/>
              <w:jc w:val="right"/>
              <w:rPr/>
            </w:pPr>
            <w:r>
              <w:rPr/>
              <w:t>107,852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3"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425" w:name="xdx_986_eus-gaap--FairValueMeasurementWi"/>
            <w:bookmarkEnd w:id="425"/>
          </w:p>
        </w:tc>
        <w:tc>
          <w:tcPr>
            <w:tcW w:w="1381" w:type="dxa"/>
            <w:tcBorders>
              <w:bottom w:val="double" w:sz="6" w:space="0" w:color="000000"/>
            </w:tcBorders>
            <w:shd w:fill="EEEEEE" w:val="clear"/>
            <w:tcMar>
              <w:bottom w:w="28" w:type="dxa"/>
            </w:tcMar>
            <w:vAlign w:val="center"/>
          </w:tcPr>
          <w:p>
            <w:pPr>
              <w:pStyle w:val="TableContents"/>
              <w:bidi w:val="0"/>
              <w:spacing w:before="0" w:after="283"/>
              <w:jc w:val="right"/>
              <w:rPr/>
            </w:pPr>
            <w:r>
              <w:rPr/>
              <w:t>76,847</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is a summary of the warrant activity:</w:t>
      </w:r>
    </w:p>
    <w:p>
      <w:pPr>
        <w:pStyle w:val="Normal"/>
        <w:bidi w:val="0"/>
        <w:spacing w:before="0" w:after="0"/>
        <w:jc w:val="left"/>
        <w:rPr>
          <w:sz w:val="4"/>
          <w:szCs w:val="4"/>
        </w:rPr>
      </w:pPr>
      <w:r>
        <w:rPr>
          <w:sz w:val="4"/>
          <w:szCs w:val="4"/>
        </w:rPr>
      </w:r>
      <w:bookmarkStart w:id="426" w:name="xdx_880_eus-gaap--ScheduleOfNoncashOrPar"/>
      <w:bookmarkStart w:id="427" w:name="xdx_880_eus-gaap--ScheduleOfNoncashOrPar"/>
      <w:bookmarkEnd w:id="427"/>
    </w:p>
    <w:tbl>
      <w:tblPr>
        <w:tblW w:w="6694" w:type="dxa"/>
        <w:jc w:val="left"/>
        <w:tblInd w:w="0" w:type="dxa"/>
        <w:tblLayout w:type="fixed"/>
        <w:tblCellMar>
          <w:top w:w="0" w:type="dxa"/>
          <w:left w:w="0" w:type="dxa"/>
          <w:bottom w:w="0" w:type="dxa"/>
          <w:right w:w="0" w:type="dxa"/>
        </w:tblCellMar>
      </w:tblPr>
      <w:tblGrid>
        <w:gridCol w:w="2990"/>
        <w:gridCol w:w="60"/>
        <w:gridCol w:w="60"/>
        <w:gridCol w:w="980"/>
        <w:gridCol w:w="60"/>
        <w:gridCol w:w="60"/>
        <w:gridCol w:w="149"/>
        <w:gridCol w:w="1100"/>
        <w:gridCol w:w="60"/>
        <w:gridCol w:w="60"/>
        <w:gridCol w:w="124"/>
        <w:gridCol w:w="916"/>
        <w:gridCol w:w="75"/>
      </w:tblGrid>
      <w:tr>
        <w:trPr/>
        <w:tc>
          <w:tcPr>
            <w:tcW w:w="2990" w:type="dxa"/>
            <w:tcBorders/>
            <w:vAlign w:val="center"/>
          </w:tcPr>
          <w:p>
            <w:pPr>
              <w:pStyle w:val="TableContents"/>
              <w:bidi w:val="0"/>
              <w:spacing w:before="0" w:after="283"/>
              <w:jc w:val="left"/>
              <w:rPr/>
            </w:pPr>
            <w:bookmarkStart w:id="428" w:name="xdx_8BF_zBbr5kcwxQBa"/>
            <w:bookmarkEnd w:id="428"/>
            <w:r>
              <w:rPr/>
              <w:t>Schedule of warrant activity</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299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Number of</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Warrants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Average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Exercise Price</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Average</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Remaining</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Contractual</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Term in</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Years</w:t>
            </w:r>
          </w:p>
        </w:tc>
        <w:tc>
          <w:tcPr>
            <w:tcW w:w="75" w:type="dxa"/>
            <w:tcBorders/>
            <w:vAlign w:val="center"/>
          </w:tcPr>
          <w:p>
            <w:pPr>
              <w:pStyle w:val="TableContents"/>
              <w:bidi w:val="0"/>
              <w:spacing w:before="0" w:after="283"/>
              <w:jc w:val="left"/>
              <w:rPr/>
            </w:pPr>
            <w:r>
              <w:rPr/>
              <w:t> </w:t>
            </w:r>
          </w:p>
        </w:tc>
      </w:tr>
      <w:tr>
        <w:trPr/>
        <w:tc>
          <w:tcPr>
            <w:tcW w:w="299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2990" w:type="dxa"/>
            <w:tcBorders/>
            <w:shd w:fill="EEEEEE" w:val="clear"/>
            <w:vAlign w:val="center"/>
          </w:tcPr>
          <w:p>
            <w:pPr>
              <w:pStyle w:val="TableContents"/>
              <w:bidi w:val="0"/>
              <w:spacing w:before="0" w:after="283"/>
              <w:jc w:val="left"/>
              <w:rPr/>
            </w:pPr>
            <w:r>
              <w:rPr/>
              <w:t>Outstanding at January 1, 2025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429" w:name="xdx_98B_eus-gaap--ClassOfWarrantOrRightO"/>
            <w:bookmarkEnd w:id="429"/>
          </w:p>
        </w:tc>
        <w:tc>
          <w:tcPr>
            <w:tcW w:w="980" w:type="dxa"/>
            <w:tcBorders/>
            <w:shd w:fill="EEEEEE" w:val="clear"/>
            <w:vAlign w:val="center"/>
          </w:tcPr>
          <w:p>
            <w:pPr>
              <w:pStyle w:val="TableContents"/>
              <w:bidi w:val="0"/>
              <w:spacing w:before="0" w:after="283"/>
              <w:jc w:val="right"/>
              <w:rPr/>
            </w:pPr>
            <w:r>
              <w:rPr/>
              <w:t>2,239,870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430" w:name="xdx_988_eus-gaap--ClassOfWarrantOrRightE"/>
            <w:bookmarkEnd w:id="430"/>
          </w:p>
        </w:tc>
        <w:tc>
          <w:tcPr>
            <w:tcW w:w="1100" w:type="dxa"/>
            <w:tcBorders/>
            <w:shd w:fill="EEEEEE" w:val="clear"/>
            <w:vAlign w:val="center"/>
          </w:tcPr>
          <w:p>
            <w:pPr>
              <w:pStyle w:val="TableContents"/>
              <w:bidi w:val="0"/>
              <w:spacing w:before="0" w:after="283"/>
              <w:jc w:val="right"/>
              <w:rPr/>
            </w:pPr>
            <w:r>
              <w:rPr/>
              <w:t>2.14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431" w:name="xdx_907_eus-gaap--SharebasedCompensation"/>
            <w:bookmarkEnd w:id="431"/>
            <w:r>
              <w:rPr/>
              <w:t>2.63</w:t>
            </w:r>
          </w:p>
        </w:tc>
        <w:tc>
          <w:tcPr>
            <w:tcW w:w="75" w:type="dxa"/>
            <w:tcBorders/>
            <w:shd w:fill="EEEEEE" w:val="clear"/>
            <w:vAlign w:val="center"/>
          </w:tcPr>
          <w:p>
            <w:pPr>
              <w:pStyle w:val="TableContents"/>
              <w:bidi w:val="0"/>
              <w:spacing w:before="0" w:after="283"/>
              <w:jc w:val="left"/>
              <w:rPr/>
            </w:pPr>
            <w:r>
              <w:rPr/>
              <w:t> </w:t>
            </w:r>
          </w:p>
        </w:tc>
      </w:tr>
      <w:tr>
        <w:trPr/>
        <w:tc>
          <w:tcPr>
            <w:tcW w:w="2990" w:type="dxa"/>
            <w:tcBorders/>
            <w:shd w:fill="FFFFFF" w:val="clear"/>
            <w:vAlign w:val="center"/>
          </w:tcPr>
          <w:p>
            <w:pPr>
              <w:pStyle w:val="TableContents"/>
              <w:bidi w:val="0"/>
              <w:spacing w:before="0" w:after="283"/>
              <w:jc w:val="left"/>
              <w:rPr/>
            </w:pPr>
            <w:r>
              <w:rPr/>
              <w:t>Exercisable at January 1, 2025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432" w:name="xdx_983_ecustom--WarrantsExercisable_iS_"/>
            <w:bookmarkEnd w:id="432"/>
          </w:p>
        </w:tc>
        <w:tc>
          <w:tcPr>
            <w:tcW w:w="980" w:type="dxa"/>
            <w:tcBorders/>
            <w:shd w:fill="FFFFFF" w:val="clear"/>
            <w:vAlign w:val="center"/>
          </w:tcPr>
          <w:p>
            <w:pPr>
              <w:pStyle w:val="TableContents"/>
              <w:bidi w:val="0"/>
              <w:spacing w:before="0" w:after="283"/>
              <w:jc w:val="right"/>
              <w:rPr/>
            </w:pPr>
            <w:r>
              <w:rPr/>
              <w:t>2,239,870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433" w:name="xdx_989_ecustom--AverageExercisePriceExe"/>
            <w:bookmarkEnd w:id="433"/>
          </w:p>
        </w:tc>
        <w:tc>
          <w:tcPr>
            <w:tcW w:w="1100" w:type="dxa"/>
            <w:tcBorders/>
            <w:shd w:fill="FFFFFF" w:val="clear"/>
            <w:vAlign w:val="center"/>
          </w:tcPr>
          <w:p>
            <w:pPr>
              <w:pStyle w:val="TableContents"/>
              <w:bidi w:val="0"/>
              <w:spacing w:before="0" w:after="283"/>
              <w:jc w:val="right"/>
              <w:rPr/>
            </w:pPr>
            <w:r>
              <w:rPr/>
              <w:t>2.14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bookmarkStart w:id="434" w:name="xdx_90C_eus-gaap--SharebasedCompensation"/>
            <w:bookmarkEnd w:id="434"/>
            <w:r>
              <w:rPr/>
              <w:t>2.63</w:t>
            </w:r>
          </w:p>
        </w:tc>
        <w:tc>
          <w:tcPr>
            <w:tcW w:w="75" w:type="dxa"/>
            <w:tcBorders/>
            <w:shd w:fill="FFFFFF" w:val="clear"/>
            <w:vAlign w:val="center"/>
          </w:tcPr>
          <w:p>
            <w:pPr>
              <w:pStyle w:val="TableContents"/>
              <w:bidi w:val="0"/>
              <w:spacing w:before="0" w:after="283"/>
              <w:jc w:val="left"/>
              <w:rPr/>
            </w:pPr>
            <w:r>
              <w:rPr/>
              <w:t> </w:t>
            </w:r>
          </w:p>
        </w:tc>
      </w:tr>
      <w:tr>
        <w:trPr/>
        <w:tc>
          <w:tcPr>
            <w:tcW w:w="2990" w:type="dxa"/>
            <w:tcBorders/>
            <w:shd w:fill="EEEEEE" w:val="clear"/>
            <w:vAlign w:val="center"/>
          </w:tcPr>
          <w:p>
            <w:pPr>
              <w:pStyle w:val="TableContents"/>
              <w:bidi w:val="0"/>
              <w:spacing w:before="0" w:after="283"/>
              <w:jc w:val="left"/>
              <w:rPr/>
            </w:pPr>
            <w:r>
              <w:rPr/>
              <w:t>Granted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435" w:name="xdx_98A_eus-gaap--ShareBasedCompensation"/>
            <w:bookmarkEnd w:id="435"/>
          </w:p>
        </w:tc>
        <w:tc>
          <w:tcPr>
            <w:tcW w:w="9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436" w:name="xdx_982_ecustom--AverageExercisePriceGra"/>
            <w:bookmarkEnd w:id="436"/>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2990" w:type="dxa"/>
            <w:tcBorders/>
            <w:shd w:fill="FFFFFF" w:val="clear"/>
            <w:vAlign w:val="center"/>
          </w:tcPr>
          <w:p>
            <w:pPr>
              <w:pStyle w:val="TableContents"/>
              <w:bidi w:val="0"/>
              <w:spacing w:before="0" w:after="283"/>
              <w:jc w:val="left"/>
              <w:rPr/>
            </w:pPr>
            <w:r>
              <w:rPr/>
              <w:t>Exercised / surrendered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437" w:name="xdx_987_ecustom--WarrantsExercisedSurren"/>
            <w:bookmarkEnd w:id="437"/>
          </w:p>
        </w:tc>
        <w:tc>
          <w:tcPr>
            <w:tcW w:w="9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438" w:name="xdx_983_ecustom--AverageExercisePriceExe"/>
            <w:bookmarkEnd w:id="438"/>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2990"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439" w:name="xdx_98B_eus-gaap--ShareBasedCompensation"/>
            <w:bookmarkEnd w:id="439"/>
          </w:p>
        </w:tc>
        <w:tc>
          <w:tcPr>
            <w:tcW w:w="9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440" w:name="xdx_987_ecustom--WarrantWeightedAverageE"/>
            <w:bookmarkEnd w:id="440"/>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2990" w:type="dxa"/>
            <w:tcBorders/>
            <w:shd w:fill="FFFFFF" w:val="clear"/>
            <w:vAlign w:val="center"/>
          </w:tcPr>
          <w:p>
            <w:pPr>
              <w:pStyle w:val="TableContents"/>
              <w:bidi w:val="0"/>
              <w:spacing w:before="0" w:after="283"/>
              <w:jc w:val="left"/>
              <w:rPr/>
            </w:pPr>
            <w:r>
              <w:rPr/>
              <w:t>Outstanding at June 30, 2025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441" w:name="xdx_984_eus-gaap--ClassOfWarrantOrRightO"/>
            <w:bookmarkEnd w:id="441"/>
          </w:p>
        </w:tc>
        <w:tc>
          <w:tcPr>
            <w:tcW w:w="980" w:type="dxa"/>
            <w:tcBorders/>
            <w:shd w:fill="FFFFFF" w:val="clear"/>
            <w:vAlign w:val="center"/>
          </w:tcPr>
          <w:p>
            <w:pPr>
              <w:pStyle w:val="TableContents"/>
              <w:bidi w:val="0"/>
              <w:spacing w:before="0" w:after="283"/>
              <w:jc w:val="right"/>
              <w:rPr/>
            </w:pPr>
            <w:r>
              <w:rPr/>
              <w:t>2,239,870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442" w:name="xdx_98C_eus-gaap--ClassOfWarrantOrRightE"/>
            <w:bookmarkEnd w:id="442"/>
          </w:p>
        </w:tc>
        <w:tc>
          <w:tcPr>
            <w:tcW w:w="1100" w:type="dxa"/>
            <w:tcBorders/>
            <w:shd w:fill="FFFFFF" w:val="clear"/>
            <w:vAlign w:val="center"/>
          </w:tcPr>
          <w:p>
            <w:pPr>
              <w:pStyle w:val="TableContents"/>
              <w:bidi w:val="0"/>
              <w:spacing w:before="0" w:after="283"/>
              <w:jc w:val="right"/>
              <w:rPr/>
            </w:pPr>
            <w:r>
              <w:rPr/>
              <w:t>2.14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bookmarkStart w:id="443" w:name="xdx_90E_eus-gaap--SharebasedCompensation"/>
            <w:bookmarkEnd w:id="443"/>
            <w:r>
              <w:rPr/>
              <w:t>2.38</w:t>
            </w:r>
          </w:p>
        </w:tc>
        <w:tc>
          <w:tcPr>
            <w:tcW w:w="75" w:type="dxa"/>
            <w:tcBorders/>
            <w:shd w:fill="FFFFFF" w:val="clear"/>
            <w:vAlign w:val="center"/>
          </w:tcPr>
          <w:p>
            <w:pPr>
              <w:pStyle w:val="TableContents"/>
              <w:bidi w:val="0"/>
              <w:spacing w:before="0" w:after="283"/>
              <w:jc w:val="left"/>
              <w:rPr/>
            </w:pPr>
            <w:r>
              <w:rPr/>
              <w:t> </w:t>
            </w:r>
          </w:p>
        </w:tc>
      </w:tr>
      <w:tr>
        <w:trPr/>
        <w:tc>
          <w:tcPr>
            <w:tcW w:w="2990" w:type="dxa"/>
            <w:tcBorders/>
            <w:shd w:fill="EEEEEE" w:val="clear"/>
            <w:vAlign w:val="center"/>
          </w:tcPr>
          <w:p>
            <w:pPr>
              <w:pStyle w:val="TableContents"/>
              <w:bidi w:val="0"/>
              <w:spacing w:before="0" w:after="283"/>
              <w:jc w:val="left"/>
              <w:rPr/>
            </w:pPr>
            <w:r>
              <w:rPr/>
              <w:t>Exercisable at June 30, 2025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444" w:name="xdx_985_ecustom--WarrantsExercisable_iE_"/>
            <w:bookmarkEnd w:id="444"/>
          </w:p>
        </w:tc>
        <w:tc>
          <w:tcPr>
            <w:tcW w:w="980" w:type="dxa"/>
            <w:tcBorders/>
            <w:shd w:fill="EEEEEE" w:val="clear"/>
            <w:vAlign w:val="center"/>
          </w:tcPr>
          <w:p>
            <w:pPr>
              <w:pStyle w:val="TableContents"/>
              <w:bidi w:val="0"/>
              <w:spacing w:before="0" w:after="283"/>
              <w:jc w:val="right"/>
              <w:rPr/>
            </w:pPr>
            <w:r>
              <w:rPr/>
              <w:t>2,239,870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445" w:name="xdx_986_ecustom--AverageExercisePriceExe"/>
            <w:bookmarkEnd w:id="445"/>
          </w:p>
        </w:tc>
        <w:tc>
          <w:tcPr>
            <w:tcW w:w="1100" w:type="dxa"/>
            <w:tcBorders/>
            <w:shd w:fill="EEEEEE" w:val="clear"/>
            <w:vAlign w:val="center"/>
          </w:tcPr>
          <w:p>
            <w:pPr>
              <w:pStyle w:val="TableContents"/>
              <w:bidi w:val="0"/>
              <w:spacing w:before="0" w:after="283"/>
              <w:jc w:val="right"/>
              <w:rPr/>
            </w:pPr>
            <w:r>
              <w:rPr/>
              <w:t>2.14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446" w:name="xdx_90A_eus-gaap--SharebasedCompensation"/>
            <w:bookmarkEnd w:id="446"/>
            <w:r>
              <w:rPr/>
              <w:t>2.38</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447" w:name="xdx_234_zqR7VGghXRlk"/>
      <w:bookmarkEnd w:id="447"/>
      <w:r>
        <w:rPr>
          <w:caps w:val="false"/>
          <w:smallCaps w:val="false"/>
        </w:rPr>
        <w:t> </w:t>
      </w:r>
    </w:p>
    <w:p>
      <w:pPr>
        <w:pStyle w:val="TextBody"/>
        <w:bidi w:val="0"/>
        <w:spacing w:before="0" w:after="0"/>
        <w:ind w:left="0" w:right="0" w:hanging="0"/>
        <w:jc w:val="both"/>
        <w:rPr>
          <w:caps w:val="false"/>
          <w:smallCaps w:val="false"/>
        </w:rPr>
      </w:pPr>
      <w:bookmarkStart w:id="448" w:name="xdx_232_zXulg6kgtCL6"/>
      <w:bookmarkEnd w:id="448"/>
      <w:r>
        <w:rPr>
          <w:caps w:val="false"/>
          <w:smallCaps w:val="false"/>
        </w:rPr>
        <w:t> </w:t>
      </w:r>
    </w:p>
    <w:p>
      <w:pPr>
        <w:pStyle w:val="TextBody"/>
        <w:bidi w:val="0"/>
        <w:spacing w:before="0" w:after="0"/>
        <w:ind w:left="0" w:right="0" w:hanging="0"/>
        <w:jc w:val="both"/>
        <w:rPr>
          <w:caps w:val="false"/>
          <w:smallCaps w:val="false"/>
        </w:rPr>
      </w:pPr>
      <w:bookmarkStart w:id="449" w:name="xdx_230_zwLzG197BOb6"/>
      <w:bookmarkEnd w:id="449"/>
      <w:r>
        <w:rPr>
          <w:caps w:val="false"/>
          <w:smallCaps w:val="false"/>
        </w:rPr>
        <w:t> </w:t>
      </w:r>
    </w:p>
    <w:p>
      <w:pPr>
        <w:pStyle w:val="TextBody"/>
        <w:bidi w:val="0"/>
        <w:spacing w:before="0" w:after="0"/>
        <w:ind w:left="0" w:right="0" w:hanging="0"/>
        <w:jc w:val="both"/>
        <w:rPr>
          <w:caps w:val="false"/>
          <w:smallCaps w:val="false"/>
        </w:rPr>
      </w:pPr>
      <w:bookmarkStart w:id="450" w:name="xdx_232_zaT1BRHFMdNc"/>
      <w:bookmarkEnd w:id="450"/>
      <w:r>
        <w:rPr>
          <w:caps w:val="false"/>
          <w:smallCaps w:val="false"/>
        </w:rPr>
        <w:t> </w:t>
      </w:r>
    </w:p>
    <w:p>
      <w:pPr>
        <w:pStyle w:val="TextBody"/>
        <w:bidi w:val="0"/>
        <w:spacing w:before="0" w:after="0"/>
        <w:ind w:left="0" w:right="0" w:hanging="0"/>
        <w:jc w:val="both"/>
        <w:rPr>
          <w:caps w:val="false"/>
          <w:smallCaps w:val="false"/>
        </w:rPr>
      </w:pPr>
      <w:bookmarkStart w:id="451" w:name="xdx_235_z4qAbYU2PWSk"/>
      <w:bookmarkEnd w:id="451"/>
      <w:r>
        <w:rPr>
          <w:caps w:val="false"/>
          <w:smallCaps w:val="false"/>
        </w:rPr>
        <w:t> </w:t>
      </w:r>
    </w:p>
    <w:p>
      <w:pPr>
        <w:pStyle w:val="TextBody"/>
        <w:bidi w:val="0"/>
        <w:spacing w:before="0" w:after="0"/>
        <w:ind w:left="0" w:right="0" w:hanging="0"/>
        <w:jc w:val="both"/>
        <w:rPr>
          <w:caps w:val="false"/>
          <w:smallCaps w:val="false"/>
        </w:rPr>
      </w:pPr>
      <w:bookmarkStart w:id="452" w:name="xdx_233_z5VP9LPCeLSc"/>
      <w:bookmarkEnd w:id="452"/>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17</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453" w:name="xdx_239_z7irpafLop16"/>
      <w:bookmarkEnd w:id="453"/>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454" w:name="xdx_807_eus-gaap--LesseeOperatingLeasesT"/>
      <w:bookmarkEnd w:id="454"/>
      <w:r>
        <w:rPr>
          <w:rFonts w:ascii="Times New Roman;Times;Serif" w:hAnsi="Times New Roman;Times;Serif"/>
          <w:b/>
          <w:i w:val="false"/>
          <w:caps w:val="false"/>
          <w:smallCaps w:val="false"/>
          <w:sz w:val="20"/>
        </w:rPr>
        <w:t>Note 12      </w:t>
      </w:r>
      <w:bookmarkStart w:id="455" w:name="xdx_824_z63H5CLZpfgl"/>
      <w:bookmarkEnd w:id="455"/>
      <w:r>
        <w:rPr>
          <w:rFonts w:ascii="Times New Roman;Times;Serif" w:hAnsi="Times New Roman;Times;Serif"/>
          <w:b/>
          <w:i w:val="false"/>
          <w:caps w:val="false"/>
          <w:smallCaps w:val="false"/>
          <w:sz w:val="20"/>
        </w:rPr>
        <w:t>LEASES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has two non-cancelable lease agreements for certain of the office and accommodation as well as fish farming containers for research and develop advanced technology for water circulation applying in fishery with original lease periods expiring between 2024 and 2025. The lease terms may include options to extend or terminate the lease when it is reasonably certain the Company will exercise that option. The Company recognizes rental expense on a straight-line basis over the lease term.</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components of lease expense for the six months ended June 30, 2025 and June 30, 2024 were as follows:</w:t>
      </w:r>
    </w:p>
    <w:p>
      <w:pPr>
        <w:pStyle w:val="Normal"/>
        <w:bidi w:val="0"/>
        <w:spacing w:before="0" w:after="0"/>
        <w:jc w:val="left"/>
        <w:rPr>
          <w:sz w:val="4"/>
          <w:szCs w:val="4"/>
        </w:rPr>
      </w:pPr>
      <w:r>
        <w:rPr>
          <w:sz w:val="4"/>
          <w:szCs w:val="4"/>
        </w:rPr>
      </w:r>
      <w:bookmarkStart w:id="456" w:name="xdx_88E_eus-gaap--LeaseCostTableTextBloc"/>
      <w:bookmarkStart w:id="457" w:name="xdx_88E_eus-gaap--LeaseCostTableTextBloc"/>
      <w:bookmarkEnd w:id="457"/>
    </w:p>
    <w:tbl>
      <w:tblPr>
        <w:tblW w:w="10205" w:type="dxa"/>
        <w:jc w:val="left"/>
        <w:tblInd w:w="0" w:type="dxa"/>
        <w:tblLayout w:type="fixed"/>
        <w:tblCellMar>
          <w:top w:w="0" w:type="dxa"/>
          <w:left w:w="0" w:type="dxa"/>
          <w:bottom w:w="0" w:type="dxa"/>
          <w:right w:w="0" w:type="dxa"/>
        </w:tblCellMar>
      </w:tblPr>
      <w:tblGrid>
        <w:gridCol w:w="3948"/>
        <w:gridCol w:w="60"/>
        <w:gridCol w:w="2923"/>
        <w:gridCol w:w="60"/>
        <w:gridCol w:w="141"/>
        <w:gridCol w:w="1371"/>
        <w:gridCol w:w="60"/>
        <w:gridCol w:w="60"/>
        <w:gridCol w:w="141"/>
        <w:gridCol w:w="1363"/>
        <w:gridCol w:w="78"/>
      </w:tblGrid>
      <w:tr>
        <w:trPr/>
        <w:tc>
          <w:tcPr>
            <w:tcW w:w="3948" w:type="dxa"/>
            <w:tcBorders/>
            <w:vAlign w:val="center"/>
          </w:tcPr>
          <w:p>
            <w:pPr>
              <w:pStyle w:val="TableContents"/>
              <w:bidi w:val="0"/>
              <w:spacing w:before="0" w:after="283"/>
              <w:jc w:val="left"/>
              <w:rPr/>
            </w:pPr>
            <w:bookmarkStart w:id="458" w:name="xdx_8BE_znbt4djumbAc"/>
            <w:bookmarkEnd w:id="458"/>
            <w:r>
              <w:rPr/>
              <w:t>Schedule of components of lease expenses</w:t>
            </w:r>
          </w:p>
        </w:tc>
        <w:tc>
          <w:tcPr>
            <w:tcW w:w="60" w:type="dxa"/>
            <w:tcBorders/>
            <w:vAlign w:val="center"/>
          </w:tcPr>
          <w:p>
            <w:pPr>
              <w:pStyle w:val="TableContents"/>
              <w:bidi w:val="0"/>
              <w:spacing w:before="0" w:after="283"/>
              <w:jc w:val="left"/>
              <w:rPr/>
            </w:pPr>
            <w:r>
              <w:rPr/>
              <w:t> </w:t>
            </w:r>
          </w:p>
        </w:tc>
        <w:tc>
          <w:tcPr>
            <w:tcW w:w="2923"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1512"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vAlign w:val="center"/>
          </w:tcPr>
          <w:p>
            <w:pPr>
              <w:pStyle w:val="TableContents"/>
              <w:bidi w:val="0"/>
              <w:spacing w:before="0" w:after="283"/>
              <w:jc w:val="right"/>
              <w:rPr/>
            </w:pPr>
            <w:r>
              <w:rPr/>
              <w:t> </w:t>
            </w:r>
          </w:p>
        </w:tc>
        <w:tc>
          <w:tcPr>
            <w:tcW w:w="78" w:type="dxa"/>
            <w:tcBorders/>
            <w:vAlign w:val="center"/>
          </w:tcPr>
          <w:p>
            <w:pPr>
              <w:pStyle w:val="TableContents"/>
              <w:bidi w:val="0"/>
              <w:spacing w:before="0" w:after="283"/>
              <w:jc w:val="left"/>
              <w:rPr/>
            </w:pPr>
            <w:r>
              <w:rPr/>
              <w:t> </w:t>
            </w:r>
          </w:p>
        </w:tc>
      </w:tr>
      <w:tr>
        <w:trPr/>
        <w:tc>
          <w:tcPr>
            <w:tcW w:w="3948"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2923" w:type="dxa"/>
            <w:tcBorders>
              <w:bottom w:val="single" w:sz="8" w:space="0" w:color="000000"/>
            </w:tcBorders>
            <w:tcMar>
              <w:bottom w:w="28" w:type="dxa"/>
            </w:tcMar>
            <w:vAlign w:val="center"/>
          </w:tcPr>
          <w:p>
            <w:pPr>
              <w:pStyle w:val="TableContents"/>
              <w:bidi w:val="0"/>
              <w:spacing w:before="0" w:after="283"/>
              <w:jc w:val="center"/>
              <w:rPr>
                <w:b/>
                <w:sz w:val="20"/>
              </w:rPr>
            </w:pPr>
            <w:r>
              <w:rPr>
                <w:b/>
                <w:sz w:val="20"/>
              </w:rPr>
              <w:t>Statement of Income Location</w:t>
            </w:r>
          </w:p>
        </w:tc>
        <w:tc>
          <w:tcPr>
            <w:tcW w:w="60" w:type="dxa"/>
            <w:tcBorders/>
            <w:vAlign w:val="center"/>
          </w:tcPr>
          <w:p>
            <w:pPr>
              <w:pStyle w:val="TableContents"/>
              <w:bidi w:val="0"/>
              <w:spacing w:before="0" w:after="283"/>
              <w:jc w:val="left"/>
              <w:rPr/>
            </w:pPr>
            <w:r>
              <w:rPr/>
              <w:t> </w:t>
            </w:r>
          </w:p>
        </w:tc>
        <w:tc>
          <w:tcPr>
            <w:tcW w:w="1512"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 xml:space="preserve">Six months ended </w:t>
              <w:br/>
              <w:t>June 30, 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 xml:space="preserve">Six months ended </w:t>
              <w:br/>
              <w:t>June 30, 2024</w:t>
            </w:r>
          </w:p>
        </w:tc>
        <w:tc>
          <w:tcPr>
            <w:tcW w:w="78" w:type="dxa"/>
            <w:tcBorders/>
            <w:vAlign w:val="center"/>
          </w:tcPr>
          <w:p>
            <w:pPr>
              <w:pStyle w:val="TableContents"/>
              <w:bidi w:val="0"/>
              <w:spacing w:before="0" w:after="283"/>
              <w:jc w:val="left"/>
              <w:rPr/>
            </w:pPr>
            <w:r>
              <w:rPr/>
              <w:t> </w:t>
            </w:r>
          </w:p>
        </w:tc>
      </w:tr>
      <w:tr>
        <w:trPr/>
        <w:tc>
          <w:tcPr>
            <w:tcW w:w="3948"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2923"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512" w:type="dxa"/>
            <w:gridSpan w:val="2"/>
            <w:tcBorders/>
            <w:vAlign w:val="center"/>
          </w:tcPr>
          <w:p>
            <w:pPr>
              <w:pStyle w:val="TableContents"/>
              <w:bidi w:val="0"/>
              <w:spacing w:before="0" w:after="283"/>
              <w:jc w:val="center"/>
              <w:rPr>
                <w:b/>
                <w:sz w:val="20"/>
              </w:rPr>
            </w:pPr>
            <w:r>
              <w:rPr>
                <w:b/>
                <w:sz w:val="20"/>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vAlign w:val="center"/>
          </w:tcPr>
          <w:p>
            <w:pPr>
              <w:pStyle w:val="TableContents"/>
              <w:bidi w:val="0"/>
              <w:spacing w:before="0" w:after="283"/>
              <w:jc w:val="center"/>
              <w:rPr>
                <w:b/>
                <w:sz w:val="20"/>
              </w:rPr>
            </w:pPr>
            <w:r>
              <w:rPr>
                <w:b/>
                <w:sz w:val="20"/>
              </w:rPr>
              <w:t>(Audited)</w:t>
            </w:r>
          </w:p>
        </w:tc>
        <w:tc>
          <w:tcPr>
            <w:tcW w:w="78" w:type="dxa"/>
            <w:tcBorders/>
            <w:vAlign w:val="center"/>
          </w:tcPr>
          <w:p>
            <w:pPr>
              <w:pStyle w:val="TableContents"/>
              <w:bidi w:val="0"/>
              <w:spacing w:before="0" w:after="283"/>
              <w:jc w:val="left"/>
              <w:rPr/>
            </w:pPr>
            <w:r>
              <w:rPr/>
              <w:t> </w:t>
            </w:r>
          </w:p>
        </w:tc>
      </w:tr>
      <w:tr>
        <w:trPr/>
        <w:tc>
          <w:tcPr>
            <w:tcW w:w="3948"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2923"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512" w:type="dxa"/>
            <w:gridSpan w:val="2"/>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vAlign w:val="center"/>
          </w:tcPr>
          <w:p>
            <w:pPr>
              <w:pStyle w:val="TableContents"/>
              <w:bidi w:val="0"/>
              <w:spacing w:before="0" w:after="283"/>
              <w:jc w:val="center"/>
              <w:rPr>
                <w:sz w:val="20"/>
              </w:rPr>
            </w:pPr>
            <w:r>
              <w:rPr>
                <w:sz w:val="20"/>
              </w:rPr>
              <w:t>$</w:t>
            </w:r>
          </w:p>
        </w:tc>
        <w:tc>
          <w:tcPr>
            <w:tcW w:w="78" w:type="dxa"/>
            <w:tcBorders/>
            <w:vAlign w:val="center"/>
          </w:tcPr>
          <w:p>
            <w:pPr>
              <w:pStyle w:val="TableContents"/>
              <w:bidi w:val="0"/>
              <w:spacing w:before="0" w:after="283"/>
              <w:jc w:val="left"/>
              <w:rPr/>
            </w:pPr>
            <w:r>
              <w:rPr/>
              <w:t> </w:t>
            </w:r>
          </w:p>
        </w:tc>
      </w:tr>
      <w:tr>
        <w:trPr/>
        <w:tc>
          <w:tcPr>
            <w:tcW w:w="3948" w:type="dxa"/>
            <w:tcBorders/>
            <w:shd w:fill="EEEEEE" w:val="clear"/>
            <w:vAlign w:val="center"/>
          </w:tcPr>
          <w:p>
            <w:pPr>
              <w:pStyle w:val="TableContents"/>
              <w:bidi w:val="0"/>
              <w:spacing w:before="0" w:after="283"/>
              <w:jc w:val="both"/>
              <w:rPr>
                <w:b/>
                <w:sz w:val="20"/>
              </w:rPr>
            </w:pPr>
            <w:r>
              <w:rPr>
                <w:b/>
                <w:sz w:val="20"/>
              </w:rPr>
              <w:t>Lease Costs</w:t>
            </w:r>
          </w:p>
        </w:tc>
        <w:tc>
          <w:tcPr>
            <w:tcW w:w="60" w:type="dxa"/>
            <w:tcBorders/>
            <w:shd w:fill="EEEEEE" w:val="clear"/>
            <w:vAlign w:val="center"/>
          </w:tcPr>
          <w:p>
            <w:pPr>
              <w:pStyle w:val="TableContents"/>
              <w:bidi w:val="0"/>
              <w:spacing w:before="0" w:after="283"/>
              <w:jc w:val="left"/>
              <w:rPr/>
            </w:pPr>
            <w:r>
              <w:rPr/>
              <w:t> </w:t>
            </w:r>
          </w:p>
        </w:tc>
        <w:tc>
          <w:tcPr>
            <w:tcW w:w="2923"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141" w:type="dxa"/>
            <w:tcBorders/>
            <w:shd w:fill="EEEEEE" w:val="clear"/>
            <w:vAlign w:val="center"/>
          </w:tcPr>
          <w:p>
            <w:pPr>
              <w:pStyle w:val="TableContents"/>
              <w:bidi w:val="0"/>
              <w:spacing w:before="0" w:after="283"/>
              <w:jc w:val="left"/>
              <w:rPr/>
            </w:pPr>
            <w:r>
              <w:rPr/>
              <w:t> </w:t>
            </w:r>
          </w:p>
        </w:tc>
        <w:tc>
          <w:tcPr>
            <w:tcW w:w="1371"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1" w:type="dxa"/>
            <w:tcBorders/>
            <w:shd w:fill="EEEEEE" w:val="clear"/>
            <w:vAlign w:val="center"/>
          </w:tcPr>
          <w:p>
            <w:pPr>
              <w:pStyle w:val="TableContents"/>
              <w:bidi w:val="0"/>
              <w:spacing w:before="0" w:after="283"/>
              <w:jc w:val="left"/>
              <w:rPr/>
            </w:pPr>
            <w:r>
              <w:rPr/>
              <w:t> </w:t>
            </w:r>
          </w:p>
        </w:tc>
        <w:tc>
          <w:tcPr>
            <w:tcW w:w="1363" w:type="dxa"/>
            <w:tcBorders/>
            <w:shd w:fill="EEEEEE" w:val="clear"/>
            <w:vAlign w:val="center"/>
          </w:tcPr>
          <w:p>
            <w:pPr>
              <w:pStyle w:val="TableContents"/>
              <w:bidi w:val="0"/>
              <w:spacing w:before="0" w:after="283"/>
              <w:jc w:val="right"/>
              <w:rPr/>
            </w:pPr>
            <w:r>
              <w:rPr/>
              <w:t> </w:t>
            </w:r>
          </w:p>
        </w:tc>
        <w:tc>
          <w:tcPr>
            <w:tcW w:w="78" w:type="dxa"/>
            <w:tcBorders/>
            <w:shd w:fill="EEEEEE" w:val="clear"/>
            <w:vAlign w:val="center"/>
          </w:tcPr>
          <w:p>
            <w:pPr>
              <w:pStyle w:val="TableContents"/>
              <w:bidi w:val="0"/>
              <w:spacing w:before="0" w:after="283"/>
              <w:jc w:val="left"/>
              <w:rPr/>
            </w:pPr>
            <w:r>
              <w:rPr/>
              <w:t> </w:t>
            </w:r>
          </w:p>
        </w:tc>
      </w:tr>
      <w:tr>
        <w:trPr/>
        <w:tc>
          <w:tcPr>
            <w:tcW w:w="3948" w:type="dxa"/>
            <w:tcBorders/>
            <w:shd w:fill="FFFFFF" w:val="clear"/>
            <w:vAlign w:val="center"/>
          </w:tcPr>
          <w:p>
            <w:pPr>
              <w:pStyle w:val="TableContents"/>
              <w:bidi w:val="0"/>
              <w:spacing w:before="0" w:after="283"/>
              <w:jc w:val="both"/>
              <w:rPr>
                <w:sz w:val="20"/>
              </w:rPr>
            </w:pPr>
            <w:r>
              <w:rPr>
                <w:sz w:val="20"/>
              </w:rPr>
              <w:t>Operating lease expense</w:t>
            </w:r>
          </w:p>
        </w:tc>
        <w:tc>
          <w:tcPr>
            <w:tcW w:w="60" w:type="dxa"/>
            <w:tcBorders/>
            <w:shd w:fill="FFFFFF" w:val="clear"/>
            <w:vAlign w:val="center"/>
          </w:tcPr>
          <w:p>
            <w:pPr>
              <w:pStyle w:val="TableContents"/>
              <w:bidi w:val="0"/>
              <w:spacing w:before="0" w:after="283"/>
              <w:jc w:val="left"/>
              <w:rPr/>
            </w:pPr>
            <w:r>
              <w:rPr/>
              <w:t> </w:t>
            </w:r>
          </w:p>
        </w:tc>
        <w:tc>
          <w:tcPr>
            <w:tcW w:w="2923" w:type="dxa"/>
            <w:tcBorders/>
            <w:shd w:fill="FFFFFF" w:val="clear"/>
            <w:vAlign w:val="center"/>
          </w:tcPr>
          <w:p>
            <w:pPr>
              <w:pStyle w:val="TableContents"/>
              <w:bidi w:val="0"/>
              <w:spacing w:before="0" w:after="283"/>
              <w:jc w:val="center"/>
              <w:rPr>
                <w:sz w:val="20"/>
              </w:rPr>
            </w:pPr>
            <w:r>
              <w:rPr>
                <w:sz w:val="20"/>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14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459" w:name="xdx_985_eus-gaap--OperatingLeaseExpense_"/>
            <w:bookmarkEnd w:id="459"/>
          </w:p>
        </w:tc>
        <w:tc>
          <w:tcPr>
            <w:tcW w:w="1371"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r>
              <w:rPr>
                <w:sz w:val="20"/>
              </w:rPr>
              <w:t>30,148</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460" w:name="xdx_98E_eus-gaap--OperatingLeaseExpense_"/>
            <w:bookmarkEnd w:id="460"/>
          </w:p>
        </w:tc>
        <w:tc>
          <w:tcPr>
            <w:tcW w:w="1363"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r>
              <w:rPr>
                <w:sz w:val="20"/>
              </w:rPr>
              <w:t>37,048</w:t>
            </w:r>
          </w:p>
        </w:tc>
        <w:tc>
          <w:tcPr>
            <w:tcW w:w="78" w:type="dxa"/>
            <w:tcBorders/>
            <w:shd w:fill="FFFFFF" w:val="clear"/>
            <w:vAlign w:val="center"/>
          </w:tcPr>
          <w:p>
            <w:pPr>
              <w:pStyle w:val="TableContents"/>
              <w:bidi w:val="0"/>
              <w:spacing w:before="0" w:after="283"/>
              <w:jc w:val="left"/>
              <w:rPr/>
            </w:pPr>
            <w:r>
              <w:rPr/>
              <w:t> </w:t>
            </w:r>
          </w:p>
        </w:tc>
      </w:tr>
      <w:tr>
        <w:trPr/>
        <w:tc>
          <w:tcPr>
            <w:tcW w:w="3948" w:type="dxa"/>
            <w:tcBorders/>
            <w:shd w:fill="EEEEEE" w:val="clear"/>
            <w:vAlign w:val="center"/>
          </w:tcPr>
          <w:p>
            <w:pPr>
              <w:pStyle w:val="TableContents"/>
              <w:bidi w:val="0"/>
              <w:spacing w:before="0" w:after="283"/>
              <w:jc w:val="left"/>
              <w:rPr>
                <w:sz w:val="20"/>
              </w:rPr>
            </w:pPr>
            <w:r>
              <w:rPr>
                <w:sz w:val="20"/>
              </w:rPr>
              <w:t>Total net lease costs</w:t>
            </w:r>
          </w:p>
        </w:tc>
        <w:tc>
          <w:tcPr>
            <w:tcW w:w="60" w:type="dxa"/>
            <w:tcBorders/>
            <w:shd w:fill="EEEEEE" w:val="clear"/>
            <w:vAlign w:val="center"/>
          </w:tcPr>
          <w:p>
            <w:pPr>
              <w:pStyle w:val="TableContents"/>
              <w:bidi w:val="0"/>
              <w:spacing w:before="0" w:after="283"/>
              <w:jc w:val="left"/>
              <w:rPr/>
            </w:pPr>
            <w:r>
              <w:rPr/>
              <w:t> </w:t>
            </w:r>
          </w:p>
        </w:tc>
        <w:tc>
          <w:tcPr>
            <w:tcW w:w="2923"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14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461" w:name="xdx_988_eus-gaap--LeaseCost_pp0p0_c20250"/>
            <w:bookmarkEnd w:id="461"/>
          </w:p>
        </w:tc>
        <w:tc>
          <w:tcPr>
            <w:tcW w:w="1371"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30,148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462" w:name="xdx_983_eus-gaap--LeaseCost_pp0p0_c20240"/>
            <w:bookmarkEnd w:id="462"/>
          </w:p>
        </w:tc>
        <w:tc>
          <w:tcPr>
            <w:tcW w:w="1363"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37,048</w:t>
            </w:r>
          </w:p>
        </w:tc>
        <w:tc>
          <w:tcPr>
            <w:tcW w:w="78"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Maturity of lease liabilities under our non-cancelable operating leases as of December 31, 2024 and June 30, 2025 are US$ </w:t>
      </w:r>
      <w:bookmarkStart w:id="463" w:name="xdx_906_eus-gaap--OperatingLeaseLiabilit"/>
      <w:bookmarkStart w:id="464" w:name="xdx_90C_eus-gaap--OperatingLeaseLiabilit"/>
      <w:bookmarkEnd w:id="463"/>
      <w:bookmarkEnd w:id="464"/>
      <w:r>
        <w:rPr>
          <w:rFonts w:ascii="Times New Roman;Times;Serif" w:hAnsi="Times New Roman;Times;Serif"/>
          <w:b w:val="false"/>
          <w:i w:val="false"/>
          <w:caps w:val="false"/>
          <w:smallCaps w:val="false"/>
          <w:sz w:val="20"/>
        </w:rPr>
        <w:t>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465" w:name="xdx_80D_eus-gaap--AccountsPayableAccrued"/>
      <w:bookmarkEnd w:id="465"/>
      <w:r>
        <w:rPr>
          <w:rFonts w:ascii="Times New Roman;Times;Serif" w:hAnsi="Times New Roman;Times;Serif"/>
          <w:b/>
          <w:i w:val="false"/>
          <w:caps w:val="false"/>
          <w:smallCaps w:val="false"/>
          <w:sz w:val="20"/>
        </w:rPr>
        <w:t>Note 13    </w:t>
      </w:r>
      <w:bookmarkStart w:id="466" w:name="xdx_82B_zf4m55bKZ4n3"/>
      <w:bookmarkEnd w:id="466"/>
      <w:r>
        <w:rPr>
          <w:rFonts w:ascii="Times New Roman;Times;Serif" w:hAnsi="Times New Roman;Times;Serif"/>
          <w:b/>
          <w:i w:val="false"/>
          <w:caps w:val="false"/>
          <w:smallCaps w:val="false"/>
          <w:sz w:val="20"/>
        </w:rPr>
        <w:t>OTHER PAYABLES AND ACCRUED LIABILITIES</w:t>
      </w:r>
    </w:p>
    <w:p>
      <w:pPr>
        <w:pStyle w:val="Normal"/>
        <w:bidi w:val="0"/>
        <w:spacing w:before="0" w:after="0"/>
        <w:jc w:val="left"/>
        <w:rPr>
          <w:sz w:val="4"/>
          <w:szCs w:val="4"/>
        </w:rPr>
      </w:pPr>
      <w:r>
        <w:rPr>
          <w:sz w:val="4"/>
          <w:szCs w:val="4"/>
        </w:rPr>
      </w:r>
      <w:bookmarkStart w:id="467" w:name="xdx_88F_eus-gaap--ScheduleOfAccountsPaya"/>
      <w:bookmarkStart w:id="468" w:name="xdx_88F_eus-gaap--ScheduleOfAccountsPaya"/>
      <w:bookmarkEnd w:id="468"/>
    </w:p>
    <w:tbl>
      <w:tblPr>
        <w:tblW w:w="7663" w:type="dxa"/>
        <w:jc w:val="left"/>
        <w:tblInd w:w="0" w:type="dxa"/>
        <w:tblLayout w:type="fixed"/>
        <w:tblCellMar>
          <w:top w:w="0" w:type="dxa"/>
          <w:left w:w="0" w:type="dxa"/>
          <w:bottom w:w="0" w:type="dxa"/>
          <w:right w:w="0" w:type="dxa"/>
        </w:tblCellMar>
      </w:tblPr>
      <w:tblGrid>
        <w:gridCol w:w="4685"/>
        <w:gridCol w:w="60"/>
        <w:gridCol w:w="86"/>
        <w:gridCol w:w="1163"/>
        <w:gridCol w:w="60"/>
        <w:gridCol w:w="60"/>
        <w:gridCol w:w="102"/>
        <w:gridCol w:w="1372"/>
        <w:gridCol w:w="75"/>
      </w:tblGrid>
      <w:tr>
        <w:trPr/>
        <w:tc>
          <w:tcPr>
            <w:tcW w:w="4685" w:type="dxa"/>
            <w:tcBorders/>
            <w:vAlign w:val="center"/>
          </w:tcPr>
          <w:p>
            <w:pPr>
              <w:pStyle w:val="TableContents"/>
              <w:bidi w:val="0"/>
              <w:spacing w:before="0" w:after="283"/>
              <w:jc w:val="left"/>
              <w:rPr/>
            </w:pPr>
            <w:bookmarkStart w:id="469" w:name="xdx_8B3_z3vQGXSinfQd"/>
            <w:bookmarkEnd w:id="469"/>
            <w:r>
              <w:rPr/>
              <w:t>Schedule of other payables and accrued liabilities</w:t>
            </w:r>
          </w:p>
        </w:tc>
        <w:tc>
          <w:tcPr>
            <w:tcW w:w="60" w:type="dxa"/>
            <w:tcBorders/>
            <w:vAlign w:val="center"/>
          </w:tcPr>
          <w:p>
            <w:pPr>
              <w:pStyle w:val="TableContents"/>
              <w:bidi w:val="0"/>
              <w:spacing w:before="0" w:after="283"/>
              <w:jc w:val="left"/>
              <w:rPr/>
            </w:pPr>
            <w:r>
              <w:rPr/>
              <w:t> </w:t>
            </w:r>
            <w:bookmarkStart w:id="470" w:name="xdx_490_20250630_zkVG8pvyXPRa"/>
            <w:bookmarkEnd w:id="470"/>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471" w:name="xdx_490_20241231"/>
            <w:bookmarkEnd w:id="471"/>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6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46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46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bookmarkStart w:id="472" w:name="xdx_406_eus-gaap--OtherAccruedLiabilitie"/>
            <w:bookmarkEnd w:id="472"/>
          </w:p>
        </w:tc>
      </w:tr>
      <w:tr>
        <w:trPr/>
        <w:tc>
          <w:tcPr>
            <w:tcW w:w="4685" w:type="dxa"/>
            <w:tcBorders/>
            <w:shd w:fill="EEEEEE" w:val="clear"/>
            <w:vAlign w:val="center"/>
          </w:tcPr>
          <w:p>
            <w:pPr>
              <w:pStyle w:val="TableContents"/>
              <w:bidi w:val="0"/>
              <w:spacing w:before="0" w:after="283"/>
              <w:jc w:val="both"/>
              <w:rPr/>
            </w:pPr>
            <w:r>
              <w:rPr/>
              <w:t>Accrued expenses</w:t>
            </w:r>
          </w:p>
        </w:tc>
        <w:tc>
          <w:tcPr>
            <w:tcW w:w="60" w:type="dxa"/>
            <w:tcBorders/>
            <w:shd w:fill="EEEEEE" w:val="clear"/>
            <w:vAlign w:val="center"/>
          </w:tcPr>
          <w:p>
            <w:pPr>
              <w:pStyle w:val="TableContents"/>
              <w:bidi w:val="0"/>
              <w:spacing w:before="0" w:after="283"/>
              <w:jc w:val="left"/>
              <w:rPr/>
            </w:pPr>
            <w:r>
              <w:rPr/>
              <w:t> </w:t>
            </w:r>
          </w:p>
        </w:tc>
        <w:tc>
          <w:tcPr>
            <w:tcW w:w="86" w:type="dxa"/>
            <w:tcBorders/>
            <w:shd w:fill="EEEEEE" w:val="clear"/>
            <w:vAlign w:val="center"/>
          </w:tcPr>
          <w:p>
            <w:pPr>
              <w:pStyle w:val="TableContents"/>
              <w:bidi w:val="0"/>
              <w:spacing w:before="0" w:after="283"/>
              <w:jc w:val="left"/>
              <w:rPr/>
            </w:pPr>
            <w:r>
              <w:rPr/>
              <w:t> </w:t>
            </w:r>
          </w:p>
        </w:tc>
        <w:tc>
          <w:tcPr>
            <w:tcW w:w="1163" w:type="dxa"/>
            <w:tcBorders/>
            <w:shd w:fill="EEEEEE" w:val="clear"/>
            <w:vAlign w:val="center"/>
          </w:tcPr>
          <w:p>
            <w:pPr>
              <w:pStyle w:val="TableContents"/>
              <w:bidi w:val="0"/>
              <w:spacing w:before="0" w:after="283"/>
              <w:jc w:val="right"/>
              <w:rPr/>
            </w:pPr>
            <w:r>
              <w:rPr/>
              <w:t>83,692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2" w:type="dxa"/>
            <w:tcBorders/>
            <w:shd w:fill="EEEEEE" w:val="clear"/>
            <w:vAlign w:val="center"/>
          </w:tcPr>
          <w:p>
            <w:pPr>
              <w:pStyle w:val="TableContents"/>
              <w:bidi w:val="0"/>
              <w:spacing w:before="0" w:after="283"/>
              <w:jc w:val="left"/>
              <w:rPr/>
            </w:pPr>
            <w:r>
              <w:rPr/>
              <w:t> </w:t>
            </w:r>
          </w:p>
        </w:tc>
        <w:tc>
          <w:tcPr>
            <w:tcW w:w="1372" w:type="dxa"/>
            <w:tcBorders/>
            <w:shd w:fill="EEEEEE" w:val="clear"/>
            <w:vAlign w:val="center"/>
          </w:tcPr>
          <w:p>
            <w:pPr>
              <w:pStyle w:val="TableContents"/>
              <w:bidi w:val="0"/>
              <w:spacing w:before="0" w:after="283"/>
              <w:jc w:val="right"/>
              <w:rPr/>
            </w:pPr>
            <w:r>
              <w:rPr/>
              <w:t>262,156</w:t>
            </w:r>
          </w:p>
        </w:tc>
        <w:tc>
          <w:tcPr>
            <w:tcW w:w="75" w:type="dxa"/>
            <w:tcBorders/>
            <w:shd w:fill="EEEEEE" w:val="clear"/>
            <w:vAlign w:val="center"/>
          </w:tcPr>
          <w:p>
            <w:pPr>
              <w:pStyle w:val="TableContents"/>
              <w:bidi w:val="0"/>
              <w:spacing w:before="0" w:after="283"/>
              <w:jc w:val="left"/>
              <w:rPr/>
            </w:pPr>
            <w:r>
              <w:rPr/>
              <w:t> </w:t>
            </w:r>
            <w:bookmarkStart w:id="473" w:name="xdx_408_eus-gaap--AccountsPayableOtherCu"/>
            <w:bookmarkEnd w:id="473"/>
          </w:p>
        </w:tc>
      </w:tr>
      <w:tr>
        <w:trPr/>
        <w:tc>
          <w:tcPr>
            <w:tcW w:w="4685" w:type="dxa"/>
            <w:tcBorders/>
            <w:shd w:fill="FFFFFF" w:val="clear"/>
            <w:vAlign w:val="center"/>
          </w:tcPr>
          <w:p>
            <w:pPr>
              <w:pStyle w:val="TableContents"/>
              <w:bidi w:val="0"/>
              <w:spacing w:before="0" w:after="283"/>
              <w:jc w:val="both"/>
              <w:rPr/>
            </w:pPr>
            <w:r>
              <w:rPr/>
              <w:t>Others</w:t>
            </w:r>
          </w:p>
        </w:tc>
        <w:tc>
          <w:tcPr>
            <w:tcW w:w="60" w:type="dxa"/>
            <w:tcBorders/>
            <w:shd w:fill="FFFFFF" w:val="clear"/>
            <w:vAlign w:val="center"/>
          </w:tcPr>
          <w:p>
            <w:pPr>
              <w:pStyle w:val="TableContents"/>
              <w:bidi w:val="0"/>
              <w:spacing w:before="0" w:after="283"/>
              <w:jc w:val="left"/>
              <w:rPr/>
            </w:pPr>
            <w:r>
              <w:rPr/>
              <w:t> </w:t>
            </w:r>
          </w:p>
        </w:tc>
        <w:tc>
          <w:tcPr>
            <w:tcW w:w="8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63" w:type="dxa"/>
            <w:tcBorders>
              <w:bottom w:val="single" w:sz="8" w:space="0" w:color="000000"/>
            </w:tcBorders>
            <w:shd w:fill="FFFFFF" w:val="clear"/>
            <w:tcMar>
              <w:bottom w:w="28" w:type="dxa"/>
            </w:tcMar>
            <w:vAlign w:val="center"/>
          </w:tcPr>
          <w:p>
            <w:pPr>
              <w:pStyle w:val="TableContents"/>
              <w:bidi w:val="0"/>
              <w:spacing w:before="0" w:after="283"/>
              <w:jc w:val="right"/>
              <w:rPr/>
            </w:pPr>
            <w:r>
              <w:rPr/>
              <w:t>185,470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72" w:type="dxa"/>
            <w:tcBorders>
              <w:bottom w:val="single" w:sz="8" w:space="0" w:color="000000"/>
            </w:tcBorders>
            <w:shd w:fill="FFFFFF" w:val="clear"/>
            <w:tcMar>
              <w:bottom w:w="28" w:type="dxa"/>
            </w:tcMar>
            <w:vAlign w:val="center"/>
          </w:tcPr>
          <w:p>
            <w:pPr>
              <w:pStyle w:val="TableContents"/>
              <w:bidi w:val="0"/>
              <w:spacing w:before="0" w:after="283"/>
              <w:jc w:val="right"/>
              <w:rPr/>
            </w:pPr>
            <w:r>
              <w:rPr/>
              <w:t>114,504</w:t>
            </w:r>
          </w:p>
        </w:tc>
        <w:tc>
          <w:tcPr>
            <w:tcW w:w="75" w:type="dxa"/>
            <w:tcBorders/>
            <w:shd w:fill="FFFFFF" w:val="clear"/>
            <w:vAlign w:val="center"/>
          </w:tcPr>
          <w:p>
            <w:pPr>
              <w:pStyle w:val="TableContents"/>
              <w:bidi w:val="0"/>
              <w:spacing w:before="0" w:after="283"/>
              <w:jc w:val="left"/>
              <w:rPr/>
            </w:pPr>
            <w:r>
              <w:rPr/>
              <w:t> </w:t>
            </w:r>
            <w:bookmarkStart w:id="474" w:name="xdx_40B_eus-gaap--AccountsPayableAndOthe"/>
            <w:bookmarkEnd w:id="474"/>
          </w:p>
        </w:tc>
      </w:tr>
      <w:tr>
        <w:trPr/>
        <w:tc>
          <w:tcPr>
            <w:tcW w:w="4685" w:type="dxa"/>
            <w:tcBorders/>
            <w:shd w:fill="EEEEEE" w:val="clear"/>
            <w:vAlign w:val="center"/>
          </w:tcPr>
          <w:p>
            <w:pPr>
              <w:pStyle w:val="TableContents"/>
              <w:bidi w:val="0"/>
              <w:spacing w:before="0" w:after="283"/>
              <w:jc w:val="both"/>
              <w:rPr>
                <w:b/>
              </w:rPr>
            </w:pPr>
            <w:r>
              <w:rPr>
                <w:b/>
              </w:rPr>
              <w:t>Total</w:t>
            </w:r>
          </w:p>
        </w:tc>
        <w:tc>
          <w:tcPr>
            <w:tcW w:w="60" w:type="dxa"/>
            <w:tcBorders/>
            <w:shd w:fill="EEEEEE" w:val="clear"/>
            <w:vAlign w:val="center"/>
          </w:tcPr>
          <w:p>
            <w:pPr>
              <w:pStyle w:val="TableContents"/>
              <w:bidi w:val="0"/>
              <w:spacing w:before="0" w:after="283"/>
              <w:jc w:val="left"/>
              <w:rPr/>
            </w:pPr>
            <w:r>
              <w:rPr/>
              <w:t> </w:t>
            </w:r>
          </w:p>
        </w:tc>
        <w:tc>
          <w:tcPr>
            <w:tcW w:w="8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63" w:type="dxa"/>
            <w:tcBorders>
              <w:bottom w:val="double" w:sz="6" w:space="0" w:color="000000"/>
            </w:tcBorders>
            <w:shd w:fill="EEEEEE" w:val="clear"/>
            <w:tcMar>
              <w:bottom w:w="28" w:type="dxa"/>
            </w:tcMar>
            <w:vAlign w:val="center"/>
          </w:tcPr>
          <w:p>
            <w:pPr>
              <w:pStyle w:val="TableContents"/>
              <w:bidi w:val="0"/>
              <w:spacing w:before="0" w:after="283"/>
              <w:jc w:val="right"/>
              <w:rPr/>
            </w:pPr>
            <w:r>
              <w:rPr/>
              <w:t>269,162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372" w:type="dxa"/>
            <w:tcBorders>
              <w:bottom w:val="double" w:sz="6" w:space="0" w:color="000000"/>
            </w:tcBorders>
            <w:shd w:fill="EEEEEE" w:val="clear"/>
            <w:tcMar>
              <w:bottom w:w="28" w:type="dxa"/>
            </w:tcMar>
            <w:vAlign w:val="center"/>
          </w:tcPr>
          <w:p>
            <w:pPr>
              <w:pStyle w:val="TableContents"/>
              <w:bidi w:val="0"/>
              <w:spacing w:before="0" w:after="283"/>
              <w:jc w:val="right"/>
              <w:rPr/>
            </w:pPr>
            <w:r>
              <w:rPr/>
              <w:t>376,660</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other payables and accrued expenses were $</w:t>
      </w:r>
      <w:bookmarkStart w:id="475" w:name="xdx_90F_eus-gaap--AccountsPayableAndOthe"/>
      <w:bookmarkEnd w:id="475"/>
      <w:r>
        <w:rPr>
          <w:rFonts w:ascii="Times New Roman;Times;Serif" w:hAnsi="Times New Roman;Times;Serif"/>
          <w:b w:val="false"/>
          <w:i w:val="false"/>
          <w:caps w:val="false"/>
          <w:smallCaps w:val="false"/>
          <w:sz w:val="20"/>
        </w:rPr>
        <w:t>269,162, respectively, compared to $</w:t>
      </w:r>
      <w:bookmarkStart w:id="476" w:name="xdx_906_eus-gaap--AccountsPayableAndOthe"/>
      <w:bookmarkEnd w:id="476"/>
      <w:r>
        <w:rPr>
          <w:rFonts w:ascii="Times New Roman;Times;Serif" w:hAnsi="Times New Roman;Times;Serif"/>
          <w:b w:val="false"/>
          <w:i w:val="false"/>
          <w:caps w:val="false"/>
          <w:smallCaps w:val="false"/>
          <w:sz w:val="20"/>
        </w:rPr>
        <w:t>376,660 as of December 31, 2024.</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other payables and accrued expenses were $185,470 and $83,692, respectively, compared to $114,504 and $262,156 as of December 31, 2024. The accrued expenses in both periods primarily relate to audit fees. Other payables mainly consisted of amounts related to e-commerce intermediary transactions, specifically payables arising from cross-border settlements with Chinese e-commerce platforms amounting to $175,175 as of June 30, 2025 and $100,379 as of December 31,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477" w:name="xdx_239_zZtoVkMegex4"/>
      <w:bookmarkEnd w:id="477"/>
      <w:r>
        <w:rPr>
          <w:caps w:val="false"/>
          <w:smallCaps w:val="false"/>
        </w:rPr>
        <w:t> </w:t>
      </w:r>
    </w:p>
    <w:p>
      <w:pPr>
        <w:pStyle w:val="TextBody"/>
        <w:bidi w:val="0"/>
        <w:spacing w:before="0" w:after="0"/>
        <w:ind w:left="0" w:right="0" w:hanging="0"/>
        <w:jc w:val="left"/>
        <w:rPr>
          <w:caps w:val="false"/>
          <w:smallCaps w:val="false"/>
        </w:rPr>
      </w:pPr>
      <w:bookmarkStart w:id="478" w:name="xdx_232_zr2EgNLF96l4"/>
      <w:bookmarkEnd w:id="478"/>
      <w:r>
        <w:rPr>
          <w:caps w:val="false"/>
          <w:smallCaps w:val="false"/>
        </w:rPr>
        <w:t> </w:t>
      </w:r>
    </w:p>
    <w:p>
      <w:pPr>
        <w:pStyle w:val="TextBody"/>
        <w:bidi w:val="0"/>
        <w:spacing w:before="0" w:after="0"/>
        <w:ind w:left="0" w:right="0" w:hanging="0"/>
        <w:jc w:val="left"/>
        <w:rPr>
          <w:caps w:val="false"/>
          <w:smallCaps w:val="false"/>
        </w:rPr>
      </w:pPr>
      <w:bookmarkStart w:id="479" w:name="xdx_23B_za1XHJFzkAE4"/>
      <w:bookmarkEnd w:id="479"/>
      <w:r>
        <w:rPr>
          <w:caps w:val="false"/>
          <w:smallCaps w:val="false"/>
        </w:rPr>
        <w:t> </w:t>
      </w:r>
    </w:p>
    <w:p>
      <w:pPr>
        <w:pStyle w:val="TextBody"/>
        <w:bidi w:val="0"/>
        <w:spacing w:before="0" w:after="0"/>
        <w:ind w:left="0" w:right="0" w:hanging="0"/>
        <w:jc w:val="left"/>
        <w:rPr>
          <w:caps w:val="false"/>
          <w:smallCaps w:val="false"/>
        </w:rPr>
      </w:pPr>
      <w:bookmarkStart w:id="480" w:name="xdx_232_zGQluOCzgDS5"/>
      <w:bookmarkEnd w:id="480"/>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18</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481" w:name="xdx_234_zMk9cDX4fLfg"/>
      <w:bookmarkEnd w:id="481"/>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482" w:name="xdx_80C_eus-gaap--IncomeTaxDisclosureTex"/>
      <w:bookmarkEnd w:id="482"/>
      <w:r>
        <w:rPr>
          <w:rFonts w:ascii="Times New Roman;Times;Serif" w:hAnsi="Times New Roman;Times;Serif"/>
          <w:b/>
          <w:i w:val="false"/>
          <w:caps w:val="false"/>
          <w:smallCaps w:val="false"/>
          <w:sz w:val="20"/>
        </w:rPr>
        <w:t>Note 14      </w:t>
      </w:r>
      <w:bookmarkStart w:id="483" w:name="xdx_828_zXvJiGL1ugz"/>
      <w:bookmarkEnd w:id="483"/>
      <w:r>
        <w:rPr>
          <w:rFonts w:ascii="Times New Roman;Times;Serif" w:hAnsi="Times New Roman;Times;Serif"/>
          <w:b/>
          <w:i w:val="false"/>
          <w:caps w:val="false"/>
          <w:smallCaps w:val="false"/>
          <w:sz w:val="20"/>
        </w:rPr>
        <w:t>INCOME TAXES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and its subsidiary, and the consolidated VIE file tax returns separately.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Value-added tax (“VAT”)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PRC</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the Provisional Regulation of the PRC on VAT and the related implementing rules, all entities and individuals (“taxpayers”) that are engaged in the sale of products in the PRC are generally required to pay VAT, at a rate of which was changed from 16% to </w:t>
      </w:r>
      <w:bookmarkStart w:id="484" w:name="xdx_905_ecustom--VATTaxRate_iI_dp_c20250"/>
      <w:bookmarkEnd w:id="484"/>
      <w:r>
        <w:rPr>
          <w:rFonts w:ascii="Times New Roman;Times;Serif" w:hAnsi="Times New Roman;Times;Serif"/>
          <w:b w:val="false"/>
          <w:i w:val="false"/>
          <w:caps w:val="false"/>
          <w:smallCaps w:val="false"/>
          <w:sz w:val="20"/>
        </w:rPr>
        <w:t>13% on April 1, 2019 of the gross sales proceeds received, less any deductible VAT already paid or borne by the taxpayers. GZ WFH also subjected to 10% for the installment service provided.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u w:val="single"/>
        </w:rPr>
      </w:pPr>
      <w:r>
        <w:rPr>
          <w:rFonts w:ascii="Times New Roman;Times;Serif" w:hAnsi="Times New Roman;Times;Serif"/>
          <w:b w:val="false"/>
          <w:i w:val="false"/>
          <w:caps w:val="false"/>
          <w:smallCaps w:val="false"/>
          <w:sz w:val="20"/>
          <w:u w:val="single"/>
        </w:rPr>
        <w:t>Taiwan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the Value-added and Non-value-added Business Tax Act and the related implementing rules, all entities and individuals (“taxpayers”) that are engaged in the sale of products in the Taiwan are generally required to pay VAT, at a rate of </w:t>
      </w:r>
      <w:bookmarkStart w:id="485" w:name="xdx_903_ecustom--VATTaxRate_iI_dp_c20250"/>
      <w:bookmarkEnd w:id="485"/>
      <w:r>
        <w:rPr>
          <w:rFonts w:ascii="Times New Roman;Times;Serif" w:hAnsi="Times New Roman;Times;Serif"/>
          <w:b w:val="false"/>
          <w:i w:val="false"/>
          <w:caps w:val="false"/>
          <w:smallCaps w:val="false"/>
          <w:sz w:val="20"/>
        </w:rPr>
        <w:t>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Income tax</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 xml:space="preserve">United States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22, 2017, the Tax Cuts and Jobs Act (the “Tax Act”) was signed into legislation. The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Coronavirus Aid, Relief and Economy Security Act (the “CARES Act”) was signed into law on 27 March 2020. The CARES Act temporarily eliminates the 80% taxable income limitation (as enacted under the Tax Cuts and Jobs Act of 2017) for net operating loss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486" w:name="xdx_23B_zyLmmVvVPfS1"/>
      <w:bookmarkEnd w:id="486"/>
      <w:r>
        <w:rPr>
          <w:caps w:val="false"/>
          <w:smallCaps w:val="false"/>
        </w:rPr>
        <w:t> </w:t>
      </w:r>
    </w:p>
    <w:p>
      <w:pPr>
        <w:pStyle w:val="TextBody"/>
        <w:bidi w:val="0"/>
        <w:spacing w:before="0" w:after="0"/>
        <w:ind w:left="0" w:right="0" w:hanging="0"/>
        <w:jc w:val="both"/>
        <w:rPr>
          <w:caps w:val="false"/>
          <w:smallCaps w:val="false"/>
        </w:rPr>
      </w:pPr>
      <w:bookmarkStart w:id="487" w:name="xdx_23A_zWBtS0G1e6Dj"/>
      <w:bookmarkEnd w:id="487"/>
      <w:r>
        <w:rPr>
          <w:caps w:val="false"/>
          <w:smallCaps w:val="false"/>
        </w:rPr>
        <w:t> </w:t>
      </w:r>
    </w:p>
    <w:p>
      <w:pPr>
        <w:pStyle w:val="TextBody"/>
        <w:bidi w:val="0"/>
        <w:spacing w:before="0" w:after="0"/>
        <w:ind w:left="0" w:right="0" w:hanging="0"/>
        <w:jc w:val="both"/>
        <w:rPr>
          <w:caps w:val="false"/>
          <w:smallCaps w:val="false"/>
        </w:rPr>
      </w:pPr>
      <w:bookmarkStart w:id="488" w:name="xdx_231_zFUC5htgfkI8"/>
      <w:bookmarkEnd w:id="488"/>
      <w:r>
        <w:rPr>
          <w:caps w:val="false"/>
          <w:smallCaps w:val="false"/>
        </w:rPr>
        <w:t> </w:t>
      </w:r>
    </w:p>
    <w:p>
      <w:pPr>
        <w:pStyle w:val="TextBody"/>
        <w:bidi w:val="0"/>
        <w:spacing w:before="0" w:after="0"/>
        <w:ind w:left="0" w:right="0" w:hanging="0"/>
        <w:jc w:val="both"/>
        <w:rPr>
          <w:caps w:val="false"/>
          <w:smallCaps w:val="false"/>
        </w:rPr>
      </w:pPr>
      <w:bookmarkStart w:id="489" w:name="xdx_237_zIgwN2dipIsh"/>
      <w:bookmarkEnd w:id="48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19</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490" w:name="xdx_239_zHgUgVIgJ6Uj"/>
      <w:bookmarkEnd w:id="490"/>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w:t>
      </w:r>
      <w:bookmarkStart w:id="491" w:name="xdx_904_eus-gaap--EffectiveIncomeTaxRate"/>
      <w:bookmarkEnd w:id="491"/>
      <w:r>
        <w:rPr>
          <w:rFonts w:ascii="Times New Roman;Times;Serif" w:hAnsi="Times New Roman;Times;Serif"/>
          <w:b w:val="false"/>
          <w:i w:val="false"/>
          <w:caps w:val="false"/>
          <w:smallCaps w:val="false"/>
          <w:sz w:val="20"/>
        </w:rPr>
        <w:t>10.5%. The GILTI inclusion further provides for a foreign tax credit in connection with the foreign taxes paid. In 2019, the Company recorded a GILTI inclusion of $</w:t>
      </w:r>
      <w:bookmarkStart w:id="492" w:name="xdx_909_eus-gaap--EffectiveIncomeTaxRate"/>
      <w:bookmarkEnd w:id="492"/>
      <w:r>
        <w:rPr>
          <w:rFonts w:ascii="Times New Roman;Times;Serif" w:hAnsi="Times New Roman;Times;Serif"/>
          <w:b w:val="false"/>
          <w:i w:val="false"/>
          <w:caps w:val="false"/>
          <w:smallCaps w:val="false"/>
          <w:sz w:val="20"/>
        </w:rPr>
        <w:t>152,829. The Company has elected to treat the financial statement impact of GILTI as current period expenses.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reverse merger was completed on December 31, 2018 and the tax losses of US subsidiary was not in the scope as of December 31, 2018. As of December 31, 2019, net operating loss carried forward which was available to offset future taxable income for the Company in the United States was $</w:t>
      </w:r>
      <w:bookmarkStart w:id="493" w:name="xdx_908_eus-gaap--OperatingLossCarryforw"/>
      <w:bookmarkEnd w:id="493"/>
      <w:r>
        <w:rPr>
          <w:rFonts w:ascii="Times New Roman;Times;Serif" w:hAnsi="Times New Roman;Times;Serif"/>
          <w:b w:val="false"/>
          <w:i w:val="false"/>
          <w:caps w:val="false"/>
          <w:smallCaps w:val="false"/>
          <w:sz w:val="20"/>
        </w:rPr>
        <w:t>99,817. There is a full valuation allowance applied against these loss carry forward as management determined it was not more likely than not that these net operating losses would be utilized in the foreseeable future.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Hong Kong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2022,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PRC</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WFOE and the consolidated VIE established in the PRC are subject to the PRC statutory income tax rate of </w:t>
      </w:r>
      <w:bookmarkStart w:id="494" w:name="xdx_90C_eus-gaap--EffectiveIncomeTaxRate"/>
      <w:bookmarkEnd w:id="494"/>
      <w:r>
        <w:rPr>
          <w:rFonts w:ascii="Times New Roman;Times;Serif" w:hAnsi="Times New Roman;Times;Serif"/>
          <w:b w:val="false"/>
          <w:i w:val="false"/>
          <w:caps w:val="false"/>
          <w:smallCaps w:val="false"/>
          <w:sz w:val="20"/>
        </w:rPr>
        <w:t>25%, according to the PRC Enterprise Income Tax (“EIT”) law.</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2022. According to PRC tax regulations, the PRC net operating loss can generally carry forward for no longer than five years starting from the year subsequent to the year in which the loss was incurred.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u w:val="single"/>
        </w:rPr>
      </w:pPr>
      <w:r>
        <w:rPr>
          <w:rFonts w:ascii="Times New Roman;Times;Serif" w:hAnsi="Times New Roman;Times;Serif"/>
          <w:b w:val="false"/>
          <w:i w:val="false"/>
          <w:caps w:val="false"/>
          <w:smallCaps w:val="false"/>
          <w:sz w:val="20"/>
          <w:u w:val="single"/>
        </w:rPr>
        <w:t>Taiwan</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Company’s loss before income taxes is primarily derived from the operations in Taiwan and income tax expense is primarily incurred in Taiwan.</w:t>
      </w:r>
    </w:p>
    <w:p>
      <w:pPr>
        <w:pStyle w:val="TextBody"/>
        <w:shd w:fill="FFFFFF" w:val="clear"/>
        <w:bidi w:val="0"/>
        <w:spacing w:before="0" w:after="0"/>
        <w:ind w:left="0" w:right="0" w:hanging="0"/>
        <w:jc w:val="both"/>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August 31, 2021 and 2020.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pStyle w:val="TextBody"/>
        <w:shd w:fill="FFFFFF" w:val="clear"/>
        <w:bidi w:val="0"/>
        <w:spacing w:before="0" w:after="0"/>
        <w:ind w:left="0" w:right="0" w:hanging="0"/>
        <w:jc w:val="both"/>
        <w:rPr>
          <w:caps w:val="false"/>
          <w:smallCaps w:val="false"/>
        </w:rPr>
      </w:pPr>
      <w:r>
        <w:rPr>
          <w:caps w:val="false"/>
          <w:smallCaps w:val="false"/>
        </w:rPr>
        <w:t> </w:t>
      </w:r>
    </w:p>
    <w:p>
      <w:pPr>
        <w:pStyle w:val="TextBody"/>
        <w:shd w:fill="FFFFFF" w:val="clear"/>
        <w:bidi w:val="0"/>
        <w:spacing w:before="0" w:after="0"/>
        <w:ind w:left="0" w:right="0" w:hanging="0"/>
        <w:jc w:val="both"/>
        <w:rPr>
          <w:caps w:val="false"/>
          <w:smallCaps w:val="false"/>
        </w:rPr>
      </w:pPr>
      <w:bookmarkStart w:id="495" w:name="xdx_231_zStNoAV7nez4"/>
      <w:bookmarkEnd w:id="495"/>
      <w:r>
        <w:rPr>
          <w:caps w:val="false"/>
          <w:smallCaps w:val="false"/>
        </w:rPr>
        <w:t> </w:t>
      </w:r>
    </w:p>
    <w:p>
      <w:pPr>
        <w:pStyle w:val="TextBody"/>
        <w:shd w:fill="FFFFFF" w:val="clear"/>
        <w:bidi w:val="0"/>
        <w:spacing w:before="0" w:after="0"/>
        <w:ind w:left="0" w:right="0" w:hanging="0"/>
        <w:jc w:val="both"/>
        <w:rPr>
          <w:caps w:val="false"/>
          <w:smallCaps w:val="false"/>
        </w:rPr>
      </w:pPr>
      <w:bookmarkStart w:id="496" w:name="xdx_232_zNM50s6VLLij"/>
      <w:bookmarkEnd w:id="496"/>
      <w:r>
        <w:rPr>
          <w:caps w:val="false"/>
          <w:smallCaps w:val="false"/>
        </w:rPr>
        <w:t> </w:t>
      </w:r>
    </w:p>
    <w:p>
      <w:pPr>
        <w:pStyle w:val="TextBody"/>
        <w:shd w:fill="FFFFFF" w:val="clear"/>
        <w:bidi w:val="0"/>
        <w:spacing w:before="0" w:after="0"/>
        <w:ind w:left="0" w:right="0" w:hanging="0"/>
        <w:jc w:val="both"/>
        <w:rPr>
          <w:caps w:val="false"/>
          <w:smallCaps w:val="false"/>
        </w:rPr>
      </w:pPr>
      <w:bookmarkStart w:id="497" w:name="xdx_23B_zcdlPEs4lcd7"/>
      <w:bookmarkEnd w:id="497"/>
      <w:r>
        <w:rPr>
          <w:caps w:val="false"/>
          <w:smallCaps w:val="false"/>
        </w:rPr>
        <w:t> </w:t>
      </w:r>
    </w:p>
    <w:p>
      <w:pPr>
        <w:pStyle w:val="TextBody"/>
        <w:shd w:fill="FFFFFF" w:val="clear"/>
        <w:bidi w:val="0"/>
        <w:spacing w:before="0" w:after="0"/>
        <w:ind w:left="0" w:right="0" w:hanging="0"/>
        <w:jc w:val="both"/>
        <w:rPr>
          <w:caps w:val="false"/>
          <w:smallCaps w:val="false"/>
        </w:rPr>
      </w:pPr>
      <w:bookmarkStart w:id="498" w:name="xdx_23F_zgHFJRU6VoTd"/>
      <w:bookmarkEnd w:id="498"/>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20</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shd w:fill="FFFFFF" w:val="clear"/>
        <w:bidi w:val="0"/>
        <w:spacing w:before="0" w:after="0"/>
        <w:ind w:left="0" w:right="0" w:hanging="0"/>
        <w:jc w:val="both"/>
        <w:rPr>
          <w:caps w:val="false"/>
          <w:smallCaps w:val="false"/>
        </w:rPr>
      </w:pPr>
      <w:bookmarkStart w:id="499" w:name="xdx_23F_z30CUlOWCv5j"/>
      <w:bookmarkEnd w:id="499"/>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components of the income tax expense are:</w:t>
      </w:r>
    </w:p>
    <w:p>
      <w:pPr>
        <w:pStyle w:val="Normal"/>
        <w:bidi w:val="0"/>
        <w:spacing w:before="0" w:after="0"/>
        <w:jc w:val="left"/>
        <w:rPr>
          <w:sz w:val="4"/>
          <w:szCs w:val="4"/>
        </w:rPr>
      </w:pPr>
      <w:r>
        <w:rPr>
          <w:sz w:val="4"/>
          <w:szCs w:val="4"/>
        </w:rPr>
      </w:r>
      <w:bookmarkStart w:id="500" w:name="xdx_88C_eus-gaap--ScheduleOfComponentsOf"/>
      <w:bookmarkStart w:id="501" w:name="xdx_88C_eus-gaap--ScheduleOfComponentsOf"/>
      <w:bookmarkEnd w:id="501"/>
    </w:p>
    <w:tbl>
      <w:tblPr>
        <w:tblW w:w="7361" w:type="dxa"/>
        <w:jc w:val="left"/>
        <w:tblInd w:w="0" w:type="dxa"/>
        <w:tblLayout w:type="fixed"/>
        <w:tblCellMar>
          <w:top w:w="0" w:type="dxa"/>
          <w:left w:w="0" w:type="dxa"/>
          <w:bottom w:w="0" w:type="dxa"/>
          <w:right w:w="0" w:type="dxa"/>
        </w:tblCellMar>
      </w:tblPr>
      <w:tblGrid>
        <w:gridCol w:w="3455"/>
        <w:gridCol w:w="60"/>
        <w:gridCol w:w="68"/>
        <w:gridCol w:w="867"/>
        <w:gridCol w:w="143"/>
        <w:gridCol w:w="68"/>
        <w:gridCol w:w="68"/>
        <w:gridCol w:w="557"/>
        <w:gridCol w:w="60"/>
        <w:gridCol w:w="60"/>
        <w:gridCol w:w="60"/>
        <w:gridCol w:w="755"/>
        <w:gridCol w:w="125"/>
        <w:gridCol w:w="60"/>
        <w:gridCol w:w="60"/>
        <w:gridCol w:w="755"/>
        <w:gridCol w:w="140"/>
      </w:tblGrid>
      <w:tr>
        <w:trPr/>
        <w:tc>
          <w:tcPr>
            <w:tcW w:w="3455" w:type="dxa"/>
            <w:tcBorders/>
            <w:vAlign w:val="center"/>
          </w:tcPr>
          <w:p>
            <w:pPr>
              <w:pStyle w:val="TableContents"/>
              <w:bidi w:val="0"/>
              <w:spacing w:before="0" w:after="283"/>
              <w:jc w:val="left"/>
              <w:rPr/>
            </w:pPr>
            <w:bookmarkStart w:id="502" w:name="xdx_8BC_zF6fbPUbqI84"/>
            <w:bookmarkEnd w:id="502"/>
            <w:r>
              <w:rPr/>
              <w:t>Schedule of income tax components</w:t>
            </w:r>
          </w:p>
        </w:tc>
        <w:tc>
          <w:tcPr>
            <w:tcW w:w="60" w:type="dxa"/>
            <w:tcBorders/>
            <w:vAlign w:val="center"/>
          </w:tcPr>
          <w:p>
            <w:pPr>
              <w:pStyle w:val="TableContents"/>
              <w:bidi w:val="0"/>
              <w:spacing w:before="0" w:after="283"/>
              <w:jc w:val="left"/>
              <w:rPr/>
            </w:pPr>
            <w:r>
              <w:rPr/>
              <w:t> </w:t>
            </w:r>
            <w:bookmarkStart w:id="503" w:name="xdx_49D_20250401__20250630_zMSkI7TSFii7"/>
            <w:bookmarkEnd w:id="503"/>
          </w:p>
        </w:tc>
        <w:tc>
          <w:tcPr>
            <w:tcW w:w="935" w:type="dxa"/>
            <w:gridSpan w:val="2"/>
            <w:tcBorders/>
            <w:vAlign w:val="center"/>
          </w:tcPr>
          <w:p>
            <w:pPr>
              <w:pStyle w:val="TableContents"/>
              <w:bidi w:val="0"/>
              <w:spacing w:before="0" w:after="283"/>
              <w:jc w:val="center"/>
              <w:rPr/>
            </w:pPr>
            <w:r>
              <w:rPr/>
              <w:t> </w:t>
            </w:r>
          </w:p>
        </w:tc>
        <w:tc>
          <w:tcPr>
            <w:tcW w:w="143" w:type="dxa"/>
            <w:tcBorders/>
            <w:vAlign w:val="center"/>
          </w:tcPr>
          <w:p>
            <w:pPr>
              <w:pStyle w:val="TableContents"/>
              <w:bidi w:val="0"/>
              <w:spacing w:before="0" w:after="283"/>
              <w:jc w:val="left"/>
              <w:rPr/>
            </w:pPr>
            <w:r>
              <w:rPr/>
              <w:t> </w:t>
            </w:r>
          </w:p>
        </w:tc>
        <w:tc>
          <w:tcPr>
            <w:tcW w:w="68" w:type="dxa"/>
            <w:tcBorders/>
            <w:vAlign w:val="center"/>
          </w:tcPr>
          <w:p>
            <w:pPr>
              <w:pStyle w:val="TableContents"/>
              <w:bidi w:val="0"/>
              <w:spacing w:before="0" w:after="283"/>
              <w:jc w:val="left"/>
              <w:rPr/>
            </w:pPr>
            <w:r>
              <w:rPr/>
              <w:t> </w:t>
            </w:r>
            <w:bookmarkStart w:id="504" w:name="xdx_494_20240401__20240630_zwxPutJBbU91"/>
            <w:bookmarkEnd w:id="504"/>
          </w:p>
        </w:tc>
        <w:tc>
          <w:tcPr>
            <w:tcW w:w="625"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505" w:name="xdx_492_20250101__20250630_zxd84xuLzVgk"/>
            <w:bookmarkEnd w:id="505"/>
          </w:p>
        </w:tc>
        <w:tc>
          <w:tcPr>
            <w:tcW w:w="815" w:type="dxa"/>
            <w:gridSpan w:val="2"/>
            <w:tcBorders/>
            <w:vAlign w:val="center"/>
          </w:tcPr>
          <w:p>
            <w:pPr>
              <w:pStyle w:val="TableContents"/>
              <w:bidi w:val="0"/>
              <w:spacing w:before="0" w:after="283"/>
              <w:jc w:val="center"/>
              <w:rPr/>
            </w:pPr>
            <w:r>
              <w:rPr/>
              <w:t> </w:t>
            </w:r>
          </w:p>
        </w:tc>
        <w:tc>
          <w:tcPr>
            <w:tcW w:w="1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506" w:name="xdx_499_20240101__20240630_z4C5s6Inx3T3"/>
            <w:bookmarkEnd w:id="506"/>
          </w:p>
        </w:tc>
        <w:tc>
          <w:tcPr>
            <w:tcW w:w="815" w:type="dxa"/>
            <w:gridSpan w:val="2"/>
            <w:tcBorders/>
            <w:vAlign w:val="center"/>
          </w:tcPr>
          <w:p>
            <w:pPr>
              <w:pStyle w:val="TableContents"/>
              <w:bidi w:val="0"/>
              <w:spacing w:before="0" w:after="283"/>
              <w:jc w:val="center"/>
              <w:rPr/>
            </w:pPr>
            <w:r>
              <w:rPr/>
              <w:t> </w:t>
            </w:r>
          </w:p>
        </w:tc>
        <w:tc>
          <w:tcPr>
            <w:tcW w:w="140" w:type="dxa"/>
            <w:tcBorders/>
            <w:vAlign w:val="center"/>
          </w:tcPr>
          <w:p>
            <w:pPr>
              <w:pStyle w:val="TableContents"/>
              <w:bidi w:val="0"/>
              <w:spacing w:before="0" w:after="283"/>
              <w:jc w:val="left"/>
              <w:rPr/>
            </w:pPr>
            <w:r>
              <w:rPr/>
              <w:t> </w:t>
            </w:r>
          </w:p>
        </w:tc>
      </w:tr>
      <w:tr>
        <w:trPr/>
        <w:tc>
          <w:tcPr>
            <w:tcW w:w="34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771" w:type="dxa"/>
            <w:gridSpan w:val="6"/>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Three months ended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815" w:type="dxa"/>
            <w:gridSpan w:val="6"/>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Six months ended</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tc>
        <w:tc>
          <w:tcPr>
            <w:tcW w:w="140" w:type="dxa"/>
            <w:tcBorders/>
            <w:vAlign w:val="center"/>
          </w:tcPr>
          <w:p>
            <w:pPr>
              <w:pStyle w:val="TableContents"/>
              <w:bidi w:val="0"/>
              <w:spacing w:before="0" w:after="283"/>
              <w:jc w:val="left"/>
              <w:rPr/>
            </w:pPr>
            <w:r>
              <w:rPr/>
              <w:t> </w:t>
            </w:r>
          </w:p>
        </w:tc>
      </w:tr>
      <w:tr>
        <w:trPr/>
        <w:tc>
          <w:tcPr>
            <w:tcW w:w="34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935"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2025</w:t>
            </w:r>
          </w:p>
        </w:tc>
        <w:tc>
          <w:tcPr>
            <w:tcW w:w="143" w:type="dxa"/>
            <w:tcBorders/>
            <w:vAlign w:val="center"/>
          </w:tcPr>
          <w:p>
            <w:pPr>
              <w:pStyle w:val="TableContents"/>
              <w:bidi w:val="0"/>
              <w:spacing w:before="0" w:after="283"/>
              <w:jc w:val="left"/>
              <w:rPr/>
            </w:pPr>
            <w:r>
              <w:rPr/>
              <w:t> </w:t>
            </w:r>
          </w:p>
        </w:tc>
        <w:tc>
          <w:tcPr>
            <w:tcW w:w="68" w:type="dxa"/>
            <w:tcBorders/>
            <w:vAlign w:val="center"/>
          </w:tcPr>
          <w:p>
            <w:pPr>
              <w:pStyle w:val="TableContents"/>
              <w:bidi w:val="0"/>
              <w:spacing w:before="0" w:after="283"/>
              <w:jc w:val="left"/>
              <w:rPr/>
            </w:pPr>
            <w:r>
              <w:rPr/>
              <w:t> </w:t>
            </w:r>
          </w:p>
        </w:tc>
        <w:tc>
          <w:tcPr>
            <w:tcW w:w="625"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2024</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15"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2025</w:t>
            </w:r>
          </w:p>
        </w:tc>
        <w:tc>
          <w:tcPr>
            <w:tcW w:w="1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15"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2024</w:t>
            </w:r>
          </w:p>
        </w:tc>
        <w:tc>
          <w:tcPr>
            <w:tcW w:w="140" w:type="dxa"/>
            <w:tcBorders/>
            <w:vAlign w:val="center"/>
          </w:tcPr>
          <w:p>
            <w:pPr>
              <w:pStyle w:val="TableContents"/>
              <w:bidi w:val="0"/>
              <w:spacing w:before="0" w:after="283"/>
              <w:jc w:val="left"/>
              <w:rPr/>
            </w:pPr>
            <w:r>
              <w:rPr/>
              <w:t> </w:t>
            </w:r>
          </w:p>
        </w:tc>
      </w:tr>
      <w:tr>
        <w:trPr/>
        <w:tc>
          <w:tcPr>
            <w:tcW w:w="34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935" w:type="dxa"/>
            <w:gridSpan w:val="2"/>
            <w:tcBorders/>
            <w:vAlign w:val="center"/>
          </w:tcPr>
          <w:p>
            <w:pPr>
              <w:pStyle w:val="TableContents"/>
              <w:bidi w:val="0"/>
              <w:spacing w:before="0" w:after="283"/>
              <w:jc w:val="center"/>
              <w:rPr>
                <w:sz w:val="20"/>
              </w:rPr>
            </w:pPr>
            <w:r>
              <w:rPr>
                <w:sz w:val="20"/>
              </w:rPr>
              <w:t>$</w:t>
            </w:r>
          </w:p>
        </w:tc>
        <w:tc>
          <w:tcPr>
            <w:tcW w:w="143" w:type="dxa"/>
            <w:tcBorders/>
            <w:vAlign w:val="center"/>
          </w:tcPr>
          <w:p>
            <w:pPr>
              <w:pStyle w:val="TableContents"/>
              <w:bidi w:val="0"/>
              <w:spacing w:before="0" w:after="283"/>
              <w:jc w:val="left"/>
              <w:rPr/>
            </w:pPr>
            <w:r>
              <w:rPr/>
              <w:t> </w:t>
            </w:r>
          </w:p>
        </w:tc>
        <w:tc>
          <w:tcPr>
            <w:tcW w:w="68" w:type="dxa"/>
            <w:tcBorders/>
            <w:vAlign w:val="center"/>
          </w:tcPr>
          <w:p>
            <w:pPr>
              <w:pStyle w:val="TableContents"/>
              <w:bidi w:val="0"/>
              <w:spacing w:before="0" w:after="283"/>
              <w:jc w:val="left"/>
              <w:rPr/>
            </w:pPr>
            <w:r>
              <w:rPr/>
              <w:t> </w:t>
            </w:r>
          </w:p>
        </w:tc>
        <w:tc>
          <w:tcPr>
            <w:tcW w:w="625" w:type="dxa"/>
            <w:gridSpan w:val="2"/>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15" w:type="dxa"/>
            <w:gridSpan w:val="2"/>
            <w:tcBorders/>
            <w:vAlign w:val="center"/>
          </w:tcPr>
          <w:p>
            <w:pPr>
              <w:pStyle w:val="TableContents"/>
              <w:bidi w:val="0"/>
              <w:spacing w:before="0" w:after="283"/>
              <w:jc w:val="center"/>
              <w:rPr>
                <w:sz w:val="20"/>
              </w:rPr>
            </w:pPr>
            <w:r>
              <w:rPr>
                <w:sz w:val="20"/>
              </w:rPr>
              <w:t>$</w:t>
            </w:r>
          </w:p>
        </w:tc>
        <w:tc>
          <w:tcPr>
            <w:tcW w:w="1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15" w:type="dxa"/>
            <w:gridSpan w:val="2"/>
            <w:tcBorders/>
            <w:vAlign w:val="center"/>
          </w:tcPr>
          <w:p>
            <w:pPr>
              <w:pStyle w:val="TableContents"/>
              <w:bidi w:val="0"/>
              <w:spacing w:before="0" w:after="283"/>
              <w:jc w:val="center"/>
              <w:rPr>
                <w:sz w:val="20"/>
              </w:rPr>
            </w:pPr>
            <w:r>
              <w:rPr>
                <w:sz w:val="20"/>
              </w:rPr>
              <w:t>$</w:t>
            </w:r>
          </w:p>
        </w:tc>
        <w:tc>
          <w:tcPr>
            <w:tcW w:w="140" w:type="dxa"/>
            <w:tcBorders/>
            <w:vAlign w:val="center"/>
          </w:tcPr>
          <w:p>
            <w:pPr>
              <w:pStyle w:val="TableContents"/>
              <w:bidi w:val="0"/>
              <w:spacing w:before="0" w:after="283"/>
              <w:jc w:val="left"/>
              <w:rPr/>
            </w:pPr>
            <w:r>
              <w:rPr/>
              <w:t> </w:t>
            </w:r>
            <w:bookmarkStart w:id="507" w:name="xdx_400_eus-gaap--CurrentIncomeTaxExpens"/>
            <w:bookmarkEnd w:id="507"/>
          </w:p>
        </w:tc>
      </w:tr>
      <w:tr>
        <w:trPr/>
        <w:tc>
          <w:tcPr>
            <w:tcW w:w="3455" w:type="dxa"/>
            <w:tcBorders/>
            <w:shd w:fill="EEEEEE" w:val="clear"/>
            <w:vAlign w:val="center"/>
          </w:tcPr>
          <w:p>
            <w:pPr>
              <w:pStyle w:val="TableContents"/>
              <w:bidi w:val="0"/>
              <w:spacing w:before="0" w:after="283"/>
              <w:jc w:val="both"/>
              <w:rPr>
                <w:sz w:val="20"/>
              </w:rPr>
            </w:pPr>
            <w:r>
              <w:rPr>
                <w:sz w:val="20"/>
              </w:rPr>
              <w:t>Current</w:t>
            </w:r>
          </w:p>
        </w:tc>
        <w:tc>
          <w:tcPr>
            <w:tcW w:w="60" w:type="dxa"/>
            <w:tcBorders/>
            <w:shd w:fill="EEEEEE" w:val="clear"/>
            <w:vAlign w:val="center"/>
          </w:tcPr>
          <w:p>
            <w:pPr>
              <w:pStyle w:val="TableContents"/>
              <w:bidi w:val="0"/>
              <w:spacing w:before="0" w:after="283"/>
              <w:jc w:val="left"/>
              <w:rPr/>
            </w:pPr>
            <w:r>
              <w:rPr/>
              <w:t> </w:t>
            </w:r>
          </w:p>
        </w:tc>
        <w:tc>
          <w:tcPr>
            <w:tcW w:w="68" w:type="dxa"/>
            <w:tcBorders/>
            <w:shd w:fill="EEEEEE" w:val="clear"/>
            <w:vAlign w:val="center"/>
          </w:tcPr>
          <w:p>
            <w:pPr>
              <w:pStyle w:val="TableContents"/>
              <w:bidi w:val="0"/>
              <w:spacing w:before="0" w:after="283"/>
              <w:jc w:val="left"/>
              <w:rPr/>
            </w:pPr>
            <w:r>
              <w:rPr/>
              <w:t> </w:t>
            </w:r>
          </w:p>
        </w:tc>
        <w:tc>
          <w:tcPr>
            <w:tcW w:w="867" w:type="dxa"/>
            <w:tcBorders/>
            <w:shd w:fill="EEEEEE" w:val="clear"/>
            <w:vAlign w:val="center"/>
          </w:tcPr>
          <w:p>
            <w:pPr>
              <w:pStyle w:val="TableContents"/>
              <w:bidi w:val="0"/>
              <w:spacing w:before="0" w:after="283"/>
              <w:jc w:val="right"/>
              <w:rPr>
                <w:sz w:val="20"/>
              </w:rPr>
            </w:pPr>
            <w:r>
              <w:rPr>
                <w:sz w:val="20"/>
              </w:rPr>
              <w:t>(140,561</w:t>
            </w:r>
          </w:p>
        </w:tc>
        <w:tc>
          <w:tcPr>
            <w:tcW w:w="143" w:type="dxa"/>
            <w:tcBorders/>
            <w:shd w:fill="EEEEEE" w:val="clear"/>
            <w:vAlign w:val="center"/>
          </w:tcPr>
          <w:p>
            <w:pPr>
              <w:pStyle w:val="TableContents"/>
              <w:bidi w:val="0"/>
              <w:spacing w:before="0" w:after="283"/>
              <w:jc w:val="left"/>
              <w:rPr>
                <w:sz w:val="20"/>
              </w:rPr>
            </w:pPr>
            <w:r>
              <w:rPr>
                <w:sz w:val="20"/>
              </w:rPr>
              <w:t>) </w:t>
            </w:r>
          </w:p>
        </w:tc>
        <w:tc>
          <w:tcPr>
            <w:tcW w:w="68" w:type="dxa"/>
            <w:tcBorders/>
            <w:shd w:fill="EEEEEE" w:val="clear"/>
            <w:vAlign w:val="center"/>
          </w:tcPr>
          <w:p>
            <w:pPr>
              <w:pStyle w:val="TableContents"/>
              <w:bidi w:val="0"/>
              <w:spacing w:before="0" w:after="283"/>
              <w:jc w:val="left"/>
              <w:rPr/>
            </w:pPr>
            <w:r>
              <w:rPr/>
              <w:t> </w:t>
            </w:r>
          </w:p>
        </w:tc>
        <w:tc>
          <w:tcPr>
            <w:tcW w:w="68" w:type="dxa"/>
            <w:tcBorders/>
            <w:shd w:fill="EEEEEE" w:val="clear"/>
            <w:vAlign w:val="center"/>
          </w:tcPr>
          <w:p>
            <w:pPr>
              <w:pStyle w:val="TableContents"/>
              <w:bidi w:val="0"/>
              <w:spacing w:before="0" w:after="283"/>
              <w:jc w:val="left"/>
              <w:rPr/>
            </w:pPr>
            <w:r>
              <w:rPr/>
              <w:t> </w:t>
            </w:r>
          </w:p>
        </w:tc>
        <w:tc>
          <w:tcPr>
            <w:tcW w:w="557" w:type="dxa"/>
            <w:tcBorders/>
            <w:shd w:fill="EEEEEE" w:val="clear"/>
            <w:vAlign w:val="center"/>
          </w:tcPr>
          <w:p>
            <w:pPr>
              <w:pStyle w:val="TableContents"/>
              <w:bidi w:val="0"/>
              <w:spacing w:before="0" w:after="283"/>
              <w:jc w:val="right"/>
              <w:rPr>
                <w:sz w:val="20"/>
              </w:rPr>
            </w:pPr>
            <w:r>
              <w:rPr>
                <w:sz w:val="20"/>
              </w:rPr>
              <w:t>1,766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55" w:type="dxa"/>
            <w:tcBorders/>
            <w:shd w:fill="EEEEEE" w:val="clear"/>
            <w:vAlign w:val="center"/>
          </w:tcPr>
          <w:p>
            <w:pPr>
              <w:pStyle w:val="TableContents"/>
              <w:bidi w:val="0"/>
              <w:spacing w:before="0" w:after="283"/>
              <w:jc w:val="right"/>
              <w:rPr>
                <w:sz w:val="20"/>
              </w:rPr>
            </w:pPr>
            <w:r>
              <w:rPr>
                <w:sz w:val="20"/>
              </w:rPr>
              <w:t>(140,561</w:t>
            </w:r>
          </w:p>
        </w:tc>
        <w:tc>
          <w:tcPr>
            <w:tcW w:w="125" w:type="dxa"/>
            <w:tcBorders/>
            <w:shd w:fill="EEEEEE" w:val="clear"/>
            <w:vAlign w:val="center"/>
          </w:tcPr>
          <w:p>
            <w:pPr>
              <w:pStyle w:val="TableContents"/>
              <w:bidi w:val="0"/>
              <w:spacing w:before="0" w:after="283"/>
              <w:jc w:val="left"/>
              <w:rPr>
                <w:sz w:val="20"/>
              </w:rPr>
            </w:pPr>
            <w:r>
              <w:rPr>
                <w:sz w:val="20"/>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55" w:type="dxa"/>
            <w:tcBorders/>
            <w:shd w:fill="EEEEEE" w:val="clear"/>
            <w:vAlign w:val="center"/>
          </w:tcPr>
          <w:p>
            <w:pPr>
              <w:pStyle w:val="TableContents"/>
              <w:bidi w:val="0"/>
              <w:spacing w:before="0" w:after="283"/>
              <w:jc w:val="right"/>
              <w:rPr>
                <w:sz w:val="20"/>
              </w:rPr>
            </w:pPr>
            <w:r>
              <w:rPr>
                <w:sz w:val="20"/>
              </w:rPr>
              <w:t>(122,380</w:t>
            </w:r>
          </w:p>
        </w:tc>
        <w:tc>
          <w:tcPr>
            <w:tcW w:w="140" w:type="dxa"/>
            <w:tcBorders/>
            <w:shd w:fill="EEEEEE" w:val="clear"/>
            <w:vAlign w:val="center"/>
          </w:tcPr>
          <w:p>
            <w:pPr>
              <w:pStyle w:val="TableContents"/>
              <w:bidi w:val="0"/>
              <w:spacing w:before="0" w:after="283"/>
              <w:jc w:val="left"/>
              <w:rPr>
                <w:sz w:val="20"/>
              </w:rPr>
            </w:pPr>
            <w:r>
              <w:rPr>
                <w:sz w:val="20"/>
              </w:rPr>
              <w:t>) </w:t>
            </w:r>
            <w:bookmarkStart w:id="508" w:name="xdx_408_eus-gaap--DeferredIncomeTaxExpen"/>
            <w:bookmarkEnd w:id="508"/>
          </w:p>
        </w:tc>
      </w:tr>
      <w:tr>
        <w:trPr/>
        <w:tc>
          <w:tcPr>
            <w:tcW w:w="3455" w:type="dxa"/>
            <w:tcBorders/>
            <w:shd w:fill="FFFFFF" w:val="clear"/>
            <w:vAlign w:val="center"/>
          </w:tcPr>
          <w:p>
            <w:pPr>
              <w:pStyle w:val="TableContents"/>
              <w:bidi w:val="0"/>
              <w:spacing w:before="0" w:after="283"/>
              <w:jc w:val="both"/>
              <w:rPr>
                <w:sz w:val="20"/>
              </w:rPr>
            </w:pPr>
            <w:r>
              <w:rPr>
                <w:sz w:val="20"/>
              </w:rPr>
              <w:t>Deferred</w:t>
            </w:r>
          </w:p>
        </w:tc>
        <w:tc>
          <w:tcPr>
            <w:tcW w:w="60" w:type="dxa"/>
            <w:tcBorders/>
            <w:shd w:fill="FFFFFF" w:val="clear"/>
            <w:vAlign w:val="center"/>
          </w:tcPr>
          <w:p>
            <w:pPr>
              <w:pStyle w:val="TableContents"/>
              <w:bidi w:val="0"/>
              <w:spacing w:before="0" w:after="283"/>
              <w:jc w:val="left"/>
              <w:rPr/>
            </w:pPr>
            <w:r>
              <w:rPr/>
              <w:t> </w:t>
            </w:r>
          </w:p>
        </w:tc>
        <w:tc>
          <w:tcPr>
            <w:tcW w:w="6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867"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43" w:type="dxa"/>
            <w:tcBorders/>
            <w:shd w:fill="FFFFFF" w:val="clear"/>
            <w:vAlign w:val="center"/>
          </w:tcPr>
          <w:p>
            <w:pPr>
              <w:pStyle w:val="TableContents"/>
              <w:bidi w:val="0"/>
              <w:spacing w:before="0" w:after="283"/>
              <w:jc w:val="left"/>
              <w:rPr/>
            </w:pPr>
            <w:r>
              <w:rPr/>
              <w:t> </w:t>
            </w:r>
          </w:p>
        </w:tc>
        <w:tc>
          <w:tcPr>
            <w:tcW w:w="68" w:type="dxa"/>
            <w:tcBorders/>
            <w:shd w:fill="FFFFFF" w:val="clear"/>
            <w:vAlign w:val="center"/>
          </w:tcPr>
          <w:p>
            <w:pPr>
              <w:pStyle w:val="TableContents"/>
              <w:bidi w:val="0"/>
              <w:spacing w:before="0" w:after="283"/>
              <w:jc w:val="left"/>
              <w:rPr/>
            </w:pPr>
            <w:r>
              <w:rPr/>
              <w:t> </w:t>
            </w:r>
          </w:p>
        </w:tc>
        <w:tc>
          <w:tcPr>
            <w:tcW w:w="6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557"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75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2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75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40" w:type="dxa"/>
            <w:tcBorders/>
            <w:shd w:fill="FFFFFF" w:val="clear"/>
            <w:vAlign w:val="center"/>
          </w:tcPr>
          <w:p>
            <w:pPr>
              <w:pStyle w:val="TableContents"/>
              <w:bidi w:val="0"/>
              <w:spacing w:before="0" w:after="283"/>
              <w:jc w:val="left"/>
              <w:rPr/>
            </w:pPr>
            <w:r>
              <w:rPr/>
              <w:t> </w:t>
            </w:r>
            <w:bookmarkStart w:id="509" w:name="xdx_40C_eus-gaap--DeferredIncomeTaxesAnd"/>
            <w:bookmarkEnd w:id="509"/>
          </w:p>
        </w:tc>
      </w:tr>
      <w:tr>
        <w:trPr/>
        <w:tc>
          <w:tcPr>
            <w:tcW w:w="3455" w:type="dxa"/>
            <w:tcBorders/>
            <w:shd w:fill="EEEEEE" w:val="clear"/>
            <w:vAlign w:val="center"/>
          </w:tcPr>
          <w:p>
            <w:pPr>
              <w:pStyle w:val="TableContents"/>
              <w:bidi w:val="0"/>
              <w:spacing w:before="0" w:after="283"/>
              <w:jc w:val="both"/>
              <w:rPr>
                <w:b/>
                <w:sz w:val="20"/>
              </w:rPr>
            </w:pPr>
            <w:r>
              <w:rPr>
                <w:b/>
                <w:sz w:val="20"/>
              </w:rPr>
              <w:t>Total income tax expense</w:t>
            </w:r>
          </w:p>
        </w:tc>
        <w:tc>
          <w:tcPr>
            <w:tcW w:w="60" w:type="dxa"/>
            <w:tcBorders/>
            <w:shd w:fill="EEEEEE" w:val="clear"/>
            <w:vAlign w:val="center"/>
          </w:tcPr>
          <w:p>
            <w:pPr>
              <w:pStyle w:val="TableContents"/>
              <w:bidi w:val="0"/>
              <w:spacing w:before="0" w:after="283"/>
              <w:jc w:val="left"/>
              <w:rPr/>
            </w:pPr>
            <w:r>
              <w:rPr/>
              <w:t> </w:t>
            </w:r>
          </w:p>
        </w:tc>
        <w:tc>
          <w:tcPr>
            <w:tcW w:w="6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867"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(140,561</w:t>
            </w:r>
          </w:p>
        </w:tc>
        <w:tc>
          <w:tcPr>
            <w:tcW w:w="143" w:type="dxa"/>
            <w:tcBorders/>
            <w:shd w:fill="EEEEEE" w:val="clear"/>
            <w:vAlign w:val="center"/>
          </w:tcPr>
          <w:p>
            <w:pPr>
              <w:pStyle w:val="TableContents"/>
              <w:bidi w:val="0"/>
              <w:spacing w:before="0" w:after="283"/>
              <w:jc w:val="left"/>
              <w:rPr>
                <w:sz w:val="20"/>
              </w:rPr>
            </w:pPr>
            <w:r>
              <w:rPr>
                <w:sz w:val="20"/>
              </w:rPr>
              <w:t xml:space="preserve">) </w:t>
            </w:r>
          </w:p>
        </w:tc>
        <w:tc>
          <w:tcPr>
            <w:tcW w:w="68" w:type="dxa"/>
            <w:tcBorders/>
            <w:shd w:fill="EEEEEE" w:val="clear"/>
            <w:vAlign w:val="center"/>
          </w:tcPr>
          <w:p>
            <w:pPr>
              <w:pStyle w:val="TableContents"/>
              <w:bidi w:val="0"/>
              <w:spacing w:before="0" w:after="283"/>
              <w:jc w:val="left"/>
              <w:rPr/>
            </w:pPr>
            <w:r>
              <w:rPr/>
              <w:t> </w:t>
            </w:r>
          </w:p>
        </w:tc>
        <w:tc>
          <w:tcPr>
            <w:tcW w:w="6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557"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1,766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755"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(140,561</w:t>
            </w:r>
          </w:p>
        </w:tc>
        <w:tc>
          <w:tcPr>
            <w:tcW w:w="125" w:type="dxa"/>
            <w:tcBorders/>
            <w:shd w:fill="EEEEEE" w:val="clear"/>
            <w:vAlign w:val="center"/>
          </w:tcPr>
          <w:p>
            <w:pPr>
              <w:pStyle w:val="TableContents"/>
              <w:bidi w:val="0"/>
              <w:spacing w:before="0" w:after="283"/>
              <w:jc w:val="left"/>
              <w:rPr>
                <w:sz w:val="20"/>
              </w:rPr>
            </w:pPr>
            <w:r>
              <w:rPr>
                <w:sz w:val="20"/>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755"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(122,380</w:t>
            </w:r>
          </w:p>
        </w:tc>
        <w:tc>
          <w:tcPr>
            <w:tcW w:w="140" w:type="dxa"/>
            <w:tcBorders/>
            <w:shd w:fill="EEEEEE" w:val="clear"/>
            <w:vAlign w:val="center"/>
          </w:tcPr>
          <w:p>
            <w:pPr>
              <w:pStyle w:val="TableContents"/>
              <w:bidi w:val="0"/>
              <w:spacing w:before="0" w:after="283"/>
              <w:jc w:val="left"/>
              <w:rPr>
                <w:sz w:val="20"/>
              </w:rPr>
            </w:pPr>
            <w:r>
              <w:rPr>
                <w:sz w:val="20"/>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reconciliation of income taxes expenses computed at the Taiwan statutory tax rate (2024-2025: at PRC statutory rate) applicable to income tax expense is as follows:</w:t>
      </w:r>
    </w:p>
    <w:p>
      <w:pPr>
        <w:pStyle w:val="Normal"/>
        <w:bidi w:val="0"/>
        <w:spacing w:before="0" w:after="0"/>
        <w:jc w:val="left"/>
        <w:rPr>
          <w:sz w:val="4"/>
          <w:szCs w:val="4"/>
        </w:rPr>
      </w:pPr>
      <w:r>
        <w:rPr>
          <w:sz w:val="4"/>
          <w:szCs w:val="4"/>
        </w:rPr>
      </w:r>
      <w:bookmarkStart w:id="510" w:name="xdx_88C_eus-gaap--ScheduleOfEffectiveInc"/>
      <w:bookmarkStart w:id="511" w:name="xdx_88C_eus-gaap--ScheduleOfEffectiveInc"/>
      <w:bookmarkEnd w:id="511"/>
    </w:p>
    <w:tbl>
      <w:tblPr>
        <w:tblW w:w="6505" w:type="dxa"/>
        <w:jc w:val="left"/>
        <w:tblInd w:w="0" w:type="dxa"/>
        <w:tblLayout w:type="fixed"/>
        <w:tblCellMar>
          <w:top w:w="0" w:type="dxa"/>
          <w:left w:w="0" w:type="dxa"/>
          <w:bottom w:w="0" w:type="dxa"/>
          <w:right w:w="0" w:type="dxa"/>
        </w:tblCellMar>
      </w:tblPr>
      <w:tblGrid>
        <w:gridCol w:w="4670"/>
        <w:gridCol w:w="60"/>
        <w:gridCol w:w="60"/>
        <w:gridCol w:w="710"/>
        <w:gridCol w:w="80"/>
        <w:gridCol w:w="60"/>
        <w:gridCol w:w="60"/>
        <w:gridCol w:w="710"/>
        <w:gridCol w:w="95"/>
      </w:tblGrid>
      <w:tr>
        <w:trPr/>
        <w:tc>
          <w:tcPr>
            <w:tcW w:w="4670" w:type="dxa"/>
            <w:tcBorders/>
            <w:vAlign w:val="center"/>
          </w:tcPr>
          <w:p>
            <w:pPr>
              <w:pStyle w:val="TableContents"/>
              <w:bidi w:val="0"/>
              <w:spacing w:before="0" w:after="283"/>
              <w:jc w:val="left"/>
              <w:rPr/>
            </w:pPr>
            <w:bookmarkStart w:id="512" w:name="xdx_8B2_z0BdQsYdoZ9d"/>
            <w:bookmarkEnd w:id="512"/>
            <w:r>
              <w:rPr/>
              <w:t>Schedule of reconciliation of income tax expense</w:t>
            </w:r>
          </w:p>
        </w:tc>
        <w:tc>
          <w:tcPr>
            <w:tcW w:w="60" w:type="dxa"/>
            <w:tcBorders/>
            <w:vAlign w:val="center"/>
          </w:tcPr>
          <w:p>
            <w:pPr>
              <w:pStyle w:val="TableContents"/>
              <w:bidi w:val="0"/>
              <w:spacing w:before="0" w:after="283"/>
              <w:jc w:val="left"/>
              <w:rPr/>
            </w:pPr>
            <w:r>
              <w:rPr/>
              <w:t> </w:t>
            </w:r>
          </w:p>
        </w:tc>
        <w:tc>
          <w:tcPr>
            <w:tcW w:w="770" w:type="dxa"/>
            <w:gridSpan w:val="2"/>
            <w:tcBorders/>
            <w:vAlign w:val="center"/>
          </w:tcPr>
          <w:p>
            <w:pPr>
              <w:pStyle w:val="TableContents"/>
              <w:bidi w:val="0"/>
              <w:spacing w:before="0" w:after="283"/>
              <w:jc w:val="right"/>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7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r>
      <w:tr>
        <w:trPr/>
        <w:tc>
          <w:tcPr>
            <w:tcW w:w="46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80" w:type="dxa"/>
            <w:gridSpan w:val="6"/>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Six months ended</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tc>
        <w:tc>
          <w:tcPr>
            <w:tcW w:w="95" w:type="dxa"/>
            <w:tcBorders/>
            <w:vAlign w:val="center"/>
          </w:tcPr>
          <w:p>
            <w:pPr>
              <w:pStyle w:val="TableContents"/>
              <w:bidi w:val="0"/>
              <w:spacing w:before="0" w:after="283"/>
              <w:jc w:val="left"/>
              <w:rPr/>
            </w:pPr>
            <w:r>
              <w:rPr/>
              <w:t> </w:t>
            </w:r>
          </w:p>
        </w:tc>
      </w:tr>
      <w:tr>
        <w:trPr/>
        <w:tc>
          <w:tcPr>
            <w:tcW w:w="46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77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2025</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7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2024</w:t>
            </w:r>
          </w:p>
        </w:tc>
        <w:tc>
          <w:tcPr>
            <w:tcW w:w="95" w:type="dxa"/>
            <w:tcBorders/>
            <w:vAlign w:val="center"/>
          </w:tcPr>
          <w:p>
            <w:pPr>
              <w:pStyle w:val="TableContents"/>
              <w:bidi w:val="0"/>
              <w:spacing w:before="0" w:after="283"/>
              <w:jc w:val="left"/>
              <w:rPr/>
            </w:pPr>
            <w:r>
              <w:rPr/>
              <w:t> </w:t>
            </w:r>
          </w:p>
        </w:tc>
      </w:tr>
      <w:tr>
        <w:trPr/>
        <w:tc>
          <w:tcPr>
            <w:tcW w:w="4670" w:type="dxa"/>
            <w:tcBorders/>
            <w:shd w:fill="EEEEEE" w:val="clear"/>
            <w:vAlign w:val="center"/>
          </w:tcPr>
          <w:p>
            <w:pPr>
              <w:pStyle w:val="TableContents"/>
              <w:bidi w:val="0"/>
              <w:spacing w:before="0" w:after="283"/>
              <w:jc w:val="both"/>
              <w:rPr>
                <w:sz w:val="20"/>
              </w:rPr>
            </w:pPr>
            <w:r>
              <w:rPr>
                <w:sz w:val="20"/>
              </w:rPr>
              <w:t>Taiwan (2024-2025:PRC) income tax statutory rate</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10" w:type="dxa"/>
            <w:tcBorders/>
            <w:shd w:fill="EEEEEE" w:val="clear"/>
            <w:vAlign w:val="center"/>
          </w:tcPr>
          <w:p>
            <w:pPr>
              <w:pStyle w:val="TableContents"/>
              <w:bidi w:val="0"/>
              <w:spacing w:before="0" w:after="283"/>
              <w:jc w:val="right"/>
              <w:rPr>
                <w:sz w:val="20"/>
              </w:rPr>
            </w:pPr>
            <w:bookmarkStart w:id="513" w:name="xdx_90D_eus-gaap--EffectiveIncomeTaxRate"/>
            <w:bookmarkEnd w:id="513"/>
            <w:r>
              <w:rPr>
                <w:sz w:val="20"/>
              </w:rPr>
              <w:t>20.00%</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10" w:type="dxa"/>
            <w:tcBorders/>
            <w:shd w:fill="EEEEEE" w:val="clear"/>
            <w:vAlign w:val="center"/>
          </w:tcPr>
          <w:p>
            <w:pPr>
              <w:pStyle w:val="TableContents"/>
              <w:bidi w:val="0"/>
              <w:spacing w:before="0" w:after="283"/>
              <w:jc w:val="right"/>
              <w:rPr>
                <w:sz w:val="20"/>
              </w:rPr>
            </w:pPr>
            <w:bookmarkStart w:id="514" w:name="xdx_905_eus-gaap--EffectiveIncomeTaxRate"/>
            <w:bookmarkEnd w:id="514"/>
            <w:r>
              <w:rPr>
                <w:sz w:val="20"/>
              </w:rPr>
              <w:t>20.00%</w:t>
            </w:r>
          </w:p>
        </w:tc>
        <w:tc>
          <w:tcPr>
            <w:tcW w:w="95" w:type="dxa"/>
            <w:tcBorders/>
            <w:shd w:fill="EEEEEE" w:val="clear"/>
            <w:vAlign w:val="center"/>
          </w:tcPr>
          <w:p>
            <w:pPr>
              <w:pStyle w:val="TableContents"/>
              <w:bidi w:val="0"/>
              <w:spacing w:before="0" w:after="283"/>
              <w:jc w:val="left"/>
              <w:rPr/>
            </w:pPr>
            <w:r>
              <w:rPr/>
              <w:t> </w:t>
            </w:r>
          </w:p>
        </w:tc>
      </w:tr>
      <w:tr>
        <w:trPr/>
        <w:tc>
          <w:tcPr>
            <w:tcW w:w="4670" w:type="dxa"/>
            <w:tcBorders/>
            <w:shd w:fill="FFFFFF" w:val="clear"/>
            <w:vAlign w:val="center"/>
          </w:tcPr>
          <w:p>
            <w:pPr>
              <w:pStyle w:val="TableContents"/>
              <w:bidi w:val="0"/>
              <w:spacing w:before="0" w:after="283"/>
              <w:jc w:val="both"/>
              <w:rPr>
                <w:sz w:val="20"/>
              </w:rPr>
            </w:pPr>
            <w:r>
              <w:rPr>
                <w:sz w:val="20"/>
              </w:rPr>
              <w:t>Tax effect of non-deductible expenses</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10" w:type="dxa"/>
            <w:tcBorders/>
            <w:shd w:fill="FFFFFF" w:val="clear"/>
            <w:vAlign w:val="center"/>
          </w:tcPr>
          <w:p>
            <w:pPr>
              <w:pStyle w:val="TableContents"/>
              <w:bidi w:val="0"/>
              <w:spacing w:before="0" w:after="283"/>
              <w:jc w:val="right"/>
              <w:rPr>
                <w:sz w:val="20"/>
              </w:rPr>
            </w:pPr>
            <w:bookmarkStart w:id="515" w:name="xdx_90B_eus-gaap--EffectiveIncomeTaxRate"/>
            <w:bookmarkEnd w:id="515"/>
            <w:r>
              <w:rPr>
                <w:sz w:val="20"/>
              </w:rPr>
              <w:t>(3.15%</w:t>
            </w:r>
          </w:p>
        </w:tc>
        <w:tc>
          <w:tcPr>
            <w:tcW w:w="80" w:type="dxa"/>
            <w:tcBorders/>
            <w:shd w:fill="FFFFFF" w:val="clear"/>
            <w:vAlign w:val="center"/>
          </w:tcPr>
          <w:p>
            <w:pPr>
              <w:pStyle w:val="TableContents"/>
              <w:bidi w:val="0"/>
              <w:spacing w:before="0" w:after="283"/>
              <w:jc w:val="left"/>
              <w:rPr>
                <w:sz w:val="20"/>
              </w:rPr>
            </w:pPr>
            <w:r>
              <w:rPr>
                <w:sz w:val="20"/>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10" w:type="dxa"/>
            <w:tcBorders/>
            <w:shd w:fill="FFFFFF" w:val="clear"/>
            <w:vAlign w:val="center"/>
          </w:tcPr>
          <w:p>
            <w:pPr>
              <w:pStyle w:val="TableContents"/>
              <w:bidi w:val="0"/>
              <w:spacing w:before="0" w:after="283"/>
              <w:jc w:val="right"/>
              <w:rPr>
                <w:sz w:val="20"/>
              </w:rPr>
            </w:pPr>
            <w:bookmarkStart w:id="516" w:name="xdx_90E_eus-gaap--EffectiveIncomeTaxRate"/>
            <w:bookmarkEnd w:id="516"/>
            <w:r>
              <w:rPr>
                <w:sz w:val="20"/>
              </w:rPr>
              <w:t>(11.84%</w:t>
            </w:r>
          </w:p>
        </w:tc>
        <w:tc>
          <w:tcPr>
            <w:tcW w:w="95" w:type="dxa"/>
            <w:tcBorders/>
            <w:shd w:fill="FFFFFF" w:val="clear"/>
            <w:vAlign w:val="center"/>
          </w:tcPr>
          <w:p>
            <w:pPr>
              <w:pStyle w:val="TableContents"/>
              <w:bidi w:val="0"/>
              <w:spacing w:before="0" w:after="283"/>
              <w:jc w:val="left"/>
              <w:rPr>
                <w:sz w:val="20"/>
              </w:rPr>
            </w:pPr>
            <w:r>
              <w:rPr>
                <w:sz w:val="20"/>
              </w:rPr>
              <w:t>)</w:t>
            </w:r>
          </w:p>
        </w:tc>
      </w:tr>
      <w:tr>
        <w:trPr/>
        <w:tc>
          <w:tcPr>
            <w:tcW w:w="4670" w:type="dxa"/>
            <w:tcBorders/>
            <w:shd w:fill="EEEEEE" w:val="clear"/>
            <w:vAlign w:val="center"/>
          </w:tcPr>
          <w:p>
            <w:pPr>
              <w:pStyle w:val="TableContents"/>
              <w:bidi w:val="0"/>
              <w:spacing w:before="0" w:after="283"/>
              <w:jc w:val="both"/>
              <w:rPr>
                <w:sz w:val="20"/>
              </w:rPr>
            </w:pPr>
            <w:r>
              <w:rPr>
                <w:sz w:val="20"/>
              </w:rPr>
              <w:t>Tax effect of 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10" w:type="dxa"/>
            <w:tcBorders/>
            <w:shd w:fill="EEEEEE" w:val="clear"/>
            <w:vAlign w:val="center"/>
          </w:tcPr>
          <w:p>
            <w:pPr>
              <w:pStyle w:val="TableContents"/>
              <w:bidi w:val="0"/>
              <w:spacing w:before="0" w:after="283"/>
              <w:jc w:val="right"/>
              <w:rPr>
                <w:sz w:val="20"/>
              </w:rPr>
            </w:pPr>
            <w:bookmarkStart w:id="517" w:name="xdx_903_eus-gaap--EffectiveIncomeTaxRate"/>
            <w:bookmarkEnd w:id="517"/>
            <w:r>
              <w:rPr>
                <w:sz w:val="20"/>
              </w:rPr>
              <w:t>(4.41%</w:t>
            </w:r>
          </w:p>
        </w:tc>
        <w:tc>
          <w:tcPr>
            <w:tcW w:w="80" w:type="dxa"/>
            <w:tcBorders/>
            <w:shd w:fill="EEEEEE" w:val="clear"/>
            <w:vAlign w:val="center"/>
          </w:tcPr>
          <w:p>
            <w:pPr>
              <w:pStyle w:val="TableContents"/>
              <w:bidi w:val="0"/>
              <w:spacing w:before="0" w:after="283"/>
              <w:jc w:val="left"/>
              <w:rPr>
                <w:sz w:val="20"/>
              </w:rPr>
            </w:pPr>
            <w:r>
              <w:rPr>
                <w:sz w:val="20"/>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10" w:type="dxa"/>
            <w:tcBorders/>
            <w:shd w:fill="EEEEEE" w:val="clear"/>
            <w:vAlign w:val="center"/>
          </w:tcPr>
          <w:p>
            <w:pPr>
              <w:pStyle w:val="TableContents"/>
              <w:bidi w:val="0"/>
              <w:spacing w:before="0" w:after="283"/>
              <w:jc w:val="right"/>
              <w:rPr>
                <w:sz w:val="20"/>
              </w:rPr>
            </w:pPr>
            <w:bookmarkStart w:id="518" w:name="xdx_908_eus-gaap--EffectiveIncomeTaxRate"/>
            <w:bookmarkEnd w:id="518"/>
            <w:r>
              <w:rPr>
                <w:sz w:val="20"/>
              </w:rPr>
              <w:t>(0.6%</w:t>
            </w:r>
          </w:p>
        </w:tc>
        <w:tc>
          <w:tcPr>
            <w:tcW w:w="95" w:type="dxa"/>
            <w:tcBorders/>
            <w:shd w:fill="EEEEEE" w:val="clear"/>
            <w:vAlign w:val="center"/>
          </w:tcPr>
          <w:p>
            <w:pPr>
              <w:pStyle w:val="TableContents"/>
              <w:bidi w:val="0"/>
              <w:spacing w:before="0" w:after="283"/>
              <w:jc w:val="left"/>
              <w:rPr>
                <w:sz w:val="20"/>
              </w:rPr>
            </w:pPr>
            <w:r>
              <w:rPr>
                <w:sz w:val="20"/>
              </w:rPr>
              <w:t>)</w:t>
            </w:r>
          </w:p>
        </w:tc>
      </w:tr>
      <w:tr>
        <w:trPr/>
        <w:tc>
          <w:tcPr>
            <w:tcW w:w="4670" w:type="dxa"/>
            <w:tcBorders/>
            <w:shd w:fill="FFFFFF" w:val="clear"/>
            <w:vAlign w:val="center"/>
          </w:tcPr>
          <w:p>
            <w:pPr>
              <w:pStyle w:val="TableContents"/>
              <w:bidi w:val="0"/>
              <w:spacing w:before="0" w:after="283"/>
              <w:jc w:val="both"/>
              <w:rPr>
                <w:sz w:val="20"/>
              </w:rPr>
            </w:pPr>
            <w:r>
              <w:rPr>
                <w:sz w:val="20"/>
              </w:rPr>
              <w:t>Tax effect of non-taxable income</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10" w:type="dxa"/>
            <w:tcBorders/>
            <w:shd w:fill="FFFFFF" w:val="clear"/>
            <w:vAlign w:val="center"/>
          </w:tcPr>
          <w:p>
            <w:pPr>
              <w:pStyle w:val="TableContents"/>
              <w:bidi w:val="0"/>
              <w:spacing w:before="0" w:after="283"/>
              <w:jc w:val="right"/>
              <w:rPr/>
            </w:pPr>
            <w:bookmarkStart w:id="519" w:name="xdx_904_eus-gaap--EffectiveIncomeTaxRate"/>
            <w:bookmarkEnd w:id="519"/>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10" w:type="dxa"/>
            <w:tcBorders/>
            <w:shd w:fill="FFFFFF" w:val="clear"/>
            <w:vAlign w:val="center"/>
          </w:tcPr>
          <w:p>
            <w:pPr>
              <w:pStyle w:val="TableContents"/>
              <w:bidi w:val="0"/>
              <w:spacing w:before="0" w:after="283"/>
              <w:jc w:val="right"/>
              <w:rPr/>
            </w:pPr>
            <w:bookmarkStart w:id="520" w:name="xdx_904_eus-gaap--EffectiveIncomeTaxRate"/>
            <w:bookmarkEnd w:id="520"/>
            <w:r>
              <w:rPr/>
              <w:t>–</w:t>
            </w:r>
            <w:r>
              <w:rPr>
                <w:sz w:val="20"/>
              </w:rPr>
              <w:t>%</w:t>
            </w:r>
          </w:p>
        </w:tc>
        <w:tc>
          <w:tcPr>
            <w:tcW w:w="95" w:type="dxa"/>
            <w:tcBorders/>
            <w:shd w:fill="FFFFFF" w:val="clear"/>
            <w:vAlign w:val="center"/>
          </w:tcPr>
          <w:p>
            <w:pPr>
              <w:pStyle w:val="TableContents"/>
              <w:bidi w:val="0"/>
              <w:spacing w:before="0" w:after="283"/>
              <w:jc w:val="left"/>
              <w:rPr/>
            </w:pPr>
            <w:r>
              <w:rPr/>
              <w:t> </w:t>
            </w:r>
          </w:p>
        </w:tc>
      </w:tr>
      <w:tr>
        <w:trPr/>
        <w:tc>
          <w:tcPr>
            <w:tcW w:w="4670" w:type="dxa"/>
            <w:tcBorders/>
            <w:shd w:fill="EEEEEE" w:val="clear"/>
            <w:vAlign w:val="center"/>
          </w:tcPr>
          <w:p>
            <w:pPr>
              <w:pStyle w:val="TableContents"/>
              <w:bidi w:val="0"/>
              <w:spacing w:before="0" w:after="283"/>
              <w:jc w:val="both"/>
              <w:rPr>
                <w:sz w:val="20"/>
              </w:rPr>
            </w:pPr>
            <w:r>
              <w:rPr>
                <w:sz w:val="20"/>
              </w:rPr>
              <w:t>Impact of different tax rates in other jurisdictions</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10" w:type="dxa"/>
            <w:tcBorders/>
            <w:shd w:fill="EEEEEE" w:val="clear"/>
            <w:vAlign w:val="center"/>
          </w:tcPr>
          <w:p>
            <w:pPr>
              <w:pStyle w:val="TableContents"/>
              <w:bidi w:val="0"/>
              <w:spacing w:before="0" w:after="283"/>
              <w:jc w:val="right"/>
              <w:rPr>
                <w:sz w:val="20"/>
              </w:rPr>
            </w:pPr>
            <w:bookmarkStart w:id="521" w:name="xdx_90D_eus-gaap--EffectiveIncomeTaxRate"/>
            <w:bookmarkEnd w:id="521"/>
            <w:r>
              <w:rPr>
                <w:sz w:val="20"/>
              </w:rPr>
              <w:t>(0.15%</w:t>
            </w:r>
          </w:p>
        </w:tc>
        <w:tc>
          <w:tcPr>
            <w:tcW w:w="80" w:type="dxa"/>
            <w:tcBorders/>
            <w:shd w:fill="EEEEEE" w:val="clear"/>
            <w:vAlign w:val="center"/>
          </w:tcPr>
          <w:p>
            <w:pPr>
              <w:pStyle w:val="TableContents"/>
              <w:bidi w:val="0"/>
              <w:spacing w:before="0" w:after="283"/>
              <w:jc w:val="left"/>
              <w:rPr>
                <w:sz w:val="20"/>
              </w:rPr>
            </w:pPr>
            <w:r>
              <w:rPr>
                <w:sz w:val="20"/>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10" w:type="dxa"/>
            <w:tcBorders/>
            <w:shd w:fill="EEEEEE" w:val="clear"/>
            <w:vAlign w:val="center"/>
          </w:tcPr>
          <w:p>
            <w:pPr>
              <w:pStyle w:val="TableContents"/>
              <w:bidi w:val="0"/>
              <w:spacing w:before="0" w:after="283"/>
              <w:jc w:val="right"/>
              <w:rPr>
                <w:sz w:val="20"/>
              </w:rPr>
            </w:pPr>
            <w:bookmarkStart w:id="522" w:name="xdx_90F_eus-gaap--EffectiveIncomeTaxRate"/>
            <w:bookmarkEnd w:id="522"/>
            <w:r>
              <w:rPr>
                <w:sz w:val="20"/>
              </w:rPr>
              <w:t>(0.02%</w:t>
            </w:r>
          </w:p>
        </w:tc>
        <w:tc>
          <w:tcPr>
            <w:tcW w:w="95" w:type="dxa"/>
            <w:tcBorders/>
            <w:shd w:fill="EEEEEE" w:val="clear"/>
            <w:vAlign w:val="center"/>
          </w:tcPr>
          <w:p>
            <w:pPr>
              <w:pStyle w:val="TableContents"/>
              <w:bidi w:val="0"/>
              <w:spacing w:before="0" w:after="283"/>
              <w:jc w:val="left"/>
              <w:rPr>
                <w:sz w:val="20"/>
              </w:rPr>
            </w:pPr>
            <w:r>
              <w:rPr>
                <w:sz w:val="20"/>
              </w:rPr>
              <w:t>)</w:t>
            </w:r>
          </w:p>
        </w:tc>
      </w:tr>
      <w:tr>
        <w:trPr/>
        <w:tc>
          <w:tcPr>
            <w:tcW w:w="4670" w:type="dxa"/>
            <w:tcBorders/>
            <w:shd w:fill="FFFFFF" w:val="clear"/>
            <w:vAlign w:val="center"/>
          </w:tcPr>
          <w:p>
            <w:pPr>
              <w:pStyle w:val="TableContents"/>
              <w:bidi w:val="0"/>
              <w:spacing w:before="0" w:after="283"/>
              <w:jc w:val="both"/>
              <w:rPr>
                <w:sz w:val="20"/>
              </w:rPr>
            </w:pPr>
            <w:r>
              <w:rPr>
                <w:sz w:val="20"/>
              </w:rPr>
              <w:t>Others</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10" w:type="dxa"/>
            <w:tcBorders/>
            <w:shd w:fill="FFFFFF" w:val="clear"/>
            <w:vAlign w:val="center"/>
          </w:tcPr>
          <w:p>
            <w:pPr>
              <w:pStyle w:val="TableContents"/>
              <w:bidi w:val="0"/>
              <w:spacing w:before="0" w:after="283"/>
              <w:jc w:val="right"/>
              <w:rPr/>
            </w:pPr>
            <w:bookmarkStart w:id="523" w:name="xdx_90A_eus-gaap--EffectiveIncomeTaxRate"/>
            <w:bookmarkEnd w:id="523"/>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10" w:type="dxa"/>
            <w:tcBorders/>
            <w:shd w:fill="FFFFFF" w:val="clear"/>
            <w:vAlign w:val="center"/>
          </w:tcPr>
          <w:p>
            <w:pPr>
              <w:pStyle w:val="TableContents"/>
              <w:bidi w:val="0"/>
              <w:spacing w:before="0" w:after="283"/>
              <w:jc w:val="right"/>
              <w:rPr>
                <w:sz w:val="20"/>
              </w:rPr>
            </w:pPr>
            <w:bookmarkStart w:id="524" w:name="xdx_905_eus-gaap--EffectiveIncomeTaxRate"/>
            <w:bookmarkEnd w:id="524"/>
            <w:r>
              <w:rPr>
                <w:sz w:val="20"/>
              </w:rPr>
              <w:t>(1.7%</w:t>
            </w:r>
          </w:p>
        </w:tc>
        <w:tc>
          <w:tcPr>
            <w:tcW w:w="95" w:type="dxa"/>
            <w:tcBorders/>
            <w:shd w:fill="FFFFFF" w:val="clear"/>
            <w:vAlign w:val="center"/>
          </w:tcPr>
          <w:p>
            <w:pPr>
              <w:pStyle w:val="TableContents"/>
              <w:bidi w:val="0"/>
              <w:spacing w:before="0" w:after="283"/>
              <w:jc w:val="left"/>
              <w:rPr>
                <w:sz w:val="20"/>
              </w:rPr>
            </w:pPr>
            <w:r>
              <w:rPr>
                <w:sz w:val="20"/>
              </w:rPr>
              <w:t>)</w:t>
            </w:r>
          </w:p>
        </w:tc>
      </w:tr>
      <w:tr>
        <w:trPr/>
        <w:tc>
          <w:tcPr>
            <w:tcW w:w="4670" w:type="dxa"/>
            <w:tcBorders/>
            <w:shd w:fill="EEEEEE" w:val="clear"/>
            <w:vAlign w:val="center"/>
          </w:tcPr>
          <w:p>
            <w:pPr>
              <w:pStyle w:val="TableContents"/>
              <w:bidi w:val="0"/>
              <w:spacing w:before="0" w:after="283"/>
              <w:jc w:val="both"/>
              <w:rPr>
                <w:sz w:val="20"/>
              </w:rPr>
            </w:pPr>
            <w:r>
              <w:rPr>
                <w:sz w:val="20"/>
              </w:rPr>
              <w:t>Changes in valuation allowance</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10" w:type="dxa"/>
            <w:tcBorders>
              <w:bottom w:val="single" w:sz="8" w:space="0" w:color="000000"/>
            </w:tcBorders>
            <w:shd w:fill="EEEEEE" w:val="clear"/>
            <w:tcMar>
              <w:bottom w:w="28" w:type="dxa"/>
            </w:tcMar>
            <w:vAlign w:val="center"/>
          </w:tcPr>
          <w:p>
            <w:pPr>
              <w:pStyle w:val="TableContents"/>
              <w:bidi w:val="0"/>
              <w:spacing w:before="0" w:after="283"/>
              <w:jc w:val="right"/>
              <w:rPr>
                <w:sz w:val="20"/>
              </w:rPr>
            </w:pPr>
            <w:bookmarkStart w:id="525" w:name="xdx_905_eus-gaap--EffectiveIncomeTaxRate"/>
            <w:bookmarkEnd w:id="525"/>
            <w:r>
              <w:rPr>
                <w:sz w:val="20"/>
              </w:rPr>
              <w:t>(12.29%</w:t>
            </w:r>
          </w:p>
        </w:tc>
        <w:tc>
          <w:tcPr>
            <w:tcW w:w="80" w:type="dxa"/>
            <w:tcBorders/>
            <w:shd w:fill="EEEEEE" w:val="clear"/>
            <w:vAlign w:val="center"/>
          </w:tcPr>
          <w:p>
            <w:pPr>
              <w:pStyle w:val="TableContents"/>
              <w:bidi w:val="0"/>
              <w:spacing w:before="0" w:after="283"/>
              <w:jc w:val="left"/>
              <w:rPr>
                <w:sz w:val="20"/>
              </w:rPr>
            </w:pPr>
            <w:r>
              <w:rPr>
                <w:sz w:val="20"/>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10" w:type="dxa"/>
            <w:tcBorders>
              <w:bottom w:val="single" w:sz="8" w:space="0" w:color="000000"/>
            </w:tcBorders>
            <w:shd w:fill="EEEEEE" w:val="clear"/>
            <w:tcMar>
              <w:bottom w:w="28" w:type="dxa"/>
            </w:tcMar>
            <w:vAlign w:val="center"/>
          </w:tcPr>
          <w:p>
            <w:pPr>
              <w:pStyle w:val="TableContents"/>
              <w:bidi w:val="0"/>
              <w:spacing w:before="0" w:after="283"/>
              <w:jc w:val="right"/>
              <w:rPr>
                <w:sz w:val="20"/>
              </w:rPr>
            </w:pPr>
            <w:r>
              <w:rPr>
                <w:sz w:val="20"/>
              </w:rPr>
              <w:t>(</w:t>
            </w:r>
            <w:bookmarkStart w:id="526" w:name="xdx_906_eus-gaap--EffectiveIncomeTaxRate"/>
            <w:bookmarkEnd w:id="526"/>
            <w:r>
              <w:rPr>
                <w:sz w:val="20"/>
              </w:rPr>
              <w:t>–%</w:t>
            </w:r>
          </w:p>
        </w:tc>
        <w:tc>
          <w:tcPr>
            <w:tcW w:w="95" w:type="dxa"/>
            <w:tcBorders/>
            <w:shd w:fill="EEEEEE" w:val="clear"/>
            <w:vAlign w:val="center"/>
          </w:tcPr>
          <w:p>
            <w:pPr>
              <w:pStyle w:val="TableContents"/>
              <w:bidi w:val="0"/>
              <w:spacing w:before="0" w:after="283"/>
              <w:jc w:val="left"/>
              <w:rPr>
                <w:sz w:val="20"/>
              </w:rPr>
            </w:pPr>
            <w:r>
              <w:rPr>
                <w:sz w:val="20"/>
              </w:rPr>
              <w:t>)</w:t>
            </w:r>
          </w:p>
        </w:tc>
      </w:tr>
      <w:tr>
        <w:trPr/>
        <w:tc>
          <w:tcPr>
            <w:tcW w:w="4670" w:type="dxa"/>
            <w:tcBorders/>
            <w:shd w:fill="FFFFFF" w:val="clear"/>
            <w:vAlign w:val="center"/>
          </w:tcPr>
          <w:p>
            <w:pPr>
              <w:pStyle w:val="TableContents"/>
              <w:bidi w:val="0"/>
              <w:spacing w:before="0" w:after="283"/>
              <w:jc w:val="both"/>
              <w:rPr>
                <w:b/>
                <w:sz w:val="20"/>
              </w:rPr>
            </w:pPr>
            <w:r>
              <w:rPr>
                <w:b/>
                <w:sz w:val="20"/>
              </w:rPr>
              <w:t>Effective tax rate</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710"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527" w:name="xdx_906_eus-gaap--EffectiveIncomeTaxRate"/>
            <w:bookmarkEnd w:id="527"/>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71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bookmarkStart w:id="528" w:name="xdx_909_eus-gaap--EffectiveIncomeTaxRate"/>
            <w:bookmarkEnd w:id="528"/>
            <w:r>
              <w:rPr>
                <w:sz w:val="20"/>
              </w:rPr>
              <w:t>(6.1%</w:t>
            </w:r>
          </w:p>
        </w:tc>
        <w:tc>
          <w:tcPr>
            <w:tcW w:w="95" w:type="dxa"/>
            <w:tcBorders/>
            <w:shd w:fill="FFFFFF" w:val="clear"/>
            <w:vAlign w:val="center"/>
          </w:tcPr>
          <w:p>
            <w:pPr>
              <w:pStyle w:val="TableContents"/>
              <w:bidi w:val="0"/>
              <w:spacing w:before="0" w:after="283"/>
              <w:jc w:val="left"/>
              <w:rPr>
                <w:sz w:val="20"/>
              </w:rPr>
            </w:pPr>
            <w:r>
              <w:rPr>
                <w:sz w:val="20"/>
              </w:rPr>
              <w: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valuation allowance as of June 30, 2025 and December 31, 2024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follows.</w:t>
      </w:r>
    </w:p>
    <w:p>
      <w:pPr>
        <w:pStyle w:val="Normal"/>
        <w:bidi w:val="0"/>
        <w:spacing w:before="0" w:after="0"/>
        <w:jc w:val="left"/>
        <w:rPr>
          <w:sz w:val="4"/>
          <w:szCs w:val="4"/>
        </w:rPr>
      </w:pPr>
      <w:r>
        <w:rPr>
          <w:sz w:val="4"/>
          <w:szCs w:val="4"/>
        </w:rPr>
      </w:r>
      <w:bookmarkStart w:id="529" w:name="xdx_880_eus-gaap--SummaryOfValuationAllo"/>
      <w:bookmarkStart w:id="530" w:name="xdx_880_eus-gaap--SummaryOfValuationAllo"/>
      <w:bookmarkEnd w:id="530"/>
    </w:p>
    <w:tbl>
      <w:tblPr>
        <w:tblW w:w="6628" w:type="dxa"/>
        <w:jc w:val="left"/>
        <w:tblInd w:w="0" w:type="dxa"/>
        <w:tblLayout w:type="fixed"/>
        <w:tblCellMar>
          <w:top w:w="0" w:type="dxa"/>
          <w:left w:w="0" w:type="dxa"/>
          <w:bottom w:w="0" w:type="dxa"/>
          <w:right w:w="0" w:type="dxa"/>
        </w:tblCellMar>
      </w:tblPr>
      <w:tblGrid>
        <w:gridCol w:w="4475"/>
        <w:gridCol w:w="60"/>
        <w:gridCol w:w="66"/>
        <w:gridCol w:w="658"/>
        <w:gridCol w:w="60"/>
        <w:gridCol w:w="60"/>
        <w:gridCol w:w="107"/>
        <w:gridCol w:w="1067"/>
        <w:gridCol w:w="75"/>
      </w:tblGrid>
      <w:tr>
        <w:trPr/>
        <w:tc>
          <w:tcPr>
            <w:tcW w:w="4475" w:type="dxa"/>
            <w:tcBorders/>
            <w:vAlign w:val="center"/>
          </w:tcPr>
          <w:p>
            <w:pPr>
              <w:pStyle w:val="TableContents"/>
              <w:bidi w:val="0"/>
              <w:spacing w:before="0" w:after="283"/>
              <w:jc w:val="left"/>
              <w:rPr/>
            </w:pPr>
            <w:bookmarkStart w:id="531" w:name="xdx_8BA_zMUDu723Hacl"/>
            <w:bookmarkEnd w:id="531"/>
            <w:r>
              <w:rPr/>
              <w:t>Schedule of movement in valuation allowance</w:t>
            </w:r>
          </w:p>
        </w:tc>
        <w:tc>
          <w:tcPr>
            <w:tcW w:w="60" w:type="dxa"/>
            <w:tcBorders/>
            <w:vAlign w:val="center"/>
          </w:tcPr>
          <w:p>
            <w:pPr>
              <w:pStyle w:val="TableContents"/>
              <w:bidi w:val="0"/>
              <w:spacing w:before="0" w:after="283"/>
              <w:jc w:val="left"/>
              <w:rPr/>
            </w:pPr>
            <w:r>
              <w:rPr/>
              <w:t> </w:t>
            </w:r>
          </w:p>
        </w:tc>
        <w:tc>
          <w:tcPr>
            <w:tcW w:w="724"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74"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47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724"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74"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December 31,</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2024</w:t>
            </w:r>
          </w:p>
        </w:tc>
        <w:tc>
          <w:tcPr>
            <w:tcW w:w="75" w:type="dxa"/>
            <w:tcBorders/>
            <w:vAlign w:val="center"/>
          </w:tcPr>
          <w:p>
            <w:pPr>
              <w:pStyle w:val="TableContents"/>
              <w:bidi w:val="0"/>
              <w:spacing w:before="0" w:after="283"/>
              <w:jc w:val="left"/>
              <w:rPr/>
            </w:pPr>
            <w:r>
              <w:rPr/>
              <w:t> </w:t>
            </w:r>
          </w:p>
        </w:tc>
      </w:tr>
      <w:tr>
        <w:trPr/>
        <w:tc>
          <w:tcPr>
            <w:tcW w:w="447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724" w:type="dxa"/>
            <w:gridSpan w:val="2"/>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74" w:type="dxa"/>
            <w:gridSpan w:val="2"/>
            <w:tcBorders/>
            <w:vAlign w:val="center"/>
          </w:tcPr>
          <w:p>
            <w:pPr>
              <w:pStyle w:val="TableContents"/>
              <w:bidi w:val="0"/>
              <w:spacing w:before="0" w:after="283"/>
              <w:jc w:val="center"/>
              <w:rPr>
                <w:sz w:val="20"/>
              </w:rPr>
            </w:pPr>
            <w:r>
              <w:rPr>
                <w:sz w:val="20"/>
              </w:rPr>
              <w:t>$</w:t>
            </w:r>
          </w:p>
        </w:tc>
        <w:tc>
          <w:tcPr>
            <w:tcW w:w="75" w:type="dxa"/>
            <w:tcBorders/>
            <w:vAlign w:val="center"/>
          </w:tcPr>
          <w:p>
            <w:pPr>
              <w:pStyle w:val="TableContents"/>
              <w:bidi w:val="0"/>
              <w:spacing w:before="0" w:after="283"/>
              <w:jc w:val="left"/>
              <w:rPr/>
            </w:pPr>
            <w:r>
              <w:rPr/>
              <w:t> </w:t>
            </w:r>
          </w:p>
        </w:tc>
      </w:tr>
      <w:tr>
        <w:trPr/>
        <w:tc>
          <w:tcPr>
            <w:tcW w:w="4475" w:type="dxa"/>
            <w:tcBorders/>
            <w:shd w:fill="EEEEEE" w:val="clear"/>
            <w:vAlign w:val="center"/>
          </w:tcPr>
          <w:p>
            <w:pPr>
              <w:pStyle w:val="TableContents"/>
              <w:bidi w:val="0"/>
              <w:spacing w:before="0" w:after="283"/>
              <w:jc w:val="both"/>
              <w:rPr>
                <w:b/>
                <w:sz w:val="20"/>
              </w:rPr>
            </w:pPr>
            <w:r>
              <w:rPr>
                <w:b/>
                <w:sz w:val="20"/>
              </w:rPr>
              <w:t>Balance at beginning of the period (January 1, 2025)</w:t>
            </w:r>
          </w:p>
        </w:tc>
        <w:tc>
          <w:tcPr>
            <w:tcW w:w="60" w:type="dxa"/>
            <w:tcBorders/>
            <w:shd w:fill="EEEEEE" w:val="clear"/>
            <w:vAlign w:val="center"/>
          </w:tcPr>
          <w:p>
            <w:pPr>
              <w:pStyle w:val="TableContents"/>
              <w:bidi w:val="0"/>
              <w:spacing w:before="0" w:after="283"/>
              <w:jc w:val="left"/>
              <w:rPr/>
            </w:pPr>
            <w:r>
              <w:rPr/>
              <w:t> </w:t>
            </w:r>
          </w:p>
        </w:tc>
        <w:tc>
          <w:tcPr>
            <w:tcW w:w="66" w:type="dxa"/>
            <w:tcBorders/>
            <w:shd w:fill="EEEEEE" w:val="clear"/>
            <w:vAlign w:val="center"/>
          </w:tcPr>
          <w:p>
            <w:pPr>
              <w:pStyle w:val="TableContents"/>
              <w:bidi w:val="0"/>
              <w:spacing w:before="0" w:after="283"/>
              <w:jc w:val="left"/>
              <w:rPr/>
            </w:pPr>
            <w:r>
              <w:rPr/>
              <w:t> </w:t>
            </w:r>
            <w:bookmarkStart w:id="532" w:name="xdx_98B_eus-gaap--DeferredTaxAssetsValua"/>
            <w:bookmarkEnd w:id="532"/>
          </w:p>
        </w:tc>
        <w:tc>
          <w:tcPr>
            <w:tcW w:w="658" w:type="dxa"/>
            <w:tcBorders/>
            <w:shd w:fill="EEEEEE" w:val="clear"/>
            <w:vAlign w:val="center"/>
          </w:tcPr>
          <w:p>
            <w:pPr>
              <w:pStyle w:val="TableContents"/>
              <w:bidi w:val="0"/>
              <w:spacing w:before="0" w:after="283"/>
              <w:jc w:val="right"/>
              <w:rPr>
                <w:sz w:val="20"/>
              </w:rPr>
            </w:pPr>
            <w:r>
              <w:rPr>
                <w:sz w:val="20"/>
              </w:rPr>
              <w:t>95,844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7" w:type="dxa"/>
            <w:tcBorders/>
            <w:shd w:fill="EEEEEE" w:val="clear"/>
            <w:vAlign w:val="center"/>
          </w:tcPr>
          <w:p>
            <w:pPr>
              <w:pStyle w:val="TableContents"/>
              <w:bidi w:val="0"/>
              <w:spacing w:before="0" w:after="283"/>
              <w:jc w:val="left"/>
              <w:rPr/>
            </w:pPr>
            <w:r>
              <w:rPr/>
              <w:t> </w:t>
            </w:r>
            <w:bookmarkStart w:id="533" w:name="xdx_984_eus-gaap--DeferredTaxAssetsValua"/>
            <w:bookmarkEnd w:id="533"/>
          </w:p>
        </w:tc>
        <w:tc>
          <w:tcPr>
            <w:tcW w:w="1067" w:type="dxa"/>
            <w:tcBorders/>
            <w:shd w:fill="EEEEEE" w:val="clear"/>
            <w:vAlign w:val="center"/>
          </w:tcPr>
          <w:p>
            <w:pPr>
              <w:pStyle w:val="TableContents"/>
              <w:bidi w:val="0"/>
              <w:spacing w:before="0" w:after="283"/>
              <w:jc w:val="right"/>
              <w:rPr>
                <w:sz w:val="20"/>
              </w:rPr>
            </w:pPr>
            <w:r>
              <w:rPr>
                <w:sz w:val="20"/>
              </w:rPr>
              <w:t>95,844</w:t>
            </w:r>
          </w:p>
        </w:tc>
        <w:tc>
          <w:tcPr>
            <w:tcW w:w="75" w:type="dxa"/>
            <w:tcBorders/>
            <w:shd w:fill="EEEEEE" w:val="clear"/>
            <w:vAlign w:val="center"/>
          </w:tcPr>
          <w:p>
            <w:pPr>
              <w:pStyle w:val="TableContents"/>
              <w:bidi w:val="0"/>
              <w:spacing w:before="0" w:after="283"/>
              <w:jc w:val="left"/>
              <w:rPr/>
            </w:pPr>
            <w:r>
              <w:rPr/>
              <w:t> </w:t>
            </w:r>
          </w:p>
        </w:tc>
      </w:tr>
      <w:tr>
        <w:trPr/>
        <w:tc>
          <w:tcPr>
            <w:tcW w:w="4475" w:type="dxa"/>
            <w:tcBorders/>
            <w:shd w:fill="FFFFFF" w:val="clear"/>
            <w:vAlign w:val="center"/>
          </w:tcPr>
          <w:p>
            <w:pPr>
              <w:pStyle w:val="TableContents"/>
              <w:bidi w:val="0"/>
              <w:spacing w:before="0" w:after="283"/>
              <w:jc w:val="both"/>
              <w:rPr>
                <w:sz w:val="20"/>
              </w:rPr>
            </w:pPr>
            <w:r>
              <w:rPr>
                <w:sz w:val="20"/>
              </w:rPr>
              <w:t>Additions of valuation allowance</w:t>
            </w:r>
          </w:p>
        </w:tc>
        <w:tc>
          <w:tcPr>
            <w:tcW w:w="60" w:type="dxa"/>
            <w:tcBorders/>
            <w:shd w:fill="FFFFFF" w:val="clear"/>
            <w:vAlign w:val="center"/>
          </w:tcPr>
          <w:p>
            <w:pPr>
              <w:pStyle w:val="TableContents"/>
              <w:bidi w:val="0"/>
              <w:spacing w:before="0" w:after="283"/>
              <w:jc w:val="left"/>
              <w:rPr/>
            </w:pPr>
            <w:r>
              <w:rPr/>
              <w:t> </w:t>
            </w:r>
          </w:p>
        </w:tc>
        <w:tc>
          <w:tcPr>
            <w:tcW w:w="66" w:type="dxa"/>
            <w:tcBorders/>
            <w:shd w:fill="FFFFFF" w:val="clear"/>
            <w:vAlign w:val="center"/>
          </w:tcPr>
          <w:p>
            <w:pPr>
              <w:pStyle w:val="TableContents"/>
              <w:bidi w:val="0"/>
              <w:spacing w:before="0" w:after="283"/>
              <w:jc w:val="left"/>
              <w:rPr/>
            </w:pPr>
            <w:r>
              <w:rPr/>
              <w:t> </w:t>
            </w:r>
            <w:bookmarkStart w:id="534" w:name="xdx_984_eus-gaap--ValuationAllowanceDefe"/>
            <w:bookmarkEnd w:id="534"/>
          </w:p>
        </w:tc>
        <w:tc>
          <w:tcPr>
            <w:tcW w:w="658"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7" w:type="dxa"/>
            <w:tcBorders/>
            <w:shd w:fill="FFFFFF" w:val="clear"/>
            <w:vAlign w:val="center"/>
          </w:tcPr>
          <w:p>
            <w:pPr>
              <w:pStyle w:val="TableContents"/>
              <w:bidi w:val="0"/>
              <w:spacing w:before="0" w:after="283"/>
              <w:jc w:val="left"/>
              <w:rPr/>
            </w:pPr>
            <w:r>
              <w:rPr/>
              <w:t> </w:t>
            </w:r>
            <w:bookmarkStart w:id="535" w:name="xdx_989_eus-gaap--ValuationAllowanceDefe"/>
            <w:bookmarkEnd w:id="535"/>
          </w:p>
        </w:tc>
        <w:tc>
          <w:tcPr>
            <w:tcW w:w="1067"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4475" w:type="dxa"/>
            <w:tcBorders/>
            <w:shd w:fill="EEEEEE" w:val="clear"/>
            <w:vAlign w:val="center"/>
          </w:tcPr>
          <w:p>
            <w:pPr>
              <w:pStyle w:val="TableContents"/>
              <w:bidi w:val="0"/>
              <w:spacing w:before="0" w:after="283"/>
              <w:jc w:val="both"/>
              <w:rPr>
                <w:sz w:val="20"/>
              </w:rPr>
            </w:pPr>
            <w:r>
              <w:rPr>
                <w:sz w:val="20"/>
              </w:rPr>
              <w:t>Reductions of valuation allowance</w:t>
            </w:r>
          </w:p>
        </w:tc>
        <w:tc>
          <w:tcPr>
            <w:tcW w:w="60" w:type="dxa"/>
            <w:tcBorders/>
            <w:shd w:fill="EEEEEE" w:val="clear"/>
            <w:vAlign w:val="center"/>
          </w:tcPr>
          <w:p>
            <w:pPr>
              <w:pStyle w:val="TableContents"/>
              <w:bidi w:val="0"/>
              <w:spacing w:before="0" w:after="283"/>
              <w:jc w:val="left"/>
              <w:rPr/>
            </w:pPr>
            <w:r>
              <w:rPr/>
              <w:t> </w:t>
            </w:r>
          </w:p>
        </w:tc>
        <w:tc>
          <w:tcPr>
            <w:tcW w:w="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536" w:name="xdx_98E_ecustom--ValuationAllowanceDefer"/>
            <w:bookmarkEnd w:id="536"/>
          </w:p>
        </w:tc>
        <w:tc>
          <w:tcPr>
            <w:tcW w:w="658"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537" w:name="xdx_98F_ecustom--ValuationAllowanceDefer"/>
            <w:bookmarkEnd w:id="537"/>
          </w:p>
        </w:tc>
        <w:tc>
          <w:tcPr>
            <w:tcW w:w="1067"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4475" w:type="dxa"/>
            <w:tcBorders/>
            <w:shd w:fill="FFFFFF" w:val="clear"/>
            <w:vAlign w:val="center"/>
          </w:tcPr>
          <w:p>
            <w:pPr>
              <w:pStyle w:val="TableContents"/>
              <w:bidi w:val="0"/>
              <w:spacing w:before="0" w:after="283"/>
              <w:jc w:val="both"/>
              <w:rPr>
                <w:b/>
                <w:sz w:val="20"/>
              </w:rPr>
            </w:pPr>
            <w:r>
              <w:rPr>
                <w:b/>
                <w:sz w:val="20"/>
              </w:rPr>
              <w:t>Balance at the end of the period (June 30, 2025)</w:t>
            </w:r>
          </w:p>
        </w:tc>
        <w:tc>
          <w:tcPr>
            <w:tcW w:w="60" w:type="dxa"/>
            <w:tcBorders/>
            <w:shd w:fill="FFFFFF" w:val="clear"/>
            <w:vAlign w:val="center"/>
          </w:tcPr>
          <w:p>
            <w:pPr>
              <w:pStyle w:val="TableContents"/>
              <w:bidi w:val="0"/>
              <w:spacing w:before="0" w:after="283"/>
              <w:jc w:val="left"/>
              <w:rPr/>
            </w:pPr>
            <w:r>
              <w:rPr/>
              <w:t> </w:t>
            </w:r>
          </w:p>
        </w:tc>
        <w:tc>
          <w:tcPr>
            <w:tcW w:w="6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538" w:name="xdx_981_eus-gaap--DeferredTaxAssetsValua"/>
            <w:bookmarkEnd w:id="538"/>
          </w:p>
        </w:tc>
        <w:tc>
          <w:tcPr>
            <w:tcW w:w="658"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95,844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539" w:name="xdx_980_eus-gaap--DeferredTaxAssetsValua"/>
            <w:bookmarkEnd w:id="539"/>
          </w:p>
        </w:tc>
        <w:tc>
          <w:tcPr>
            <w:tcW w:w="1067"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95,844</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540" w:name="xdx_238_z8xKNuQ2hwO1"/>
      <w:bookmarkEnd w:id="540"/>
      <w:r>
        <w:rPr>
          <w:caps w:val="false"/>
          <w:smallCaps w:val="false"/>
        </w:rPr>
        <w:t> </w:t>
      </w:r>
    </w:p>
    <w:p>
      <w:pPr>
        <w:pStyle w:val="TextBody"/>
        <w:bidi w:val="0"/>
        <w:spacing w:before="0" w:after="0"/>
        <w:ind w:left="0" w:right="0" w:hanging="0"/>
        <w:jc w:val="left"/>
        <w:rPr>
          <w:caps w:val="false"/>
          <w:smallCaps w:val="false"/>
        </w:rPr>
      </w:pPr>
      <w:bookmarkStart w:id="541" w:name="xdx_232_zxdxh7RPdd64"/>
      <w:bookmarkEnd w:id="541"/>
      <w:r>
        <w:rPr>
          <w:caps w:val="false"/>
          <w:smallCaps w:val="false"/>
        </w:rPr>
        <w:t> </w:t>
      </w:r>
    </w:p>
    <w:p>
      <w:pPr>
        <w:pStyle w:val="TextBody"/>
        <w:bidi w:val="0"/>
        <w:spacing w:before="0" w:after="0"/>
        <w:ind w:left="0" w:right="0" w:hanging="0"/>
        <w:jc w:val="left"/>
        <w:rPr>
          <w:caps w:val="false"/>
          <w:smallCaps w:val="false"/>
        </w:rPr>
      </w:pPr>
      <w:bookmarkStart w:id="542" w:name="xdx_23F_zx1tjZ0NKkUb"/>
      <w:bookmarkEnd w:id="542"/>
      <w:r>
        <w:rPr>
          <w:caps w:val="false"/>
          <w:smallCaps w:val="false"/>
        </w:rPr>
        <w:t> </w:t>
      </w:r>
    </w:p>
    <w:p>
      <w:pPr>
        <w:pStyle w:val="TextBody"/>
        <w:bidi w:val="0"/>
        <w:spacing w:before="0" w:after="0"/>
        <w:ind w:left="0" w:right="0" w:hanging="0"/>
        <w:jc w:val="left"/>
        <w:rPr>
          <w:caps w:val="false"/>
          <w:smallCaps w:val="false"/>
        </w:rPr>
      </w:pPr>
      <w:bookmarkStart w:id="543" w:name="xdx_23E_zW1dl5pHyrJd"/>
      <w:bookmarkEnd w:id="543"/>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21</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44" w:name="xdx_235_zRGIWr0qrqVc"/>
      <w:bookmarkEnd w:id="544"/>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PRC Withholding Tax on Dividends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2021, the Company had not recorded any withholding tax on the retained earnings of its foreign-invested enterprises in the PRC, since the Company had intended to reinvest its earnings to potentially continue its business in mainland China, namely the manufacturing of the RASs through GZ GST, and its foreign-invested enterprises do not intend to declare dividends to their immediate foreign holding companies.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2024, the Company had not recorded any withholding tax on the retained earnings of its foreign-invested enterprises in the PRC, and the Company decided not to reinvest its earnings since it is not continuing its business in mainland China, and its foreign-invested enterprises do not intend to declare dividends to their immediate foreign holding companies.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545" w:name="xdx_803_eus-gaap--RelatedPartyTransactio"/>
      <w:bookmarkEnd w:id="545"/>
      <w:r>
        <w:rPr>
          <w:rFonts w:ascii="Times New Roman;Times;Serif" w:hAnsi="Times New Roman;Times;Serif"/>
          <w:b/>
          <w:i w:val="false"/>
          <w:caps w:val="false"/>
          <w:smallCaps w:val="false"/>
          <w:sz w:val="20"/>
        </w:rPr>
        <w:t>Note 15    </w:t>
      </w:r>
      <w:bookmarkStart w:id="546" w:name="xdx_82C_zs13FDEVsHCi"/>
      <w:bookmarkEnd w:id="546"/>
      <w:r>
        <w:rPr>
          <w:rFonts w:ascii="Times New Roman;Times;Serif" w:hAnsi="Times New Roman;Times;Serif"/>
          <w:b/>
          <w:i w:val="false"/>
          <w:caps w:val="false"/>
          <w:smallCaps w:val="false"/>
          <w:sz w:val="20"/>
        </w:rPr>
        <w:t>RELATED PARTY BALANCES AND TRANSACTIONS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Due to related parties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balance due to related parties was as follows:</w:t>
      </w:r>
    </w:p>
    <w:p>
      <w:pPr>
        <w:pStyle w:val="Normal"/>
        <w:bidi w:val="0"/>
        <w:spacing w:before="0" w:after="0"/>
        <w:jc w:val="left"/>
        <w:rPr>
          <w:sz w:val="4"/>
          <w:szCs w:val="4"/>
        </w:rPr>
      </w:pPr>
      <w:r>
        <w:rPr>
          <w:sz w:val="4"/>
          <w:szCs w:val="4"/>
        </w:rPr>
      </w:r>
      <w:bookmarkStart w:id="547" w:name="xdx_899_eus-gaap--ScheduleOfRelatedParty"/>
      <w:bookmarkStart w:id="548" w:name="xdx_899_eus-gaap--ScheduleOfRelatedParty"/>
      <w:bookmarkEnd w:id="548"/>
    </w:p>
    <w:tbl>
      <w:tblPr>
        <w:tblW w:w="6538" w:type="dxa"/>
        <w:jc w:val="left"/>
        <w:tblInd w:w="0" w:type="dxa"/>
        <w:tblLayout w:type="fixed"/>
        <w:tblCellMar>
          <w:top w:w="0" w:type="dxa"/>
          <w:left w:w="0" w:type="dxa"/>
          <w:bottom w:w="0" w:type="dxa"/>
          <w:right w:w="0" w:type="dxa"/>
        </w:tblCellMar>
      </w:tblPr>
      <w:tblGrid>
        <w:gridCol w:w="3560"/>
        <w:gridCol w:w="60"/>
        <w:gridCol w:w="101"/>
        <w:gridCol w:w="1148"/>
        <w:gridCol w:w="60"/>
        <w:gridCol w:w="60"/>
        <w:gridCol w:w="118"/>
        <w:gridCol w:w="1356"/>
        <w:gridCol w:w="75"/>
      </w:tblGrid>
      <w:tr>
        <w:trPr/>
        <w:tc>
          <w:tcPr>
            <w:tcW w:w="3560" w:type="dxa"/>
            <w:tcBorders/>
            <w:vAlign w:val="center"/>
          </w:tcPr>
          <w:p>
            <w:pPr>
              <w:pStyle w:val="TableContents"/>
              <w:bidi w:val="0"/>
              <w:spacing w:before="0" w:after="283"/>
              <w:jc w:val="left"/>
              <w:rPr/>
            </w:pPr>
            <w:bookmarkStart w:id="549" w:name="xdx_8B1_zJkEw5w7Shm5"/>
            <w:bookmarkEnd w:id="549"/>
            <w:r>
              <w:rPr/>
              <w:t>Schedule of related party transactions</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5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35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35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p>
        </w:tc>
      </w:tr>
      <w:tr>
        <w:trPr/>
        <w:tc>
          <w:tcPr>
            <w:tcW w:w="3560" w:type="dxa"/>
            <w:tcBorders/>
            <w:shd w:fill="EEEEEE" w:val="clear"/>
            <w:vAlign w:val="center"/>
          </w:tcPr>
          <w:p>
            <w:pPr>
              <w:pStyle w:val="TableContents"/>
              <w:bidi w:val="0"/>
              <w:spacing w:before="0" w:after="283"/>
              <w:jc w:val="both"/>
              <w:rPr/>
            </w:pPr>
            <w:r>
              <w:rPr/>
              <w:t>Mountain Share Transfer, LLC (1)</w:t>
            </w:r>
          </w:p>
        </w:tc>
        <w:tc>
          <w:tcPr>
            <w:tcW w:w="60" w:type="dxa"/>
            <w:tcBorders/>
            <w:shd w:fill="EEEEEE" w:val="clear"/>
            <w:vAlign w:val="center"/>
          </w:tcPr>
          <w:p>
            <w:pPr>
              <w:pStyle w:val="TableContents"/>
              <w:bidi w:val="0"/>
              <w:spacing w:before="0" w:after="283"/>
              <w:jc w:val="left"/>
              <w:rPr/>
            </w:pPr>
            <w:r>
              <w:rPr/>
              <w:t> </w:t>
            </w:r>
          </w:p>
        </w:tc>
        <w:tc>
          <w:tcPr>
            <w:tcW w:w="101" w:type="dxa"/>
            <w:tcBorders/>
            <w:shd w:fill="EEEEEE" w:val="clear"/>
            <w:vAlign w:val="center"/>
          </w:tcPr>
          <w:p>
            <w:pPr>
              <w:pStyle w:val="TableContents"/>
              <w:bidi w:val="0"/>
              <w:spacing w:before="0" w:after="283"/>
              <w:jc w:val="left"/>
              <w:rPr/>
            </w:pPr>
            <w:r>
              <w:rPr/>
              <w:t> </w:t>
            </w:r>
            <w:bookmarkStart w:id="550" w:name="xdx_982_ecustom--DueToRelatedPartyCurren"/>
            <w:bookmarkEnd w:id="550"/>
          </w:p>
        </w:tc>
        <w:tc>
          <w:tcPr>
            <w:tcW w:w="1148" w:type="dxa"/>
            <w:tcBorders/>
            <w:shd w:fill="EEEEEE" w:val="clear"/>
            <w:vAlign w:val="center"/>
          </w:tcPr>
          <w:p>
            <w:pPr>
              <w:pStyle w:val="TableContents"/>
              <w:bidi w:val="0"/>
              <w:spacing w:before="0" w:after="283"/>
              <w:jc w:val="right"/>
              <w:rPr/>
            </w:pPr>
            <w:r>
              <w:rPr/>
              <w:t>7,681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8" w:type="dxa"/>
            <w:tcBorders/>
            <w:shd w:fill="EEEEEE" w:val="clear"/>
            <w:vAlign w:val="center"/>
          </w:tcPr>
          <w:p>
            <w:pPr>
              <w:pStyle w:val="TableContents"/>
              <w:bidi w:val="0"/>
              <w:spacing w:before="0" w:after="283"/>
              <w:jc w:val="left"/>
              <w:rPr/>
            </w:pPr>
            <w:r>
              <w:rPr/>
              <w:t> </w:t>
            </w:r>
            <w:bookmarkStart w:id="551" w:name="xdx_98F_ecustom--DueToRelatedPartyCurren"/>
            <w:bookmarkEnd w:id="551"/>
          </w:p>
        </w:tc>
        <w:tc>
          <w:tcPr>
            <w:tcW w:w="1356" w:type="dxa"/>
            <w:tcBorders/>
            <w:shd w:fill="EEEEEE" w:val="clear"/>
            <w:vAlign w:val="center"/>
          </w:tcPr>
          <w:p>
            <w:pPr>
              <w:pStyle w:val="TableContents"/>
              <w:bidi w:val="0"/>
              <w:spacing w:before="0" w:after="283"/>
              <w:jc w:val="right"/>
              <w:rPr/>
            </w:pPr>
            <w:r>
              <w:rPr/>
              <w:t>7,681</w:t>
            </w:r>
          </w:p>
        </w:tc>
        <w:tc>
          <w:tcPr>
            <w:tcW w:w="75" w:type="dxa"/>
            <w:tcBorders/>
            <w:shd w:fill="EEEEEE" w:val="clear"/>
            <w:vAlign w:val="center"/>
          </w:tcPr>
          <w:p>
            <w:pPr>
              <w:pStyle w:val="TableContents"/>
              <w:bidi w:val="0"/>
              <w:spacing w:before="0" w:after="283"/>
              <w:jc w:val="left"/>
              <w:rPr/>
            </w:pPr>
            <w:r>
              <w:rPr/>
              <w:t> </w:t>
            </w:r>
          </w:p>
        </w:tc>
      </w:tr>
      <w:tr>
        <w:trPr/>
        <w:tc>
          <w:tcPr>
            <w:tcW w:w="3560" w:type="dxa"/>
            <w:tcBorders/>
            <w:shd w:fill="FFFFFF" w:val="clear"/>
            <w:vAlign w:val="center"/>
          </w:tcPr>
          <w:p>
            <w:pPr>
              <w:pStyle w:val="TableContents"/>
              <w:bidi w:val="0"/>
              <w:spacing w:before="0" w:after="283"/>
              <w:jc w:val="left"/>
              <w:rPr/>
            </w:pPr>
            <w:r>
              <w:rPr/>
              <w:t>Estate of Mr. Yin-Chieh Cheng (2)</w:t>
            </w:r>
          </w:p>
        </w:tc>
        <w:tc>
          <w:tcPr>
            <w:tcW w:w="60" w:type="dxa"/>
            <w:tcBorders/>
            <w:shd w:fill="FFFFFF" w:val="clear"/>
            <w:vAlign w:val="center"/>
          </w:tcPr>
          <w:p>
            <w:pPr>
              <w:pStyle w:val="TableContents"/>
              <w:bidi w:val="0"/>
              <w:spacing w:before="0" w:after="283"/>
              <w:jc w:val="left"/>
              <w:rPr/>
            </w:pPr>
            <w:r>
              <w:rPr/>
              <w:t> </w:t>
            </w:r>
          </w:p>
        </w:tc>
        <w:tc>
          <w:tcPr>
            <w:tcW w:w="101" w:type="dxa"/>
            <w:tcBorders/>
            <w:shd w:fill="FFFFFF" w:val="clear"/>
            <w:vAlign w:val="center"/>
          </w:tcPr>
          <w:p>
            <w:pPr>
              <w:pStyle w:val="TableContents"/>
              <w:bidi w:val="0"/>
              <w:spacing w:before="0" w:after="283"/>
              <w:jc w:val="left"/>
              <w:rPr/>
            </w:pPr>
            <w:r>
              <w:rPr/>
              <w:t> </w:t>
            </w:r>
            <w:bookmarkStart w:id="552" w:name="xdx_98B_ecustom--DueToRelatedPartyCurren"/>
            <w:bookmarkEnd w:id="552"/>
          </w:p>
        </w:tc>
        <w:tc>
          <w:tcPr>
            <w:tcW w:w="1148" w:type="dxa"/>
            <w:tcBorders/>
            <w:shd w:fill="FFFFFF" w:val="clear"/>
            <w:vAlign w:val="center"/>
          </w:tcPr>
          <w:p>
            <w:pPr>
              <w:pStyle w:val="TableContents"/>
              <w:bidi w:val="0"/>
              <w:spacing w:before="0" w:after="283"/>
              <w:jc w:val="right"/>
              <w:rPr/>
            </w:pPr>
            <w:r>
              <w:rPr/>
              <w:t>19,435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8" w:type="dxa"/>
            <w:tcBorders/>
            <w:shd w:fill="FFFFFF" w:val="clear"/>
            <w:vAlign w:val="center"/>
          </w:tcPr>
          <w:p>
            <w:pPr>
              <w:pStyle w:val="TableContents"/>
              <w:bidi w:val="0"/>
              <w:spacing w:before="0" w:after="283"/>
              <w:jc w:val="left"/>
              <w:rPr/>
            </w:pPr>
            <w:r>
              <w:rPr/>
              <w:t> </w:t>
            </w:r>
            <w:bookmarkStart w:id="553" w:name="xdx_985_ecustom--DueToRelatedPartyCurren"/>
            <w:bookmarkEnd w:id="553"/>
          </w:p>
        </w:tc>
        <w:tc>
          <w:tcPr>
            <w:tcW w:w="1356" w:type="dxa"/>
            <w:tcBorders/>
            <w:shd w:fill="FFFFFF" w:val="clear"/>
            <w:vAlign w:val="center"/>
          </w:tcPr>
          <w:p>
            <w:pPr>
              <w:pStyle w:val="TableContents"/>
              <w:bidi w:val="0"/>
              <w:spacing w:before="0" w:after="283"/>
              <w:jc w:val="right"/>
              <w:rPr/>
            </w:pPr>
            <w:r>
              <w:rPr/>
              <w:t>19,435</w:t>
            </w:r>
          </w:p>
        </w:tc>
        <w:tc>
          <w:tcPr>
            <w:tcW w:w="75" w:type="dxa"/>
            <w:tcBorders/>
            <w:shd w:fill="FFFFFF" w:val="clear"/>
            <w:vAlign w:val="center"/>
          </w:tcPr>
          <w:p>
            <w:pPr>
              <w:pStyle w:val="TableContents"/>
              <w:bidi w:val="0"/>
              <w:spacing w:before="0" w:after="283"/>
              <w:jc w:val="left"/>
              <w:rPr/>
            </w:pPr>
            <w:r>
              <w:rPr/>
              <w:t> </w:t>
            </w:r>
          </w:p>
        </w:tc>
      </w:tr>
      <w:tr>
        <w:trPr/>
        <w:tc>
          <w:tcPr>
            <w:tcW w:w="3560" w:type="dxa"/>
            <w:tcBorders/>
            <w:shd w:fill="EEEEEE" w:val="clear"/>
            <w:vAlign w:val="center"/>
          </w:tcPr>
          <w:p>
            <w:pPr>
              <w:pStyle w:val="TableContents"/>
              <w:bidi w:val="0"/>
              <w:spacing w:before="0" w:after="283"/>
              <w:jc w:val="left"/>
              <w:rPr/>
            </w:pPr>
            <w:r>
              <w:rPr/>
              <w:t>Feng-Hua Chen (3)</w:t>
            </w:r>
          </w:p>
        </w:tc>
        <w:tc>
          <w:tcPr>
            <w:tcW w:w="60" w:type="dxa"/>
            <w:tcBorders/>
            <w:shd w:fill="EEEEEE" w:val="clear"/>
            <w:vAlign w:val="center"/>
          </w:tcPr>
          <w:p>
            <w:pPr>
              <w:pStyle w:val="TableContents"/>
              <w:bidi w:val="0"/>
              <w:spacing w:before="0" w:after="283"/>
              <w:jc w:val="left"/>
              <w:rPr/>
            </w:pPr>
            <w:r>
              <w:rPr/>
              <w:t> </w:t>
            </w:r>
          </w:p>
        </w:tc>
        <w:tc>
          <w:tcPr>
            <w:tcW w:w="10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554" w:name="xdx_980_ecustom--DueToRelatedPartyCurren"/>
            <w:bookmarkEnd w:id="554"/>
          </w:p>
        </w:tc>
        <w:tc>
          <w:tcPr>
            <w:tcW w:w="1148" w:type="dxa"/>
            <w:tcBorders>
              <w:bottom w:val="single" w:sz="8" w:space="0" w:color="000000"/>
            </w:tcBorders>
            <w:shd w:fill="EEEEEE" w:val="clear"/>
            <w:tcMar>
              <w:bottom w:w="28" w:type="dxa"/>
            </w:tcMar>
            <w:vAlign w:val="center"/>
          </w:tcPr>
          <w:p>
            <w:pPr>
              <w:pStyle w:val="TableContents"/>
              <w:bidi w:val="0"/>
              <w:spacing w:before="0" w:after="283"/>
              <w:jc w:val="right"/>
              <w:rPr/>
            </w:pPr>
            <w:r>
              <w:rPr/>
              <w:t>946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555" w:name="xdx_98E_ecustom--DueToRelatedPartyCurren"/>
            <w:bookmarkEnd w:id="555"/>
          </w:p>
        </w:tc>
        <w:tc>
          <w:tcPr>
            <w:tcW w:w="1356"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560" w:type="dxa"/>
            <w:tcBorders/>
            <w:shd w:fill="FFFFFF" w:val="clear"/>
            <w:vAlign w:val="center"/>
          </w:tcPr>
          <w:p>
            <w:pPr>
              <w:pStyle w:val="TableContents"/>
              <w:bidi w:val="0"/>
              <w:spacing w:before="0" w:after="283"/>
              <w:jc w:val="left"/>
              <w:rPr>
                <w:b/>
              </w:rPr>
            </w:pPr>
            <w:r>
              <w:rPr>
                <w:b/>
              </w:rPr>
              <w:t>Total</w:t>
            </w:r>
          </w:p>
        </w:tc>
        <w:tc>
          <w:tcPr>
            <w:tcW w:w="60" w:type="dxa"/>
            <w:tcBorders/>
            <w:shd w:fill="FFFFFF" w:val="clear"/>
            <w:vAlign w:val="center"/>
          </w:tcPr>
          <w:p>
            <w:pPr>
              <w:pStyle w:val="TableContents"/>
              <w:bidi w:val="0"/>
              <w:spacing w:before="0" w:after="283"/>
              <w:jc w:val="left"/>
              <w:rPr/>
            </w:pPr>
            <w:r>
              <w:rPr/>
              <w:t> </w:t>
            </w:r>
          </w:p>
        </w:tc>
        <w:tc>
          <w:tcPr>
            <w:tcW w:w="10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556" w:name="xdx_98D_ecustom--DueToRelatedPartyCurren"/>
            <w:bookmarkEnd w:id="556"/>
          </w:p>
        </w:tc>
        <w:tc>
          <w:tcPr>
            <w:tcW w:w="1148" w:type="dxa"/>
            <w:tcBorders>
              <w:bottom w:val="double" w:sz="6" w:space="0" w:color="000000"/>
            </w:tcBorders>
            <w:shd w:fill="FFFFFF" w:val="clear"/>
            <w:tcMar>
              <w:bottom w:w="28" w:type="dxa"/>
            </w:tcMar>
            <w:vAlign w:val="center"/>
          </w:tcPr>
          <w:p>
            <w:pPr>
              <w:pStyle w:val="TableContents"/>
              <w:bidi w:val="0"/>
              <w:spacing w:before="0" w:after="283"/>
              <w:jc w:val="right"/>
              <w:rPr/>
            </w:pPr>
            <w:r>
              <w:rPr/>
              <w:t>28,062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8"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557" w:name="xdx_989_ecustom--DueToRelatedPartyCurren"/>
            <w:bookmarkEnd w:id="557"/>
          </w:p>
        </w:tc>
        <w:tc>
          <w:tcPr>
            <w:tcW w:w="1356" w:type="dxa"/>
            <w:tcBorders>
              <w:bottom w:val="double" w:sz="6" w:space="0" w:color="000000"/>
            </w:tcBorders>
            <w:shd w:fill="FFFFFF" w:val="clear"/>
            <w:tcMar>
              <w:bottom w:w="28" w:type="dxa"/>
            </w:tcMar>
            <w:vAlign w:val="center"/>
          </w:tcPr>
          <w:p>
            <w:pPr>
              <w:pStyle w:val="TableContents"/>
              <w:bidi w:val="0"/>
              <w:spacing w:before="0" w:after="283"/>
              <w:jc w:val="right"/>
              <w:rPr/>
            </w:pPr>
            <w:r>
              <w:rPr/>
              <w:t>27,116</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Sales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Note:</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70"/>
        <w:gridCol w:w="9935"/>
      </w:tblGrid>
      <w:tr>
        <w:trPr/>
        <w:tc>
          <w:tcPr>
            <w:tcW w:w="270" w:type="dxa"/>
            <w:tcBorders/>
            <w:vAlign w:val="center"/>
          </w:tcPr>
          <w:p>
            <w:pPr>
              <w:pStyle w:val="TableContents"/>
              <w:bidi w:val="0"/>
              <w:spacing w:before="0" w:after="283"/>
              <w:jc w:val="left"/>
              <w:rPr>
                <w:sz w:val="20"/>
              </w:rPr>
            </w:pPr>
            <w:bookmarkStart w:id="558" w:name="xdx_F0B_z64DOiDQxF4c"/>
            <w:bookmarkEnd w:id="558"/>
            <w:r>
              <w:rPr>
                <w:sz w:val="20"/>
              </w:rPr>
              <w:t>(1)</w:t>
            </w:r>
          </w:p>
        </w:tc>
        <w:tc>
          <w:tcPr>
            <w:tcW w:w="9935" w:type="dxa"/>
            <w:tcBorders/>
            <w:vAlign w:val="center"/>
          </w:tcPr>
          <w:p>
            <w:pPr>
              <w:pStyle w:val="TableContents"/>
              <w:bidi w:val="0"/>
              <w:spacing w:before="0" w:after="283"/>
              <w:jc w:val="both"/>
              <w:rPr>
                <w:sz w:val="20"/>
              </w:rPr>
            </w:pPr>
            <w:bookmarkStart w:id="559" w:name="xdx_F1A_z19KjZxszgRb"/>
            <w:bookmarkEnd w:id="559"/>
            <w:r>
              <w:rPr>
                <w:sz w:val="20"/>
              </w:rPr>
              <w:t>Mountain Share Transfer, LLC is company 100% controlled by Erik S. Nelson, a stockholder of the Company. The balances represented the amount paid on behalf of the Company for its daily operation purpose.</w:t>
            </w:r>
          </w:p>
        </w:tc>
      </w:tr>
      <w:tr>
        <w:trPr/>
        <w:tc>
          <w:tcPr>
            <w:tcW w:w="270" w:type="dxa"/>
            <w:tcBorders/>
            <w:vAlign w:val="center"/>
          </w:tcPr>
          <w:p>
            <w:pPr>
              <w:pStyle w:val="TableContents"/>
              <w:bidi w:val="0"/>
              <w:spacing w:before="0" w:after="283"/>
              <w:jc w:val="left"/>
              <w:rPr>
                <w:sz w:val="20"/>
              </w:rPr>
            </w:pPr>
            <w:bookmarkStart w:id="560" w:name="xdx_F02_zNvJ6j1AVeCg"/>
            <w:bookmarkEnd w:id="560"/>
            <w:r>
              <w:rPr>
                <w:sz w:val="20"/>
              </w:rPr>
              <w:t>(2)</w:t>
            </w:r>
          </w:p>
        </w:tc>
        <w:tc>
          <w:tcPr>
            <w:tcW w:w="9935" w:type="dxa"/>
            <w:tcBorders/>
            <w:vAlign w:val="center"/>
          </w:tcPr>
          <w:p>
            <w:pPr>
              <w:pStyle w:val="TableContents"/>
              <w:bidi w:val="0"/>
              <w:spacing w:before="0" w:after="283"/>
              <w:jc w:val="both"/>
              <w:rPr>
                <w:sz w:val="20"/>
              </w:rPr>
            </w:pPr>
            <w:bookmarkStart w:id="561" w:name="xdx_F1A_zaRMdxYVZAMd"/>
            <w:bookmarkEnd w:id="561"/>
            <w:r>
              <w:rPr>
                <w:sz w:val="20"/>
              </w:rPr>
              <w:t>The amount due to Mr. Yin-Chieh Cheng relates to a prior arrangement. Mr. Yin-Chieh Cheng was vacant as of July 8, 2023, and the Company is evaluating settlement with the estate.</w:t>
            </w:r>
            <w:bookmarkStart w:id="562" w:name="xdx_F0D_zJscvOU1tyP"/>
            <w:bookmarkEnd w:id="562"/>
          </w:p>
        </w:tc>
      </w:tr>
      <w:tr>
        <w:trPr/>
        <w:tc>
          <w:tcPr>
            <w:tcW w:w="270" w:type="dxa"/>
            <w:tcBorders/>
            <w:vAlign w:val="center"/>
          </w:tcPr>
          <w:p>
            <w:pPr>
              <w:pStyle w:val="TableContents"/>
              <w:bidi w:val="0"/>
              <w:spacing w:before="0" w:after="283"/>
              <w:jc w:val="left"/>
              <w:rPr/>
            </w:pPr>
            <w:r>
              <w:rPr/>
              <w:t>(3)</w:t>
            </w:r>
            <w:bookmarkStart w:id="563" w:name="xdx_F12_zYcKezmvSY85"/>
            <w:bookmarkEnd w:id="563"/>
          </w:p>
        </w:tc>
        <w:tc>
          <w:tcPr>
            <w:tcW w:w="9935" w:type="dxa"/>
            <w:tcBorders/>
            <w:vAlign w:val="center"/>
          </w:tcPr>
          <w:p>
            <w:pPr>
              <w:pStyle w:val="TableContents"/>
              <w:bidi w:val="0"/>
              <w:spacing w:before="0" w:after="283"/>
              <w:jc w:val="both"/>
              <w:rPr/>
            </w:pPr>
            <w:r>
              <w:rPr/>
              <w:t>Feng-Hua Chen is the Chief Operating Officer of the company, the balances represented the amount paid on behalf of the Company for its daily-operation purpose.</w:t>
            </w:r>
          </w:p>
        </w:tc>
      </w:tr>
    </w:tbl>
    <w:p>
      <w:pPr>
        <w:pStyle w:val="TextBody"/>
        <w:bidi w:val="0"/>
        <w:spacing w:before="0" w:after="0"/>
        <w:ind w:left="0" w:right="0" w:hanging="0"/>
        <w:jc w:val="both"/>
        <w:rPr>
          <w:caps w:val="false"/>
          <w:smallCaps w:val="false"/>
        </w:rPr>
      </w:pPr>
      <w:bookmarkStart w:id="564" w:name="xdx_8A2_zdwoGlkACH79"/>
      <w:bookmarkEnd w:id="564"/>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2025, the Company had outstanding balances with related parties that are non-trade in nature, unsecured, non-interest bearing, and repayable on demand. These balances arose in the ordinary course of operations.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period, the Company received a financial communication from the estate of the former Chief Executive Officer and Chair of the Board, Lu Min-Huay Cheng, which is considered a related party due to the former executive’s prior leadership position and significant ownership interest. The nature of the transaction involves the repayment of loans, debt, and other liabilities owed to the estate. While the agreement does not specify individual dollar amounts, the Company has agreed to settle these obligations over a 12-month period beginning January 25, 2025. As of the reporting date, management continues to evaluate the terms and monitor the settlement process.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565" w:name="xdx_23E_zGnCrjm1RjV8"/>
      <w:bookmarkEnd w:id="565"/>
      <w:r>
        <w:rPr>
          <w:caps w:val="false"/>
          <w:smallCaps w:val="false"/>
        </w:rPr>
        <w:t> </w:t>
      </w:r>
    </w:p>
    <w:p>
      <w:pPr>
        <w:pStyle w:val="TextBody"/>
        <w:bidi w:val="0"/>
        <w:spacing w:before="0" w:after="0"/>
        <w:ind w:left="0" w:right="0" w:hanging="0"/>
        <w:jc w:val="left"/>
        <w:rPr>
          <w:caps w:val="false"/>
          <w:smallCaps w:val="false"/>
        </w:rPr>
      </w:pPr>
      <w:bookmarkStart w:id="566" w:name="xdx_239_z0EFg6pdT2Gj"/>
      <w:bookmarkEnd w:id="56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22</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67" w:name="xdx_23D_zi1I2rzp090l"/>
      <w:bookmarkEnd w:id="567"/>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568" w:name="xdx_801_eus-gaap--StockholdersEquityNote"/>
      <w:bookmarkEnd w:id="568"/>
      <w:r>
        <w:rPr>
          <w:rFonts w:ascii="Times New Roman;Times;Serif" w:hAnsi="Times New Roman;Times;Serif"/>
          <w:b/>
          <w:i w:val="false"/>
          <w:caps w:val="false"/>
          <w:smallCaps w:val="false"/>
          <w:sz w:val="20"/>
        </w:rPr>
        <w:t>Note 16   </w:t>
      </w:r>
      <w:bookmarkStart w:id="569" w:name="xdx_82A_zA7qy6yW663g"/>
      <w:bookmarkEnd w:id="569"/>
      <w:r>
        <w:rPr>
          <w:rFonts w:ascii="Times New Roman;Times;Serif" w:hAnsi="Times New Roman;Times;Serif"/>
          <w:b/>
          <w:i w:val="false"/>
          <w:caps w:val="false"/>
          <w:smallCaps w:val="false"/>
          <w:sz w:val="20"/>
        </w:rPr>
        <w:t>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Company’s authorized number of common stock is </w:t>
      </w:r>
      <w:bookmarkStart w:id="570" w:name="xdx_90A_eus-gaap--CommonStockSharesAutho"/>
      <w:bookmarkEnd w:id="570"/>
      <w:r>
        <w:rPr>
          <w:rFonts w:ascii="Times New Roman;Times;Serif" w:hAnsi="Times New Roman;Times;Serif"/>
          <w:b w:val="false"/>
          <w:i w:val="false"/>
          <w:caps w:val="false"/>
          <w:smallCaps w:val="false"/>
          <w:sz w:val="20"/>
        </w:rPr>
        <w:t>200,000,000 shares with par value of $</w:t>
      </w:r>
      <w:bookmarkStart w:id="571" w:name="xdx_907_eus-gaap--CommonStockParOrStated"/>
      <w:bookmarkEnd w:id="571"/>
      <w:r>
        <w:rPr>
          <w:rFonts w:ascii="Times New Roman;Times;Serif" w:hAnsi="Times New Roman;Times;Serif"/>
          <w:b w:val="false"/>
          <w:i w:val="false"/>
          <w:caps w:val="false"/>
          <w:smallCaps w:val="false"/>
          <w:sz w:val="20"/>
        </w:rPr>
        <w:t xml:space="preserve">0.001 each. On August 11, 2022, the Company effected a </w:t>
      </w:r>
      <w:bookmarkStart w:id="572" w:name="xdx_90B_eus-gaap--StockholdersEquityReve"/>
      <w:bookmarkEnd w:id="572"/>
      <w:r>
        <w:rPr>
          <w:rFonts w:ascii="Times New Roman;Times;Serif" w:hAnsi="Times New Roman;Times;Serif"/>
          <w:b w:val="false"/>
          <w:i w:val="false"/>
          <w:caps w:val="false"/>
          <w:smallCaps w:val="false"/>
          <w:sz w:val="20"/>
        </w:rPr>
        <w:t xml:space="preserve">2:3 reverse stock split for each share of common stock issued and outstanding. As a result of reverse stock split, the Company’s common stock issued and outstanding decreased from </w:t>
      </w:r>
      <w:bookmarkStart w:id="573" w:name="xdx_90D_eus-gaap--CommonStockSharesIssue"/>
      <w:bookmarkEnd w:id="573"/>
      <w:r>
        <w:rPr>
          <w:rFonts w:ascii="Times New Roman;Times;Serif" w:hAnsi="Times New Roman;Times;Serif"/>
          <w:b w:val="false"/>
          <w:i w:val="false"/>
          <w:caps w:val="false"/>
          <w:smallCaps w:val="false"/>
          <w:sz w:val="20"/>
        </w:rPr>
        <w:t xml:space="preserve">10,707,150 shares to </w:t>
      </w:r>
      <w:bookmarkStart w:id="574" w:name="xdx_906_eus-gaap--CommonStockSharesOutst"/>
      <w:bookmarkEnd w:id="574"/>
      <w:r>
        <w:rPr>
          <w:rFonts w:ascii="Times New Roman;Times;Serif" w:hAnsi="Times New Roman;Times;Serif"/>
          <w:b w:val="false"/>
          <w:i w:val="false"/>
          <w:caps w:val="false"/>
          <w:smallCaps w:val="false"/>
          <w:sz w:val="20"/>
        </w:rPr>
        <w:t xml:space="preserve">7,138,587 shares. All shares and associated amounts have been retroactively restated to reflect the stock split on August 11, 2022. As of June 30, 2025 and December 31, 2024, issued common stock were </w:t>
      </w:r>
      <w:bookmarkStart w:id="575" w:name="xdx_902_eus-gaap--CommonStockSharesIssue"/>
      <w:bookmarkEnd w:id="575"/>
      <w:r>
        <w:rPr>
          <w:rFonts w:ascii="Times New Roman;Times;Serif" w:hAnsi="Times New Roman;Times;Serif"/>
          <w:b w:val="false"/>
          <w:i w:val="false"/>
          <w:caps w:val="false"/>
          <w:smallCaps w:val="false"/>
          <w:sz w:val="20"/>
        </w:rPr>
        <w:t xml:space="preserve">14,367,539 shares and </w:t>
      </w:r>
      <w:bookmarkStart w:id="576" w:name="xdx_90F_eus-gaap--CommonStockSharesIssue"/>
      <w:bookmarkEnd w:id="576"/>
      <w:r>
        <w:rPr>
          <w:rFonts w:ascii="Times New Roman;Times;Serif" w:hAnsi="Times New Roman;Times;Serif"/>
          <w:b w:val="false"/>
          <w:i w:val="false"/>
          <w:caps w:val="false"/>
          <w:smallCaps w:val="false"/>
          <w:sz w:val="20"/>
        </w:rPr>
        <w:t>14,047,539,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11, 2022, the Company’s common stock commenced trading on The Nasdaq Capital Market under the symbol “NCRA” on a post-reverse stock split basis. During the public offering, </w:t>
      </w:r>
      <w:bookmarkStart w:id="577" w:name="xdx_90F_eus-gaap--StockIssuedDuringPerio"/>
      <w:bookmarkEnd w:id="577"/>
      <w:r>
        <w:rPr>
          <w:rFonts w:ascii="Times New Roman;Times;Serif" w:hAnsi="Times New Roman;Times;Serif"/>
          <w:b w:val="false"/>
          <w:i w:val="false"/>
          <w:caps w:val="false"/>
          <w:smallCaps w:val="false"/>
          <w:sz w:val="20"/>
        </w:rPr>
        <w:t>1,880,000 common stocks, at par value $0.001 each, were issued at the offering price $3.5 each. The Company received total gross proceeds of $</w:t>
      </w:r>
      <w:bookmarkStart w:id="578" w:name="xdx_90D_ecustom--GrossProceedsFromIssuan"/>
      <w:bookmarkEnd w:id="578"/>
      <w:r>
        <w:rPr>
          <w:rFonts w:ascii="Times New Roman;Times;Serif" w:hAnsi="Times New Roman;Times;Serif"/>
          <w:b w:val="false"/>
          <w:i w:val="false"/>
          <w:caps w:val="false"/>
          <w:smallCaps w:val="false"/>
          <w:sz w:val="20"/>
        </w:rPr>
        <w:t>6.58 million from the public offering and after deducting the underwriting commissions, discounts and offering expenses, the Company received net proceeds of approximately $</w:t>
      </w:r>
      <w:bookmarkStart w:id="579" w:name="xdx_900_eus-gaap--ProceedsFromIssuanceOr"/>
      <w:bookmarkEnd w:id="579"/>
      <w:r>
        <w:rPr>
          <w:rFonts w:ascii="Times New Roman;Times;Serif" w:hAnsi="Times New Roman;Times;Serif"/>
          <w:b w:val="false"/>
          <w:i w:val="false"/>
          <w:caps w:val="false"/>
          <w:smallCaps w:val="false"/>
          <w:sz w:val="20"/>
        </w:rPr>
        <w:t>5.3 million.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All number of shares, share amounts and per share data presented in the accompanying unaudited consolidated financial statements and related notes have been retroactively restated to reflect the reverse merger transaction and subsequent issuance of shares stated above, except for authorized shares of common stock, which were not affected.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Issuance of Common Stock</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 xml:space="preserve">On February 20, 2024, we entered into VIE Agreement with Xinca and issued </w:t>
            </w:r>
            <w:bookmarkStart w:id="580" w:name="xdx_90F_eus-gaap--StockIssuedDuringPerio"/>
            <w:bookmarkEnd w:id="580"/>
            <w:r>
              <w:rPr>
                <w:sz w:val="20"/>
              </w:rPr>
              <w:t xml:space="preserve">1,800,000 shares of our common stock in exchange of </w:t>
            </w:r>
            <w:bookmarkStart w:id="581" w:name="xdx_906_eus-gaap--EquityMethodInvestment"/>
            <w:bookmarkEnd w:id="581"/>
            <w:r>
              <w:rPr>
                <w:sz w:val="20"/>
              </w:rPr>
              <w:t>100% controlling of Xinca;</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 xml:space="preserve">On April 14, 2024, we entered into an Equity Purchase Agreement with SY Culture and issued </w:t>
            </w:r>
            <w:bookmarkStart w:id="582" w:name="xdx_90B_eus-gaap--StockIssuedDuringPerio"/>
            <w:bookmarkEnd w:id="582"/>
            <w:r>
              <w:rPr>
                <w:sz w:val="20"/>
              </w:rPr>
              <w:t xml:space="preserve">600,000 shares of our common stock in exchange of </w:t>
            </w:r>
            <w:bookmarkStart w:id="583" w:name="xdx_905_eus-gaap--EquityMethodInvestment"/>
            <w:bookmarkEnd w:id="583"/>
            <w:r>
              <w:rPr>
                <w:sz w:val="20"/>
              </w:rPr>
              <w:t>100% equity of SY Culture.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 xml:space="preserve">On February 7, 2025, our shareholder exercised </w:t>
            </w:r>
            <w:bookmarkStart w:id="584" w:name="xdx_907_eus-gaap--ConversionOfStockShare"/>
            <w:bookmarkEnd w:id="584"/>
            <w:r>
              <w:rPr>
                <w:sz w:val="20"/>
              </w:rPr>
              <w:t xml:space="preserve">150,000 shares of Warrant Class A in exchange of </w:t>
            </w:r>
            <w:bookmarkStart w:id="585" w:name="xdx_904_eus-gaap--ConversionOfStockShare"/>
            <w:bookmarkEnd w:id="585"/>
            <w:r>
              <w:rPr>
                <w:sz w:val="20"/>
              </w:rPr>
              <w:t>100,000 shares of common stock.</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 xml:space="preserve">On February 12, 2025, our shareholder exercised </w:t>
            </w:r>
            <w:bookmarkStart w:id="586" w:name="xdx_90E_eus-gaap--ConversionOfStockShare"/>
            <w:bookmarkEnd w:id="586"/>
            <w:r>
              <w:rPr>
                <w:sz w:val="20"/>
              </w:rPr>
              <w:t xml:space="preserve">150,000 shares of Warrant Class A in exchange of </w:t>
            </w:r>
            <w:bookmarkStart w:id="587" w:name="xdx_901_eus-gaap--ConversionOfStockShare"/>
            <w:bookmarkEnd w:id="587"/>
            <w:r>
              <w:rPr>
                <w:sz w:val="20"/>
              </w:rPr>
              <w:t>100,000 shares of common stock.</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 xml:space="preserve">On May 8, 2025, our shareholder exercised </w:t>
            </w:r>
            <w:bookmarkStart w:id="588" w:name="xdx_909_eus-gaap--ConversionOfStockShare"/>
            <w:bookmarkEnd w:id="588"/>
            <w:r>
              <w:rPr>
                <w:sz w:val="20"/>
              </w:rPr>
              <w:t xml:space="preserve">180,000 shares of Warrant Class A in exchange of </w:t>
            </w:r>
            <w:bookmarkStart w:id="589" w:name="xdx_909_eus-gaap--ConversionOfStockShare"/>
            <w:bookmarkEnd w:id="589"/>
            <w:r>
              <w:rPr>
                <w:sz w:val="20"/>
              </w:rPr>
              <w:t>120,000 shares of common stock.</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590" w:name="xdx_235_zpTe1koEkvgk"/>
      <w:bookmarkEnd w:id="590"/>
      <w:r>
        <w:rPr>
          <w:caps w:val="false"/>
          <w:smallCaps w:val="false"/>
        </w:rPr>
        <w:t> </w:t>
      </w:r>
    </w:p>
    <w:p>
      <w:pPr>
        <w:pStyle w:val="TextBody"/>
        <w:bidi w:val="0"/>
        <w:spacing w:before="0" w:after="0"/>
        <w:ind w:left="0" w:right="0" w:hanging="0"/>
        <w:jc w:val="both"/>
        <w:rPr>
          <w:caps w:val="false"/>
          <w:smallCaps w:val="false"/>
        </w:rPr>
      </w:pPr>
      <w:bookmarkStart w:id="591" w:name="xdx_238_zgJ6lfEFvmQ7"/>
      <w:bookmarkEnd w:id="591"/>
      <w:r>
        <w:rPr>
          <w:caps w:val="false"/>
          <w:smallCaps w:val="false"/>
        </w:rPr>
        <w:t> </w:t>
      </w:r>
    </w:p>
    <w:p>
      <w:pPr>
        <w:pStyle w:val="TextBody"/>
        <w:bidi w:val="0"/>
        <w:spacing w:before="0" w:after="0"/>
        <w:ind w:left="0" w:right="0" w:hanging="0"/>
        <w:jc w:val="both"/>
        <w:rPr>
          <w:caps w:val="false"/>
          <w:smallCaps w:val="false"/>
        </w:rPr>
      </w:pPr>
      <w:bookmarkStart w:id="592" w:name="xdx_236_zgjiwYVr29bh"/>
      <w:bookmarkEnd w:id="592"/>
      <w:r>
        <w:rPr>
          <w:caps w:val="false"/>
          <w:smallCaps w:val="false"/>
        </w:rPr>
        <w:t> </w:t>
      </w:r>
    </w:p>
    <w:p>
      <w:pPr>
        <w:pStyle w:val="TextBody"/>
        <w:bidi w:val="0"/>
        <w:spacing w:before="0" w:after="0"/>
        <w:ind w:left="0" w:right="0" w:hanging="0"/>
        <w:jc w:val="both"/>
        <w:rPr>
          <w:caps w:val="false"/>
          <w:smallCaps w:val="false"/>
        </w:rPr>
      </w:pPr>
      <w:bookmarkStart w:id="593" w:name="xdx_23F_zxJUvXTMLa42"/>
      <w:bookmarkEnd w:id="593"/>
      <w:r>
        <w:rPr>
          <w:caps w:val="false"/>
          <w:smallCaps w:val="false"/>
        </w:rPr>
        <w:t> </w:t>
      </w:r>
    </w:p>
    <w:p>
      <w:pPr>
        <w:pStyle w:val="TextBody"/>
        <w:bidi w:val="0"/>
        <w:spacing w:before="0" w:after="0"/>
        <w:ind w:left="0" w:right="0" w:hanging="0"/>
        <w:jc w:val="both"/>
        <w:rPr>
          <w:caps w:val="false"/>
          <w:smallCaps w:val="false"/>
        </w:rPr>
      </w:pPr>
      <w:bookmarkStart w:id="594" w:name="xdx_23D_zGySbl99Jn8i"/>
      <w:bookmarkEnd w:id="594"/>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23</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595" w:name="xdx_237_zIqQpIPVh5U5"/>
      <w:bookmarkStart w:id="596" w:name="xdx_23B_zcVYYw41HPZd"/>
      <w:bookmarkEnd w:id="595"/>
      <w:bookmarkEnd w:id="596"/>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597" w:name="xdx_807_eus-gaap--DisclosureOfCompensati"/>
      <w:bookmarkEnd w:id="597"/>
      <w:r>
        <w:rPr>
          <w:rFonts w:ascii="Times New Roman;Times;Serif" w:hAnsi="Times New Roman;Times;Serif"/>
          <w:b/>
          <w:i w:val="false"/>
          <w:caps w:val="false"/>
          <w:smallCaps w:val="false"/>
          <w:sz w:val="20"/>
        </w:rPr>
        <w:t>Note 17    </w:t>
      </w:r>
      <w:bookmarkStart w:id="598" w:name="xdx_82F_zj6RFAlfu9s9"/>
      <w:bookmarkEnd w:id="598"/>
      <w:r>
        <w:rPr>
          <w:rFonts w:ascii="Times New Roman;Times;Serif" w:hAnsi="Times New Roman;Times;Serif"/>
          <w:b/>
          <w:i w:val="false"/>
          <w:caps w:val="false"/>
          <w:smallCaps w:val="false"/>
          <w:sz w:val="20"/>
        </w:rPr>
        <w:t>SHARE-BASED COMPENSATION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27, 2018, Nocera granted Mr. Yin-Chieh Cheng quarterly option awards of </w:t>
      </w:r>
      <w:bookmarkStart w:id="599" w:name="xdx_90A_eus-gaap--ShareBasedCompensation"/>
      <w:bookmarkEnd w:id="599"/>
      <w:r>
        <w:rPr>
          <w:rFonts w:ascii="Times New Roman;Times;Serif" w:hAnsi="Times New Roman;Times;Serif"/>
          <w:b w:val="false"/>
          <w:i w:val="false"/>
          <w:caps w:val="false"/>
          <w:smallCaps w:val="false"/>
          <w:sz w:val="20"/>
        </w:rPr>
        <w:t xml:space="preserve">250,000 Series A warrants for 20 quarters (i.e., 5 years) for a total of </w:t>
      </w:r>
      <w:bookmarkStart w:id="600" w:name="xdx_90E_ecustom--WarrantsGranted_c201812"/>
      <w:bookmarkEnd w:id="600"/>
      <w:r>
        <w:rPr>
          <w:rFonts w:ascii="Times New Roman;Times;Serif" w:hAnsi="Times New Roman;Times;Serif"/>
          <w:b w:val="false"/>
          <w:i w:val="false"/>
          <w:caps w:val="false"/>
          <w:smallCaps w:val="false"/>
          <w:sz w:val="20"/>
        </w:rPr>
        <w:t>5,000,000 Series A warrants with an exercise price of $</w:t>
      </w:r>
      <w:bookmarkStart w:id="601" w:name="xdx_909_eus-gaap--ClassOfWarrantOrRightE"/>
      <w:bookmarkEnd w:id="601"/>
      <w:r>
        <w:rPr>
          <w:rFonts w:ascii="Times New Roman;Times;Serif" w:hAnsi="Times New Roman;Times;Serif"/>
          <w:b w:val="false"/>
          <w:i w:val="false"/>
          <w:caps w:val="false"/>
          <w:smallCaps w:val="false"/>
          <w:sz w:val="20"/>
        </w:rPr>
        <w:t>0.50 per share, subject to continued employment for services as Chairman of the Board of Directors (the “Board”) and a Director.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1, 2020, Nocera granted Mr. Shun-Chih Chuang and Mr. Hsien-Wen Yu </w:t>
      </w:r>
      <w:bookmarkStart w:id="602" w:name="xdx_90E_ecustom--WarrantsGranted_c202005"/>
      <w:bookmarkEnd w:id="602"/>
      <w:r>
        <w:rPr>
          <w:rFonts w:ascii="Times New Roman;Times;Serif" w:hAnsi="Times New Roman;Times;Serif"/>
          <w:b w:val="false"/>
          <w:i w:val="false"/>
          <w:caps w:val="false"/>
          <w:smallCaps w:val="false"/>
          <w:sz w:val="20"/>
        </w:rPr>
        <w:t xml:space="preserve">50,000 Class A warrants and </w:t>
      </w:r>
      <w:bookmarkStart w:id="603" w:name="xdx_90C_ecustom--WarrantsGranted_c202005"/>
      <w:bookmarkEnd w:id="603"/>
      <w:r>
        <w:rPr>
          <w:rFonts w:ascii="Times New Roman;Times;Serif" w:hAnsi="Times New Roman;Times;Serif"/>
          <w:b w:val="false"/>
          <w:i w:val="false"/>
          <w:caps w:val="false"/>
          <w:smallCaps w:val="false"/>
          <w:sz w:val="20"/>
        </w:rPr>
        <w:t>60,000 Class A warrants separately, each with an exercise price of $</w:t>
      </w:r>
      <w:bookmarkStart w:id="604" w:name="xdx_906_eus-gaap--ClassOfWarrantOrRightE"/>
      <w:bookmarkEnd w:id="604"/>
      <w:r>
        <w:rPr>
          <w:rFonts w:ascii="Times New Roman;Times;Serif" w:hAnsi="Times New Roman;Times;Serif"/>
          <w:b w:val="false"/>
          <w:i w:val="false"/>
          <w:caps w:val="false"/>
          <w:smallCaps w:val="false"/>
          <w:sz w:val="20"/>
        </w:rPr>
        <w:t xml:space="preserve">0.50 per share, for serving as the Company’s Chief Financial Officer and Chief Operating Officer, respectively. The Company also granted 2 employees </w:t>
      </w:r>
      <w:bookmarkStart w:id="605" w:name="xdx_90D_ecustom--WarrantsGranted_c202005"/>
      <w:bookmarkEnd w:id="605"/>
      <w:r>
        <w:rPr>
          <w:rFonts w:ascii="Times New Roman;Times;Serif" w:hAnsi="Times New Roman;Times;Serif"/>
          <w:b w:val="false"/>
          <w:i w:val="false"/>
          <w:caps w:val="false"/>
          <w:smallCaps w:val="false"/>
          <w:sz w:val="20"/>
        </w:rPr>
        <w:t>50,000 Class A warrants with an exercise price of $</w:t>
      </w:r>
      <w:bookmarkStart w:id="606" w:name="xdx_907_eus-gaap--ClassOfWarrantOrRightE"/>
      <w:bookmarkEnd w:id="606"/>
      <w:r>
        <w:rPr>
          <w:rFonts w:ascii="Times New Roman;Times;Serif" w:hAnsi="Times New Roman;Times;Serif"/>
          <w:b w:val="false"/>
          <w:i w:val="false"/>
          <w:caps w:val="false"/>
          <w:smallCaps w:val="false"/>
          <w:sz w:val="20"/>
        </w:rPr>
        <w:t>0.50 per share. The Class A warrants consist of the right to purchase one share of Company common stock for $</w:t>
      </w:r>
      <w:bookmarkStart w:id="607" w:name="xdx_90D_eus-gaap--SharePrice_iI_c2020060"/>
      <w:bookmarkEnd w:id="607"/>
      <w:r>
        <w:rPr>
          <w:rFonts w:ascii="Times New Roman;Times;Serif" w:hAnsi="Times New Roman;Times;Serif"/>
          <w:b w:val="false"/>
          <w:i w:val="false"/>
          <w:caps w:val="false"/>
          <w:smallCaps w:val="false"/>
          <w:sz w:val="20"/>
        </w:rPr>
        <w:t>0.50 per share from the date of issuance until April 23, 2026.</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1, 2020, Nocera granted Mr. Michael A. Littman </w:t>
      </w:r>
      <w:bookmarkStart w:id="608" w:name="xdx_904_ecustom--WarrantsGranted_c202005"/>
      <w:bookmarkEnd w:id="608"/>
      <w:r>
        <w:rPr>
          <w:rFonts w:ascii="Times New Roman;Times;Serif" w:hAnsi="Times New Roman;Times;Serif"/>
          <w:b w:val="false"/>
          <w:i w:val="false"/>
          <w:caps w:val="false"/>
          <w:smallCaps w:val="false"/>
          <w:sz w:val="20"/>
        </w:rPr>
        <w:t>50,000 Class A warrants with an exercise price of $</w:t>
      </w:r>
      <w:bookmarkStart w:id="609" w:name="xdx_905_eus-gaap--ClassOfWarrantOrRightE"/>
      <w:bookmarkEnd w:id="609"/>
      <w:r>
        <w:rPr>
          <w:rFonts w:ascii="Times New Roman;Times;Serif" w:hAnsi="Times New Roman;Times;Serif"/>
          <w:b w:val="false"/>
          <w:i w:val="false"/>
          <w:caps w:val="false"/>
          <w:smallCaps w:val="false"/>
          <w:sz w:val="20"/>
        </w:rPr>
        <w:t xml:space="preserve">0.50 per share and </w:t>
      </w:r>
      <w:bookmarkStart w:id="610" w:name="xdx_90F_ecustom--WarrantsGranted_c202005"/>
      <w:bookmarkEnd w:id="610"/>
      <w:r>
        <w:rPr>
          <w:rFonts w:ascii="Times New Roman;Times;Serif" w:hAnsi="Times New Roman;Times;Serif"/>
          <w:b w:val="false"/>
          <w:i w:val="false"/>
          <w:caps w:val="false"/>
          <w:smallCaps w:val="false"/>
          <w:sz w:val="20"/>
        </w:rPr>
        <w:t>50,000 Class B warrants with exercise price of $</w:t>
      </w:r>
      <w:bookmarkStart w:id="611" w:name="xdx_904_eus-gaap--ClassOfWarrantOrRightE"/>
      <w:bookmarkEnd w:id="611"/>
      <w:r>
        <w:rPr>
          <w:rFonts w:ascii="Times New Roman;Times;Serif" w:hAnsi="Times New Roman;Times;Serif"/>
          <w:b w:val="false"/>
          <w:i w:val="false"/>
          <w:caps w:val="false"/>
          <w:smallCaps w:val="false"/>
          <w:sz w:val="20"/>
        </w:rPr>
        <w:t xml:space="preserve">1.00 per share. Mr. Littman exercised </w:t>
      </w:r>
      <w:bookmarkStart w:id="612" w:name="xdx_90F_ecustom--WarrantsExercisedShares"/>
      <w:bookmarkEnd w:id="612"/>
      <w:r>
        <w:rPr>
          <w:rFonts w:ascii="Times New Roman;Times;Serif" w:hAnsi="Times New Roman;Times;Serif"/>
          <w:b w:val="false"/>
          <w:i w:val="false"/>
          <w:caps w:val="false"/>
          <w:smallCaps w:val="false"/>
          <w:sz w:val="20"/>
        </w:rPr>
        <w:t xml:space="preserve">50,000 Class A warrants and </w:t>
      </w:r>
      <w:bookmarkStart w:id="613" w:name="xdx_903_ecustom--WarrantsExercisedShares"/>
      <w:bookmarkEnd w:id="613"/>
      <w:r>
        <w:rPr>
          <w:rFonts w:ascii="Times New Roman;Times;Serif" w:hAnsi="Times New Roman;Times;Serif"/>
          <w:b w:val="false"/>
          <w:i w:val="false"/>
          <w:caps w:val="false"/>
          <w:smallCaps w:val="false"/>
          <w:sz w:val="20"/>
        </w:rPr>
        <w:t>50,000 Class B warrants on August 11, 2021. The Class A warrants consist of the right to purchase one share of Company common stock for $0.50 per share from the date of issuance until April 23, 2026. The Class B warrants consist of the right to purchase one share of common stock for $1.00 per share separately from the date of issuance until April 23, 2026.</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1, 2021, Nocera granted Mr. Shun-Chih Chuang and Mr. Hsien-Wen Yu </w:t>
      </w:r>
      <w:bookmarkStart w:id="614" w:name="xdx_90E_ecustom--WarrantsGranted_c202111"/>
      <w:bookmarkEnd w:id="614"/>
      <w:r>
        <w:rPr>
          <w:rFonts w:ascii="Times New Roman;Times;Serif" w:hAnsi="Times New Roman;Times;Serif"/>
          <w:b w:val="false"/>
          <w:i w:val="false"/>
          <w:caps w:val="false"/>
          <w:smallCaps w:val="false"/>
          <w:sz w:val="20"/>
        </w:rPr>
        <w:t xml:space="preserve">75,000 Class A warrants and </w:t>
      </w:r>
      <w:bookmarkStart w:id="615" w:name="xdx_900_ecustom--WarrantsGranted_c202111"/>
      <w:bookmarkEnd w:id="615"/>
      <w:r>
        <w:rPr>
          <w:rFonts w:ascii="Times New Roman;Times;Serif" w:hAnsi="Times New Roman;Times;Serif"/>
          <w:b w:val="false"/>
          <w:i w:val="false"/>
          <w:caps w:val="false"/>
          <w:smallCaps w:val="false"/>
          <w:sz w:val="20"/>
        </w:rPr>
        <w:t>60,000 Class A warrants separately, each with an exercise price of $</w:t>
      </w:r>
      <w:bookmarkStart w:id="616" w:name="xdx_90D_eus-gaap--ClassOfWarrantOrRightE"/>
      <w:bookmarkEnd w:id="616"/>
      <w:r>
        <w:rPr>
          <w:rFonts w:ascii="Times New Roman;Times;Serif" w:hAnsi="Times New Roman;Times;Serif"/>
          <w:b w:val="false"/>
          <w:i w:val="false"/>
          <w:caps w:val="false"/>
          <w:smallCaps w:val="false"/>
          <w:sz w:val="20"/>
        </w:rPr>
        <w:t xml:space="preserve">0.50 per share, for serving as the Company’s Chief Financial Officer and Chief Operating Officer, respectively. The Company also granted 2 employees </w:t>
      </w:r>
      <w:bookmarkStart w:id="617" w:name="xdx_90C_ecustom--WarrantsGranted_c202111"/>
      <w:bookmarkEnd w:id="617"/>
      <w:r>
        <w:rPr>
          <w:rFonts w:ascii="Times New Roman;Times;Serif" w:hAnsi="Times New Roman;Times;Serif"/>
          <w:b w:val="false"/>
          <w:i w:val="false"/>
          <w:caps w:val="false"/>
          <w:smallCaps w:val="false"/>
          <w:sz w:val="20"/>
        </w:rPr>
        <w:t>70,000 Class A warrant with an exercise price of $</w:t>
      </w:r>
      <w:bookmarkStart w:id="618" w:name="xdx_904_eus-gaap--ClassOfWarrantOrRightE"/>
      <w:bookmarkEnd w:id="618"/>
      <w:r>
        <w:rPr>
          <w:rFonts w:ascii="Times New Roman;Times;Serif" w:hAnsi="Times New Roman;Times;Serif"/>
          <w:b w:val="false"/>
          <w:i w:val="false"/>
          <w:caps w:val="false"/>
          <w:smallCaps w:val="false"/>
          <w:sz w:val="20"/>
        </w:rPr>
        <w:t>0.50 per share.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31, 2021, the Company issued an aggregate of </w:t>
      </w:r>
      <w:bookmarkStart w:id="619" w:name="xdx_90F_eus-gaap--StockIssuedDuringPerio"/>
      <w:bookmarkEnd w:id="619"/>
      <w:r>
        <w:rPr>
          <w:rFonts w:ascii="Times New Roman;Times;Serif" w:hAnsi="Times New Roman;Times;Serif"/>
          <w:b w:val="false"/>
          <w:i w:val="false"/>
          <w:caps w:val="false"/>
          <w:smallCaps w:val="false"/>
          <w:sz w:val="20"/>
        </w:rPr>
        <w:t>505,000 shares of common stock to Mr. Shun-Chih Chuang and a total of five consultants in consideration for services rendered.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22, 2022, the Company issued </w:t>
      </w:r>
      <w:bookmarkStart w:id="620" w:name="xdx_909_eus-gaap--StockIssuedDuringPerio"/>
      <w:bookmarkEnd w:id="620"/>
      <w:r>
        <w:rPr>
          <w:rFonts w:ascii="Times New Roman;Times;Serif" w:hAnsi="Times New Roman;Times;Serif"/>
          <w:b w:val="false"/>
          <w:i w:val="false"/>
          <w:caps w:val="false"/>
          <w:smallCaps w:val="false"/>
          <w:sz w:val="20"/>
        </w:rPr>
        <w:t xml:space="preserve">150,000 and </w:t>
      </w:r>
      <w:bookmarkStart w:id="621" w:name="xdx_909_eus-gaap--StockIssuedDuringPerio"/>
      <w:bookmarkEnd w:id="621"/>
      <w:r>
        <w:rPr>
          <w:rFonts w:ascii="Times New Roman;Times;Serif" w:hAnsi="Times New Roman;Times;Serif"/>
          <w:b w:val="false"/>
          <w:i w:val="false"/>
          <w:caps w:val="false"/>
          <w:smallCaps w:val="false"/>
          <w:sz w:val="20"/>
        </w:rPr>
        <w:t>75,000 shares of common stock to Chen-Chun Chung and TraDigital respectively in consideration for services rendered.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March 22, 2023, the Company issued </w:t>
      </w:r>
      <w:bookmarkStart w:id="622" w:name="xdx_901_eus-gaap--StockIssuedDuringPerio"/>
      <w:bookmarkEnd w:id="622"/>
      <w:r>
        <w:rPr>
          <w:rFonts w:ascii="Times New Roman;Times;Serif" w:hAnsi="Times New Roman;Times;Serif"/>
          <w:b w:val="false"/>
          <w:i w:val="false"/>
          <w:caps w:val="false"/>
          <w:smallCaps w:val="false"/>
          <w:sz w:val="20"/>
        </w:rPr>
        <w:t>450,000 shares of common stock to Hanover International, Inc. respectively in consideration for services rendered.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July 31, 2023, Nocera granted Mr. Andy Chin-An Jin </w:t>
      </w:r>
      <w:bookmarkStart w:id="623" w:name="xdx_902_eus-gaap--StockIssuedDuringPerio"/>
      <w:bookmarkEnd w:id="623"/>
      <w:r>
        <w:rPr>
          <w:rFonts w:ascii="Times New Roman;Times;Serif" w:hAnsi="Times New Roman;Times;Serif"/>
          <w:b w:val="false"/>
          <w:i w:val="false"/>
          <w:caps w:val="false"/>
          <w:smallCaps w:val="false"/>
          <w:sz w:val="20"/>
        </w:rPr>
        <w:t xml:space="preserve">240,000 restricted shares of common stock, of which vests at the end of every three-month period after July 31, 2023 in equal installments over the period of one year, subject to the employment for services as Chief Executive Officer. On December 5, 2023, the Company issued </w:t>
      </w:r>
      <w:bookmarkStart w:id="624" w:name="xdx_90D_eus-gaap--StockIssuedDuringPerio"/>
      <w:bookmarkEnd w:id="624"/>
      <w:r>
        <w:rPr>
          <w:rFonts w:ascii="Times New Roman;Times;Serif" w:hAnsi="Times New Roman;Times;Serif"/>
          <w:b w:val="false"/>
          <w:i w:val="false"/>
          <w:caps w:val="false"/>
          <w:smallCaps w:val="false"/>
          <w:sz w:val="20"/>
        </w:rPr>
        <w:t>60,000 shares of our common stock to our Chief Executive Officer, Andy Chin-An Jin.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October 11, 2023, the Company issued </w:t>
      </w:r>
      <w:bookmarkStart w:id="625" w:name="xdx_909_eus-gaap--StockIssuedDuringPerio"/>
      <w:bookmarkEnd w:id="625"/>
      <w:r>
        <w:rPr>
          <w:rFonts w:ascii="Times New Roman;Times;Serif" w:hAnsi="Times New Roman;Times;Serif"/>
          <w:b w:val="false"/>
          <w:i w:val="false"/>
          <w:caps w:val="false"/>
          <w:smallCaps w:val="false"/>
          <w:sz w:val="20"/>
        </w:rPr>
        <w:t>20,000 shares of common stock to Mr. Nick Chang in consideration of service rendered as a consultant for three years.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5, 2023, the Company vested </w:t>
      </w:r>
      <w:bookmarkStart w:id="626" w:name="xdx_905_eus-gaap--StockIssuedDuringPerio"/>
      <w:bookmarkEnd w:id="626"/>
      <w:r>
        <w:rPr>
          <w:rFonts w:ascii="Times New Roman;Times;Serif" w:hAnsi="Times New Roman;Times;Serif"/>
          <w:b w:val="false"/>
          <w:i w:val="false"/>
          <w:caps w:val="false"/>
          <w:smallCaps w:val="false"/>
          <w:sz w:val="20"/>
        </w:rPr>
        <w:t>60,000 shares of our common stock to our Chief Executive Officer, Andy Chin-An Jin.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26, 2024, the Company vested </w:t>
      </w:r>
      <w:bookmarkStart w:id="627" w:name="xdx_90C_eus-gaap--SharebasedCompensation"/>
      <w:bookmarkEnd w:id="627"/>
      <w:r>
        <w:rPr>
          <w:rFonts w:ascii="Times New Roman;Times;Serif" w:hAnsi="Times New Roman;Times;Serif"/>
          <w:b w:val="false"/>
          <w:i w:val="false"/>
          <w:caps w:val="false"/>
          <w:smallCaps w:val="false"/>
          <w:sz w:val="20"/>
        </w:rPr>
        <w:t>180,000 shares of our common stock to our Chief Executive Officer, Andy Chin-An Jin.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628" w:name="xdx_23B_zojtm6zRrJ7f"/>
      <w:bookmarkEnd w:id="628"/>
      <w:r>
        <w:rPr>
          <w:caps w:val="false"/>
          <w:smallCaps w:val="false"/>
        </w:rPr>
        <w:t> </w:t>
      </w:r>
    </w:p>
    <w:p>
      <w:pPr>
        <w:pStyle w:val="TextBody"/>
        <w:bidi w:val="0"/>
        <w:spacing w:before="0" w:after="0"/>
        <w:ind w:left="0" w:right="0" w:hanging="0"/>
        <w:jc w:val="both"/>
        <w:rPr>
          <w:caps w:val="false"/>
          <w:smallCaps w:val="false"/>
        </w:rPr>
      </w:pPr>
      <w:bookmarkStart w:id="629" w:name="xdx_236_z1VZbUONoUfd"/>
      <w:bookmarkEnd w:id="629"/>
      <w:r>
        <w:rPr>
          <w:caps w:val="false"/>
          <w:smallCaps w:val="false"/>
        </w:rPr>
        <w:t> </w:t>
      </w:r>
    </w:p>
    <w:p>
      <w:pPr>
        <w:pStyle w:val="TextBody"/>
        <w:bidi w:val="0"/>
        <w:spacing w:before="0" w:after="0"/>
        <w:ind w:left="0" w:right="0" w:hanging="0"/>
        <w:jc w:val="both"/>
        <w:rPr>
          <w:caps w:val="false"/>
          <w:smallCaps w:val="false"/>
        </w:rPr>
      </w:pPr>
      <w:bookmarkStart w:id="630" w:name="xdx_23B_zZ5YEoFRqaMl"/>
      <w:bookmarkEnd w:id="630"/>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24</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631" w:name="xdx_235_zBOXrgFEP2h8"/>
      <w:bookmarkEnd w:id="631"/>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pStyle w:val="Normal"/>
        <w:bidi w:val="0"/>
        <w:spacing w:before="0" w:after="0"/>
        <w:jc w:val="left"/>
        <w:rPr>
          <w:sz w:val="4"/>
          <w:szCs w:val="4"/>
        </w:rPr>
      </w:pPr>
      <w:r>
        <w:rPr>
          <w:sz w:val="4"/>
          <w:szCs w:val="4"/>
        </w:rPr>
      </w:r>
      <w:bookmarkStart w:id="632" w:name="xdx_888_eus-gaap--ScheduleOfShareBasedPa"/>
      <w:bookmarkStart w:id="633" w:name="xdx_888_eus-gaap--ScheduleOfShareBasedPa"/>
      <w:bookmarkEnd w:id="633"/>
    </w:p>
    <w:tbl>
      <w:tblPr>
        <w:tblW w:w="6493" w:type="dxa"/>
        <w:jc w:val="left"/>
        <w:tblInd w:w="0" w:type="dxa"/>
        <w:tblLayout w:type="fixed"/>
        <w:tblCellMar>
          <w:top w:w="0" w:type="dxa"/>
          <w:left w:w="0" w:type="dxa"/>
          <w:bottom w:w="0" w:type="dxa"/>
          <w:right w:w="0" w:type="dxa"/>
        </w:tblCellMar>
      </w:tblPr>
      <w:tblGrid>
        <w:gridCol w:w="4010"/>
        <w:gridCol w:w="60"/>
        <w:gridCol w:w="110"/>
        <w:gridCol w:w="899"/>
        <w:gridCol w:w="60"/>
        <w:gridCol w:w="60"/>
        <w:gridCol w:w="133"/>
        <w:gridCol w:w="1086"/>
        <w:gridCol w:w="75"/>
      </w:tblGrid>
      <w:tr>
        <w:trPr/>
        <w:tc>
          <w:tcPr>
            <w:tcW w:w="4010" w:type="dxa"/>
            <w:tcBorders/>
            <w:vAlign w:val="center"/>
          </w:tcPr>
          <w:p>
            <w:pPr>
              <w:pStyle w:val="TableContents"/>
              <w:bidi w:val="0"/>
              <w:spacing w:before="0" w:after="283"/>
              <w:jc w:val="left"/>
              <w:rPr/>
            </w:pPr>
            <w:bookmarkStart w:id="634" w:name="xdx_8BB_zZ9iJdGhdXUk"/>
            <w:bookmarkEnd w:id="634"/>
            <w:r>
              <w:rPr/>
              <w:t>Schedule of assumptions of option pricing</w:t>
            </w:r>
          </w:p>
        </w:tc>
        <w:tc>
          <w:tcPr>
            <w:tcW w:w="60" w:type="dxa"/>
            <w:tcBorders/>
            <w:vAlign w:val="center"/>
          </w:tcPr>
          <w:p>
            <w:pPr>
              <w:pStyle w:val="TableContents"/>
              <w:bidi w:val="0"/>
              <w:spacing w:before="0" w:after="283"/>
              <w:jc w:val="left"/>
              <w:rPr/>
            </w:pPr>
            <w:r>
              <w:rPr/>
              <w:t> </w:t>
            </w:r>
          </w:p>
        </w:tc>
        <w:tc>
          <w:tcPr>
            <w:tcW w:w="1009"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01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0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 xml:space="preserve">June 30, </w:t>
              <w:br/>
              <w:t>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 xml:space="preserve">December 31, </w:t>
              <w:br/>
              <w:t>2024</w:t>
            </w:r>
          </w:p>
        </w:tc>
        <w:tc>
          <w:tcPr>
            <w:tcW w:w="75" w:type="dxa"/>
            <w:tcBorders/>
            <w:vAlign w:val="center"/>
          </w:tcPr>
          <w:p>
            <w:pPr>
              <w:pStyle w:val="TableContents"/>
              <w:bidi w:val="0"/>
              <w:spacing w:before="0" w:after="283"/>
              <w:jc w:val="left"/>
              <w:rPr/>
            </w:pPr>
            <w:r>
              <w:rPr/>
              <w:t> </w:t>
            </w:r>
          </w:p>
        </w:tc>
      </w:tr>
      <w:tr>
        <w:trPr/>
        <w:tc>
          <w:tcPr>
            <w:tcW w:w="401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0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(Audited)</w:t>
            </w:r>
          </w:p>
        </w:tc>
        <w:tc>
          <w:tcPr>
            <w:tcW w:w="75" w:type="dxa"/>
            <w:tcBorders/>
            <w:vAlign w:val="center"/>
          </w:tcPr>
          <w:p>
            <w:pPr>
              <w:pStyle w:val="TableContents"/>
              <w:bidi w:val="0"/>
              <w:spacing w:before="0" w:after="283"/>
              <w:jc w:val="left"/>
              <w:rPr/>
            </w:pPr>
            <w:r>
              <w:rPr/>
              <w:t> </w:t>
            </w:r>
          </w:p>
        </w:tc>
      </w:tr>
      <w:tr>
        <w:trPr/>
        <w:tc>
          <w:tcPr>
            <w:tcW w:w="401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0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010" w:type="dxa"/>
            <w:tcBorders/>
            <w:shd w:fill="EEEEEE" w:val="clear"/>
            <w:vAlign w:val="center"/>
          </w:tcPr>
          <w:p>
            <w:pPr>
              <w:pStyle w:val="TableContents"/>
              <w:bidi w:val="0"/>
              <w:spacing w:before="0" w:after="283"/>
              <w:jc w:val="both"/>
              <w:rPr>
                <w:sz w:val="20"/>
              </w:rPr>
            </w:pPr>
            <w:r>
              <w:rPr>
                <w:sz w:val="20"/>
              </w:rPr>
              <w:t>Dividend yield</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9" w:type="dxa"/>
            <w:tcBorders/>
            <w:shd w:fill="EEEEEE" w:val="clear"/>
            <w:vAlign w:val="center"/>
          </w:tcPr>
          <w:p>
            <w:pPr>
              <w:pStyle w:val="TableContents"/>
              <w:bidi w:val="0"/>
              <w:spacing w:before="0" w:after="283"/>
              <w:jc w:val="right"/>
              <w:rPr>
                <w:sz w:val="20"/>
              </w:rPr>
            </w:pPr>
            <w:r>
              <w:rPr>
                <w:sz w:val="20"/>
              </w:rPr>
              <w:t>N/A</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33" w:type="dxa"/>
            <w:tcBorders/>
            <w:shd w:fill="EEEEEE" w:val="clear"/>
            <w:vAlign w:val="center"/>
          </w:tcPr>
          <w:p>
            <w:pPr>
              <w:pStyle w:val="TableContents"/>
              <w:bidi w:val="0"/>
              <w:spacing w:before="0" w:after="283"/>
              <w:jc w:val="left"/>
              <w:rPr/>
            </w:pPr>
            <w:r>
              <w:rPr/>
              <w:t> </w:t>
            </w:r>
          </w:p>
        </w:tc>
        <w:tc>
          <w:tcPr>
            <w:tcW w:w="1086" w:type="dxa"/>
            <w:tcBorders/>
            <w:shd w:fill="EEEEEE" w:val="clear"/>
            <w:vAlign w:val="center"/>
          </w:tcPr>
          <w:p>
            <w:pPr>
              <w:pStyle w:val="TableContents"/>
              <w:bidi w:val="0"/>
              <w:spacing w:before="0" w:after="283"/>
              <w:jc w:val="right"/>
              <w:rPr>
                <w:sz w:val="20"/>
              </w:rPr>
            </w:pPr>
            <w:r>
              <w:rPr>
                <w:sz w:val="20"/>
              </w:rPr>
              <w:t>N/A</w:t>
            </w:r>
          </w:p>
        </w:tc>
        <w:tc>
          <w:tcPr>
            <w:tcW w:w="75" w:type="dxa"/>
            <w:tcBorders/>
            <w:shd w:fill="EEEEEE" w:val="clear"/>
            <w:vAlign w:val="center"/>
          </w:tcPr>
          <w:p>
            <w:pPr>
              <w:pStyle w:val="TableContents"/>
              <w:bidi w:val="0"/>
              <w:spacing w:before="0" w:after="283"/>
              <w:jc w:val="left"/>
              <w:rPr/>
            </w:pPr>
            <w:r>
              <w:rPr/>
              <w:t> </w:t>
            </w:r>
          </w:p>
        </w:tc>
      </w:tr>
      <w:tr>
        <w:trPr/>
        <w:tc>
          <w:tcPr>
            <w:tcW w:w="4010" w:type="dxa"/>
            <w:tcBorders/>
            <w:shd w:fill="FFFFFF" w:val="clear"/>
            <w:vAlign w:val="center"/>
          </w:tcPr>
          <w:p>
            <w:pPr>
              <w:pStyle w:val="TableContents"/>
              <w:bidi w:val="0"/>
              <w:spacing w:before="0" w:after="283"/>
              <w:jc w:val="both"/>
              <w:rPr>
                <w:sz w:val="20"/>
              </w:rPr>
            </w:pPr>
            <w:r>
              <w:rPr>
                <w:sz w:val="20"/>
              </w:rPr>
              <w:t>Risk-free interest rate</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9" w:type="dxa"/>
            <w:tcBorders/>
            <w:shd w:fill="FFFFFF" w:val="clear"/>
            <w:vAlign w:val="center"/>
          </w:tcPr>
          <w:p>
            <w:pPr>
              <w:pStyle w:val="TableContents"/>
              <w:bidi w:val="0"/>
              <w:spacing w:before="0" w:after="283"/>
              <w:jc w:val="right"/>
              <w:rPr>
                <w:sz w:val="20"/>
              </w:rPr>
            </w:pPr>
            <w:bookmarkStart w:id="635" w:name="xdx_907_eus-gaap--ShareBasedCompensation"/>
            <w:bookmarkEnd w:id="635"/>
            <w:r>
              <w:rPr>
                <w:sz w:val="20"/>
              </w:rPr>
              <w:t>3.71%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 w:type="dxa"/>
            <w:tcBorders/>
            <w:shd w:fill="FFFFFF" w:val="clear"/>
            <w:vAlign w:val="center"/>
          </w:tcPr>
          <w:p>
            <w:pPr>
              <w:pStyle w:val="TableContents"/>
              <w:bidi w:val="0"/>
              <w:spacing w:before="0" w:after="283"/>
              <w:jc w:val="left"/>
              <w:rPr/>
            </w:pPr>
            <w:r>
              <w:rPr/>
              <w:t> </w:t>
            </w:r>
          </w:p>
        </w:tc>
        <w:tc>
          <w:tcPr>
            <w:tcW w:w="1086" w:type="dxa"/>
            <w:tcBorders/>
            <w:shd w:fill="FFFFFF" w:val="clear"/>
            <w:vAlign w:val="center"/>
          </w:tcPr>
          <w:p>
            <w:pPr>
              <w:pStyle w:val="TableContents"/>
              <w:bidi w:val="0"/>
              <w:spacing w:before="0" w:after="283"/>
              <w:jc w:val="right"/>
              <w:rPr>
                <w:sz w:val="20"/>
              </w:rPr>
            </w:pPr>
            <w:bookmarkStart w:id="636" w:name="xdx_90B_eus-gaap--ShareBasedCompensation"/>
            <w:bookmarkEnd w:id="636"/>
            <w:r>
              <w:rPr>
                <w:sz w:val="20"/>
              </w:rPr>
              <w:t>4.2%</w:t>
            </w:r>
          </w:p>
        </w:tc>
        <w:tc>
          <w:tcPr>
            <w:tcW w:w="75" w:type="dxa"/>
            <w:tcBorders/>
            <w:shd w:fill="FFFFFF" w:val="clear"/>
            <w:vAlign w:val="center"/>
          </w:tcPr>
          <w:p>
            <w:pPr>
              <w:pStyle w:val="TableContents"/>
              <w:bidi w:val="0"/>
              <w:spacing w:before="0" w:after="283"/>
              <w:jc w:val="left"/>
              <w:rPr/>
            </w:pPr>
            <w:r>
              <w:rPr/>
              <w:t> </w:t>
            </w:r>
          </w:p>
        </w:tc>
      </w:tr>
      <w:tr>
        <w:trPr/>
        <w:tc>
          <w:tcPr>
            <w:tcW w:w="4010" w:type="dxa"/>
            <w:tcBorders/>
            <w:shd w:fill="EEEEEE" w:val="clear"/>
            <w:vAlign w:val="center"/>
          </w:tcPr>
          <w:p>
            <w:pPr>
              <w:pStyle w:val="TableContents"/>
              <w:bidi w:val="0"/>
              <w:spacing w:before="0" w:after="283"/>
              <w:jc w:val="both"/>
              <w:rPr>
                <w:sz w:val="20"/>
              </w:rPr>
            </w:pPr>
            <w:r>
              <w:rPr>
                <w:sz w:val="20"/>
              </w:rPr>
              <w:t>Expected term (in years)</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9" w:type="dxa"/>
            <w:tcBorders/>
            <w:shd w:fill="EEEEEE" w:val="clear"/>
            <w:vAlign w:val="center"/>
          </w:tcPr>
          <w:p>
            <w:pPr>
              <w:pStyle w:val="TableContents"/>
              <w:bidi w:val="0"/>
              <w:spacing w:before="0" w:after="283"/>
              <w:jc w:val="right"/>
              <w:rPr>
                <w:sz w:val="20"/>
              </w:rPr>
            </w:pPr>
            <w:bookmarkStart w:id="637" w:name="xdx_90F_eus-gaap--SharebasedCompensation"/>
            <w:bookmarkEnd w:id="637"/>
            <w:r>
              <w:rPr>
                <w:sz w:val="20"/>
              </w:rPr>
              <w:t>2.15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33" w:type="dxa"/>
            <w:tcBorders/>
            <w:shd w:fill="EEEEEE" w:val="clear"/>
            <w:vAlign w:val="center"/>
          </w:tcPr>
          <w:p>
            <w:pPr>
              <w:pStyle w:val="TableContents"/>
              <w:bidi w:val="0"/>
              <w:spacing w:before="0" w:after="283"/>
              <w:jc w:val="left"/>
              <w:rPr/>
            </w:pPr>
            <w:r>
              <w:rPr/>
              <w:t> </w:t>
            </w:r>
          </w:p>
        </w:tc>
        <w:tc>
          <w:tcPr>
            <w:tcW w:w="1086" w:type="dxa"/>
            <w:tcBorders/>
            <w:shd w:fill="EEEEEE" w:val="clear"/>
            <w:vAlign w:val="center"/>
          </w:tcPr>
          <w:p>
            <w:pPr>
              <w:pStyle w:val="TableContents"/>
              <w:bidi w:val="0"/>
              <w:spacing w:before="0" w:after="283"/>
              <w:jc w:val="right"/>
              <w:rPr>
                <w:sz w:val="20"/>
              </w:rPr>
            </w:pPr>
            <w:bookmarkStart w:id="638" w:name="xdx_906_eus-gaap--SharebasedCompensation"/>
            <w:bookmarkEnd w:id="638"/>
            <w:r>
              <w:rPr>
                <w:sz w:val="20"/>
              </w:rPr>
              <w:t>2.74</w:t>
            </w:r>
          </w:p>
        </w:tc>
        <w:tc>
          <w:tcPr>
            <w:tcW w:w="75" w:type="dxa"/>
            <w:tcBorders/>
            <w:shd w:fill="EEEEEE" w:val="clear"/>
            <w:vAlign w:val="center"/>
          </w:tcPr>
          <w:p>
            <w:pPr>
              <w:pStyle w:val="TableContents"/>
              <w:bidi w:val="0"/>
              <w:spacing w:before="0" w:after="283"/>
              <w:jc w:val="left"/>
              <w:rPr/>
            </w:pPr>
            <w:r>
              <w:rPr/>
              <w:t> </w:t>
            </w:r>
          </w:p>
        </w:tc>
      </w:tr>
      <w:tr>
        <w:trPr/>
        <w:tc>
          <w:tcPr>
            <w:tcW w:w="4010" w:type="dxa"/>
            <w:tcBorders/>
            <w:shd w:fill="FFFFFF" w:val="clear"/>
            <w:vAlign w:val="center"/>
          </w:tcPr>
          <w:p>
            <w:pPr>
              <w:pStyle w:val="TableContents"/>
              <w:bidi w:val="0"/>
              <w:spacing w:before="0" w:after="283"/>
              <w:jc w:val="both"/>
              <w:rPr>
                <w:sz w:val="20"/>
              </w:rPr>
            </w:pPr>
            <w:r>
              <w:rPr>
                <w:sz w:val="20"/>
              </w:rPr>
              <w:t>Volatility</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9" w:type="dxa"/>
            <w:tcBorders/>
            <w:shd w:fill="FFFFFF" w:val="clear"/>
            <w:vAlign w:val="center"/>
          </w:tcPr>
          <w:p>
            <w:pPr>
              <w:pStyle w:val="TableContents"/>
              <w:bidi w:val="0"/>
              <w:spacing w:before="0" w:after="283"/>
              <w:jc w:val="right"/>
              <w:rPr>
                <w:sz w:val="20"/>
              </w:rPr>
            </w:pPr>
            <w:bookmarkStart w:id="639" w:name="xdx_901_eus-gaap--ShareBasedCompensation"/>
            <w:bookmarkEnd w:id="639"/>
            <w:r>
              <w:rPr>
                <w:sz w:val="20"/>
              </w:rPr>
              <w:t>35.37%</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 w:type="dxa"/>
            <w:tcBorders/>
            <w:shd w:fill="FFFFFF" w:val="clear"/>
            <w:vAlign w:val="center"/>
          </w:tcPr>
          <w:p>
            <w:pPr>
              <w:pStyle w:val="TableContents"/>
              <w:bidi w:val="0"/>
              <w:spacing w:before="0" w:after="283"/>
              <w:jc w:val="left"/>
              <w:rPr/>
            </w:pPr>
            <w:r>
              <w:rPr/>
              <w:t> </w:t>
            </w:r>
          </w:p>
        </w:tc>
        <w:tc>
          <w:tcPr>
            <w:tcW w:w="1086" w:type="dxa"/>
            <w:tcBorders/>
            <w:shd w:fill="FFFFFF" w:val="clear"/>
            <w:vAlign w:val="center"/>
          </w:tcPr>
          <w:p>
            <w:pPr>
              <w:pStyle w:val="TableContents"/>
              <w:bidi w:val="0"/>
              <w:spacing w:before="0" w:after="283"/>
              <w:jc w:val="right"/>
              <w:rPr>
                <w:sz w:val="20"/>
              </w:rPr>
            </w:pPr>
            <w:bookmarkStart w:id="640" w:name="xdx_905_eus-gaap--ShareBasedCompensation"/>
            <w:bookmarkEnd w:id="640"/>
            <w:r>
              <w:rPr>
                <w:sz w:val="20"/>
              </w:rPr>
              <w:t>36.25%</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adjusts for any known future changes in the rate.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six months ended June 30, 2024 and year ended December 31, 2023, $</w:t>
      </w:r>
      <w:bookmarkStart w:id="641" w:name="xdx_900_eus-gaap--AdjustmentsToAdditiona"/>
      <w:bookmarkEnd w:id="641"/>
      <w:r>
        <w:rPr>
          <w:rFonts w:ascii="Times New Roman;Times;Serif" w:hAnsi="Times New Roman;Times;Serif"/>
          <w:b w:val="false"/>
          <w:i w:val="false"/>
          <w:caps w:val="false"/>
          <w:smallCaps w:val="false"/>
          <w:sz w:val="20"/>
        </w:rPr>
        <w:t>30,165 and $</w:t>
      </w:r>
      <w:bookmarkStart w:id="642" w:name="xdx_90E_eus-gaap--AdjustmentsToAdditiona"/>
      <w:bookmarkEnd w:id="642"/>
      <w:r>
        <w:rPr>
          <w:rFonts w:ascii="Times New Roman;Times;Serif" w:hAnsi="Times New Roman;Times;Serif"/>
          <w:b w:val="false"/>
          <w:i w:val="false"/>
          <w:caps w:val="false"/>
          <w:smallCaps w:val="false"/>
          <w:sz w:val="20"/>
        </w:rPr>
        <w:t>163,621 share-based compensation expenses was recognized into additional paid-in capital of the Company,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years ended December 31, 2024, $</w:t>
      </w:r>
      <w:bookmarkStart w:id="643" w:name="xdx_900_eus-gaap--AdjustmentsToAdditiona"/>
      <w:bookmarkEnd w:id="643"/>
      <w:r>
        <w:rPr>
          <w:rFonts w:ascii="Times New Roman;Times;Serif" w:hAnsi="Times New Roman;Times;Serif"/>
          <w:b w:val="false"/>
          <w:i w:val="false"/>
          <w:caps w:val="false"/>
          <w:smallCaps w:val="false"/>
          <w:sz w:val="20"/>
        </w:rPr>
        <w:t>60,831 share-based compensation expenses were recognized into additional paid-in capital of the Company,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644" w:name="xdx_80B_eus-gaap--PreferredStockTextBloc"/>
      <w:bookmarkEnd w:id="644"/>
      <w:r>
        <w:rPr>
          <w:rFonts w:ascii="Times New Roman;Times;Serif" w:hAnsi="Times New Roman;Times;Serif"/>
          <w:b/>
          <w:i w:val="false"/>
          <w:caps w:val="false"/>
          <w:smallCaps w:val="false"/>
          <w:sz w:val="20"/>
        </w:rPr>
        <w:t>Note 18    </w:t>
      </w:r>
      <w:bookmarkStart w:id="645" w:name="xdx_822_zhrDN90i7PEl"/>
      <w:bookmarkEnd w:id="645"/>
      <w:r>
        <w:rPr>
          <w:rFonts w:ascii="Times New Roman;Times;Serif" w:hAnsi="Times New Roman;Times;Serif"/>
          <w:b/>
          <w:i w:val="false"/>
          <w:caps w:val="false"/>
          <w:smallCaps w:val="false"/>
          <w:sz w:val="20"/>
        </w:rPr>
        <w:t>PREFERRED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August 2021, the Company issued </w:t>
      </w:r>
      <w:bookmarkStart w:id="646" w:name="xdx_90E_eus-gaap--PreferredStockSharesIs"/>
      <w:bookmarkEnd w:id="646"/>
      <w:r>
        <w:rPr>
          <w:rFonts w:ascii="Times New Roman;Times;Serif" w:hAnsi="Times New Roman;Times;Serif"/>
          <w:b w:val="false"/>
          <w:i w:val="false"/>
          <w:caps w:val="false"/>
          <w:smallCaps w:val="false"/>
          <w:sz w:val="20"/>
        </w:rPr>
        <w:t>80,000 shares of preferred shares, par value $</w:t>
      </w:r>
      <w:bookmarkStart w:id="647" w:name="xdx_900_eus-gaap--SaleOfStockPricePerSha"/>
      <w:bookmarkEnd w:id="647"/>
      <w:r>
        <w:rPr>
          <w:rFonts w:ascii="Times New Roman;Times;Serif" w:hAnsi="Times New Roman;Times;Serif"/>
          <w:b w:val="false"/>
          <w:i w:val="false"/>
          <w:caps w:val="false"/>
          <w:smallCaps w:val="false"/>
          <w:sz w:val="20"/>
        </w:rPr>
        <w:t>0.001 per share, at an issue price of $</w:t>
      </w:r>
      <w:bookmarkStart w:id="648" w:name="xdx_906_eus-gaap--SharesIssuedPricePerSh"/>
      <w:bookmarkEnd w:id="648"/>
      <w:r>
        <w:rPr>
          <w:rFonts w:ascii="Times New Roman;Times;Serif" w:hAnsi="Times New Roman;Times;Serif"/>
          <w:b w:val="false"/>
          <w:i w:val="false"/>
          <w:caps w:val="false"/>
          <w:smallCaps w:val="false"/>
          <w:sz w:val="20"/>
        </w:rPr>
        <w:t>2.50 per share to certain investors credited as fully paid. The preferred shares are non-voting and non-redeemable. The holder of the preferred shares will have priority over the holders of common stock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11, 2022, the Company effected a </w:t>
      </w:r>
      <w:bookmarkStart w:id="649" w:name="xdx_901_eus-gaap--StockholdersEquityReve"/>
      <w:bookmarkEnd w:id="649"/>
      <w:r>
        <w:rPr>
          <w:rFonts w:ascii="Times New Roman;Times;Serif" w:hAnsi="Times New Roman;Times;Serif"/>
          <w:b w:val="false"/>
          <w:i w:val="false"/>
          <w:caps w:val="false"/>
          <w:smallCaps w:val="false"/>
          <w:sz w:val="20"/>
        </w:rPr>
        <w:t>2:3 reverse stock split for each share of common stock issued and outstanding. As a result of reverse stock split, the shares of common stock issuable upon the conversion of Series A Preferred Stock decreased from 80,000 shares to 53,334 shares.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650" w:name="xdx_23D_zA2eq0WstFQk"/>
      <w:bookmarkStart w:id="651" w:name="xdx_23E_ziScIA9OAW64"/>
      <w:bookmarkEnd w:id="650"/>
      <w:bookmarkEnd w:id="651"/>
      <w:r>
        <w:rPr>
          <w:caps w:val="false"/>
          <w:smallCaps w:val="false"/>
        </w:rPr>
        <w:t> </w:t>
      </w:r>
    </w:p>
    <w:p>
      <w:pPr>
        <w:pStyle w:val="TextBody"/>
        <w:bidi w:val="0"/>
        <w:spacing w:before="0" w:after="0"/>
        <w:ind w:left="0" w:right="0" w:hanging="0"/>
        <w:jc w:val="both"/>
        <w:rPr>
          <w:caps w:val="false"/>
          <w:smallCaps w:val="false"/>
        </w:rPr>
      </w:pPr>
      <w:bookmarkStart w:id="652" w:name="xdx_23F_zTGXabew9Fe4"/>
      <w:bookmarkEnd w:id="652"/>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25</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653" w:name="xdx_231_zyyRN9MTNpUe"/>
      <w:bookmarkEnd w:id="653"/>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654" w:name="xdx_80C_eus-gaap--EarningsPerShareTextBl"/>
      <w:bookmarkEnd w:id="654"/>
      <w:r>
        <w:rPr>
          <w:rFonts w:ascii="Times New Roman;Times;Serif" w:hAnsi="Times New Roman;Times;Serif"/>
          <w:b/>
          <w:i w:val="false"/>
          <w:caps w:val="false"/>
          <w:smallCaps w:val="false"/>
          <w:sz w:val="20"/>
        </w:rPr>
        <w:t>Note 19    </w:t>
      </w:r>
      <w:bookmarkStart w:id="655" w:name="xdx_824_zKyGMceBCqve"/>
      <w:bookmarkEnd w:id="655"/>
      <w:r>
        <w:rPr>
          <w:rFonts w:ascii="Times New Roman;Times;Serif" w:hAnsi="Times New Roman;Times;Serif"/>
          <w:b/>
          <w:i w:val="false"/>
          <w:caps w:val="false"/>
          <w:smallCaps w:val="false"/>
          <w:sz w:val="20"/>
        </w:rPr>
        <w:t>(LOSS) EARNING PER SHARE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the computation of basic and diluted (loss) earning per common share for the three and six months ended June 30, 2025 and 2024.</w:t>
      </w:r>
    </w:p>
    <w:p>
      <w:pPr>
        <w:pStyle w:val="Normal"/>
        <w:bidi w:val="0"/>
        <w:spacing w:before="0" w:after="0"/>
        <w:jc w:val="left"/>
        <w:rPr>
          <w:sz w:val="4"/>
          <w:szCs w:val="4"/>
        </w:rPr>
      </w:pPr>
      <w:r>
        <w:rPr>
          <w:sz w:val="4"/>
          <w:szCs w:val="4"/>
        </w:rPr>
      </w:r>
      <w:bookmarkStart w:id="656" w:name="xdx_88D_eus-gaap--ScheduleOfEarningsPerS"/>
      <w:bookmarkStart w:id="657" w:name="xdx_88D_eus-gaap--ScheduleOfEarningsPerS"/>
      <w:bookmarkEnd w:id="657"/>
    </w:p>
    <w:tbl>
      <w:tblPr>
        <w:tblW w:w="8380" w:type="dxa"/>
        <w:jc w:val="left"/>
        <w:tblInd w:w="0" w:type="dxa"/>
        <w:tblLayout w:type="fixed"/>
        <w:tblCellMar>
          <w:top w:w="0" w:type="dxa"/>
          <w:left w:w="0" w:type="dxa"/>
          <w:bottom w:w="0" w:type="dxa"/>
          <w:right w:w="0" w:type="dxa"/>
        </w:tblCellMar>
      </w:tblPr>
      <w:tblGrid>
        <w:gridCol w:w="3785"/>
        <w:gridCol w:w="60"/>
        <w:gridCol w:w="60"/>
        <w:gridCol w:w="950"/>
        <w:gridCol w:w="80"/>
        <w:gridCol w:w="60"/>
        <w:gridCol w:w="60"/>
        <w:gridCol w:w="950"/>
        <w:gridCol w:w="60"/>
        <w:gridCol w:w="60"/>
        <w:gridCol w:w="60"/>
        <w:gridCol w:w="950"/>
        <w:gridCol w:w="80"/>
        <w:gridCol w:w="60"/>
        <w:gridCol w:w="60"/>
        <w:gridCol w:w="950"/>
        <w:gridCol w:w="95"/>
      </w:tblGrid>
      <w:tr>
        <w:trPr/>
        <w:tc>
          <w:tcPr>
            <w:tcW w:w="3785" w:type="dxa"/>
            <w:tcBorders/>
            <w:vAlign w:val="center"/>
          </w:tcPr>
          <w:p>
            <w:pPr>
              <w:pStyle w:val="TableContents"/>
              <w:bidi w:val="0"/>
              <w:spacing w:before="0" w:after="283"/>
              <w:jc w:val="left"/>
              <w:rPr/>
            </w:pPr>
            <w:bookmarkStart w:id="658" w:name="xdx_8B6_zuxVxnKZUKK9"/>
            <w:bookmarkEnd w:id="658"/>
            <w:r>
              <w:rPr/>
              <w:t>Schedule of (loss) earning per share</w:t>
            </w:r>
          </w:p>
        </w:tc>
        <w:tc>
          <w:tcPr>
            <w:tcW w:w="60" w:type="dxa"/>
            <w:tcBorders/>
            <w:vAlign w:val="center"/>
          </w:tcPr>
          <w:p>
            <w:pPr>
              <w:pStyle w:val="TableContents"/>
              <w:bidi w:val="0"/>
              <w:spacing w:before="0" w:after="283"/>
              <w:jc w:val="left"/>
              <w:rPr/>
            </w:pPr>
            <w:r>
              <w:rPr/>
              <w:t> </w:t>
            </w:r>
            <w:bookmarkStart w:id="659" w:name="xdx_499_20250401__20250630_zJyY3A2ewik1"/>
            <w:bookmarkEnd w:id="659"/>
          </w:p>
        </w:tc>
        <w:tc>
          <w:tcPr>
            <w:tcW w:w="1010" w:type="dxa"/>
            <w:gridSpan w:val="2"/>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660" w:name="xdx_491_20240401__20240630_zursZXU1Lzfg"/>
            <w:bookmarkEnd w:id="660"/>
          </w:p>
        </w:tc>
        <w:tc>
          <w:tcPr>
            <w:tcW w:w="101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661" w:name="xdx_494_20250101__20250630_z0abrtSV8YUk"/>
            <w:bookmarkEnd w:id="661"/>
          </w:p>
        </w:tc>
        <w:tc>
          <w:tcPr>
            <w:tcW w:w="1010" w:type="dxa"/>
            <w:gridSpan w:val="2"/>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662" w:name="xdx_499_20240101__20240630_zeQTu9C5DUsi"/>
            <w:bookmarkEnd w:id="662"/>
          </w:p>
        </w:tc>
        <w:tc>
          <w:tcPr>
            <w:tcW w:w="1010"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r>
      <w:tr>
        <w:trPr/>
        <w:tc>
          <w:tcPr>
            <w:tcW w:w="37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160" w:type="dxa"/>
            <w:gridSpan w:val="6"/>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three months ended</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160" w:type="dxa"/>
            <w:gridSpan w:val="6"/>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 six months ended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tc>
        <w:tc>
          <w:tcPr>
            <w:tcW w:w="95" w:type="dxa"/>
            <w:tcBorders/>
            <w:vAlign w:val="center"/>
          </w:tcPr>
          <w:p>
            <w:pPr>
              <w:pStyle w:val="TableContents"/>
              <w:bidi w:val="0"/>
              <w:spacing w:before="0" w:after="283"/>
              <w:jc w:val="left"/>
              <w:rPr/>
            </w:pPr>
            <w:r>
              <w:rPr/>
              <w:t> </w:t>
            </w:r>
          </w:p>
        </w:tc>
      </w:tr>
      <w:tr>
        <w:trPr/>
        <w:tc>
          <w:tcPr>
            <w:tcW w:w="37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2025</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2024</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2025</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2024</w:t>
            </w:r>
          </w:p>
        </w:tc>
        <w:tc>
          <w:tcPr>
            <w:tcW w:w="95" w:type="dxa"/>
            <w:tcBorders/>
            <w:vAlign w:val="center"/>
          </w:tcPr>
          <w:p>
            <w:pPr>
              <w:pStyle w:val="TableContents"/>
              <w:bidi w:val="0"/>
              <w:spacing w:before="0" w:after="283"/>
              <w:jc w:val="left"/>
              <w:rPr/>
            </w:pPr>
            <w:r>
              <w:rPr/>
              <w:t> </w:t>
            </w:r>
          </w:p>
        </w:tc>
      </w:tr>
      <w:tr>
        <w:trPr/>
        <w:tc>
          <w:tcPr>
            <w:tcW w:w="37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(Unaudited)</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(Unaudited)</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(Audited)</w:t>
            </w:r>
          </w:p>
        </w:tc>
        <w:tc>
          <w:tcPr>
            <w:tcW w:w="95" w:type="dxa"/>
            <w:tcBorders/>
            <w:vAlign w:val="center"/>
          </w:tcPr>
          <w:p>
            <w:pPr>
              <w:pStyle w:val="TableContents"/>
              <w:bidi w:val="0"/>
              <w:spacing w:before="0" w:after="283"/>
              <w:jc w:val="left"/>
              <w:rPr/>
            </w:pPr>
            <w:r>
              <w:rPr/>
              <w:t> </w:t>
            </w:r>
          </w:p>
        </w:tc>
      </w:tr>
      <w:tr>
        <w:trPr/>
        <w:tc>
          <w:tcPr>
            <w:tcW w:w="37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vAlign w:val="center"/>
          </w:tcPr>
          <w:p>
            <w:pPr>
              <w:pStyle w:val="TableContents"/>
              <w:bidi w:val="0"/>
              <w:spacing w:before="0" w:after="283"/>
              <w:jc w:val="center"/>
              <w:rPr>
                <w:sz w:val="20"/>
              </w:rPr>
            </w:pPr>
            <w:r>
              <w:rPr>
                <w:sz w:val="20"/>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vAlign w:val="center"/>
          </w:tcPr>
          <w:p>
            <w:pPr>
              <w:pStyle w:val="TableContents"/>
              <w:bidi w:val="0"/>
              <w:spacing w:before="0" w:after="283"/>
              <w:jc w:val="center"/>
              <w:rPr>
                <w:sz w:val="20"/>
              </w:rPr>
            </w:pPr>
            <w:r>
              <w:rPr>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vAlign w:val="center"/>
          </w:tcPr>
          <w:p>
            <w:pPr>
              <w:pStyle w:val="TableContents"/>
              <w:bidi w:val="0"/>
              <w:spacing w:before="0" w:after="283"/>
              <w:jc w:val="center"/>
              <w:rPr>
                <w:sz w:val="20"/>
              </w:rPr>
            </w:pPr>
            <w:r>
              <w:rPr>
                <w:sz w:val="20"/>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10" w:type="dxa"/>
            <w:gridSpan w:val="2"/>
            <w:tcBorders/>
            <w:vAlign w:val="center"/>
          </w:tcPr>
          <w:p>
            <w:pPr>
              <w:pStyle w:val="TableContents"/>
              <w:bidi w:val="0"/>
              <w:spacing w:before="0" w:after="283"/>
              <w:jc w:val="center"/>
              <w:rPr>
                <w:sz w:val="20"/>
              </w:rPr>
            </w:pPr>
            <w:r>
              <w:rPr>
                <w:sz w:val="20"/>
              </w:rPr>
              <w:t>$</w:t>
            </w:r>
          </w:p>
        </w:tc>
        <w:tc>
          <w:tcPr>
            <w:tcW w:w="95" w:type="dxa"/>
            <w:tcBorders/>
            <w:vAlign w:val="center"/>
          </w:tcPr>
          <w:p>
            <w:pPr>
              <w:pStyle w:val="TableContents"/>
              <w:bidi w:val="0"/>
              <w:spacing w:before="0" w:after="283"/>
              <w:jc w:val="left"/>
              <w:rPr/>
            </w:pPr>
            <w:r>
              <w:rPr/>
              <w:t> </w:t>
            </w:r>
            <w:bookmarkStart w:id="663" w:name="xdx_401_ecustom--NumeratorAbstract_iB_z9"/>
            <w:bookmarkEnd w:id="663"/>
          </w:p>
        </w:tc>
      </w:tr>
      <w:tr>
        <w:trPr/>
        <w:tc>
          <w:tcPr>
            <w:tcW w:w="3785" w:type="dxa"/>
            <w:tcBorders/>
            <w:shd w:fill="EEEEEE" w:val="clear"/>
            <w:vAlign w:val="center"/>
          </w:tcPr>
          <w:p>
            <w:pPr>
              <w:pStyle w:val="TableContents"/>
              <w:bidi w:val="0"/>
              <w:spacing w:before="0" w:after="283"/>
              <w:jc w:val="both"/>
              <w:rPr>
                <w:sz w:val="20"/>
              </w:rPr>
            </w:pPr>
            <w:r>
              <w:rPr>
                <w:sz w:val="20"/>
              </w:rPr>
              <w:t>Numerator:</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bookmarkStart w:id="664" w:name="xdx_40B_eus-gaap--NetIncomeLoss_zaLjCewi"/>
            <w:bookmarkEnd w:id="664"/>
          </w:p>
        </w:tc>
      </w:tr>
      <w:tr>
        <w:trPr/>
        <w:tc>
          <w:tcPr>
            <w:tcW w:w="3785" w:type="dxa"/>
            <w:tcBorders/>
            <w:shd w:fill="FFFFFF" w:val="clear"/>
            <w:vAlign w:val="center"/>
          </w:tcPr>
          <w:p>
            <w:pPr>
              <w:pStyle w:val="TableContents"/>
              <w:bidi w:val="0"/>
              <w:spacing w:before="0" w:after="283"/>
              <w:jc w:val="both"/>
              <w:rPr>
                <w:sz w:val="20"/>
              </w:rPr>
            </w:pPr>
            <w:r>
              <w:rPr>
                <w:sz w:val="20"/>
              </w:rPr>
              <w:t>Net income (loss) attributable to the Company</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(491,708</w:t>
            </w:r>
          </w:p>
        </w:tc>
        <w:tc>
          <w:tcPr>
            <w:tcW w:w="80" w:type="dxa"/>
            <w:tcBorders/>
            <w:shd w:fill="FFFFFF" w:val="clear"/>
            <w:vAlign w:val="center"/>
          </w:tcPr>
          <w:p>
            <w:pPr>
              <w:pStyle w:val="TableContents"/>
              <w:bidi w:val="0"/>
              <w:spacing w:before="0" w:after="283"/>
              <w:jc w:val="left"/>
              <w:rPr>
                <w:sz w:val="20"/>
              </w:rPr>
            </w:pPr>
            <w:r>
              <w:rPr>
                <w:sz w:val="20"/>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84,423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(739,725</w:t>
            </w:r>
          </w:p>
        </w:tc>
        <w:tc>
          <w:tcPr>
            <w:tcW w:w="80" w:type="dxa"/>
            <w:tcBorders/>
            <w:shd w:fill="FFFFFF" w:val="clear"/>
            <w:vAlign w:val="center"/>
          </w:tcPr>
          <w:p>
            <w:pPr>
              <w:pStyle w:val="TableContents"/>
              <w:bidi w:val="0"/>
              <w:spacing w:before="0" w:after="283"/>
              <w:jc w:val="left"/>
              <w:rPr>
                <w:sz w:val="20"/>
              </w:rPr>
            </w:pPr>
            <w:r>
              <w:rPr>
                <w:sz w:val="20"/>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(204,153</w:t>
            </w:r>
          </w:p>
        </w:tc>
        <w:tc>
          <w:tcPr>
            <w:tcW w:w="95" w:type="dxa"/>
            <w:tcBorders/>
            <w:shd w:fill="FFFFFF" w:val="clear"/>
            <w:vAlign w:val="center"/>
          </w:tcPr>
          <w:p>
            <w:pPr>
              <w:pStyle w:val="TableContents"/>
              <w:bidi w:val="0"/>
              <w:spacing w:before="0" w:after="283"/>
              <w:jc w:val="left"/>
              <w:rPr>
                <w:sz w:val="20"/>
              </w:rPr>
            </w:pPr>
            <w:r>
              <w:rPr>
                <w:sz w:val="20"/>
              </w:rPr>
              <w:t>)</w:t>
            </w:r>
          </w:p>
        </w:tc>
      </w:tr>
      <w:tr>
        <w:trPr/>
        <w:tc>
          <w:tcPr>
            <w:tcW w:w="3785" w:type="dxa"/>
            <w:tcBorders/>
            <w:shd w:fill="EEEEEE" w:val="clear"/>
            <w:vAlign w:val="center"/>
          </w:tcPr>
          <w:p>
            <w:pPr>
              <w:pStyle w:val="TableContents"/>
              <w:bidi w:val="0"/>
              <w:spacing w:before="0" w:after="283"/>
              <w:jc w:val="both"/>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bookmarkStart w:id="665" w:name="xdx_40B_ecustom--DenominatorAbstract_iB_"/>
            <w:bookmarkEnd w:id="665"/>
          </w:p>
        </w:tc>
      </w:tr>
      <w:tr>
        <w:trPr/>
        <w:tc>
          <w:tcPr>
            <w:tcW w:w="3785" w:type="dxa"/>
            <w:tcBorders/>
            <w:shd w:fill="FFFFFF" w:val="clear"/>
            <w:vAlign w:val="center"/>
          </w:tcPr>
          <w:p>
            <w:pPr>
              <w:pStyle w:val="TableContents"/>
              <w:bidi w:val="0"/>
              <w:spacing w:before="0" w:after="283"/>
              <w:jc w:val="both"/>
              <w:rPr>
                <w:sz w:val="20"/>
              </w:rPr>
            </w:pPr>
            <w:r>
              <w:rPr>
                <w:sz w:val="20"/>
              </w:rPr>
              <w:t>Denominator:</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bookmarkStart w:id="666" w:name="xdx_40D_eus-gaap--WeightedAverageNumberO"/>
            <w:bookmarkEnd w:id="666"/>
          </w:p>
        </w:tc>
      </w:tr>
      <w:tr>
        <w:trPr/>
        <w:tc>
          <w:tcPr>
            <w:tcW w:w="3785" w:type="dxa"/>
            <w:tcBorders/>
            <w:shd w:fill="EEEEEE" w:val="clear"/>
            <w:vAlign w:val="center"/>
          </w:tcPr>
          <w:p>
            <w:pPr>
              <w:pStyle w:val="TableContents"/>
              <w:bidi w:val="0"/>
              <w:spacing w:before="0" w:after="283"/>
              <w:jc w:val="both"/>
              <w:rPr>
                <w:sz w:val="20"/>
              </w:rPr>
            </w:pPr>
            <w:r>
              <w:rPr>
                <w:sz w:val="20"/>
              </w:rPr>
              <w:t>Weighted-average shares outstanding</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bookmarkStart w:id="667" w:name="xdx_407_eus-gaap--WeightedAverageNumberO"/>
            <w:bookmarkEnd w:id="667"/>
          </w:p>
        </w:tc>
      </w:tr>
      <w:tr>
        <w:trPr/>
        <w:tc>
          <w:tcPr>
            <w:tcW w:w="3785" w:type="dxa"/>
            <w:tcBorders/>
            <w:shd w:fill="FFFFFF" w:val="clear"/>
            <w:vAlign w:val="center"/>
          </w:tcPr>
          <w:p>
            <w:pPr>
              <w:pStyle w:val="TableContents"/>
              <w:bidi w:val="0"/>
              <w:spacing w:before="0" w:after="283"/>
              <w:jc w:val="both"/>
              <w:rPr>
                <w:sz w:val="20"/>
              </w:rPr>
            </w:pPr>
            <w:r>
              <w:rPr>
                <w:sz w:val="20"/>
              </w:rPr>
              <w:t>- Basic</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14,256,576</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13,471,273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14,143,498</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12,719,624</w:t>
            </w:r>
          </w:p>
        </w:tc>
        <w:tc>
          <w:tcPr>
            <w:tcW w:w="95" w:type="dxa"/>
            <w:tcBorders/>
            <w:shd w:fill="FFFFFF" w:val="clear"/>
            <w:vAlign w:val="center"/>
          </w:tcPr>
          <w:p>
            <w:pPr>
              <w:pStyle w:val="TableContents"/>
              <w:bidi w:val="0"/>
              <w:spacing w:before="0" w:after="283"/>
              <w:jc w:val="left"/>
              <w:rPr/>
            </w:pPr>
            <w:r>
              <w:rPr/>
              <w:t> </w:t>
            </w:r>
            <w:bookmarkStart w:id="668" w:name="xdx_40D_eus-gaap--WeightedAverageNumberO"/>
            <w:bookmarkEnd w:id="668"/>
          </w:p>
        </w:tc>
      </w:tr>
      <w:tr>
        <w:trPr/>
        <w:tc>
          <w:tcPr>
            <w:tcW w:w="3785" w:type="dxa"/>
            <w:tcBorders/>
            <w:shd w:fill="EEEEEE" w:val="clear"/>
            <w:vAlign w:val="center"/>
          </w:tcPr>
          <w:p>
            <w:pPr>
              <w:pStyle w:val="TableContents"/>
              <w:bidi w:val="0"/>
              <w:spacing w:before="0" w:after="283"/>
              <w:jc w:val="both"/>
              <w:rPr>
                <w:sz w:val="20"/>
              </w:rPr>
            </w:pPr>
            <w:r>
              <w:rPr>
                <w:sz w:val="20"/>
              </w:rPr>
              <w:t>- Diluted</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14,256,576</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13,471,273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14,143,498</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12,719,624</w:t>
            </w:r>
          </w:p>
        </w:tc>
        <w:tc>
          <w:tcPr>
            <w:tcW w:w="95" w:type="dxa"/>
            <w:tcBorders/>
            <w:shd w:fill="EEEEEE" w:val="clear"/>
            <w:vAlign w:val="center"/>
          </w:tcPr>
          <w:p>
            <w:pPr>
              <w:pStyle w:val="TableContents"/>
              <w:bidi w:val="0"/>
              <w:spacing w:before="0" w:after="283"/>
              <w:jc w:val="left"/>
              <w:rPr/>
            </w:pPr>
            <w:r>
              <w:rPr/>
              <w:t> </w:t>
            </w:r>
          </w:p>
        </w:tc>
      </w:tr>
      <w:tr>
        <w:trPr/>
        <w:tc>
          <w:tcPr>
            <w:tcW w:w="3785"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bookmarkStart w:id="669" w:name="xdx_40A_ecustom--LossPerShareBasicAndDil"/>
            <w:bookmarkEnd w:id="669"/>
          </w:p>
        </w:tc>
      </w:tr>
      <w:tr>
        <w:trPr/>
        <w:tc>
          <w:tcPr>
            <w:tcW w:w="3785" w:type="dxa"/>
            <w:tcBorders/>
            <w:shd w:fill="EEEEEE" w:val="clear"/>
            <w:vAlign w:val="center"/>
          </w:tcPr>
          <w:p>
            <w:pPr>
              <w:pStyle w:val="TableContents"/>
              <w:bidi w:val="0"/>
              <w:spacing w:before="0" w:after="283"/>
              <w:jc w:val="both"/>
              <w:rPr>
                <w:sz w:val="20"/>
              </w:rPr>
            </w:pPr>
            <w:r>
              <w:rPr>
                <w:sz w:val="20"/>
              </w:rPr>
              <w:t>(Loss) Earning per share:</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bookmarkStart w:id="670" w:name="xdx_401_eus-gaap--EarningsPerShareBasic_"/>
            <w:bookmarkEnd w:id="670"/>
          </w:p>
        </w:tc>
      </w:tr>
      <w:tr>
        <w:trPr/>
        <w:tc>
          <w:tcPr>
            <w:tcW w:w="3785" w:type="dxa"/>
            <w:tcBorders/>
            <w:shd w:fill="FFFFFF" w:val="clear"/>
            <w:vAlign w:val="center"/>
          </w:tcPr>
          <w:p>
            <w:pPr>
              <w:pStyle w:val="TableContents"/>
              <w:bidi w:val="0"/>
              <w:spacing w:before="0" w:after="283"/>
              <w:jc w:val="both"/>
              <w:rPr>
                <w:sz w:val="20"/>
              </w:rPr>
            </w:pPr>
            <w:r>
              <w:rPr>
                <w:sz w:val="20"/>
              </w:rPr>
              <w:t>- Basic</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(0.0345</w:t>
            </w:r>
          </w:p>
        </w:tc>
        <w:tc>
          <w:tcPr>
            <w:tcW w:w="80" w:type="dxa"/>
            <w:tcBorders/>
            <w:shd w:fill="FFFFFF" w:val="clear"/>
            <w:vAlign w:val="center"/>
          </w:tcPr>
          <w:p>
            <w:pPr>
              <w:pStyle w:val="TableContents"/>
              <w:bidi w:val="0"/>
              <w:spacing w:before="0" w:after="283"/>
              <w:jc w:val="left"/>
              <w:rPr>
                <w:sz w:val="20"/>
              </w:rPr>
            </w:pPr>
            <w:r>
              <w:rPr>
                <w:sz w:val="20"/>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0.0063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(0.0523</w:t>
            </w:r>
          </w:p>
        </w:tc>
        <w:tc>
          <w:tcPr>
            <w:tcW w:w="80" w:type="dxa"/>
            <w:tcBorders/>
            <w:shd w:fill="FFFFFF" w:val="clear"/>
            <w:vAlign w:val="center"/>
          </w:tcPr>
          <w:p>
            <w:pPr>
              <w:pStyle w:val="TableContents"/>
              <w:bidi w:val="0"/>
              <w:spacing w:before="0" w:after="283"/>
              <w:jc w:val="left"/>
              <w:rPr>
                <w:sz w:val="20"/>
              </w:rPr>
            </w:pPr>
            <w:r>
              <w:rPr>
                <w:sz w:val="20"/>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50" w:type="dxa"/>
            </w:tcMar>
            <w:vAlign w:val="center"/>
          </w:tcPr>
          <w:p>
            <w:pPr>
              <w:pStyle w:val="TableContents"/>
              <w:bidi w:val="0"/>
              <w:spacing w:before="0" w:after="283"/>
              <w:jc w:val="left"/>
              <w:rPr/>
            </w:pPr>
            <w:r>
              <w:rPr/>
              <w:t> </w:t>
            </w:r>
          </w:p>
        </w:tc>
        <w:tc>
          <w:tcPr>
            <w:tcW w:w="950"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(0.0161</w:t>
            </w:r>
          </w:p>
        </w:tc>
        <w:tc>
          <w:tcPr>
            <w:tcW w:w="95" w:type="dxa"/>
            <w:tcBorders/>
            <w:shd w:fill="FFFFFF" w:val="clear"/>
            <w:vAlign w:val="center"/>
          </w:tcPr>
          <w:p>
            <w:pPr>
              <w:pStyle w:val="TableContents"/>
              <w:bidi w:val="0"/>
              <w:spacing w:before="0" w:after="283"/>
              <w:jc w:val="left"/>
              <w:rPr>
                <w:sz w:val="20"/>
              </w:rPr>
            </w:pPr>
            <w:r>
              <w:rPr>
                <w:sz w:val="20"/>
              </w:rPr>
              <w:t>)</w:t>
            </w:r>
            <w:bookmarkStart w:id="671" w:name="xdx_401_eus-gaap--EarningsPerShareDilute"/>
            <w:bookmarkEnd w:id="671"/>
          </w:p>
        </w:tc>
      </w:tr>
      <w:tr>
        <w:trPr/>
        <w:tc>
          <w:tcPr>
            <w:tcW w:w="3785" w:type="dxa"/>
            <w:tcBorders/>
            <w:shd w:fill="EEEEEE" w:val="clear"/>
            <w:vAlign w:val="center"/>
          </w:tcPr>
          <w:p>
            <w:pPr>
              <w:pStyle w:val="TableContents"/>
              <w:bidi w:val="0"/>
              <w:spacing w:before="0" w:after="283"/>
              <w:jc w:val="both"/>
              <w:rPr>
                <w:sz w:val="20"/>
              </w:rPr>
            </w:pPr>
            <w:r>
              <w:rPr>
                <w:sz w:val="20"/>
              </w:rPr>
              <w:t>- Diluted</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(0.0345</w:t>
            </w:r>
          </w:p>
        </w:tc>
        <w:tc>
          <w:tcPr>
            <w:tcW w:w="80" w:type="dxa"/>
            <w:tcBorders/>
            <w:shd w:fill="EEEEEE" w:val="clear"/>
            <w:vAlign w:val="center"/>
          </w:tcPr>
          <w:p>
            <w:pPr>
              <w:pStyle w:val="TableContents"/>
              <w:bidi w:val="0"/>
              <w:spacing w:before="0" w:after="283"/>
              <w:jc w:val="left"/>
              <w:rPr>
                <w:sz w:val="20"/>
              </w:rPr>
            </w:pPr>
            <w:r>
              <w:rPr>
                <w:sz w:val="20"/>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0.0063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(0.0523</w:t>
            </w:r>
          </w:p>
        </w:tc>
        <w:tc>
          <w:tcPr>
            <w:tcW w:w="80" w:type="dxa"/>
            <w:tcBorders/>
            <w:shd w:fill="EEEEEE" w:val="clear"/>
            <w:vAlign w:val="center"/>
          </w:tcPr>
          <w:p>
            <w:pPr>
              <w:pStyle w:val="TableContents"/>
              <w:bidi w:val="0"/>
              <w:spacing w:before="0" w:after="283"/>
              <w:jc w:val="left"/>
              <w:rPr>
                <w:sz w:val="20"/>
              </w:rPr>
            </w:pPr>
            <w:r>
              <w:rPr>
                <w:sz w:val="20"/>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5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(0.0161</w:t>
            </w:r>
          </w:p>
        </w:tc>
        <w:tc>
          <w:tcPr>
            <w:tcW w:w="95" w:type="dxa"/>
            <w:tcBorders/>
            <w:shd w:fill="EEEEEE" w:val="clear"/>
            <w:vAlign w:val="center"/>
          </w:tcPr>
          <w:p>
            <w:pPr>
              <w:pStyle w:val="TableContents"/>
              <w:bidi w:val="0"/>
              <w:spacing w:before="0" w:after="283"/>
              <w:jc w:val="left"/>
              <w:rPr>
                <w:sz w:val="20"/>
              </w:rPr>
            </w:pPr>
            <w:r>
              <w:rPr>
                <w:sz w:val="20"/>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672" w:name="xdx_803_eus-gaap--CommitmentsAndContinge"/>
      <w:bookmarkEnd w:id="672"/>
      <w:r>
        <w:rPr>
          <w:rFonts w:ascii="Times New Roman;Times;Serif" w:hAnsi="Times New Roman;Times;Serif"/>
          <w:b/>
          <w:i w:val="false"/>
          <w:caps w:val="false"/>
          <w:smallCaps w:val="false"/>
          <w:sz w:val="20"/>
        </w:rPr>
        <w:t>Note 20     </w:t>
      </w:r>
      <w:bookmarkStart w:id="673" w:name="xdx_826_zY2SgjOVMb0i"/>
      <w:bookmarkEnd w:id="673"/>
      <w:r>
        <w:rPr>
          <w:rFonts w:ascii="Times New Roman;Times;Serif" w:hAnsi="Times New Roman;Times;Serif"/>
          <w:b/>
          <w:i w:val="false"/>
          <w:caps w:val="false"/>
          <w:smallCaps w:val="false"/>
          <w:sz w:val="20"/>
        </w:rPr>
        <w:t>COMMITMENTS AND CONTINGENCIES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Lease Commitment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has entered into operating lease agreement for certain office and accommodation as well as fish farming containers for research and develop advanced technology for water circulation applying in fishery. Future minimum lease payments under non-cancellable operating leases with initial terms within one year.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total future minimum lease payments under non-cancellable short-term leases as of June 30, 2025 are payable as follows:</w:t>
      </w:r>
    </w:p>
    <w:p>
      <w:pPr>
        <w:pStyle w:val="Normal"/>
        <w:bidi w:val="0"/>
        <w:spacing w:before="0" w:after="0"/>
        <w:jc w:val="left"/>
        <w:rPr>
          <w:sz w:val="4"/>
          <w:szCs w:val="4"/>
        </w:rPr>
      </w:pPr>
      <w:r>
        <w:rPr>
          <w:sz w:val="4"/>
          <w:szCs w:val="4"/>
        </w:rPr>
      </w:r>
      <w:bookmarkStart w:id="674" w:name="xdx_883_eus-gaap--LesseeOperatingLeaseLi"/>
      <w:bookmarkStart w:id="675" w:name="xdx_883_eus-gaap--LesseeOperatingLeaseLi"/>
      <w:bookmarkEnd w:id="675"/>
    </w:p>
    <w:tbl>
      <w:tblPr>
        <w:tblW w:w="4449" w:type="dxa"/>
        <w:jc w:val="left"/>
        <w:tblInd w:w="0" w:type="dxa"/>
        <w:tblLayout w:type="fixed"/>
        <w:tblCellMar>
          <w:top w:w="0" w:type="dxa"/>
          <w:left w:w="0" w:type="dxa"/>
          <w:bottom w:w="0" w:type="dxa"/>
          <w:right w:w="0" w:type="dxa"/>
        </w:tblCellMar>
      </w:tblPr>
      <w:tblGrid>
        <w:gridCol w:w="2645"/>
        <w:gridCol w:w="60"/>
        <w:gridCol w:w="183"/>
        <w:gridCol w:w="1486"/>
        <w:gridCol w:w="75"/>
      </w:tblGrid>
      <w:tr>
        <w:trPr/>
        <w:tc>
          <w:tcPr>
            <w:tcW w:w="2645" w:type="dxa"/>
            <w:tcBorders/>
            <w:shd w:fill="FFFFFF" w:val="clear"/>
            <w:vAlign w:val="center"/>
          </w:tcPr>
          <w:p>
            <w:pPr>
              <w:pStyle w:val="TableContents"/>
              <w:bidi w:val="0"/>
              <w:spacing w:before="0" w:after="283"/>
              <w:jc w:val="both"/>
              <w:rPr/>
            </w:pPr>
            <w:bookmarkStart w:id="676" w:name="xdx_8BF_z9wyF7r1UlA9"/>
            <w:bookmarkEnd w:id="676"/>
            <w:r>
              <w:rPr/>
              <w:t>Schedule of lease payments</w:t>
            </w:r>
          </w:p>
        </w:tc>
        <w:tc>
          <w:tcPr>
            <w:tcW w:w="60" w:type="dxa"/>
            <w:tcBorders/>
            <w:shd w:fill="FFFFFF" w:val="clear"/>
            <w:vAlign w:val="center"/>
          </w:tcPr>
          <w:p>
            <w:pPr>
              <w:pStyle w:val="TableContents"/>
              <w:bidi w:val="0"/>
              <w:spacing w:before="0" w:after="283"/>
              <w:jc w:val="left"/>
              <w:rPr/>
            </w:pPr>
            <w:r>
              <w:rPr/>
              <w:t> </w:t>
            </w:r>
          </w:p>
        </w:tc>
        <w:tc>
          <w:tcPr>
            <w:tcW w:w="183" w:type="dxa"/>
            <w:tcBorders/>
            <w:shd w:fill="FFFFFF" w:val="clear"/>
            <w:vAlign w:val="center"/>
          </w:tcPr>
          <w:p>
            <w:pPr>
              <w:pStyle w:val="TableContents"/>
              <w:bidi w:val="0"/>
              <w:spacing w:before="0" w:after="283"/>
              <w:jc w:val="left"/>
              <w:rPr/>
            </w:pPr>
            <w:r>
              <w:rPr/>
              <w:t> </w:t>
            </w:r>
            <w:bookmarkStart w:id="677" w:name="xdx_49B_20250630_zV3oqw0dhg5d"/>
            <w:bookmarkEnd w:id="677"/>
          </w:p>
        </w:tc>
        <w:tc>
          <w:tcPr>
            <w:tcW w:w="1486" w:type="dxa"/>
            <w:tcBorders/>
            <w:shd w:fill="FFFFFF" w:val="clear"/>
            <w:vAlign w:val="center"/>
          </w:tcPr>
          <w:p>
            <w:pPr>
              <w:pStyle w:val="TableContents"/>
              <w:bidi w:val="0"/>
              <w:spacing w:before="0" w:after="283"/>
              <w:jc w:val="center"/>
              <w:rPr/>
            </w:pPr>
            <w:r>
              <w:rPr/>
              <w:t> </w:t>
            </w:r>
          </w:p>
        </w:tc>
        <w:tc>
          <w:tcPr>
            <w:tcW w:w="75" w:type="dxa"/>
            <w:tcBorders/>
            <w:shd w:fill="FFFFFF" w:val="clear"/>
            <w:vAlign w:val="center"/>
          </w:tcPr>
          <w:p>
            <w:pPr>
              <w:pStyle w:val="TableContents"/>
              <w:bidi w:val="0"/>
              <w:spacing w:before="0" w:after="283"/>
              <w:jc w:val="left"/>
              <w:rPr/>
            </w:pPr>
            <w:r>
              <w:rPr/>
              <w:t> </w:t>
            </w:r>
          </w:p>
        </w:tc>
      </w:tr>
      <w:tr>
        <w:trPr/>
        <w:tc>
          <w:tcPr>
            <w:tcW w:w="26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6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Lease Commitment</w:t>
            </w:r>
          </w:p>
        </w:tc>
        <w:tc>
          <w:tcPr>
            <w:tcW w:w="75" w:type="dxa"/>
            <w:tcBorders/>
            <w:vAlign w:val="center"/>
          </w:tcPr>
          <w:p>
            <w:pPr>
              <w:pStyle w:val="TableContents"/>
              <w:bidi w:val="0"/>
              <w:spacing w:before="0" w:after="283"/>
              <w:jc w:val="left"/>
              <w:rPr/>
            </w:pPr>
            <w:r>
              <w:rPr/>
              <w:t> </w:t>
            </w:r>
          </w:p>
        </w:tc>
      </w:tr>
      <w:tr>
        <w:trPr/>
        <w:tc>
          <w:tcPr>
            <w:tcW w:w="264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669" w:type="dxa"/>
            <w:gridSpan w:val="2"/>
            <w:tcBorders/>
            <w:vAlign w:val="center"/>
          </w:tcPr>
          <w:p>
            <w:pPr>
              <w:pStyle w:val="TableContents"/>
              <w:bidi w:val="0"/>
              <w:spacing w:before="0" w:after="283"/>
              <w:jc w:val="center"/>
              <w:rPr>
                <w:sz w:val="20"/>
              </w:rPr>
            </w:pPr>
            <w:r>
              <w:rPr>
                <w:sz w:val="20"/>
              </w:rPr>
              <w:t>$</w:t>
            </w:r>
          </w:p>
        </w:tc>
        <w:tc>
          <w:tcPr>
            <w:tcW w:w="75" w:type="dxa"/>
            <w:tcBorders/>
            <w:vAlign w:val="center"/>
          </w:tcPr>
          <w:p>
            <w:pPr>
              <w:pStyle w:val="TableContents"/>
              <w:bidi w:val="0"/>
              <w:spacing w:before="0" w:after="283"/>
              <w:jc w:val="left"/>
              <w:rPr/>
            </w:pPr>
            <w:r>
              <w:rPr/>
              <w:t> </w:t>
            </w:r>
            <w:bookmarkStart w:id="678" w:name="xdx_405_eus-gaap--LesseeOperatingLeaseLi"/>
            <w:bookmarkEnd w:id="678"/>
          </w:p>
        </w:tc>
      </w:tr>
      <w:tr>
        <w:trPr/>
        <w:tc>
          <w:tcPr>
            <w:tcW w:w="2645" w:type="dxa"/>
            <w:tcBorders/>
            <w:shd w:fill="EEEEEE" w:val="clear"/>
            <w:vAlign w:val="center"/>
          </w:tcPr>
          <w:p>
            <w:pPr>
              <w:pStyle w:val="TableContents"/>
              <w:bidi w:val="0"/>
              <w:spacing w:before="0" w:after="283"/>
              <w:jc w:val="both"/>
              <w:rPr>
                <w:sz w:val="20"/>
              </w:rPr>
            </w:pPr>
            <w:r>
              <w:rPr>
                <w:sz w:val="20"/>
              </w:rPr>
              <w:t>Within 1 year</w:t>
            </w:r>
          </w:p>
        </w:tc>
        <w:tc>
          <w:tcPr>
            <w:tcW w:w="60" w:type="dxa"/>
            <w:tcBorders/>
            <w:shd w:fill="EEEEEE" w:val="clear"/>
            <w:vAlign w:val="center"/>
          </w:tcPr>
          <w:p>
            <w:pPr>
              <w:pStyle w:val="TableContents"/>
              <w:bidi w:val="0"/>
              <w:spacing w:before="0" w:after="283"/>
              <w:jc w:val="left"/>
              <w:rPr/>
            </w:pPr>
            <w:r>
              <w:rPr/>
              <w:t> </w:t>
            </w:r>
          </w:p>
        </w:tc>
        <w:tc>
          <w:tcPr>
            <w:tcW w:w="18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86" w:type="dxa"/>
            <w:tcBorders>
              <w:bottom w:val="single" w:sz="8" w:space="0" w:color="000000"/>
            </w:tcBorders>
            <w:shd w:fill="EEEEEE" w:val="clear"/>
            <w:tcMar>
              <w:bottom w:w="28" w:type="dxa"/>
            </w:tcMar>
            <w:vAlign w:val="center"/>
          </w:tcPr>
          <w:p>
            <w:pPr>
              <w:pStyle w:val="TableContents"/>
              <w:bidi w:val="0"/>
              <w:spacing w:before="0" w:after="283"/>
              <w:jc w:val="right"/>
              <w:rPr>
                <w:sz w:val="20"/>
              </w:rPr>
            </w:pPr>
            <w:r>
              <w:rPr>
                <w:sz w:val="20"/>
              </w:rPr>
              <w:t>1,827</w:t>
            </w:r>
          </w:p>
        </w:tc>
        <w:tc>
          <w:tcPr>
            <w:tcW w:w="75" w:type="dxa"/>
            <w:tcBorders/>
            <w:shd w:fill="EEEEEE" w:val="clear"/>
            <w:vAlign w:val="center"/>
          </w:tcPr>
          <w:p>
            <w:pPr>
              <w:pStyle w:val="TableContents"/>
              <w:bidi w:val="0"/>
              <w:spacing w:before="0" w:after="283"/>
              <w:jc w:val="left"/>
              <w:rPr/>
            </w:pPr>
            <w:r>
              <w:rPr/>
              <w:t> </w:t>
            </w:r>
            <w:bookmarkStart w:id="679" w:name="xdx_407_eus-gaap--LesseeOperatingLeaseLi"/>
            <w:bookmarkEnd w:id="679"/>
          </w:p>
        </w:tc>
      </w:tr>
      <w:tr>
        <w:trPr/>
        <w:tc>
          <w:tcPr>
            <w:tcW w:w="2645" w:type="dxa"/>
            <w:tcBorders/>
            <w:shd w:fill="FFFFFF" w:val="clear"/>
            <w:vAlign w:val="center"/>
          </w:tcPr>
          <w:p>
            <w:pPr>
              <w:pStyle w:val="TableContents"/>
              <w:bidi w:val="0"/>
              <w:spacing w:before="0" w:after="283"/>
              <w:jc w:val="both"/>
              <w:rPr>
                <w:sz w:val="20"/>
              </w:rPr>
            </w:pPr>
            <w:r>
              <w:rPr>
                <w:sz w:val="20"/>
              </w:rPr>
              <w:t>Total</w:t>
            </w:r>
          </w:p>
        </w:tc>
        <w:tc>
          <w:tcPr>
            <w:tcW w:w="60" w:type="dxa"/>
            <w:tcBorders/>
            <w:shd w:fill="FFFFFF" w:val="clear"/>
            <w:vAlign w:val="center"/>
          </w:tcPr>
          <w:p>
            <w:pPr>
              <w:pStyle w:val="TableContents"/>
              <w:bidi w:val="0"/>
              <w:spacing w:before="0" w:after="283"/>
              <w:jc w:val="left"/>
              <w:rPr/>
            </w:pPr>
            <w:r>
              <w:rPr/>
              <w:t> </w:t>
            </w:r>
          </w:p>
        </w:tc>
        <w:tc>
          <w:tcPr>
            <w:tcW w:w="183"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486"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1,827</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680" w:name="xdx_230_zkjpNLPw9cR1"/>
      <w:bookmarkEnd w:id="680"/>
      <w:r>
        <w:rPr>
          <w:caps w:val="false"/>
          <w:smallCaps w:val="false"/>
        </w:rPr>
        <w:t> </w:t>
      </w:r>
    </w:p>
    <w:p>
      <w:pPr>
        <w:pStyle w:val="TextBody"/>
        <w:bidi w:val="0"/>
        <w:spacing w:before="0" w:after="0"/>
        <w:ind w:left="0" w:right="0" w:hanging="0"/>
        <w:jc w:val="left"/>
        <w:rPr>
          <w:caps w:val="false"/>
          <w:smallCaps w:val="false"/>
        </w:rPr>
      </w:pPr>
      <w:bookmarkStart w:id="681" w:name="xdx_235_zFJsalSe0kda"/>
      <w:bookmarkEnd w:id="681"/>
      <w:r>
        <w:rPr>
          <w:caps w:val="false"/>
          <w:smallCaps w:val="false"/>
        </w:rPr>
        <w:t> </w:t>
      </w:r>
    </w:p>
    <w:p>
      <w:pPr>
        <w:pStyle w:val="TextBody"/>
        <w:bidi w:val="0"/>
        <w:spacing w:before="0" w:after="0"/>
        <w:ind w:left="0" w:right="0" w:hanging="0"/>
        <w:jc w:val="left"/>
        <w:rPr>
          <w:caps w:val="false"/>
          <w:smallCaps w:val="false"/>
        </w:rPr>
      </w:pPr>
      <w:bookmarkStart w:id="682" w:name="xdx_235_zBrSC892jjRk"/>
      <w:bookmarkEnd w:id="682"/>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26</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683" w:name="xdx_238_zV4tUhWHRfl1"/>
      <w:bookmarkEnd w:id="683"/>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684" w:name="xdx_805_eus-gaap--SegmentReportingDisclo"/>
      <w:bookmarkEnd w:id="684"/>
      <w:r>
        <w:rPr>
          <w:rFonts w:ascii="Times New Roman;Times;Serif" w:hAnsi="Times New Roman;Times;Serif"/>
          <w:b/>
          <w:i w:val="false"/>
          <w:caps w:val="false"/>
          <w:smallCaps w:val="false"/>
          <w:sz w:val="20"/>
        </w:rPr>
        <w:t>Note 21     </w:t>
      </w:r>
      <w:bookmarkStart w:id="685" w:name="xdx_828_zvKpWlZIgN4f"/>
      <w:bookmarkEnd w:id="685"/>
      <w:r>
        <w:rPr>
          <w:rFonts w:ascii="Times New Roman;Times;Serif" w:hAnsi="Times New Roman;Times;Serif"/>
          <w:b/>
          <w:i w:val="false"/>
          <w:caps w:val="false"/>
          <w:smallCaps w:val="false"/>
          <w:sz w:val="20"/>
        </w:rPr>
        <w:t>SEGMENT REPORTING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as of January 1, 2024, the Company adopted ASU 2023-07, Segment Reporting (Topic 280): Improvements to Reportable Segment Disclosures. The Company’s Chief Operating Decision Maker (“CODM”) is its Executive Director, Song-Yuan Teng, who is responsible for reviewing the results of operations and allocating resources across the Company’s reportable segments, including Fish Trading and Catering Services. These operating segments reflect the manner in which the CODM allocates resources and evaluates performance.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These segments align with how management evaluates performance and allocates resources. Segment performance is evaluated based on segment revenue and operating profit, which includes direct costs and segment-specific general and administrative expenses and tax, but excludes corporate overhead and interest.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summary of key information by segments for the three months ended June 30, 2025 and 2024 was as follows: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For three months ended June 30, 2025</w:t>
      </w:r>
    </w:p>
    <w:p>
      <w:pPr>
        <w:pStyle w:val="Normal"/>
        <w:bidi w:val="0"/>
        <w:spacing w:before="0" w:after="0"/>
        <w:jc w:val="left"/>
        <w:rPr>
          <w:sz w:val="4"/>
          <w:szCs w:val="4"/>
        </w:rPr>
      </w:pPr>
      <w:r>
        <w:rPr>
          <w:sz w:val="4"/>
          <w:szCs w:val="4"/>
        </w:rPr>
      </w:r>
      <w:bookmarkStart w:id="686" w:name="xdx_895_eus-gaap--ScheduleOfSegmentRepor"/>
      <w:bookmarkStart w:id="687" w:name="xdx_895_eus-gaap--ScheduleOfSegmentRepor"/>
      <w:bookmarkEnd w:id="687"/>
    </w:p>
    <w:tbl>
      <w:tblPr>
        <w:tblW w:w="10205" w:type="dxa"/>
        <w:jc w:val="left"/>
        <w:tblInd w:w="0" w:type="dxa"/>
        <w:tblLayout w:type="fixed"/>
        <w:tblCellMar>
          <w:top w:w="0" w:type="dxa"/>
          <w:left w:w="0" w:type="dxa"/>
          <w:bottom w:w="0" w:type="dxa"/>
          <w:right w:w="0" w:type="dxa"/>
        </w:tblCellMar>
      </w:tblPr>
      <w:tblGrid>
        <w:gridCol w:w="3348"/>
        <w:gridCol w:w="60"/>
        <w:gridCol w:w="263"/>
        <w:gridCol w:w="1847"/>
        <w:gridCol w:w="95"/>
        <w:gridCol w:w="60"/>
        <w:gridCol w:w="287"/>
        <w:gridCol w:w="1403"/>
        <w:gridCol w:w="60"/>
        <w:gridCol w:w="60"/>
        <w:gridCol w:w="233"/>
        <w:gridCol w:w="1137"/>
        <w:gridCol w:w="60"/>
        <w:gridCol w:w="60"/>
        <w:gridCol w:w="140"/>
        <w:gridCol w:w="980"/>
        <w:gridCol w:w="112"/>
      </w:tblGrid>
      <w:tr>
        <w:trPr/>
        <w:tc>
          <w:tcPr>
            <w:tcW w:w="3348" w:type="dxa"/>
            <w:tcBorders/>
            <w:shd w:fill="FFFFFF" w:val="clear"/>
            <w:vAlign w:val="center"/>
          </w:tcPr>
          <w:p>
            <w:pPr>
              <w:pStyle w:val="TableContents"/>
              <w:bidi w:val="0"/>
              <w:spacing w:before="0" w:after="283"/>
              <w:jc w:val="left"/>
              <w:rPr/>
            </w:pPr>
            <w:bookmarkStart w:id="688" w:name="xdx_8BD_z2usOtbmLd6l"/>
            <w:bookmarkEnd w:id="688"/>
            <w:r>
              <w:rPr/>
              <w:t>Schedule of segment information</w:t>
            </w:r>
          </w:p>
        </w:tc>
        <w:tc>
          <w:tcPr>
            <w:tcW w:w="60" w:type="dxa"/>
            <w:tcBorders/>
            <w:shd w:fill="FFFFFF" w:val="clear"/>
            <w:vAlign w:val="center"/>
          </w:tcPr>
          <w:p>
            <w:pPr>
              <w:pStyle w:val="TableContents"/>
              <w:bidi w:val="0"/>
              <w:spacing w:before="0" w:after="283"/>
              <w:jc w:val="left"/>
              <w:rPr/>
            </w:pPr>
            <w:r>
              <w:rPr/>
              <w:t> </w:t>
            </w:r>
          </w:p>
        </w:tc>
        <w:tc>
          <w:tcPr>
            <w:tcW w:w="263" w:type="dxa"/>
            <w:tcBorders/>
            <w:shd w:fill="FFFFFF" w:val="clear"/>
            <w:vAlign w:val="center"/>
          </w:tcPr>
          <w:p>
            <w:pPr>
              <w:pStyle w:val="TableContents"/>
              <w:bidi w:val="0"/>
              <w:spacing w:before="0" w:after="283"/>
              <w:jc w:val="left"/>
              <w:rPr/>
            </w:pPr>
            <w:r>
              <w:rPr/>
              <w:t> </w:t>
            </w:r>
          </w:p>
        </w:tc>
        <w:tc>
          <w:tcPr>
            <w:tcW w:w="1847"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8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 </w:t>
            </w:r>
          </w:p>
        </w:tc>
        <w:tc>
          <w:tcPr>
            <w:tcW w:w="1137"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p>
        </w:tc>
      </w:tr>
      <w:tr>
        <w:trPr/>
        <w:tc>
          <w:tcPr>
            <w:tcW w:w="334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11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Fish Trading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9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Catering</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E-Commerce</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2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Total</w:t>
            </w:r>
          </w:p>
        </w:tc>
        <w:tc>
          <w:tcPr>
            <w:tcW w:w="112" w:type="dxa"/>
            <w:tcBorders/>
            <w:vAlign w:val="center"/>
          </w:tcPr>
          <w:p>
            <w:pPr>
              <w:pStyle w:val="TableContents"/>
              <w:bidi w:val="0"/>
              <w:spacing w:before="0" w:after="283"/>
              <w:jc w:val="left"/>
              <w:rPr/>
            </w:pPr>
            <w:r>
              <w:rPr/>
              <w:t> </w:t>
            </w:r>
          </w:p>
        </w:tc>
      </w:tr>
      <w:tr>
        <w:trPr/>
        <w:tc>
          <w:tcPr>
            <w:tcW w:w="334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110"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90"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20" w:type="dxa"/>
            <w:gridSpan w:val="2"/>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r>
      <w:tr>
        <w:trPr/>
        <w:tc>
          <w:tcPr>
            <w:tcW w:w="3348" w:type="dxa"/>
            <w:tcBorders/>
            <w:shd w:fill="EEEEEE" w:val="clear"/>
            <w:vAlign w:val="center"/>
          </w:tcPr>
          <w:p>
            <w:pPr>
              <w:pStyle w:val="TableContents"/>
              <w:bidi w:val="0"/>
              <w:spacing w:before="0" w:after="283"/>
              <w:jc w:val="left"/>
              <w:rPr/>
            </w:pPr>
            <w:r>
              <w:rPr/>
              <w:t>Revenue</w:t>
            </w:r>
          </w:p>
        </w:tc>
        <w:tc>
          <w:tcPr>
            <w:tcW w:w="60" w:type="dxa"/>
            <w:tcBorders/>
            <w:shd w:fill="EEEEEE" w:val="clear"/>
            <w:vAlign w:val="center"/>
          </w:tcPr>
          <w:p>
            <w:pPr>
              <w:pStyle w:val="TableContents"/>
              <w:bidi w:val="0"/>
              <w:spacing w:before="0" w:after="283"/>
              <w:jc w:val="left"/>
              <w:rPr/>
            </w:pPr>
            <w:r>
              <w:rPr/>
              <w:t> </w:t>
            </w:r>
          </w:p>
        </w:tc>
        <w:tc>
          <w:tcPr>
            <w:tcW w:w="263" w:type="dxa"/>
            <w:tcBorders/>
            <w:shd w:fill="EEEEEE" w:val="clear"/>
            <w:vAlign w:val="center"/>
          </w:tcPr>
          <w:p>
            <w:pPr>
              <w:pStyle w:val="TableContents"/>
              <w:bidi w:val="0"/>
              <w:spacing w:before="0" w:after="283"/>
              <w:jc w:val="left"/>
              <w:rPr/>
            </w:pPr>
            <w:r>
              <w:rPr/>
              <w:t>$</w:t>
            </w:r>
            <w:bookmarkStart w:id="689" w:name="xdx_988_eus-gaap--Revenues_c20250401__20"/>
            <w:bookmarkEnd w:id="689"/>
          </w:p>
        </w:tc>
        <w:tc>
          <w:tcPr>
            <w:tcW w:w="1847" w:type="dxa"/>
            <w:tcBorders/>
            <w:shd w:fill="EEEEEE" w:val="clear"/>
            <w:vAlign w:val="center"/>
          </w:tcPr>
          <w:p>
            <w:pPr>
              <w:pStyle w:val="TableContents"/>
              <w:bidi w:val="0"/>
              <w:spacing w:before="0" w:after="283"/>
              <w:jc w:val="right"/>
              <w:rPr/>
            </w:pPr>
            <w:r>
              <w:rPr/>
              <w:t>3,929,870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87" w:type="dxa"/>
            <w:tcBorders/>
            <w:shd w:fill="EEEEEE" w:val="clear"/>
            <w:vAlign w:val="center"/>
          </w:tcPr>
          <w:p>
            <w:pPr>
              <w:pStyle w:val="TableContents"/>
              <w:bidi w:val="0"/>
              <w:spacing w:before="0" w:after="283"/>
              <w:jc w:val="left"/>
              <w:rPr/>
            </w:pPr>
            <w:r>
              <w:rPr/>
              <w:t>$</w:t>
            </w:r>
            <w:bookmarkStart w:id="690" w:name="xdx_986_eus-gaap--Revenues_c20250401__20"/>
            <w:bookmarkEnd w:id="690"/>
          </w:p>
        </w:tc>
        <w:tc>
          <w:tcPr>
            <w:tcW w:w="1403" w:type="dxa"/>
            <w:tcBorders/>
            <w:shd w:fill="EEEEEE" w:val="clear"/>
            <w:vAlign w:val="center"/>
          </w:tcPr>
          <w:p>
            <w:pPr>
              <w:pStyle w:val="TableContents"/>
              <w:bidi w:val="0"/>
              <w:spacing w:before="0" w:after="283"/>
              <w:jc w:val="right"/>
              <w:rPr/>
            </w:pPr>
            <w:r>
              <w:rPr/>
              <w:t>2,418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691" w:name="xdx_98A_eus-gaap--Revenues_c20250401__20"/>
            <w:bookmarkEnd w:id="691"/>
          </w:p>
        </w:tc>
        <w:tc>
          <w:tcPr>
            <w:tcW w:w="1137" w:type="dxa"/>
            <w:tcBorders/>
            <w:shd w:fill="EEEEEE" w:val="clear"/>
            <w:vAlign w:val="center"/>
          </w:tcPr>
          <w:p>
            <w:pPr>
              <w:pStyle w:val="TableContents"/>
              <w:bidi w:val="0"/>
              <w:spacing w:before="0" w:after="283"/>
              <w:jc w:val="right"/>
              <w:rPr/>
            </w:pPr>
            <w:r>
              <w:rPr/>
              <w:t>39,428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692" w:name="xdx_986_eus-gaap--Revenues_c20250401__20"/>
            <w:bookmarkEnd w:id="692"/>
          </w:p>
        </w:tc>
        <w:tc>
          <w:tcPr>
            <w:tcW w:w="980" w:type="dxa"/>
            <w:tcBorders/>
            <w:shd w:fill="EEEEEE" w:val="clear"/>
            <w:vAlign w:val="center"/>
          </w:tcPr>
          <w:p>
            <w:pPr>
              <w:pStyle w:val="TableContents"/>
              <w:bidi w:val="0"/>
              <w:spacing w:before="0" w:after="283"/>
              <w:jc w:val="right"/>
              <w:rPr/>
            </w:pPr>
            <w:r>
              <w:rPr/>
              <w:t>3,971,716</w:t>
            </w:r>
          </w:p>
        </w:tc>
        <w:tc>
          <w:tcPr>
            <w:tcW w:w="112" w:type="dxa"/>
            <w:tcBorders/>
            <w:shd w:fill="EEEEEE" w:val="clear"/>
            <w:vAlign w:val="center"/>
          </w:tcPr>
          <w:p>
            <w:pPr>
              <w:pStyle w:val="TableContents"/>
              <w:bidi w:val="0"/>
              <w:spacing w:before="0" w:after="283"/>
              <w:jc w:val="left"/>
              <w:rPr/>
            </w:pPr>
            <w:r>
              <w:rPr/>
              <w:t> </w:t>
            </w:r>
          </w:p>
        </w:tc>
      </w:tr>
      <w:tr>
        <w:trPr/>
        <w:tc>
          <w:tcPr>
            <w:tcW w:w="3348" w:type="dxa"/>
            <w:tcBorders/>
            <w:shd w:fill="FFFFFF" w:val="clear"/>
            <w:vAlign w:val="center"/>
          </w:tcPr>
          <w:p>
            <w:pPr>
              <w:pStyle w:val="TableContents"/>
              <w:bidi w:val="0"/>
              <w:spacing w:before="0" w:after="283"/>
              <w:jc w:val="left"/>
              <w:rPr/>
            </w:pPr>
            <w:r>
              <w:rPr/>
              <w:t>Cost of revenue</w:t>
            </w:r>
          </w:p>
        </w:tc>
        <w:tc>
          <w:tcPr>
            <w:tcW w:w="60" w:type="dxa"/>
            <w:tcBorders/>
            <w:shd w:fill="FFFFFF" w:val="clear"/>
            <w:vAlign w:val="center"/>
          </w:tcPr>
          <w:p>
            <w:pPr>
              <w:pStyle w:val="TableContents"/>
              <w:bidi w:val="0"/>
              <w:spacing w:before="0" w:after="283"/>
              <w:jc w:val="left"/>
              <w:rPr/>
            </w:pPr>
            <w:r>
              <w:rPr/>
              <w:t> </w:t>
            </w:r>
          </w:p>
        </w:tc>
        <w:tc>
          <w:tcPr>
            <w:tcW w:w="263" w:type="dxa"/>
            <w:tcBorders/>
            <w:shd w:fill="FFFFFF" w:val="clear"/>
            <w:vAlign w:val="center"/>
          </w:tcPr>
          <w:p>
            <w:pPr>
              <w:pStyle w:val="TableContents"/>
              <w:bidi w:val="0"/>
              <w:spacing w:before="0" w:after="283"/>
              <w:jc w:val="left"/>
              <w:rPr/>
            </w:pPr>
            <w:r>
              <w:rPr/>
              <w:t>$</w:t>
            </w:r>
            <w:bookmarkStart w:id="693" w:name="xdx_98A_eus-gaap--CostOfGoodsAndServices"/>
            <w:bookmarkEnd w:id="693"/>
          </w:p>
        </w:tc>
        <w:tc>
          <w:tcPr>
            <w:tcW w:w="1847" w:type="dxa"/>
            <w:tcBorders/>
            <w:shd w:fill="FFFFFF" w:val="clear"/>
            <w:vAlign w:val="center"/>
          </w:tcPr>
          <w:p>
            <w:pPr>
              <w:pStyle w:val="TableContents"/>
              <w:bidi w:val="0"/>
              <w:spacing w:before="0" w:after="283"/>
              <w:jc w:val="right"/>
              <w:rPr/>
            </w:pPr>
            <w:r>
              <w:rPr/>
              <w:t>3,921,975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87" w:type="dxa"/>
            <w:tcBorders/>
            <w:shd w:fill="FFFFFF" w:val="clear"/>
            <w:vAlign w:val="center"/>
          </w:tcPr>
          <w:p>
            <w:pPr>
              <w:pStyle w:val="TableContents"/>
              <w:bidi w:val="0"/>
              <w:spacing w:before="0" w:after="283"/>
              <w:jc w:val="left"/>
              <w:rPr/>
            </w:pPr>
            <w:r>
              <w:rPr/>
              <w:t>$</w:t>
            </w:r>
            <w:bookmarkStart w:id="694" w:name="xdx_98A_eus-gaap--CostOfGoodsAndServices"/>
            <w:bookmarkEnd w:id="694"/>
          </w:p>
        </w:tc>
        <w:tc>
          <w:tcPr>
            <w:tcW w:w="1403" w:type="dxa"/>
            <w:tcBorders/>
            <w:shd w:fill="FFFFFF" w:val="clear"/>
            <w:vAlign w:val="center"/>
          </w:tcPr>
          <w:p>
            <w:pPr>
              <w:pStyle w:val="TableContents"/>
              <w:bidi w:val="0"/>
              <w:spacing w:before="0" w:after="283"/>
              <w:jc w:val="right"/>
              <w:rPr/>
            </w:pPr>
            <w:r>
              <w:rPr/>
              <w:t>1,904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w:t>
            </w:r>
            <w:bookmarkStart w:id="695" w:name="xdx_982_eus-gaap--CostOfGoodsAndServices"/>
            <w:bookmarkEnd w:id="695"/>
          </w:p>
        </w:tc>
        <w:tc>
          <w:tcPr>
            <w:tcW w:w="1137" w:type="dxa"/>
            <w:tcBorders/>
            <w:shd w:fill="FFFFFF" w:val="clear"/>
            <w:vAlign w:val="center"/>
          </w:tcPr>
          <w:p>
            <w:pPr>
              <w:pStyle w:val="TableContents"/>
              <w:bidi w:val="0"/>
              <w:spacing w:before="0" w:after="283"/>
              <w:jc w:val="right"/>
              <w:rPr/>
            </w:pPr>
            <w:r>
              <w:rPr/>
              <w:t>15,383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696" w:name="xdx_980_eus-gaap--CostOfGoodsAndServices"/>
            <w:bookmarkEnd w:id="696"/>
          </w:p>
        </w:tc>
        <w:tc>
          <w:tcPr>
            <w:tcW w:w="980" w:type="dxa"/>
            <w:tcBorders/>
            <w:shd w:fill="FFFFFF" w:val="clear"/>
            <w:vAlign w:val="center"/>
          </w:tcPr>
          <w:p>
            <w:pPr>
              <w:pStyle w:val="TableContents"/>
              <w:bidi w:val="0"/>
              <w:spacing w:before="0" w:after="283"/>
              <w:jc w:val="right"/>
              <w:rPr/>
            </w:pPr>
            <w:r>
              <w:rPr/>
              <w:t>3,939,262</w:t>
            </w:r>
          </w:p>
        </w:tc>
        <w:tc>
          <w:tcPr>
            <w:tcW w:w="112" w:type="dxa"/>
            <w:tcBorders/>
            <w:shd w:fill="FFFFFF" w:val="clear"/>
            <w:vAlign w:val="center"/>
          </w:tcPr>
          <w:p>
            <w:pPr>
              <w:pStyle w:val="TableContents"/>
              <w:bidi w:val="0"/>
              <w:spacing w:before="0" w:after="283"/>
              <w:jc w:val="left"/>
              <w:rPr/>
            </w:pPr>
            <w:r>
              <w:rPr/>
              <w:t> </w:t>
            </w:r>
          </w:p>
        </w:tc>
      </w:tr>
      <w:tr>
        <w:trPr/>
        <w:tc>
          <w:tcPr>
            <w:tcW w:w="3348" w:type="dxa"/>
            <w:tcBorders/>
            <w:shd w:fill="EEEEEE" w:val="clear"/>
            <w:vAlign w:val="center"/>
          </w:tcPr>
          <w:p>
            <w:pPr>
              <w:pStyle w:val="TableContents"/>
              <w:bidi w:val="0"/>
              <w:spacing w:before="0" w:after="283"/>
              <w:jc w:val="left"/>
              <w:rPr/>
            </w:pPr>
            <w:r>
              <w:rPr/>
              <w:t>Gross profit</w:t>
            </w:r>
          </w:p>
        </w:tc>
        <w:tc>
          <w:tcPr>
            <w:tcW w:w="60" w:type="dxa"/>
            <w:tcBorders/>
            <w:shd w:fill="EEEEEE" w:val="clear"/>
            <w:vAlign w:val="center"/>
          </w:tcPr>
          <w:p>
            <w:pPr>
              <w:pStyle w:val="TableContents"/>
              <w:bidi w:val="0"/>
              <w:spacing w:before="0" w:after="283"/>
              <w:jc w:val="left"/>
              <w:rPr/>
            </w:pPr>
            <w:r>
              <w:rPr/>
              <w:t> </w:t>
            </w:r>
          </w:p>
        </w:tc>
        <w:tc>
          <w:tcPr>
            <w:tcW w:w="263" w:type="dxa"/>
            <w:tcBorders/>
            <w:shd w:fill="EEEEEE" w:val="clear"/>
            <w:vAlign w:val="center"/>
          </w:tcPr>
          <w:p>
            <w:pPr>
              <w:pStyle w:val="TableContents"/>
              <w:bidi w:val="0"/>
              <w:spacing w:before="0" w:after="283"/>
              <w:jc w:val="left"/>
              <w:rPr/>
            </w:pPr>
            <w:r>
              <w:rPr/>
              <w:t>$</w:t>
            </w:r>
            <w:bookmarkStart w:id="697" w:name="xdx_98C_eus-gaap--GrossProfit_c20250401_"/>
            <w:bookmarkEnd w:id="697"/>
          </w:p>
        </w:tc>
        <w:tc>
          <w:tcPr>
            <w:tcW w:w="1847" w:type="dxa"/>
            <w:tcBorders/>
            <w:shd w:fill="EEEEEE" w:val="clear"/>
            <w:vAlign w:val="center"/>
          </w:tcPr>
          <w:p>
            <w:pPr>
              <w:pStyle w:val="TableContents"/>
              <w:bidi w:val="0"/>
              <w:spacing w:before="0" w:after="283"/>
              <w:jc w:val="right"/>
              <w:rPr/>
            </w:pPr>
            <w:r>
              <w:rPr/>
              <w:t>7,895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87" w:type="dxa"/>
            <w:tcBorders/>
            <w:shd w:fill="EEEEEE" w:val="clear"/>
            <w:vAlign w:val="center"/>
          </w:tcPr>
          <w:p>
            <w:pPr>
              <w:pStyle w:val="TableContents"/>
              <w:bidi w:val="0"/>
              <w:spacing w:before="0" w:after="283"/>
              <w:jc w:val="left"/>
              <w:rPr/>
            </w:pPr>
            <w:r>
              <w:rPr/>
              <w:t>$</w:t>
            </w:r>
            <w:bookmarkStart w:id="698" w:name="xdx_98A_eus-gaap--GrossProfit_c20250401_"/>
            <w:bookmarkEnd w:id="698"/>
          </w:p>
        </w:tc>
        <w:tc>
          <w:tcPr>
            <w:tcW w:w="1403" w:type="dxa"/>
            <w:tcBorders/>
            <w:shd w:fill="EEEEEE" w:val="clear"/>
            <w:vAlign w:val="center"/>
          </w:tcPr>
          <w:p>
            <w:pPr>
              <w:pStyle w:val="TableContents"/>
              <w:bidi w:val="0"/>
              <w:spacing w:before="0" w:after="283"/>
              <w:jc w:val="right"/>
              <w:rPr/>
            </w:pPr>
            <w:r>
              <w:rPr/>
              <w:t>514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699" w:name="xdx_982_eus-gaap--GrossProfit_c20250401_"/>
            <w:bookmarkEnd w:id="699"/>
          </w:p>
        </w:tc>
        <w:tc>
          <w:tcPr>
            <w:tcW w:w="1137" w:type="dxa"/>
            <w:tcBorders/>
            <w:shd w:fill="EEEEEE" w:val="clear"/>
            <w:vAlign w:val="center"/>
          </w:tcPr>
          <w:p>
            <w:pPr>
              <w:pStyle w:val="TableContents"/>
              <w:bidi w:val="0"/>
              <w:spacing w:before="0" w:after="283"/>
              <w:jc w:val="right"/>
              <w:rPr/>
            </w:pPr>
            <w:r>
              <w:rPr/>
              <w:t>24,045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00" w:name="xdx_98D_eus-gaap--GrossProfit_c20250401_"/>
            <w:bookmarkEnd w:id="700"/>
          </w:p>
        </w:tc>
        <w:tc>
          <w:tcPr>
            <w:tcW w:w="980" w:type="dxa"/>
            <w:tcBorders/>
            <w:shd w:fill="EEEEEE" w:val="clear"/>
            <w:vAlign w:val="center"/>
          </w:tcPr>
          <w:p>
            <w:pPr>
              <w:pStyle w:val="TableContents"/>
              <w:bidi w:val="0"/>
              <w:spacing w:before="0" w:after="283"/>
              <w:jc w:val="right"/>
              <w:rPr/>
            </w:pPr>
            <w:r>
              <w:rPr/>
              <w:t>32,454</w:t>
            </w:r>
          </w:p>
        </w:tc>
        <w:tc>
          <w:tcPr>
            <w:tcW w:w="112" w:type="dxa"/>
            <w:tcBorders/>
            <w:shd w:fill="EEEEEE" w:val="clear"/>
            <w:vAlign w:val="center"/>
          </w:tcPr>
          <w:p>
            <w:pPr>
              <w:pStyle w:val="TableContents"/>
              <w:bidi w:val="0"/>
              <w:spacing w:before="0" w:after="283"/>
              <w:jc w:val="left"/>
              <w:rPr/>
            </w:pPr>
            <w:r>
              <w:rPr/>
              <w:t> </w:t>
            </w:r>
          </w:p>
        </w:tc>
      </w:tr>
      <w:tr>
        <w:trPr/>
        <w:tc>
          <w:tcPr>
            <w:tcW w:w="3348" w:type="dxa"/>
            <w:tcBorders/>
            <w:shd w:fill="FFFFFF" w:val="clear"/>
            <w:vAlign w:val="center"/>
          </w:tcPr>
          <w:p>
            <w:pPr>
              <w:pStyle w:val="TableContents"/>
              <w:bidi w:val="0"/>
              <w:spacing w:before="0" w:after="283"/>
              <w:jc w:val="left"/>
              <w:rPr/>
            </w:pPr>
            <w:r>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263" w:type="dxa"/>
            <w:tcBorders/>
            <w:shd w:fill="FFFFFF" w:val="clear"/>
            <w:vAlign w:val="center"/>
          </w:tcPr>
          <w:p>
            <w:pPr>
              <w:pStyle w:val="TableContents"/>
              <w:bidi w:val="0"/>
              <w:spacing w:before="0" w:after="283"/>
              <w:jc w:val="left"/>
              <w:rPr/>
            </w:pPr>
            <w:r>
              <w:rPr/>
              <w:t>$</w:t>
            </w:r>
            <w:bookmarkStart w:id="701" w:name="xdx_98A_eus-gaap--GeneralAndAdministrati"/>
            <w:bookmarkEnd w:id="701"/>
          </w:p>
        </w:tc>
        <w:tc>
          <w:tcPr>
            <w:tcW w:w="1847" w:type="dxa"/>
            <w:tcBorders/>
            <w:shd w:fill="FFFFFF" w:val="clear"/>
            <w:vAlign w:val="center"/>
          </w:tcPr>
          <w:p>
            <w:pPr>
              <w:pStyle w:val="TableContents"/>
              <w:bidi w:val="0"/>
              <w:spacing w:before="0" w:after="283"/>
              <w:jc w:val="right"/>
              <w:rPr/>
            </w:pPr>
            <w:r>
              <w:rPr/>
              <w:t>(370,349</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87" w:type="dxa"/>
            <w:tcBorders/>
            <w:shd w:fill="FFFFFF" w:val="clear"/>
            <w:vAlign w:val="center"/>
          </w:tcPr>
          <w:p>
            <w:pPr>
              <w:pStyle w:val="TableContents"/>
              <w:bidi w:val="0"/>
              <w:spacing w:before="0" w:after="283"/>
              <w:jc w:val="left"/>
              <w:rPr/>
            </w:pPr>
            <w:r>
              <w:rPr/>
              <w:t>$</w:t>
            </w:r>
            <w:bookmarkStart w:id="702" w:name="xdx_981_eus-gaap--GeneralAndAdministrati"/>
            <w:bookmarkEnd w:id="702"/>
          </w:p>
        </w:tc>
        <w:tc>
          <w:tcPr>
            <w:tcW w:w="1403" w:type="dxa"/>
            <w:tcBorders/>
            <w:shd w:fill="FFFFFF" w:val="clear"/>
            <w:vAlign w:val="center"/>
          </w:tcPr>
          <w:p>
            <w:pPr>
              <w:pStyle w:val="TableContents"/>
              <w:bidi w:val="0"/>
              <w:spacing w:before="0" w:after="283"/>
              <w:jc w:val="right"/>
              <w:rPr/>
            </w:pPr>
            <w:r>
              <w:rPr/>
              <w:t>86,683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w:t>
            </w:r>
            <w:bookmarkStart w:id="703" w:name="xdx_98A_eus-gaap--GeneralAndAdministrati"/>
            <w:bookmarkEnd w:id="703"/>
          </w:p>
        </w:tc>
        <w:tc>
          <w:tcPr>
            <w:tcW w:w="1137" w:type="dxa"/>
            <w:tcBorders/>
            <w:shd w:fill="FFFFFF" w:val="clear"/>
            <w:vAlign w:val="center"/>
          </w:tcPr>
          <w:p>
            <w:pPr>
              <w:pStyle w:val="TableContents"/>
              <w:bidi w:val="0"/>
              <w:spacing w:before="0" w:after="283"/>
              <w:jc w:val="right"/>
              <w:rPr/>
            </w:pPr>
            <w:r>
              <w:rPr/>
              <w:t>47,344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04" w:name="xdx_987_eus-gaap--GeneralAndAdministrati"/>
            <w:bookmarkEnd w:id="704"/>
          </w:p>
        </w:tc>
        <w:tc>
          <w:tcPr>
            <w:tcW w:w="980" w:type="dxa"/>
            <w:tcBorders/>
            <w:shd w:fill="FFFFFF" w:val="clear"/>
            <w:vAlign w:val="center"/>
          </w:tcPr>
          <w:p>
            <w:pPr>
              <w:pStyle w:val="TableContents"/>
              <w:bidi w:val="0"/>
              <w:spacing w:before="0" w:after="283"/>
              <w:jc w:val="right"/>
              <w:rPr/>
            </w:pPr>
            <w:r>
              <w:rPr/>
              <w:t>(236,322</w:t>
            </w:r>
          </w:p>
        </w:tc>
        <w:tc>
          <w:tcPr>
            <w:tcW w:w="112" w:type="dxa"/>
            <w:tcBorders/>
            <w:shd w:fill="FFFFFF" w:val="clear"/>
            <w:vAlign w:val="center"/>
          </w:tcPr>
          <w:p>
            <w:pPr>
              <w:pStyle w:val="TableContents"/>
              <w:bidi w:val="0"/>
              <w:spacing w:before="0" w:after="283"/>
              <w:jc w:val="left"/>
              <w:rPr/>
            </w:pPr>
            <w:r>
              <w:rPr/>
              <w:t>)</w:t>
            </w:r>
          </w:p>
        </w:tc>
      </w:tr>
      <w:tr>
        <w:trPr/>
        <w:tc>
          <w:tcPr>
            <w:tcW w:w="3348" w:type="dxa"/>
            <w:tcBorders/>
            <w:shd w:fill="EEEEEE" w:val="clear"/>
            <w:vAlign w:val="center"/>
          </w:tcPr>
          <w:p>
            <w:pPr>
              <w:pStyle w:val="TableContents"/>
              <w:bidi w:val="0"/>
              <w:spacing w:before="0" w:after="283"/>
              <w:jc w:val="left"/>
              <w:rPr/>
            </w:pPr>
            <w:r>
              <w:rPr/>
              <w:t>Segment operating losses</w:t>
            </w:r>
          </w:p>
        </w:tc>
        <w:tc>
          <w:tcPr>
            <w:tcW w:w="60" w:type="dxa"/>
            <w:tcBorders/>
            <w:shd w:fill="EEEEEE" w:val="clear"/>
            <w:vAlign w:val="center"/>
          </w:tcPr>
          <w:p>
            <w:pPr>
              <w:pStyle w:val="TableContents"/>
              <w:bidi w:val="0"/>
              <w:spacing w:before="0" w:after="283"/>
              <w:jc w:val="left"/>
              <w:rPr/>
            </w:pPr>
            <w:r>
              <w:rPr/>
              <w:t> </w:t>
            </w:r>
          </w:p>
        </w:tc>
        <w:tc>
          <w:tcPr>
            <w:tcW w:w="263" w:type="dxa"/>
            <w:tcBorders/>
            <w:shd w:fill="EEEEEE" w:val="clear"/>
            <w:vAlign w:val="center"/>
          </w:tcPr>
          <w:p>
            <w:pPr>
              <w:pStyle w:val="TableContents"/>
              <w:bidi w:val="0"/>
              <w:spacing w:before="0" w:after="283"/>
              <w:jc w:val="left"/>
              <w:rPr/>
            </w:pPr>
            <w:r>
              <w:rPr/>
              <w:t>$</w:t>
            </w:r>
            <w:bookmarkStart w:id="705" w:name="xdx_980_eus-gaap--OperatingIncomeLoss_c2"/>
            <w:bookmarkEnd w:id="705"/>
          </w:p>
        </w:tc>
        <w:tc>
          <w:tcPr>
            <w:tcW w:w="1847" w:type="dxa"/>
            <w:tcBorders/>
            <w:shd w:fill="EEEEEE" w:val="clear"/>
            <w:vAlign w:val="center"/>
          </w:tcPr>
          <w:p>
            <w:pPr>
              <w:pStyle w:val="TableContents"/>
              <w:bidi w:val="0"/>
              <w:spacing w:before="0" w:after="283"/>
              <w:jc w:val="right"/>
              <w:rPr/>
            </w:pPr>
            <w:r>
              <w:rPr/>
              <w:t>(362,454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87" w:type="dxa"/>
            <w:tcBorders/>
            <w:shd w:fill="EEEEEE" w:val="clear"/>
            <w:vAlign w:val="center"/>
          </w:tcPr>
          <w:p>
            <w:pPr>
              <w:pStyle w:val="TableContents"/>
              <w:bidi w:val="0"/>
              <w:spacing w:before="0" w:after="283"/>
              <w:jc w:val="left"/>
              <w:rPr/>
            </w:pPr>
            <w:r>
              <w:rPr/>
              <w:t>$</w:t>
            </w:r>
            <w:bookmarkStart w:id="706" w:name="xdx_984_eus-gaap--OperatingIncomeLoss_c2"/>
            <w:bookmarkEnd w:id="706"/>
          </w:p>
        </w:tc>
        <w:tc>
          <w:tcPr>
            <w:tcW w:w="1403" w:type="dxa"/>
            <w:tcBorders/>
            <w:shd w:fill="EEEEEE" w:val="clear"/>
            <w:vAlign w:val="center"/>
          </w:tcPr>
          <w:p>
            <w:pPr>
              <w:pStyle w:val="TableContents"/>
              <w:bidi w:val="0"/>
              <w:spacing w:before="0" w:after="283"/>
              <w:jc w:val="right"/>
              <w:rPr/>
            </w:pPr>
            <w:r>
              <w:rPr/>
              <w:t>87,197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707" w:name="xdx_983_eus-gaap--OperatingIncomeLoss_c2"/>
            <w:bookmarkEnd w:id="707"/>
          </w:p>
        </w:tc>
        <w:tc>
          <w:tcPr>
            <w:tcW w:w="1137" w:type="dxa"/>
            <w:tcBorders/>
            <w:shd w:fill="EEEEEE" w:val="clear"/>
            <w:vAlign w:val="center"/>
          </w:tcPr>
          <w:p>
            <w:pPr>
              <w:pStyle w:val="TableContents"/>
              <w:bidi w:val="0"/>
              <w:spacing w:before="0" w:after="283"/>
              <w:jc w:val="right"/>
              <w:rPr/>
            </w:pPr>
            <w:r>
              <w:rPr/>
              <w:t>71,389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08" w:name="xdx_98F_eus-gaap--OperatingIncomeLoss_c2"/>
            <w:bookmarkEnd w:id="708"/>
          </w:p>
        </w:tc>
        <w:tc>
          <w:tcPr>
            <w:tcW w:w="980" w:type="dxa"/>
            <w:tcBorders/>
            <w:shd w:fill="EEEEEE" w:val="clear"/>
            <w:vAlign w:val="center"/>
          </w:tcPr>
          <w:p>
            <w:pPr>
              <w:pStyle w:val="TableContents"/>
              <w:bidi w:val="0"/>
              <w:spacing w:before="0" w:after="283"/>
              <w:jc w:val="right"/>
              <w:rPr/>
            </w:pPr>
            <w:r>
              <w:rPr/>
              <w:t>(203,868</w:t>
            </w:r>
          </w:p>
        </w:tc>
        <w:tc>
          <w:tcPr>
            <w:tcW w:w="112" w:type="dxa"/>
            <w:tcBorders/>
            <w:shd w:fill="EEEEEE" w:val="clear"/>
            <w:vAlign w:val="center"/>
          </w:tcPr>
          <w:p>
            <w:pPr>
              <w:pStyle w:val="TableContents"/>
              <w:bidi w:val="0"/>
              <w:spacing w:before="0" w:after="283"/>
              <w:jc w:val="left"/>
              <w:rPr/>
            </w:pPr>
            <w:r>
              <w:rPr/>
              <w:t>)</w:t>
            </w:r>
          </w:p>
        </w:tc>
      </w:tr>
      <w:tr>
        <w:trPr/>
        <w:tc>
          <w:tcPr>
            <w:tcW w:w="3348" w:type="dxa"/>
            <w:tcBorders/>
            <w:shd w:fill="FFFFFF" w:val="clear"/>
            <w:vAlign w:val="center"/>
          </w:tcPr>
          <w:p>
            <w:pPr>
              <w:pStyle w:val="TableContents"/>
              <w:bidi w:val="0"/>
              <w:spacing w:before="0" w:after="283"/>
              <w:jc w:val="left"/>
              <w:rPr/>
            </w:pPr>
            <w:r>
              <w:rPr/>
              <w:t>Income tax expenses</w:t>
            </w:r>
          </w:p>
        </w:tc>
        <w:tc>
          <w:tcPr>
            <w:tcW w:w="60" w:type="dxa"/>
            <w:tcBorders/>
            <w:shd w:fill="FFFFFF" w:val="clear"/>
            <w:vAlign w:val="center"/>
          </w:tcPr>
          <w:p>
            <w:pPr>
              <w:pStyle w:val="TableContents"/>
              <w:bidi w:val="0"/>
              <w:spacing w:before="0" w:after="283"/>
              <w:jc w:val="left"/>
              <w:rPr/>
            </w:pPr>
            <w:r>
              <w:rPr/>
              <w:t> </w:t>
            </w:r>
          </w:p>
        </w:tc>
        <w:tc>
          <w:tcPr>
            <w:tcW w:w="263" w:type="dxa"/>
            <w:tcBorders/>
            <w:shd w:fill="FFFFFF" w:val="clear"/>
            <w:vAlign w:val="center"/>
          </w:tcPr>
          <w:p>
            <w:pPr>
              <w:pStyle w:val="TableContents"/>
              <w:bidi w:val="0"/>
              <w:spacing w:before="0" w:after="283"/>
              <w:jc w:val="left"/>
              <w:rPr/>
            </w:pPr>
            <w:r>
              <w:rPr/>
              <w:t>$</w:t>
            </w:r>
            <w:bookmarkStart w:id="709" w:name="xdx_98A_eus-gaap--IncomeTaxExpenseBenefi"/>
            <w:bookmarkEnd w:id="709"/>
          </w:p>
        </w:tc>
        <w:tc>
          <w:tcPr>
            <w:tcW w:w="1847" w:type="dxa"/>
            <w:tcBorders/>
            <w:shd w:fill="FFFFFF" w:val="clear"/>
            <w:vAlign w:val="center"/>
          </w:tcPr>
          <w:p>
            <w:pPr>
              <w:pStyle w:val="TableContents"/>
              <w:bidi w:val="0"/>
              <w:spacing w:before="0" w:after="283"/>
              <w:jc w:val="right"/>
              <w:rPr/>
            </w:pPr>
            <w:r>
              <w:rPr/>
              <w:t>(140,561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87" w:type="dxa"/>
            <w:tcBorders/>
            <w:shd w:fill="FFFFFF" w:val="clear"/>
            <w:vAlign w:val="center"/>
          </w:tcPr>
          <w:p>
            <w:pPr>
              <w:pStyle w:val="TableContents"/>
              <w:bidi w:val="0"/>
              <w:spacing w:before="0" w:after="283"/>
              <w:jc w:val="left"/>
              <w:rPr/>
            </w:pPr>
            <w:r>
              <w:rPr/>
              <w:t>$</w:t>
            </w:r>
            <w:bookmarkStart w:id="710" w:name="xdx_985_eus-gaap--IncomeTaxExpenseBenefi"/>
            <w:bookmarkEnd w:id="710"/>
          </w:p>
        </w:tc>
        <w:tc>
          <w:tcPr>
            <w:tcW w:w="1403"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w:t>
            </w:r>
            <w:bookmarkStart w:id="711" w:name="xdx_989_eus-gaap--IncomeTaxExpenseBenefi"/>
            <w:bookmarkEnd w:id="711"/>
          </w:p>
        </w:tc>
        <w:tc>
          <w:tcPr>
            <w:tcW w:w="1137"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12" w:name="xdx_982_eus-gaap--IncomeTaxExpenseBenefi"/>
            <w:bookmarkEnd w:id="712"/>
          </w:p>
        </w:tc>
        <w:tc>
          <w:tcPr>
            <w:tcW w:w="980" w:type="dxa"/>
            <w:tcBorders/>
            <w:shd w:fill="FFFFFF" w:val="clear"/>
            <w:vAlign w:val="center"/>
          </w:tcPr>
          <w:p>
            <w:pPr>
              <w:pStyle w:val="TableContents"/>
              <w:bidi w:val="0"/>
              <w:spacing w:before="0" w:after="283"/>
              <w:jc w:val="right"/>
              <w:rPr/>
            </w:pPr>
            <w:r>
              <w:rPr/>
              <w:t>(140,561</w:t>
            </w:r>
          </w:p>
        </w:tc>
        <w:tc>
          <w:tcPr>
            <w:tcW w:w="112" w:type="dxa"/>
            <w:tcBorders/>
            <w:shd w:fill="FFFFFF" w:val="clear"/>
            <w:vAlign w:val="center"/>
          </w:tcPr>
          <w:p>
            <w:pPr>
              <w:pStyle w:val="TableContents"/>
              <w:bidi w:val="0"/>
              <w:spacing w:before="0" w:after="283"/>
              <w:jc w:val="left"/>
              <w:rPr/>
            </w:pPr>
            <w:r>
              <w:rPr/>
              <w:t>)</w:t>
            </w:r>
          </w:p>
        </w:tc>
      </w:tr>
      <w:tr>
        <w:trPr/>
        <w:tc>
          <w:tcPr>
            <w:tcW w:w="3348" w:type="dxa"/>
            <w:tcBorders/>
            <w:shd w:fill="EEEEEE" w:val="clear"/>
            <w:vAlign w:val="center"/>
          </w:tcPr>
          <w:p>
            <w:pPr>
              <w:pStyle w:val="TableContents"/>
              <w:bidi w:val="0"/>
              <w:spacing w:before="0" w:after="283"/>
              <w:jc w:val="left"/>
              <w:rPr/>
            </w:pPr>
            <w:r>
              <w:rPr/>
              <w:t>Segment losses</w:t>
            </w:r>
          </w:p>
        </w:tc>
        <w:tc>
          <w:tcPr>
            <w:tcW w:w="60" w:type="dxa"/>
            <w:tcBorders/>
            <w:shd w:fill="EEEEEE" w:val="clear"/>
            <w:vAlign w:val="center"/>
          </w:tcPr>
          <w:p>
            <w:pPr>
              <w:pStyle w:val="TableContents"/>
              <w:bidi w:val="0"/>
              <w:spacing w:before="0" w:after="283"/>
              <w:jc w:val="left"/>
              <w:rPr/>
            </w:pPr>
            <w:r>
              <w:rPr/>
              <w:t> </w:t>
            </w:r>
          </w:p>
        </w:tc>
        <w:tc>
          <w:tcPr>
            <w:tcW w:w="263" w:type="dxa"/>
            <w:tcBorders/>
            <w:shd w:fill="EEEEEE" w:val="clear"/>
            <w:vAlign w:val="center"/>
          </w:tcPr>
          <w:p>
            <w:pPr>
              <w:pStyle w:val="TableContents"/>
              <w:bidi w:val="0"/>
              <w:spacing w:before="0" w:after="283"/>
              <w:jc w:val="left"/>
              <w:rPr/>
            </w:pPr>
            <w:r>
              <w:rPr/>
              <w:t>$</w:t>
            </w:r>
            <w:bookmarkStart w:id="713" w:name="xdx_986_ecustom--SegmentLosses_c20250401"/>
            <w:bookmarkEnd w:id="713"/>
          </w:p>
        </w:tc>
        <w:tc>
          <w:tcPr>
            <w:tcW w:w="1847" w:type="dxa"/>
            <w:tcBorders/>
            <w:shd w:fill="EEEEEE" w:val="clear"/>
            <w:vAlign w:val="center"/>
          </w:tcPr>
          <w:p>
            <w:pPr>
              <w:pStyle w:val="TableContents"/>
              <w:bidi w:val="0"/>
              <w:spacing w:before="0" w:after="283"/>
              <w:jc w:val="right"/>
              <w:rPr/>
            </w:pPr>
            <w:r>
              <w:rPr/>
              <w:t>(503,015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87" w:type="dxa"/>
            <w:tcBorders/>
            <w:shd w:fill="EEEEEE" w:val="clear"/>
            <w:vAlign w:val="center"/>
          </w:tcPr>
          <w:p>
            <w:pPr>
              <w:pStyle w:val="TableContents"/>
              <w:bidi w:val="0"/>
              <w:spacing w:before="0" w:after="283"/>
              <w:jc w:val="left"/>
              <w:rPr/>
            </w:pPr>
            <w:r>
              <w:rPr/>
              <w:t>$</w:t>
            </w:r>
            <w:bookmarkStart w:id="714" w:name="xdx_984_ecustom--SegmentLosses_c20250401"/>
            <w:bookmarkEnd w:id="714"/>
          </w:p>
        </w:tc>
        <w:tc>
          <w:tcPr>
            <w:tcW w:w="1403" w:type="dxa"/>
            <w:tcBorders/>
            <w:shd w:fill="EEEEEE" w:val="clear"/>
            <w:vAlign w:val="center"/>
          </w:tcPr>
          <w:p>
            <w:pPr>
              <w:pStyle w:val="TableContents"/>
              <w:bidi w:val="0"/>
              <w:spacing w:before="0" w:after="283"/>
              <w:jc w:val="right"/>
              <w:rPr/>
            </w:pPr>
            <w:r>
              <w:rPr/>
              <w:t>87,197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715" w:name="xdx_986_ecustom--SegmentLosses_c20250401"/>
            <w:bookmarkEnd w:id="715"/>
          </w:p>
        </w:tc>
        <w:tc>
          <w:tcPr>
            <w:tcW w:w="1137" w:type="dxa"/>
            <w:tcBorders/>
            <w:shd w:fill="EEEEEE" w:val="clear"/>
            <w:vAlign w:val="center"/>
          </w:tcPr>
          <w:p>
            <w:pPr>
              <w:pStyle w:val="TableContents"/>
              <w:bidi w:val="0"/>
              <w:spacing w:before="0" w:after="283"/>
              <w:jc w:val="right"/>
              <w:rPr/>
            </w:pPr>
            <w:r>
              <w:rPr/>
              <w:t>71,389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16" w:name="xdx_98D_ecustom--SegmentLosses_c20250401"/>
            <w:bookmarkEnd w:id="716"/>
          </w:p>
        </w:tc>
        <w:tc>
          <w:tcPr>
            <w:tcW w:w="980" w:type="dxa"/>
            <w:tcBorders/>
            <w:shd w:fill="EEEEEE" w:val="clear"/>
            <w:vAlign w:val="center"/>
          </w:tcPr>
          <w:p>
            <w:pPr>
              <w:pStyle w:val="TableContents"/>
              <w:bidi w:val="0"/>
              <w:spacing w:before="0" w:after="283"/>
              <w:jc w:val="right"/>
              <w:rPr/>
            </w:pPr>
            <w:r>
              <w:rPr/>
              <w:t>(344,429</w:t>
            </w:r>
          </w:p>
        </w:tc>
        <w:tc>
          <w:tcPr>
            <w:tcW w:w="112" w:type="dxa"/>
            <w:tcBorders/>
            <w:shd w:fill="EEEEEE" w:val="clear"/>
            <w:vAlign w:val="center"/>
          </w:tcPr>
          <w:p>
            <w:pPr>
              <w:pStyle w:val="TableContents"/>
              <w:bidi w:val="0"/>
              <w:spacing w:before="0" w:after="283"/>
              <w:jc w:val="left"/>
              <w:rPr/>
            </w:pPr>
            <w:r>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For three months ended June 30, 2024</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3310"/>
        <w:gridCol w:w="60"/>
        <w:gridCol w:w="261"/>
        <w:gridCol w:w="1831"/>
        <w:gridCol w:w="95"/>
        <w:gridCol w:w="60"/>
        <w:gridCol w:w="260"/>
        <w:gridCol w:w="1416"/>
        <w:gridCol w:w="95"/>
        <w:gridCol w:w="60"/>
        <w:gridCol w:w="188"/>
        <w:gridCol w:w="1182"/>
        <w:gridCol w:w="95"/>
        <w:gridCol w:w="60"/>
        <w:gridCol w:w="140"/>
        <w:gridCol w:w="980"/>
        <w:gridCol w:w="112"/>
      </w:tblGrid>
      <w:tr>
        <w:trPr/>
        <w:tc>
          <w:tcPr>
            <w:tcW w:w="331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92"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Fish Trading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76"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Catering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E-Commerce</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2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Total</w:t>
            </w:r>
          </w:p>
        </w:tc>
        <w:tc>
          <w:tcPr>
            <w:tcW w:w="112" w:type="dxa"/>
            <w:tcBorders/>
            <w:vAlign w:val="center"/>
          </w:tcPr>
          <w:p>
            <w:pPr>
              <w:pStyle w:val="TableContents"/>
              <w:bidi w:val="0"/>
              <w:spacing w:before="0" w:after="283"/>
              <w:jc w:val="left"/>
              <w:rPr/>
            </w:pPr>
            <w:r>
              <w:rPr/>
              <w:t> </w:t>
            </w:r>
          </w:p>
        </w:tc>
      </w:tr>
      <w:tr>
        <w:trPr/>
        <w:tc>
          <w:tcPr>
            <w:tcW w:w="331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92"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76"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20" w:type="dxa"/>
            <w:gridSpan w:val="2"/>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r>
      <w:tr>
        <w:trPr/>
        <w:tc>
          <w:tcPr>
            <w:tcW w:w="3310" w:type="dxa"/>
            <w:tcBorders/>
            <w:shd w:fill="EEEEEE" w:val="clear"/>
            <w:vAlign w:val="center"/>
          </w:tcPr>
          <w:p>
            <w:pPr>
              <w:pStyle w:val="TableContents"/>
              <w:bidi w:val="0"/>
              <w:spacing w:before="0" w:after="283"/>
              <w:jc w:val="left"/>
              <w:rPr/>
            </w:pPr>
            <w:r>
              <w:rPr/>
              <w:t>Revenue</w:t>
            </w:r>
          </w:p>
        </w:tc>
        <w:tc>
          <w:tcPr>
            <w:tcW w:w="60" w:type="dxa"/>
            <w:tcBorders/>
            <w:shd w:fill="EEEEEE" w:val="clear"/>
            <w:vAlign w:val="center"/>
          </w:tcPr>
          <w:p>
            <w:pPr>
              <w:pStyle w:val="TableContents"/>
              <w:bidi w:val="0"/>
              <w:spacing w:before="0" w:after="283"/>
              <w:jc w:val="left"/>
              <w:rPr/>
            </w:pPr>
            <w:r>
              <w:rPr/>
              <w:t> </w:t>
            </w:r>
          </w:p>
        </w:tc>
        <w:tc>
          <w:tcPr>
            <w:tcW w:w="261" w:type="dxa"/>
            <w:tcBorders/>
            <w:shd w:fill="EEEEEE" w:val="clear"/>
            <w:vAlign w:val="center"/>
          </w:tcPr>
          <w:p>
            <w:pPr>
              <w:pStyle w:val="TableContents"/>
              <w:bidi w:val="0"/>
              <w:spacing w:before="0" w:after="283"/>
              <w:jc w:val="left"/>
              <w:rPr/>
            </w:pPr>
            <w:r>
              <w:rPr/>
              <w:t>$</w:t>
            </w:r>
            <w:bookmarkStart w:id="717" w:name="xdx_983_eus-gaap--Revenues_c20240401__20"/>
            <w:bookmarkEnd w:id="717"/>
          </w:p>
        </w:tc>
        <w:tc>
          <w:tcPr>
            <w:tcW w:w="1831" w:type="dxa"/>
            <w:tcBorders/>
            <w:shd w:fill="EEEEEE" w:val="clear"/>
            <w:vAlign w:val="center"/>
          </w:tcPr>
          <w:p>
            <w:pPr>
              <w:pStyle w:val="TableContents"/>
              <w:bidi w:val="0"/>
              <w:spacing w:before="0" w:after="283"/>
              <w:jc w:val="right"/>
              <w:rPr/>
            </w:pPr>
            <w:r>
              <w:rPr/>
              <w:t>6,640,220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18" w:name="xdx_98A_eus-gaap--Revenues_c20240401__20"/>
            <w:bookmarkEnd w:id="718"/>
          </w:p>
        </w:tc>
        <w:tc>
          <w:tcPr>
            <w:tcW w:w="1416" w:type="dxa"/>
            <w:tcBorders/>
            <w:shd w:fill="EEEEEE" w:val="clear"/>
            <w:vAlign w:val="center"/>
          </w:tcPr>
          <w:p>
            <w:pPr>
              <w:pStyle w:val="TableContents"/>
              <w:bidi w:val="0"/>
              <w:spacing w:before="0" w:after="283"/>
              <w:jc w:val="right"/>
              <w:rPr/>
            </w:pPr>
            <w:r>
              <w:rPr/>
              <w:t>1,122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19" w:name="xdx_983_eus-gaap--Revenues_c20240401__20"/>
            <w:bookmarkEnd w:id="719"/>
          </w:p>
        </w:tc>
        <w:tc>
          <w:tcPr>
            <w:tcW w:w="1182" w:type="dxa"/>
            <w:tcBorders/>
            <w:shd w:fill="EEEEEE" w:val="clear"/>
            <w:vAlign w:val="center"/>
          </w:tcPr>
          <w:p>
            <w:pPr>
              <w:pStyle w:val="TableContents"/>
              <w:bidi w:val="0"/>
              <w:spacing w:before="0" w:after="283"/>
              <w:jc w:val="right"/>
              <w:rPr/>
            </w:pPr>
            <w:r>
              <w:rPr/>
              <w:t>111,770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20" w:name="xdx_989_eus-gaap--Revenues_c20240401__20"/>
            <w:bookmarkEnd w:id="720"/>
          </w:p>
        </w:tc>
        <w:tc>
          <w:tcPr>
            <w:tcW w:w="980" w:type="dxa"/>
            <w:tcBorders/>
            <w:shd w:fill="EEEEEE" w:val="clear"/>
            <w:vAlign w:val="center"/>
          </w:tcPr>
          <w:p>
            <w:pPr>
              <w:pStyle w:val="TableContents"/>
              <w:bidi w:val="0"/>
              <w:spacing w:before="0" w:after="283"/>
              <w:jc w:val="right"/>
              <w:rPr/>
            </w:pPr>
            <w:r>
              <w:rPr/>
              <w:t>6,753,112</w:t>
            </w:r>
          </w:p>
        </w:tc>
        <w:tc>
          <w:tcPr>
            <w:tcW w:w="112" w:type="dxa"/>
            <w:tcBorders/>
            <w:shd w:fill="EEEEEE" w:val="clear"/>
            <w:vAlign w:val="center"/>
          </w:tcPr>
          <w:p>
            <w:pPr>
              <w:pStyle w:val="TableContents"/>
              <w:bidi w:val="0"/>
              <w:spacing w:before="0" w:after="283"/>
              <w:jc w:val="left"/>
              <w:rPr/>
            </w:pPr>
            <w:r>
              <w:rPr/>
              <w:t> </w:t>
            </w:r>
          </w:p>
        </w:tc>
      </w:tr>
      <w:tr>
        <w:trPr/>
        <w:tc>
          <w:tcPr>
            <w:tcW w:w="3310" w:type="dxa"/>
            <w:tcBorders/>
            <w:shd w:fill="FFFFFF" w:val="clear"/>
            <w:vAlign w:val="center"/>
          </w:tcPr>
          <w:p>
            <w:pPr>
              <w:pStyle w:val="TableContents"/>
              <w:bidi w:val="0"/>
              <w:spacing w:before="0" w:after="283"/>
              <w:jc w:val="left"/>
              <w:rPr/>
            </w:pPr>
            <w:r>
              <w:rPr/>
              <w:t>Cost of revenue</w:t>
            </w:r>
          </w:p>
        </w:tc>
        <w:tc>
          <w:tcPr>
            <w:tcW w:w="60" w:type="dxa"/>
            <w:tcBorders/>
            <w:shd w:fill="FFFFFF" w:val="clear"/>
            <w:vAlign w:val="center"/>
          </w:tcPr>
          <w:p>
            <w:pPr>
              <w:pStyle w:val="TableContents"/>
              <w:bidi w:val="0"/>
              <w:spacing w:before="0" w:after="283"/>
              <w:jc w:val="left"/>
              <w:rPr/>
            </w:pPr>
            <w:r>
              <w:rPr/>
              <w:t> </w:t>
            </w:r>
          </w:p>
        </w:tc>
        <w:tc>
          <w:tcPr>
            <w:tcW w:w="261" w:type="dxa"/>
            <w:tcBorders/>
            <w:shd w:fill="FFFFFF" w:val="clear"/>
            <w:vAlign w:val="center"/>
          </w:tcPr>
          <w:p>
            <w:pPr>
              <w:pStyle w:val="TableContents"/>
              <w:bidi w:val="0"/>
              <w:spacing w:before="0" w:after="283"/>
              <w:jc w:val="left"/>
              <w:rPr/>
            </w:pPr>
            <w:r>
              <w:rPr/>
              <w:t>$</w:t>
            </w:r>
            <w:bookmarkStart w:id="721" w:name="xdx_98A_eus-gaap--CostOfGoodsAndServices"/>
            <w:bookmarkEnd w:id="721"/>
          </w:p>
        </w:tc>
        <w:tc>
          <w:tcPr>
            <w:tcW w:w="1831" w:type="dxa"/>
            <w:tcBorders/>
            <w:shd w:fill="FFFFFF" w:val="clear"/>
            <w:vAlign w:val="center"/>
          </w:tcPr>
          <w:p>
            <w:pPr>
              <w:pStyle w:val="TableContents"/>
              <w:bidi w:val="0"/>
              <w:spacing w:before="0" w:after="283"/>
              <w:jc w:val="right"/>
              <w:rPr/>
            </w:pPr>
            <w:r>
              <w:rPr/>
              <w:t>6,626,898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60" w:type="dxa"/>
            <w:tcBorders/>
            <w:shd w:fill="FFFFFF" w:val="clear"/>
            <w:vAlign w:val="center"/>
          </w:tcPr>
          <w:p>
            <w:pPr>
              <w:pStyle w:val="TableContents"/>
              <w:bidi w:val="0"/>
              <w:spacing w:before="0" w:after="283"/>
              <w:jc w:val="left"/>
              <w:rPr/>
            </w:pPr>
            <w:r>
              <w:rPr/>
              <w:t>$</w:t>
            </w:r>
            <w:bookmarkStart w:id="722" w:name="xdx_988_eus-gaap--CostOfGoodsAndServices"/>
            <w:bookmarkEnd w:id="722"/>
          </w:p>
        </w:tc>
        <w:tc>
          <w:tcPr>
            <w:tcW w:w="1416" w:type="dxa"/>
            <w:tcBorders/>
            <w:shd w:fill="FFFFFF" w:val="clear"/>
            <w:vAlign w:val="center"/>
          </w:tcPr>
          <w:p>
            <w:pPr>
              <w:pStyle w:val="TableContents"/>
              <w:bidi w:val="0"/>
              <w:spacing w:before="0" w:after="283"/>
              <w:jc w:val="right"/>
              <w:rPr/>
            </w:pPr>
            <w:r>
              <w:rPr/>
              <w:t>21,179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8" w:type="dxa"/>
            <w:tcBorders/>
            <w:shd w:fill="FFFFFF" w:val="clear"/>
            <w:vAlign w:val="center"/>
          </w:tcPr>
          <w:p>
            <w:pPr>
              <w:pStyle w:val="TableContents"/>
              <w:bidi w:val="0"/>
              <w:spacing w:before="0" w:after="283"/>
              <w:jc w:val="left"/>
              <w:rPr/>
            </w:pPr>
            <w:r>
              <w:rPr/>
              <w:t>$</w:t>
            </w:r>
            <w:bookmarkStart w:id="723" w:name="xdx_985_eus-gaap--CostOfGoodsAndServices"/>
            <w:bookmarkEnd w:id="723"/>
          </w:p>
        </w:tc>
        <w:tc>
          <w:tcPr>
            <w:tcW w:w="1182" w:type="dxa"/>
            <w:tcBorders/>
            <w:shd w:fill="FFFFFF" w:val="clear"/>
            <w:vAlign w:val="center"/>
          </w:tcPr>
          <w:p>
            <w:pPr>
              <w:pStyle w:val="TableContents"/>
              <w:bidi w:val="0"/>
              <w:spacing w:before="0" w:after="283"/>
              <w:jc w:val="right"/>
              <w:rPr/>
            </w:pPr>
            <w:r>
              <w:rPr/>
              <w:t>59,248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24" w:name="xdx_985_eus-gaap--CostOfGoodsAndServices"/>
            <w:bookmarkEnd w:id="724"/>
          </w:p>
        </w:tc>
        <w:tc>
          <w:tcPr>
            <w:tcW w:w="980" w:type="dxa"/>
            <w:tcBorders/>
            <w:shd w:fill="FFFFFF" w:val="clear"/>
            <w:vAlign w:val="center"/>
          </w:tcPr>
          <w:p>
            <w:pPr>
              <w:pStyle w:val="TableContents"/>
              <w:bidi w:val="0"/>
              <w:spacing w:before="0" w:after="283"/>
              <w:jc w:val="right"/>
              <w:rPr/>
            </w:pPr>
            <w:r>
              <w:rPr/>
              <w:t>6,707,325</w:t>
            </w:r>
          </w:p>
        </w:tc>
        <w:tc>
          <w:tcPr>
            <w:tcW w:w="112" w:type="dxa"/>
            <w:tcBorders/>
            <w:shd w:fill="FFFFFF" w:val="clear"/>
            <w:vAlign w:val="center"/>
          </w:tcPr>
          <w:p>
            <w:pPr>
              <w:pStyle w:val="TableContents"/>
              <w:bidi w:val="0"/>
              <w:spacing w:before="0" w:after="283"/>
              <w:jc w:val="left"/>
              <w:rPr/>
            </w:pPr>
            <w:r>
              <w:rPr/>
              <w:t> </w:t>
            </w:r>
          </w:p>
        </w:tc>
      </w:tr>
      <w:tr>
        <w:trPr/>
        <w:tc>
          <w:tcPr>
            <w:tcW w:w="3310" w:type="dxa"/>
            <w:tcBorders/>
            <w:shd w:fill="EEEEEE" w:val="clear"/>
            <w:vAlign w:val="center"/>
          </w:tcPr>
          <w:p>
            <w:pPr>
              <w:pStyle w:val="TableContents"/>
              <w:bidi w:val="0"/>
              <w:spacing w:before="0" w:after="283"/>
              <w:jc w:val="left"/>
              <w:rPr/>
            </w:pPr>
            <w:r>
              <w:rPr/>
              <w:t>Gross profit</w:t>
            </w:r>
          </w:p>
        </w:tc>
        <w:tc>
          <w:tcPr>
            <w:tcW w:w="60" w:type="dxa"/>
            <w:tcBorders/>
            <w:shd w:fill="EEEEEE" w:val="clear"/>
            <w:vAlign w:val="center"/>
          </w:tcPr>
          <w:p>
            <w:pPr>
              <w:pStyle w:val="TableContents"/>
              <w:bidi w:val="0"/>
              <w:spacing w:before="0" w:after="283"/>
              <w:jc w:val="left"/>
              <w:rPr/>
            </w:pPr>
            <w:r>
              <w:rPr/>
              <w:t> </w:t>
            </w:r>
          </w:p>
        </w:tc>
        <w:tc>
          <w:tcPr>
            <w:tcW w:w="261" w:type="dxa"/>
            <w:tcBorders/>
            <w:shd w:fill="EEEEEE" w:val="clear"/>
            <w:vAlign w:val="center"/>
          </w:tcPr>
          <w:p>
            <w:pPr>
              <w:pStyle w:val="TableContents"/>
              <w:bidi w:val="0"/>
              <w:spacing w:before="0" w:after="283"/>
              <w:jc w:val="left"/>
              <w:rPr/>
            </w:pPr>
            <w:r>
              <w:rPr/>
              <w:t>$</w:t>
            </w:r>
            <w:bookmarkStart w:id="725" w:name="xdx_98E_eus-gaap--GrossProfit_c20240401_"/>
            <w:bookmarkEnd w:id="725"/>
          </w:p>
        </w:tc>
        <w:tc>
          <w:tcPr>
            <w:tcW w:w="1831" w:type="dxa"/>
            <w:tcBorders/>
            <w:shd w:fill="EEEEEE" w:val="clear"/>
            <w:vAlign w:val="center"/>
          </w:tcPr>
          <w:p>
            <w:pPr>
              <w:pStyle w:val="TableContents"/>
              <w:bidi w:val="0"/>
              <w:spacing w:before="0" w:after="283"/>
              <w:jc w:val="right"/>
              <w:rPr/>
            </w:pPr>
            <w:r>
              <w:rPr/>
              <w:t>13,322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26" w:name="xdx_985_eus-gaap--GrossProfit_c20240401_"/>
            <w:bookmarkEnd w:id="726"/>
          </w:p>
        </w:tc>
        <w:tc>
          <w:tcPr>
            <w:tcW w:w="1416" w:type="dxa"/>
            <w:tcBorders/>
            <w:shd w:fill="EEEEEE" w:val="clear"/>
            <w:vAlign w:val="center"/>
          </w:tcPr>
          <w:p>
            <w:pPr>
              <w:pStyle w:val="TableContents"/>
              <w:bidi w:val="0"/>
              <w:spacing w:before="0" w:after="283"/>
              <w:jc w:val="right"/>
              <w:rPr/>
            </w:pPr>
            <w:r>
              <w:rPr/>
              <w:t>(20,057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27" w:name="xdx_984_eus-gaap--GrossProfit_c20240401_"/>
            <w:bookmarkEnd w:id="727"/>
          </w:p>
        </w:tc>
        <w:tc>
          <w:tcPr>
            <w:tcW w:w="1182" w:type="dxa"/>
            <w:tcBorders/>
            <w:shd w:fill="EEEEEE" w:val="clear"/>
            <w:vAlign w:val="center"/>
          </w:tcPr>
          <w:p>
            <w:pPr>
              <w:pStyle w:val="TableContents"/>
              <w:bidi w:val="0"/>
              <w:spacing w:before="0" w:after="283"/>
              <w:jc w:val="right"/>
              <w:rPr/>
            </w:pPr>
            <w:r>
              <w:rPr/>
              <w:t>52,522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28" w:name="xdx_98A_eus-gaap--GrossProfit_c20240401_"/>
            <w:bookmarkEnd w:id="728"/>
          </w:p>
        </w:tc>
        <w:tc>
          <w:tcPr>
            <w:tcW w:w="980" w:type="dxa"/>
            <w:tcBorders/>
            <w:shd w:fill="EEEEEE" w:val="clear"/>
            <w:vAlign w:val="center"/>
          </w:tcPr>
          <w:p>
            <w:pPr>
              <w:pStyle w:val="TableContents"/>
              <w:bidi w:val="0"/>
              <w:spacing w:before="0" w:after="283"/>
              <w:jc w:val="right"/>
              <w:rPr/>
            </w:pPr>
            <w:r>
              <w:rPr/>
              <w:t>45,787</w:t>
            </w:r>
          </w:p>
        </w:tc>
        <w:tc>
          <w:tcPr>
            <w:tcW w:w="112" w:type="dxa"/>
            <w:tcBorders/>
            <w:shd w:fill="EEEEEE" w:val="clear"/>
            <w:vAlign w:val="center"/>
          </w:tcPr>
          <w:p>
            <w:pPr>
              <w:pStyle w:val="TableContents"/>
              <w:bidi w:val="0"/>
              <w:spacing w:before="0" w:after="283"/>
              <w:jc w:val="left"/>
              <w:rPr/>
            </w:pPr>
            <w:r>
              <w:rPr/>
              <w:t> </w:t>
            </w:r>
          </w:p>
        </w:tc>
      </w:tr>
      <w:tr>
        <w:trPr/>
        <w:tc>
          <w:tcPr>
            <w:tcW w:w="3310" w:type="dxa"/>
            <w:tcBorders/>
            <w:shd w:fill="FFFFFF" w:val="clear"/>
            <w:vAlign w:val="center"/>
          </w:tcPr>
          <w:p>
            <w:pPr>
              <w:pStyle w:val="TableContents"/>
              <w:bidi w:val="0"/>
              <w:spacing w:before="0" w:after="283"/>
              <w:jc w:val="left"/>
              <w:rPr/>
            </w:pPr>
            <w:r>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261" w:type="dxa"/>
            <w:tcBorders/>
            <w:shd w:fill="FFFFFF" w:val="clear"/>
            <w:vAlign w:val="center"/>
          </w:tcPr>
          <w:p>
            <w:pPr>
              <w:pStyle w:val="TableContents"/>
              <w:bidi w:val="0"/>
              <w:spacing w:before="0" w:after="283"/>
              <w:jc w:val="left"/>
              <w:rPr/>
            </w:pPr>
            <w:r>
              <w:rPr/>
              <w:t>$</w:t>
            </w:r>
            <w:bookmarkStart w:id="729" w:name="xdx_98F_eus-gaap--GeneralAndAdministrati"/>
            <w:bookmarkEnd w:id="729"/>
          </w:p>
        </w:tc>
        <w:tc>
          <w:tcPr>
            <w:tcW w:w="1831" w:type="dxa"/>
            <w:tcBorders/>
            <w:shd w:fill="FFFFFF" w:val="clear"/>
            <w:vAlign w:val="center"/>
          </w:tcPr>
          <w:p>
            <w:pPr>
              <w:pStyle w:val="TableContents"/>
              <w:bidi w:val="0"/>
              <w:spacing w:before="0" w:after="283"/>
              <w:jc w:val="right"/>
              <w:rPr/>
            </w:pPr>
            <w:r>
              <w:rPr/>
              <w:t>(128,410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60" w:type="dxa"/>
            <w:tcBorders/>
            <w:shd w:fill="FFFFFF" w:val="clear"/>
            <w:vAlign w:val="center"/>
          </w:tcPr>
          <w:p>
            <w:pPr>
              <w:pStyle w:val="TableContents"/>
              <w:bidi w:val="0"/>
              <w:spacing w:before="0" w:after="283"/>
              <w:jc w:val="left"/>
              <w:rPr/>
            </w:pPr>
            <w:r>
              <w:rPr/>
              <w:t>$</w:t>
            </w:r>
            <w:bookmarkStart w:id="730" w:name="xdx_98B_eus-gaap--GeneralAndAdministrati"/>
            <w:bookmarkEnd w:id="730"/>
          </w:p>
        </w:tc>
        <w:tc>
          <w:tcPr>
            <w:tcW w:w="1416" w:type="dxa"/>
            <w:tcBorders/>
            <w:shd w:fill="FFFFFF" w:val="clear"/>
            <w:vAlign w:val="center"/>
          </w:tcPr>
          <w:p>
            <w:pPr>
              <w:pStyle w:val="TableContents"/>
              <w:bidi w:val="0"/>
              <w:spacing w:before="0" w:after="283"/>
              <w:jc w:val="right"/>
              <w:rPr/>
            </w:pPr>
            <w:r>
              <w:rPr/>
              <w:t>(65,113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8" w:type="dxa"/>
            <w:tcBorders/>
            <w:shd w:fill="FFFFFF" w:val="clear"/>
            <w:vAlign w:val="center"/>
          </w:tcPr>
          <w:p>
            <w:pPr>
              <w:pStyle w:val="TableContents"/>
              <w:bidi w:val="0"/>
              <w:spacing w:before="0" w:after="283"/>
              <w:jc w:val="left"/>
              <w:rPr/>
            </w:pPr>
            <w:r>
              <w:rPr/>
              <w:t>$</w:t>
            </w:r>
            <w:bookmarkStart w:id="731" w:name="xdx_98F_eus-gaap--GeneralAndAdministrati"/>
            <w:bookmarkEnd w:id="731"/>
          </w:p>
        </w:tc>
        <w:tc>
          <w:tcPr>
            <w:tcW w:w="1182" w:type="dxa"/>
            <w:tcBorders/>
            <w:shd w:fill="FFFFFF" w:val="clear"/>
            <w:vAlign w:val="center"/>
          </w:tcPr>
          <w:p>
            <w:pPr>
              <w:pStyle w:val="TableContents"/>
              <w:bidi w:val="0"/>
              <w:spacing w:before="0" w:after="283"/>
              <w:jc w:val="right"/>
              <w:rPr/>
            </w:pPr>
            <w:r>
              <w:rPr/>
              <w:t>(160,919</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32" w:name="xdx_989_eus-gaap--GeneralAndAdministrati"/>
            <w:bookmarkEnd w:id="732"/>
          </w:p>
        </w:tc>
        <w:tc>
          <w:tcPr>
            <w:tcW w:w="980" w:type="dxa"/>
            <w:tcBorders/>
            <w:shd w:fill="FFFFFF" w:val="clear"/>
            <w:vAlign w:val="center"/>
          </w:tcPr>
          <w:p>
            <w:pPr>
              <w:pStyle w:val="TableContents"/>
              <w:bidi w:val="0"/>
              <w:spacing w:before="0" w:after="283"/>
              <w:jc w:val="right"/>
              <w:rPr/>
            </w:pPr>
            <w:r>
              <w:rPr/>
              <w:t>(354,442</w:t>
            </w:r>
          </w:p>
        </w:tc>
        <w:tc>
          <w:tcPr>
            <w:tcW w:w="112" w:type="dxa"/>
            <w:tcBorders/>
            <w:shd w:fill="FFFFFF" w:val="clear"/>
            <w:vAlign w:val="center"/>
          </w:tcPr>
          <w:p>
            <w:pPr>
              <w:pStyle w:val="TableContents"/>
              <w:bidi w:val="0"/>
              <w:spacing w:before="0" w:after="283"/>
              <w:jc w:val="left"/>
              <w:rPr/>
            </w:pPr>
            <w:r>
              <w:rPr/>
              <w:t>)</w:t>
            </w:r>
          </w:p>
        </w:tc>
      </w:tr>
      <w:tr>
        <w:trPr/>
        <w:tc>
          <w:tcPr>
            <w:tcW w:w="3310" w:type="dxa"/>
            <w:tcBorders/>
            <w:shd w:fill="EEEEEE" w:val="clear"/>
            <w:vAlign w:val="center"/>
          </w:tcPr>
          <w:p>
            <w:pPr>
              <w:pStyle w:val="TableContents"/>
              <w:bidi w:val="0"/>
              <w:spacing w:before="0" w:after="283"/>
              <w:jc w:val="left"/>
              <w:rPr/>
            </w:pPr>
            <w:r>
              <w:rPr/>
              <w:t>Segment operating losses</w:t>
            </w:r>
          </w:p>
        </w:tc>
        <w:tc>
          <w:tcPr>
            <w:tcW w:w="60" w:type="dxa"/>
            <w:tcBorders/>
            <w:shd w:fill="EEEEEE" w:val="clear"/>
            <w:vAlign w:val="center"/>
          </w:tcPr>
          <w:p>
            <w:pPr>
              <w:pStyle w:val="TableContents"/>
              <w:bidi w:val="0"/>
              <w:spacing w:before="0" w:after="283"/>
              <w:jc w:val="left"/>
              <w:rPr/>
            </w:pPr>
            <w:r>
              <w:rPr/>
              <w:t> </w:t>
            </w:r>
          </w:p>
        </w:tc>
        <w:tc>
          <w:tcPr>
            <w:tcW w:w="261" w:type="dxa"/>
            <w:tcBorders/>
            <w:shd w:fill="EEEEEE" w:val="clear"/>
            <w:vAlign w:val="center"/>
          </w:tcPr>
          <w:p>
            <w:pPr>
              <w:pStyle w:val="TableContents"/>
              <w:bidi w:val="0"/>
              <w:spacing w:before="0" w:after="283"/>
              <w:jc w:val="left"/>
              <w:rPr/>
            </w:pPr>
            <w:r>
              <w:rPr/>
              <w:t>$</w:t>
            </w:r>
            <w:bookmarkStart w:id="733" w:name="xdx_982_eus-gaap--OperatingIncomeLoss_c2"/>
            <w:bookmarkEnd w:id="733"/>
          </w:p>
        </w:tc>
        <w:tc>
          <w:tcPr>
            <w:tcW w:w="1831" w:type="dxa"/>
            <w:tcBorders/>
            <w:shd w:fill="EEEEEE" w:val="clear"/>
            <w:vAlign w:val="center"/>
          </w:tcPr>
          <w:p>
            <w:pPr>
              <w:pStyle w:val="TableContents"/>
              <w:bidi w:val="0"/>
              <w:spacing w:before="0" w:after="283"/>
              <w:jc w:val="right"/>
              <w:rPr/>
            </w:pPr>
            <w:r>
              <w:rPr/>
              <w:t>(115,088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34" w:name="xdx_98A_eus-gaap--OperatingIncomeLoss_c2"/>
            <w:bookmarkEnd w:id="734"/>
          </w:p>
        </w:tc>
        <w:tc>
          <w:tcPr>
            <w:tcW w:w="1416" w:type="dxa"/>
            <w:tcBorders/>
            <w:shd w:fill="EEEEEE" w:val="clear"/>
            <w:vAlign w:val="center"/>
          </w:tcPr>
          <w:p>
            <w:pPr>
              <w:pStyle w:val="TableContents"/>
              <w:bidi w:val="0"/>
              <w:spacing w:before="0" w:after="283"/>
              <w:jc w:val="right"/>
              <w:rPr/>
            </w:pPr>
            <w:r>
              <w:rPr/>
              <w:t>(85,170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35" w:name="xdx_985_eus-gaap--OperatingIncomeLoss_c2"/>
            <w:bookmarkEnd w:id="735"/>
          </w:p>
        </w:tc>
        <w:tc>
          <w:tcPr>
            <w:tcW w:w="1182" w:type="dxa"/>
            <w:tcBorders/>
            <w:shd w:fill="EEEEEE" w:val="clear"/>
            <w:vAlign w:val="center"/>
          </w:tcPr>
          <w:p>
            <w:pPr>
              <w:pStyle w:val="TableContents"/>
              <w:bidi w:val="0"/>
              <w:spacing w:before="0" w:after="283"/>
              <w:jc w:val="right"/>
              <w:rPr/>
            </w:pPr>
            <w:r>
              <w:rPr/>
              <w:t>(108,397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36" w:name="xdx_98B_eus-gaap--OperatingIncomeLoss_c2"/>
            <w:bookmarkEnd w:id="736"/>
          </w:p>
        </w:tc>
        <w:tc>
          <w:tcPr>
            <w:tcW w:w="980" w:type="dxa"/>
            <w:tcBorders/>
            <w:shd w:fill="EEEEEE" w:val="clear"/>
            <w:vAlign w:val="center"/>
          </w:tcPr>
          <w:p>
            <w:pPr>
              <w:pStyle w:val="TableContents"/>
              <w:bidi w:val="0"/>
              <w:spacing w:before="0" w:after="283"/>
              <w:jc w:val="right"/>
              <w:rPr/>
            </w:pPr>
            <w:r>
              <w:rPr/>
              <w:t>(308,655</w:t>
            </w:r>
          </w:p>
        </w:tc>
        <w:tc>
          <w:tcPr>
            <w:tcW w:w="112" w:type="dxa"/>
            <w:tcBorders/>
            <w:shd w:fill="EEEEEE" w:val="clear"/>
            <w:vAlign w:val="center"/>
          </w:tcPr>
          <w:p>
            <w:pPr>
              <w:pStyle w:val="TableContents"/>
              <w:bidi w:val="0"/>
              <w:spacing w:before="0" w:after="283"/>
              <w:jc w:val="left"/>
              <w:rPr/>
            </w:pPr>
            <w:r>
              <w:rPr/>
              <w:t>)</w:t>
            </w:r>
          </w:p>
        </w:tc>
      </w:tr>
      <w:tr>
        <w:trPr/>
        <w:tc>
          <w:tcPr>
            <w:tcW w:w="3310" w:type="dxa"/>
            <w:tcBorders/>
            <w:shd w:fill="FFFFFF" w:val="clear"/>
            <w:vAlign w:val="center"/>
          </w:tcPr>
          <w:p>
            <w:pPr>
              <w:pStyle w:val="TableContents"/>
              <w:bidi w:val="0"/>
              <w:spacing w:before="0" w:after="283"/>
              <w:jc w:val="left"/>
              <w:rPr/>
            </w:pPr>
            <w:r>
              <w:rPr/>
              <w:t>Income tax benefit</w:t>
            </w:r>
          </w:p>
        </w:tc>
        <w:tc>
          <w:tcPr>
            <w:tcW w:w="60" w:type="dxa"/>
            <w:tcBorders/>
            <w:shd w:fill="FFFFFF" w:val="clear"/>
            <w:vAlign w:val="center"/>
          </w:tcPr>
          <w:p>
            <w:pPr>
              <w:pStyle w:val="TableContents"/>
              <w:bidi w:val="0"/>
              <w:spacing w:before="0" w:after="283"/>
              <w:jc w:val="left"/>
              <w:rPr/>
            </w:pPr>
            <w:r>
              <w:rPr/>
              <w:t> </w:t>
            </w:r>
          </w:p>
        </w:tc>
        <w:tc>
          <w:tcPr>
            <w:tcW w:w="261" w:type="dxa"/>
            <w:tcBorders/>
            <w:shd w:fill="FFFFFF" w:val="clear"/>
            <w:vAlign w:val="center"/>
          </w:tcPr>
          <w:p>
            <w:pPr>
              <w:pStyle w:val="TableContents"/>
              <w:bidi w:val="0"/>
              <w:spacing w:before="0" w:after="283"/>
              <w:jc w:val="left"/>
              <w:rPr/>
            </w:pPr>
            <w:r>
              <w:rPr/>
              <w:t>$</w:t>
            </w:r>
            <w:bookmarkStart w:id="737" w:name="xdx_988_eus-gaap--IncomeTaxExpenseBenefi"/>
            <w:bookmarkEnd w:id="737"/>
          </w:p>
        </w:tc>
        <w:tc>
          <w:tcPr>
            <w:tcW w:w="1831" w:type="dxa"/>
            <w:tcBorders/>
            <w:shd w:fill="FFFFFF" w:val="clear"/>
            <w:vAlign w:val="center"/>
          </w:tcPr>
          <w:p>
            <w:pPr>
              <w:pStyle w:val="TableContents"/>
              <w:bidi w:val="0"/>
              <w:spacing w:before="0" w:after="283"/>
              <w:jc w:val="right"/>
              <w:rPr/>
            </w:pPr>
            <w:r>
              <w:rPr/>
              <w:t>1,766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60" w:type="dxa"/>
            <w:tcBorders/>
            <w:shd w:fill="FFFFFF" w:val="clear"/>
            <w:vAlign w:val="center"/>
          </w:tcPr>
          <w:p>
            <w:pPr>
              <w:pStyle w:val="TableContents"/>
              <w:bidi w:val="0"/>
              <w:spacing w:before="0" w:after="283"/>
              <w:jc w:val="left"/>
              <w:rPr/>
            </w:pPr>
            <w:r>
              <w:rPr/>
              <w:t>$</w:t>
            </w:r>
            <w:bookmarkStart w:id="738" w:name="xdx_980_eus-gaap--IncomeTaxExpenseBenefi"/>
            <w:bookmarkEnd w:id="738"/>
          </w:p>
        </w:tc>
        <w:tc>
          <w:tcPr>
            <w:tcW w:w="1416"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8" w:type="dxa"/>
            <w:tcBorders/>
            <w:shd w:fill="FFFFFF" w:val="clear"/>
            <w:vAlign w:val="center"/>
          </w:tcPr>
          <w:p>
            <w:pPr>
              <w:pStyle w:val="TableContents"/>
              <w:bidi w:val="0"/>
              <w:spacing w:before="0" w:after="283"/>
              <w:jc w:val="left"/>
              <w:rPr/>
            </w:pPr>
            <w:r>
              <w:rPr/>
              <w:t>$</w:t>
            </w:r>
            <w:bookmarkStart w:id="739" w:name="xdx_982_eus-gaap--IncomeTaxExpenseBenefi"/>
            <w:bookmarkEnd w:id="739"/>
          </w:p>
        </w:tc>
        <w:tc>
          <w:tcPr>
            <w:tcW w:w="1182"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40" w:name="xdx_982_eus-gaap--IncomeTaxExpenseBenefi"/>
            <w:bookmarkEnd w:id="740"/>
          </w:p>
        </w:tc>
        <w:tc>
          <w:tcPr>
            <w:tcW w:w="980" w:type="dxa"/>
            <w:tcBorders/>
            <w:shd w:fill="FFFFFF" w:val="clear"/>
            <w:vAlign w:val="center"/>
          </w:tcPr>
          <w:p>
            <w:pPr>
              <w:pStyle w:val="TableContents"/>
              <w:bidi w:val="0"/>
              <w:spacing w:before="0" w:after="283"/>
              <w:jc w:val="right"/>
              <w:rPr/>
            </w:pPr>
            <w:r>
              <w:rPr/>
              <w:t>1,766</w:t>
            </w:r>
          </w:p>
        </w:tc>
        <w:tc>
          <w:tcPr>
            <w:tcW w:w="112" w:type="dxa"/>
            <w:tcBorders/>
            <w:shd w:fill="FFFFFF" w:val="clear"/>
            <w:vAlign w:val="center"/>
          </w:tcPr>
          <w:p>
            <w:pPr>
              <w:pStyle w:val="TableContents"/>
              <w:bidi w:val="0"/>
              <w:spacing w:before="0" w:after="283"/>
              <w:jc w:val="left"/>
              <w:rPr/>
            </w:pPr>
            <w:r>
              <w:rPr/>
              <w:t> </w:t>
            </w:r>
          </w:p>
        </w:tc>
      </w:tr>
      <w:tr>
        <w:trPr/>
        <w:tc>
          <w:tcPr>
            <w:tcW w:w="3310" w:type="dxa"/>
            <w:tcBorders/>
            <w:shd w:fill="EEEEEE" w:val="clear"/>
            <w:vAlign w:val="center"/>
          </w:tcPr>
          <w:p>
            <w:pPr>
              <w:pStyle w:val="TableContents"/>
              <w:bidi w:val="0"/>
              <w:spacing w:before="0" w:after="283"/>
              <w:jc w:val="left"/>
              <w:rPr/>
            </w:pPr>
            <w:r>
              <w:rPr/>
              <w:t>Segment losses</w:t>
            </w:r>
          </w:p>
        </w:tc>
        <w:tc>
          <w:tcPr>
            <w:tcW w:w="60" w:type="dxa"/>
            <w:tcBorders/>
            <w:shd w:fill="EEEEEE" w:val="clear"/>
            <w:vAlign w:val="center"/>
          </w:tcPr>
          <w:p>
            <w:pPr>
              <w:pStyle w:val="TableContents"/>
              <w:bidi w:val="0"/>
              <w:spacing w:before="0" w:after="283"/>
              <w:jc w:val="left"/>
              <w:rPr/>
            </w:pPr>
            <w:r>
              <w:rPr/>
              <w:t> </w:t>
            </w:r>
          </w:p>
        </w:tc>
        <w:tc>
          <w:tcPr>
            <w:tcW w:w="261" w:type="dxa"/>
            <w:tcBorders/>
            <w:shd w:fill="EEEEEE" w:val="clear"/>
            <w:vAlign w:val="center"/>
          </w:tcPr>
          <w:p>
            <w:pPr>
              <w:pStyle w:val="TableContents"/>
              <w:bidi w:val="0"/>
              <w:spacing w:before="0" w:after="283"/>
              <w:jc w:val="left"/>
              <w:rPr/>
            </w:pPr>
            <w:r>
              <w:rPr/>
              <w:t>$</w:t>
            </w:r>
            <w:bookmarkStart w:id="741" w:name="xdx_98E_ecustom--SegmentLosses_c20240401"/>
            <w:bookmarkEnd w:id="741"/>
          </w:p>
        </w:tc>
        <w:tc>
          <w:tcPr>
            <w:tcW w:w="1831" w:type="dxa"/>
            <w:tcBorders/>
            <w:shd w:fill="EEEEEE" w:val="clear"/>
            <w:vAlign w:val="center"/>
          </w:tcPr>
          <w:p>
            <w:pPr>
              <w:pStyle w:val="TableContents"/>
              <w:bidi w:val="0"/>
              <w:spacing w:before="0" w:after="283"/>
              <w:jc w:val="right"/>
              <w:rPr/>
            </w:pPr>
            <w:r>
              <w:rPr/>
              <w:t>(113,322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42" w:name="xdx_988_ecustom--SegmentLosses_c20240401"/>
            <w:bookmarkEnd w:id="742"/>
          </w:p>
        </w:tc>
        <w:tc>
          <w:tcPr>
            <w:tcW w:w="1416" w:type="dxa"/>
            <w:tcBorders/>
            <w:shd w:fill="EEEEEE" w:val="clear"/>
            <w:vAlign w:val="center"/>
          </w:tcPr>
          <w:p>
            <w:pPr>
              <w:pStyle w:val="TableContents"/>
              <w:bidi w:val="0"/>
              <w:spacing w:before="0" w:after="283"/>
              <w:jc w:val="right"/>
              <w:rPr/>
            </w:pPr>
            <w:r>
              <w:rPr/>
              <w:t>(85,170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43" w:name="xdx_981_ecustom--SegmentLosses_c20240401"/>
            <w:bookmarkEnd w:id="743"/>
          </w:p>
        </w:tc>
        <w:tc>
          <w:tcPr>
            <w:tcW w:w="1182" w:type="dxa"/>
            <w:tcBorders/>
            <w:shd w:fill="EEEEEE" w:val="clear"/>
            <w:vAlign w:val="center"/>
          </w:tcPr>
          <w:p>
            <w:pPr>
              <w:pStyle w:val="TableContents"/>
              <w:bidi w:val="0"/>
              <w:spacing w:before="0" w:after="283"/>
              <w:jc w:val="right"/>
              <w:rPr/>
            </w:pPr>
            <w:r>
              <w:rPr/>
              <w:t>(108,397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44" w:name="xdx_983_ecustom--SegmentLosses_c20240401"/>
            <w:bookmarkEnd w:id="744"/>
          </w:p>
        </w:tc>
        <w:tc>
          <w:tcPr>
            <w:tcW w:w="980" w:type="dxa"/>
            <w:tcBorders/>
            <w:shd w:fill="EEEEEE" w:val="clear"/>
            <w:vAlign w:val="center"/>
          </w:tcPr>
          <w:p>
            <w:pPr>
              <w:pStyle w:val="TableContents"/>
              <w:bidi w:val="0"/>
              <w:spacing w:before="0" w:after="283"/>
              <w:jc w:val="right"/>
              <w:rPr/>
            </w:pPr>
            <w:r>
              <w:rPr/>
              <w:t>(306,889</w:t>
            </w:r>
          </w:p>
        </w:tc>
        <w:tc>
          <w:tcPr>
            <w:tcW w:w="112" w:type="dxa"/>
            <w:tcBorders/>
            <w:shd w:fill="EEEEEE" w:val="clear"/>
            <w:vAlign w:val="center"/>
          </w:tcPr>
          <w:p>
            <w:pPr>
              <w:pStyle w:val="TableContents"/>
              <w:bidi w:val="0"/>
              <w:spacing w:before="0" w:after="283"/>
              <w:jc w:val="left"/>
              <w:rPr/>
            </w:pPr>
            <w:r>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745" w:name="xdx_237_zteIN4oFDxel"/>
      <w:bookmarkEnd w:id="745"/>
      <w:r>
        <w:rPr>
          <w:caps w:val="false"/>
          <w:smallCaps w:val="false"/>
        </w:rPr>
        <w:t> </w:t>
      </w:r>
    </w:p>
    <w:p>
      <w:pPr>
        <w:pStyle w:val="TextBody"/>
        <w:bidi w:val="0"/>
        <w:spacing w:before="0" w:after="0"/>
        <w:ind w:left="0" w:right="0" w:hanging="0"/>
        <w:jc w:val="both"/>
        <w:rPr>
          <w:caps w:val="false"/>
          <w:smallCaps w:val="false"/>
        </w:rPr>
      </w:pPr>
      <w:bookmarkStart w:id="746" w:name="xdx_23A_zym3rdiY8V68"/>
      <w:bookmarkEnd w:id="746"/>
      <w:r>
        <w:rPr>
          <w:caps w:val="false"/>
          <w:smallCaps w:val="false"/>
        </w:rPr>
        <w:t> </w:t>
      </w:r>
    </w:p>
    <w:p>
      <w:pPr>
        <w:pStyle w:val="TextBody"/>
        <w:bidi w:val="0"/>
        <w:spacing w:before="0" w:after="0"/>
        <w:ind w:left="0" w:right="0" w:hanging="0"/>
        <w:jc w:val="both"/>
        <w:rPr>
          <w:caps w:val="false"/>
          <w:smallCaps w:val="false"/>
        </w:rPr>
      </w:pPr>
      <w:bookmarkStart w:id="747" w:name="xdx_231_zh3GUBRvymy3"/>
      <w:bookmarkEnd w:id="747"/>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27</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748" w:name="xdx_23A_zaUj46ABv2L6"/>
      <w:bookmarkEnd w:id="748"/>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For six months ended June 30, 2025</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3306"/>
        <w:gridCol w:w="60"/>
        <w:gridCol w:w="260"/>
        <w:gridCol w:w="1829"/>
        <w:gridCol w:w="95"/>
        <w:gridCol w:w="60"/>
        <w:gridCol w:w="231"/>
        <w:gridCol w:w="1451"/>
        <w:gridCol w:w="95"/>
        <w:gridCol w:w="60"/>
        <w:gridCol w:w="214"/>
        <w:gridCol w:w="1156"/>
        <w:gridCol w:w="95"/>
        <w:gridCol w:w="60"/>
        <w:gridCol w:w="140"/>
        <w:gridCol w:w="980"/>
        <w:gridCol w:w="113"/>
      </w:tblGrid>
      <w:tr>
        <w:trPr/>
        <w:tc>
          <w:tcPr>
            <w:tcW w:w="3306"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8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Fish Trading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82"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Catering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E-Commerce</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2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Total</w:t>
            </w:r>
          </w:p>
        </w:tc>
        <w:tc>
          <w:tcPr>
            <w:tcW w:w="113" w:type="dxa"/>
            <w:tcBorders/>
            <w:vAlign w:val="center"/>
          </w:tcPr>
          <w:p>
            <w:pPr>
              <w:pStyle w:val="TableContents"/>
              <w:bidi w:val="0"/>
              <w:spacing w:before="0" w:after="283"/>
              <w:jc w:val="left"/>
              <w:rPr/>
            </w:pPr>
            <w:r>
              <w:rPr/>
              <w:t> </w:t>
            </w:r>
          </w:p>
        </w:tc>
      </w:tr>
      <w:tr>
        <w:trPr/>
        <w:tc>
          <w:tcPr>
            <w:tcW w:w="3306"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89"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82"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20" w:type="dxa"/>
            <w:gridSpan w:val="2"/>
            <w:tcBorders/>
            <w:vAlign w:val="center"/>
          </w:tcPr>
          <w:p>
            <w:pPr>
              <w:pStyle w:val="TableContents"/>
              <w:bidi w:val="0"/>
              <w:spacing w:before="0" w:after="283"/>
              <w:jc w:val="left"/>
              <w:rPr/>
            </w:pPr>
            <w:r>
              <w:rPr/>
              <w:t> </w:t>
            </w:r>
          </w:p>
        </w:tc>
        <w:tc>
          <w:tcPr>
            <w:tcW w:w="113" w:type="dxa"/>
            <w:tcBorders/>
            <w:vAlign w:val="center"/>
          </w:tcPr>
          <w:p>
            <w:pPr>
              <w:pStyle w:val="TableContents"/>
              <w:bidi w:val="0"/>
              <w:spacing w:before="0" w:after="283"/>
              <w:jc w:val="left"/>
              <w:rPr/>
            </w:pPr>
            <w:r>
              <w:rPr/>
              <w:t> </w:t>
            </w:r>
          </w:p>
        </w:tc>
      </w:tr>
      <w:tr>
        <w:trPr/>
        <w:tc>
          <w:tcPr>
            <w:tcW w:w="3306" w:type="dxa"/>
            <w:tcBorders/>
            <w:shd w:fill="EEEEEE" w:val="clear"/>
            <w:vAlign w:val="center"/>
          </w:tcPr>
          <w:p>
            <w:pPr>
              <w:pStyle w:val="TableContents"/>
              <w:bidi w:val="0"/>
              <w:spacing w:before="0" w:after="283"/>
              <w:jc w:val="left"/>
              <w:rPr/>
            </w:pPr>
            <w:r>
              <w:rPr/>
              <w:t>Revenue</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49" w:name="xdx_98A_eus-gaap--Revenues_c20250101__20"/>
            <w:bookmarkEnd w:id="749"/>
          </w:p>
        </w:tc>
        <w:tc>
          <w:tcPr>
            <w:tcW w:w="1829" w:type="dxa"/>
            <w:tcBorders/>
            <w:shd w:fill="EEEEEE" w:val="clear"/>
            <w:vAlign w:val="center"/>
          </w:tcPr>
          <w:p>
            <w:pPr>
              <w:pStyle w:val="TableContents"/>
              <w:bidi w:val="0"/>
              <w:spacing w:before="0" w:after="283"/>
              <w:jc w:val="right"/>
              <w:rPr/>
            </w:pPr>
            <w:r>
              <w:rPr/>
              <w:t>8,404,076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1" w:type="dxa"/>
            <w:tcBorders/>
            <w:shd w:fill="EEEEEE" w:val="clear"/>
            <w:vAlign w:val="center"/>
          </w:tcPr>
          <w:p>
            <w:pPr>
              <w:pStyle w:val="TableContents"/>
              <w:bidi w:val="0"/>
              <w:spacing w:before="0" w:after="283"/>
              <w:jc w:val="left"/>
              <w:rPr/>
            </w:pPr>
            <w:r>
              <w:rPr/>
              <w:t>$</w:t>
            </w:r>
            <w:bookmarkStart w:id="750" w:name="xdx_984_eus-gaap--Revenues_c20250101__20"/>
            <w:bookmarkEnd w:id="750"/>
          </w:p>
        </w:tc>
        <w:tc>
          <w:tcPr>
            <w:tcW w:w="1451" w:type="dxa"/>
            <w:tcBorders/>
            <w:shd w:fill="EEEEEE" w:val="clear"/>
            <w:vAlign w:val="center"/>
          </w:tcPr>
          <w:p>
            <w:pPr>
              <w:pStyle w:val="TableContents"/>
              <w:bidi w:val="0"/>
              <w:spacing w:before="0" w:after="283"/>
              <w:jc w:val="right"/>
              <w:rPr/>
            </w:pPr>
            <w:r>
              <w:rPr/>
              <w:t>4,507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4" w:type="dxa"/>
            <w:tcBorders/>
            <w:shd w:fill="EEEEEE" w:val="clear"/>
            <w:vAlign w:val="center"/>
          </w:tcPr>
          <w:p>
            <w:pPr>
              <w:pStyle w:val="TableContents"/>
              <w:bidi w:val="0"/>
              <w:spacing w:before="0" w:after="283"/>
              <w:jc w:val="left"/>
              <w:rPr/>
            </w:pPr>
            <w:r>
              <w:rPr/>
              <w:t>$</w:t>
            </w:r>
            <w:bookmarkStart w:id="751" w:name="xdx_989_eus-gaap--Revenues_c20250101__20"/>
            <w:bookmarkEnd w:id="751"/>
          </w:p>
        </w:tc>
        <w:tc>
          <w:tcPr>
            <w:tcW w:w="1156" w:type="dxa"/>
            <w:tcBorders/>
            <w:shd w:fill="EEEEEE" w:val="clear"/>
            <w:vAlign w:val="center"/>
          </w:tcPr>
          <w:p>
            <w:pPr>
              <w:pStyle w:val="TableContents"/>
              <w:bidi w:val="0"/>
              <w:spacing w:before="0" w:after="283"/>
              <w:jc w:val="right"/>
              <w:rPr/>
            </w:pPr>
            <w:r>
              <w:rPr/>
              <w:t>97,261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52" w:name="xdx_984_eus-gaap--Revenues_c20250101__20"/>
            <w:bookmarkEnd w:id="752"/>
          </w:p>
        </w:tc>
        <w:tc>
          <w:tcPr>
            <w:tcW w:w="980" w:type="dxa"/>
            <w:tcBorders/>
            <w:shd w:fill="EEEEEE" w:val="clear"/>
            <w:vAlign w:val="center"/>
          </w:tcPr>
          <w:p>
            <w:pPr>
              <w:pStyle w:val="TableContents"/>
              <w:bidi w:val="0"/>
              <w:spacing w:before="0" w:after="283"/>
              <w:jc w:val="right"/>
              <w:rPr/>
            </w:pPr>
            <w:r>
              <w:rPr/>
              <w:t>8,505,844</w:t>
            </w:r>
          </w:p>
        </w:tc>
        <w:tc>
          <w:tcPr>
            <w:tcW w:w="113" w:type="dxa"/>
            <w:tcBorders/>
            <w:shd w:fill="EEEEEE" w:val="clear"/>
            <w:vAlign w:val="center"/>
          </w:tcPr>
          <w:p>
            <w:pPr>
              <w:pStyle w:val="TableContents"/>
              <w:bidi w:val="0"/>
              <w:spacing w:before="0" w:after="283"/>
              <w:jc w:val="left"/>
              <w:rPr/>
            </w:pPr>
            <w:r>
              <w:rPr/>
              <w:t> </w:t>
            </w:r>
          </w:p>
        </w:tc>
      </w:tr>
      <w:tr>
        <w:trPr/>
        <w:tc>
          <w:tcPr>
            <w:tcW w:w="3306" w:type="dxa"/>
            <w:tcBorders/>
            <w:shd w:fill="FFFFFF" w:val="clear"/>
            <w:vAlign w:val="center"/>
          </w:tcPr>
          <w:p>
            <w:pPr>
              <w:pStyle w:val="TableContents"/>
              <w:bidi w:val="0"/>
              <w:spacing w:before="0" w:after="283"/>
              <w:jc w:val="left"/>
              <w:rPr/>
            </w:pPr>
            <w:r>
              <w:rPr/>
              <w:t>Cost of revenue</w:t>
            </w:r>
          </w:p>
        </w:tc>
        <w:tc>
          <w:tcPr>
            <w:tcW w:w="60" w:type="dxa"/>
            <w:tcBorders/>
            <w:shd w:fill="FFFFFF" w:val="clear"/>
            <w:vAlign w:val="center"/>
          </w:tcPr>
          <w:p>
            <w:pPr>
              <w:pStyle w:val="TableContents"/>
              <w:bidi w:val="0"/>
              <w:spacing w:before="0" w:after="283"/>
              <w:jc w:val="left"/>
              <w:rPr/>
            </w:pPr>
            <w:r>
              <w:rPr/>
              <w:t> </w:t>
            </w:r>
          </w:p>
        </w:tc>
        <w:tc>
          <w:tcPr>
            <w:tcW w:w="260" w:type="dxa"/>
            <w:tcBorders/>
            <w:shd w:fill="FFFFFF" w:val="clear"/>
            <w:vAlign w:val="center"/>
          </w:tcPr>
          <w:p>
            <w:pPr>
              <w:pStyle w:val="TableContents"/>
              <w:bidi w:val="0"/>
              <w:spacing w:before="0" w:after="283"/>
              <w:jc w:val="left"/>
              <w:rPr/>
            </w:pPr>
            <w:r>
              <w:rPr/>
              <w:t>$</w:t>
            </w:r>
            <w:bookmarkStart w:id="753" w:name="xdx_98B_eus-gaap--CostOfGoodsAndServices"/>
            <w:bookmarkEnd w:id="753"/>
          </w:p>
        </w:tc>
        <w:tc>
          <w:tcPr>
            <w:tcW w:w="1829" w:type="dxa"/>
            <w:tcBorders/>
            <w:shd w:fill="FFFFFF" w:val="clear"/>
            <w:vAlign w:val="center"/>
          </w:tcPr>
          <w:p>
            <w:pPr>
              <w:pStyle w:val="TableContents"/>
              <w:bidi w:val="0"/>
              <w:spacing w:before="0" w:after="283"/>
              <w:jc w:val="right"/>
              <w:rPr/>
            </w:pPr>
            <w:r>
              <w:rPr/>
              <w:t>8,387,184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1" w:type="dxa"/>
            <w:tcBorders/>
            <w:shd w:fill="FFFFFF" w:val="clear"/>
            <w:vAlign w:val="center"/>
          </w:tcPr>
          <w:p>
            <w:pPr>
              <w:pStyle w:val="TableContents"/>
              <w:bidi w:val="0"/>
              <w:spacing w:before="0" w:after="283"/>
              <w:jc w:val="left"/>
              <w:rPr/>
            </w:pPr>
            <w:r>
              <w:rPr/>
              <w:t>$</w:t>
            </w:r>
            <w:bookmarkStart w:id="754" w:name="xdx_98B_eus-gaap--CostOfGoodsAndServices"/>
            <w:bookmarkEnd w:id="754"/>
          </w:p>
        </w:tc>
        <w:tc>
          <w:tcPr>
            <w:tcW w:w="1451" w:type="dxa"/>
            <w:tcBorders/>
            <w:shd w:fill="FFFFFF" w:val="clear"/>
            <w:vAlign w:val="center"/>
          </w:tcPr>
          <w:p>
            <w:pPr>
              <w:pStyle w:val="TableContents"/>
              <w:bidi w:val="0"/>
              <w:spacing w:before="0" w:after="283"/>
              <w:jc w:val="right"/>
              <w:rPr/>
            </w:pPr>
            <w:r>
              <w:rPr/>
              <w:t>3,471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4" w:type="dxa"/>
            <w:tcBorders/>
            <w:shd w:fill="FFFFFF" w:val="clear"/>
            <w:vAlign w:val="center"/>
          </w:tcPr>
          <w:p>
            <w:pPr>
              <w:pStyle w:val="TableContents"/>
              <w:bidi w:val="0"/>
              <w:spacing w:before="0" w:after="283"/>
              <w:jc w:val="left"/>
              <w:rPr/>
            </w:pPr>
            <w:r>
              <w:rPr/>
              <w:t>$</w:t>
            </w:r>
            <w:bookmarkStart w:id="755" w:name="xdx_982_eus-gaap--CostOfGoodsAndServices"/>
            <w:bookmarkEnd w:id="755"/>
          </w:p>
        </w:tc>
        <w:tc>
          <w:tcPr>
            <w:tcW w:w="1156" w:type="dxa"/>
            <w:tcBorders/>
            <w:shd w:fill="FFFFFF" w:val="clear"/>
            <w:vAlign w:val="center"/>
          </w:tcPr>
          <w:p>
            <w:pPr>
              <w:pStyle w:val="TableContents"/>
              <w:bidi w:val="0"/>
              <w:spacing w:before="0" w:after="283"/>
              <w:jc w:val="right"/>
              <w:rPr/>
            </w:pPr>
            <w:r>
              <w:rPr/>
              <w:t>31,785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56" w:name="xdx_98F_eus-gaap--CostOfGoodsAndServices"/>
            <w:bookmarkEnd w:id="756"/>
          </w:p>
        </w:tc>
        <w:tc>
          <w:tcPr>
            <w:tcW w:w="980" w:type="dxa"/>
            <w:tcBorders/>
            <w:shd w:fill="FFFFFF" w:val="clear"/>
            <w:vAlign w:val="center"/>
          </w:tcPr>
          <w:p>
            <w:pPr>
              <w:pStyle w:val="TableContents"/>
              <w:bidi w:val="0"/>
              <w:spacing w:before="0" w:after="283"/>
              <w:jc w:val="right"/>
              <w:rPr/>
            </w:pPr>
            <w:r>
              <w:rPr/>
              <w:t>8,422,440</w:t>
            </w:r>
          </w:p>
        </w:tc>
        <w:tc>
          <w:tcPr>
            <w:tcW w:w="113" w:type="dxa"/>
            <w:tcBorders/>
            <w:shd w:fill="FFFFFF" w:val="clear"/>
            <w:vAlign w:val="center"/>
          </w:tcPr>
          <w:p>
            <w:pPr>
              <w:pStyle w:val="TableContents"/>
              <w:bidi w:val="0"/>
              <w:spacing w:before="0" w:after="283"/>
              <w:jc w:val="left"/>
              <w:rPr/>
            </w:pPr>
            <w:r>
              <w:rPr/>
              <w:t> </w:t>
            </w:r>
          </w:p>
        </w:tc>
      </w:tr>
      <w:tr>
        <w:trPr/>
        <w:tc>
          <w:tcPr>
            <w:tcW w:w="3306" w:type="dxa"/>
            <w:tcBorders/>
            <w:shd w:fill="EEEEEE" w:val="clear"/>
            <w:vAlign w:val="center"/>
          </w:tcPr>
          <w:p>
            <w:pPr>
              <w:pStyle w:val="TableContents"/>
              <w:bidi w:val="0"/>
              <w:spacing w:before="0" w:after="283"/>
              <w:jc w:val="left"/>
              <w:rPr/>
            </w:pPr>
            <w:r>
              <w:rPr/>
              <w:t>Gross profit</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57" w:name="xdx_98B_eus-gaap--GrossProfit_c20250101_"/>
            <w:bookmarkEnd w:id="757"/>
          </w:p>
        </w:tc>
        <w:tc>
          <w:tcPr>
            <w:tcW w:w="1829" w:type="dxa"/>
            <w:tcBorders/>
            <w:shd w:fill="EEEEEE" w:val="clear"/>
            <w:vAlign w:val="center"/>
          </w:tcPr>
          <w:p>
            <w:pPr>
              <w:pStyle w:val="TableContents"/>
              <w:bidi w:val="0"/>
              <w:spacing w:before="0" w:after="283"/>
              <w:jc w:val="right"/>
              <w:rPr/>
            </w:pPr>
            <w:r>
              <w:rPr/>
              <w:t>16,892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1" w:type="dxa"/>
            <w:tcBorders/>
            <w:shd w:fill="EEEEEE" w:val="clear"/>
            <w:vAlign w:val="center"/>
          </w:tcPr>
          <w:p>
            <w:pPr>
              <w:pStyle w:val="TableContents"/>
              <w:bidi w:val="0"/>
              <w:spacing w:before="0" w:after="283"/>
              <w:jc w:val="left"/>
              <w:rPr/>
            </w:pPr>
            <w:r>
              <w:rPr/>
              <w:t>$</w:t>
            </w:r>
            <w:bookmarkStart w:id="758" w:name="xdx_98E_eus-gaap--GrossProfit_c20250101_"/>
            <w:bookmarkEnd w:id="758"/>
          </w:p>
        </w:tc>
        <w:tc>
          <w:tcPr>
            <w:tcW w:w="1451" w:type="dxa"/>
            <w:tcBorders/>
            <w:shd w:fill="EEEEEE" w:val="clear"/>
            <w:vAlign w:val="center"/>
          </w:tcPr>
          <w:p>
            <w:pPr>
              <w:pStyle w:val="TableContents"/>
              <w:bidi w:val="0"/>
              <w:spacing w:before="0" w:after="283"/>
              <w:jc w:val="right"/>
              <w:rPr/>
            </w:pPr>
            <w:r>
              <w:rPr/>
              <w:t>1,036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4" w:type="dxa"/>
            <w:tcBorders/>
            <w:shd w:fill="EEEEEE" w:val="clear"/>
            <w:vAlign w:val="center"/>
          </w:tcPr>
          <w:p>
            <w:pPr>
              <w:pStyle w:val="TableContents"/>
              <w:bidi w:val="0"/>
              <w:spacing w:before="0" w:after="283"/>
              <w:jc w:val="left"/>
              <w:rPr/>
            </w:pPr>
            <w:r>
              <w:rPr/>
              <w:t>$</w:t>
            </w:r>
            <w:bookmarkStart w:id="759" w:name="xdx_980_eus-gaap--GrossProfit_c20250101_"/>
            <w:bookmarkEnd w:id="759"/>
          </w:p>
        </w:tc>
        <w:tc>
          <w:tcPr>
            <w:tcW w:w="1156" w:type="dxa"/>
            <w:tcBorders/>
            <w:shd w:fill="EEEEEE" w:val="clear"/>
            <w:vAlign w:val="center"/>
          </w:tcPr>
          <w:p>
            <w:pPr>
              <w:pStyle w:val="TableContents"/>
              <w:bidi w:val="0"/>
              <w:spacing w:before="0" w:after="283"/>
              <w:jc w:val="right"/>
              <w:rPr/>
            </w:pPr>
            <w:r>
              <w:rPr/>
              <w:t>65,476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60" w:name="xdx_98C_eus-gaap--GrossProfit_c20250101_"/>
            <w:bookmarkEnd w:id="760"/>
          </w:p>
        </w:tc>
        <w:tc>
          <w:tcPr>
            <w:tcW w:w="980" w:type="dxa"/>
            <w:tcBorders/>
            <w:shd w:fill="EEEEEE" w:val="clear"/>
            <w:vAlign w:val="center"/>
          </w:tcPr>
          <w:p>
            <w:pPr>
              <w:pStyle w:val="TableContents"/>
              <w:bidi w:val="0"/>
              <w:spacing w:before="0" w:after="283"/>
              <w:jc w:val="right"/>
              <w:rPr/>
            </w:pPr>
            <w:r>
              <w:rPr/>
              <w:t>83,404</w:t>
            </w:r>
          </w:p>
        </w:tc>
        <w:tc>
          <w:tcPr>
            <w:tcW w:w="113" w:type="dxa"/>
            <w:tcBorders/>
            <w:shd w:fill="EEEEEE" w:val="clear"/>
            <w:vAlign w:val="center"/>
          </w:tcPr>
          <w:p>
            <w:pPr>
              <w:pStyle w:val="TableContents"/>
              <w:bidi w:val="0"/>
              <w:spacing w:before="0" w:after="283"/>
              <w:jc w:val="left"/>
              <w:rPr/>
            </w:pPr>
            <w:r>
              <w:rPr/>
              <w:t> </w:t>
            </w:r>
          </w:p>
        </w:tc>
      </w:tr>
      <w:tr>
        <w:trPr/>
        <w:tc>
          <w:tcPr>
            <w:tcW w:w="3306" w:type="dxa"/>
            <w:tcBorders/>
            <w:shd w:fill="FFFFFF" w:val="clear"/>
            <w:vAlign w:val="center"/>
          </w:tcPr>
          <w:p>
            <w:pPr>
              <w:pStyle w:val="TableContents"/>
              <w:bidi w:val="0"/>
              <w:spacing w:before="0" w:after="283"/>
              <w:jc w:val="left"/>
              <w:rPr/>
            </w:pPr>
            <w:r>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260" w:type="dxa"/>
            <w:tcBorders/>
            <w:shd w:fill="FFFFFF" w:val="clear"/>
            <w:vAlign w:val="center"/>
          </w:tcPr>
          <w:p>
            <w:pPr>
              <w:pStyle w:val="TableContents"/>
              <w:bidi w:val="0"/>
              <w:spacing w:before="0" w:after="283"/>
              <w:jc w:val="left"/>
              <w:rPr/>
            </w:pPr>
            <w:r>
              <w:rPr/>
              <w:t>$</w:t>
            </w:r>
            <w:bookmarkStart w:id="761" w:name="xdx_98D_eus-gaap--GeneralAndAdministrati"/>
            <w:bookmarkEnd w:id="761"/>
          </w:p>
        </w:tc>
        <w:tc>
          <w:tcPr>
            <w:tcW w:w="1829" w:type="dxa"/>
            <w:tcBorders/>
            <w:shd w:fill="FFFFFF" w:val="clear"/>
            <w:vAlign w:val="center"/>
          </w:tcPr>
          <w:p>
            <w:pPr>
              <w:pStyle w:val="TableContents"/>
              <w:bidi w:val="0"/>
              <w:spacing w:before="0" w:after="283"/>
              <w:jc w:val="right"/>
              <w:rPr/>
            </w:pPr>
            <w:r>
              <w:rPr/>
              <w:t>(430,672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31" w:type="dxa"/>
            <w:tcBorders/>
            <w:shd w:fill="FFFFFF" w:val="clear"/>
            <w:vAlign w:val="center"/>
          </w:tcPr>
          <w:p>
            <w:pPr>
              <w:pStyle w:val="TableContents"/>
              <w:bidi w:val="0"/>
              <w:spacing w:before="0" w:after="283"/>
              <w:jc w:val="left"/>
              <w:rPr/>
            </w:pPr>
            <w:r>
              <w:rPr/>
              <w:t>$</w:t>
            </w:r>
            <w:bookmarkStart w:id="762" w:name="xdx_984_eus-gaap--GeneralAndAdministrati"/>
            <w:bookmarkEnd w:id="762"/>
          </w:p>
        </w:tc>
        <w:tc>
          <w:tcPr>
            <w:tcW w:w="1451" w:type="dxa"/>
            <w:tcBorders/>
            <w:shd w:fill="FFFFFF" w:val="clear"/>
            <w:vAlign w:val="center"/>
          </w:tcPr>
          <w:p>
            <w:pPr>
              <w:pStyle w:val="TableContents"/>
              <w:bidi w:val="0"/>
              <w:spacing w:before="0" w:after="283"/>
              <w:jc w:val="right"/>
              <w:rPr/>
            </w:pPr>
            <w:r>
              <w:rPr/>
              <w:t>(108,724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14" w:type="dxa"/>
            <w:tcBorders/>
            <w:shd w:fill="FFFFFF" w:val="clear"/>
            <w:vAlign w:val="center"/>
          </w:tcPr>
          <w:p>
            <w:pPr>
              <w:pStyle w:val="TableContents"/>
              <w:bidi w:val="0"/>
              <w:spacing w:before="0" w:after="283"/>
              <w:jc w:val="left"/>
              <w:rPr/>
            </w:pPr>
            <w:r>
              <w:rPr/>
              <w:t>$</w:t>
            </w:r>
            <w:bookmarkStart w:id="763" w:name="xdx_985_eus-gaap--GeneralAndAdministrati"/>
            <w:bookmarkEnd w:id="763"/>
          </w:p>
        </w:tc>
        <w:tc>
          <w:tcPr>
            <w:tcW w:w="1156" w:type="dxa"/>
            <w:tcBorders/>
            <w:shd w:fill="FFFFFF" w:val="clear"/>
            <w:vAlign w:val="center"/>
          </w:tcPr>
          <w:p>
            <w:pPr>
              <w:pStyle w:val="TableContents"/>
              <w:bidi w:val="0"/>
              <w:spacing w:before="0" w:after="283"/>
              <w:jc w:val="right"/>
              <w:rPr/>
            </w:pPr>
            <w:r>
              <w:rPr/>
              <w:t>(31,297</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64" w:name="xdx_989_eus-gaap--GeneralAndAdministrati"/>
            <w:bookmarkEnd w:id="764"/>
          </w:p>
        </w:tc>
        <w:tc>
          <w:tcPr>
            <w:tcW w:w="980" w:type="dxa"/>
            <w:tcBorders/>
            <w:shd w:fill="FFFFFF" w:val="clear"/>
            <w:vAlign w:val="center"/>
          </w:tcPr>
          <w:p>
            <w:pPr>
              <w:pStyle w:val="TableContents"/>
              <w:bidi w:val="0"/>
              <w:spacing w:before="0" w:after="283"/>
              <w:jc w:val="right"/>
              <w:rPr/>
            </w:pPr>
            <w:r>
              <w:rPr/>
              <w:t>(570,693</w:t>
            </w:r>
          </w:p>
        </w:tc>
        <w:tc>
          <w:tcPr>
            <w:tcW w:w="113" w:type="dxa"/>
            <w:tcBorders/>
            <w:shd w:fill="FFFFFF" w:val="clear"/>
            <w:vAlign w:val="center"/>
          </w:tcPr>
          <w:p>
            <w:pPr>
              <w:pStyle w:val="TableContents"/>
              <w:bidi w:val="0"/>
              <w:spacing w:before="0" w:after="283"/>
              <w:jc w:val="left"/>
              <w:rPr/>
            </w:pPr>
            <w:r>
              <w:rPr/>
              <w:t>)</w:t>
            </w:r>
          </w:p>
        </w:tc>
      </w:tr>
      <w:tr>
        <w:trPr/>
        <w:tc>
          <w:tcPr>
            <w:tcW w:w="3306" w:type="dxa"/>
            <w:tcBorders/>
            <w:shd w:fill="EEEEEE" w:val="clear"/>
            <w:vAlign w:val="center"/>
          </w:tcPr>
          <w:p>
            <w:pPr>
              <w:pStyle w:val="TableContents"/>
              <w:bidi w:val="0"/>
              <w:spacing w:before="0" w:after="283"/>
              <w:jc w:val="left"/>
              <w:rPr/>
            </w:pPr>
            <w:r>
              <w:rPr/>
              <w:t>Segment operating losses</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65" w:name="xdx_986_eus-gaap--OperatingIncomeLoss_c2"/>
            <w:bookmarkEnd w:id="765"/>
          </w:p>
        </w:tc>
        <w:tc>
          <w:tcPr>
            <w:tcW w:w="1829" w:type="dxa"/>
            <w:tcBorders/>
            <w:shd w:fill="EEEEEE" w:val="clear"/>
            <w:vAlign w:val="center"/>
          </w:tcPr>
          <w:p>
            <w:pPr>
              <w:pStyle w:val="TableContents"/>
              <w:bidi w:val="0"/>
              <w:spacing w:before="0" w:after="283"/>
              <w:jc w:val="right"/>
              <w:rPr/>
            </w:pPr>
            <w:r>
              <w:rPr/>
              <w:t>(413,780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31" w:type="dxa"/>
            <w:tcBorders/>
            <w:shd w:fill="EEEEEE" w:val="clear"/>
            <w:vAlign w:val="center"/>
          </w:tcPr>
          <w:p>
            <w:pPr>
              <w:pStyle w:val="TableContents"/>
              <w:bidi w:val="0"/>
              <w:spacing w:before="0" w:after="283"/>
              <w:jc w:val="left"/>
              <w:rPr/>
            </w:pPr>
            <w:r>
              <w:rPr/>
              <w:t>$</w:t>
            </w:r>
            <w:bookmarkStart w:id="766" w:name="xdx_988_eus-gaap--OperatingIncomeLoss_c2"/>
            <w:bookmarkEnd w:id="766"/>
          </w:p>
        </w:tc>
        <w:tc>
          <w:tcPr>
            <w:tcW w:w="1451" w:type="dxa"/>
            <w:tcBorders/>
            <w:shd w:fill="EEEEEE" w:val="clear"/>
            <w:vAlign w:val="center"/>
          </w:tcPr>
          <w:p>
            <w:pPr>
              <w:pStyle w:val="TableContents"/>
              <w:bidi w:val="0"/>
              <w:spacing w:before="0" w:after="283"/>
              <w:jc w:val="right"/>
              <w:rPr/>
            </w:pPr>
            <w:r>
              <w:rPr/>
              <w:t>(107,688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14" w:type="dxa"/>
            <w:tcBorders/>
            <w:shd w:fill="EEEEEE" w:val="clear"/>
            <w:vAlign w:val="center"/>
          </w:tcPr>
          <w:p>
            <w:pPr>
              <w:pStyle w:val="TableContents"/>
              <w:bidi w:val="0"/>
              <w:spacing w:before="0" w:after="283"/>
              <w:jc w:val="left"/>
              <w:rPr/>
            </w:pPr>
            <w:r>
              <w:rPr/>
              <w:t>$</w:t>
            </w:r>
            <w:bookmarkStart w:id="767" w:name="xdx_980_eus-gaap--OperatingIncomeLoss_c2"/>
            <w:bookmarkEnd w:id="767"/>
          </w:p>
        </w:tc>
        <w:tc>
          <w:tcPr>
            <w:tcW w:w="1156" w:type="dxa"/>
            <w:tcBorders/>
            <w:shd w:fill="EEEEEE" w:val="clear"/>
            <w:vAlign w:val="center"/>
          </w:tcPr>
          <w:p>
            <w:pPr>
              <w:pStyle w:val="TableContents"/>
              <w:bidi w:val="0"/>
              <w:spacing w:before="0" w:after="283"/>
              <w:jc w:val="right"/>
              <w:rPr/>
            </w:pPr>
            <w:r>
              <w:rPr/>
              <w:t>34,179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68" w:name="xdx_98B_eus-gaap--OperatingIncomeLoss_c2"/>
            <w:bookmarkEnd w:id="768"/>
          </w:p>
        </w:tc>
        <w:tc>
          <w:tcPr>
            <w:tcW w:w="980" w:type="dxa"/>
            <w:tcBorders/>
            <w:shd w:fill="EEEEEE" w:val="clear"/>
            <w:vAlign w:val="center"/>
          </w:tcPr>
          <w:p>
            <w:pPr>
              <w:pStyle w:val="TableContents"/>
              <w:bidi w:val="0"/>
              <w:spacing w:before="0" w:after="283"/>
              <w:jc w:val="right"/>
              <w:rPr/>
            </w:pPr>
            <w:r>
              <w:rPr/>
              <w:t>(487,289</w:t>
            </w:r>
          </w:p>
        </w:tc>
        <w:tc>
          <w:tcPr>
            <w:tcW w:w="113" w:type="dxa"/>
            <w:tcBorders/>
            <w:shd w:fill="EEEEEE" w:val="clear"/>
            <w:vAlign w:val="center"/>
          </w:tcPr>
          <w:p>
            <w:pPr>
              <w:pStyle w:val="TableContents"/>
              <w:bidi w:val="0"/>
              <w:spacing w:before="0" w:after="283"/>
              <w:jc w:val="left"/>
              <w:rPr/>
            </w:pPr>
            <w:r>
              <w:rPr/>
              <w:t>)</w:t>
            </w:r>
          </w:p>
        </w:tc>
      </w:tr>
      <w:tr>
        <w:trPr/>
        <w:tc>
          <w:tcPr>
            <w:tcW w:w="3306" w:type="dxa"/>
            <w:tcBorders/>
            <w:shd w:fill="FFFFFF" w:val="clear"/>
            <w:vAlign w:val="center"/>
          </w:tcPr>
          <w:p>
            <w:pPr>
              <w:pStyle w:val="TableContents"/>
              <w:bidi w:val="0"/>
              <w:spacing w:before="0" w:after="283"/>
              <w:jc w:val="left"/>
              <w:rPr/>
            </w:pPr>
            <w:r>
              <w:rPr/>
              <w:t>Income tax expenses</w:t>
            </w:r>
          </w:p>
        </w:tc>
        <w:tc>
          <w:tcPr>
            <w:tcW w:w="60" w:type="dxa"/>
            <w:tcBorders/>
            <w:shd w:fill="FFFFFF" w:val="clear"/>
            <w:vAlign w:val="center"/>
          </w:tcPr>
          <w:p>
            <w:pPr>
              <w:pStyle w:val="TableContents"/>
              <w:bidi w:val="0"/>
              <w:spacing w:before="0" w:after="283"/>
              <w:jc w:val="left"/>
              <w:rPr/>
            </w:pPr>
            <w:r>
              <w:rPr/>
              <w:t> </w:t>
            </w:r>
          </w:p>
        </w:tc>
        <w:tc>
          <w:tcPr>
            <w:tcW w:w="260" w:type="dxa"/>
            <w:tcBorders/>
            <w:shd w:fill="FFFFFF" w:val="clear"/>
            <w:vAlign w:val="center"/>
          </w:tcPr>
          <w:p>
            <w:pPr>
              <w:pStyle w:val="TableContents"/>
              <w:bidi w:val="0"/>
              <w:spacing w:before="0" w:after="283"/>
              <w:jc w:val="left"/>
              <w:rPr/>
            </w:pPr>
            <w:r>
              <w:rPr/>
              <w:t>$</w:t>
            </w:r>
            <w:bookmarkStart w:id="769" w:name="xdx_982_eus-gaap--IncomeTaxExpenseBenefi"/>
            <w:bookmarkEnd w:id="769"/>
          </w:p>
        </w:tc>
        <w:tc>
          <w:tcPr>
            <w:tcW w:w="1829" w:type="dxa"/>
            <w:tcBorders/>
            <w:shd w:fill="FFFFFF" w:val="clear"/>
            <w:vAlign w:val="center"/>
          </w:tcPr>
          <w:p>
            <w:pPr>
              <w:pStyle w:val="TableContents"/>
              <w:bidi w:val="0"/>
              <w:spacing w:before="0" w:after="283"/>
              <w:jc w:val="right"/>
              <w:rPr/>
            </w:pPr>
            <w:r>
              <w:rPr/>
              <w:t>(140,561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31" w:type="dxa"/>
            <w:tcBorders/>
            <w:shd w:fill="FFFFFF" w:val="clear"/>
            <w:vAlign w:val="center"/>
          </w:tcPr>
          <w:p>
            <w:pPr>
              <w:pStyle w:val="TableContents"/>
              <w:bidi w:val="0"/>
              <w:spacing w:before="0" w:after="283"/>
              <w:jc w:val="left"/>
              <w:rPr/>
            </w:pPr>
            <w:r>
              <w:rPr/>
              <w:t>$</w:t>
            </w:r>
            <w:bookmarkStart w:id="770" w:name="xdx_984_eus-gaap--IncomeTaxExpenseBenefi"/>
            <w:bookmarkEnd w:id="770"/>
          </w:p>
        </w:tc>
        <w:tc>
          <w:tcPr>
            <w:tcW w:w="1451"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4" w:type="dxa"/>
            <w:tcBorders/>
            <w:shd w:fill="FFFFFF" w:val="clear"/>
            <w:vAlign w:val="center"/>
          </w:tcPr>
          <w:p>
            <w:pPr>
              <w:pStyle w:val="TableContents"/>
              <w:bidi w:val="0"/>
              <w:spacing w:before="0" w:after="283"/>
              <w:jc w:val="left"/>
              <w:rPr/>
            </w:pPr>
            <w:r>
              <w:rPr/>
              <w:t>$</w:t>
            </w:r>
            <w:bookmarkStart w:id="771" w:name="xdx_981_eus-gaap--IncomeTaxExpenseBenefi"/>
            <w:bookmarkEnd w:id="771"/>
          </w:p>
        </w:tc>
        <w:tc>
          <w:tcPr>
            <w:tcW w:w="1156"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72" w:name="xdx_98C_eus-gaap--IncomeTaxExpenseBenefi"/>
            <w:bookmarkEnd w:id="772"/>
          </w:p>
        </w:tc>
        <w:tc>
          <w:tcPr>
            <w:tcW w:w="980" w:type="dxa"/>
            <w:tcBorders/>
            <w:shd w:fill="FFFFFF" w:val="clear"/>
            <w:vAlign w:val="center"/>
          </w:tcPr>
          <w:p>
            <w:pPr>
              <w:pStyle w:val="TableContents"/>
              <w:bidi w:val="0"/>
              <w:spacing w:before="0" w:after="283"/>
              <w:jc w:val="right"/>
              <w:rPr/>
            </w:pPr>
            <w:r>
              <w:rPr/>
              <w:t>(140,561</w:t>
            </w:r>
          </w:p>
        </w:tc>
        <w:tc>
          <w:tcPr>
            <w:tcW w:w="113" w:type="dxa"/>
            <w:tcBorders/>
            <w:shd w:fill="FFFFFF" w:val="clear"/>
            <w:vAlign w:val="center"/>
          </w:tcPr>
          <w:p>
            <w:pPr>
              <w:pStyle w:val="TableContents"/>
              <w:bidi w:val="0"/>
              <w:spacing w:before="0" w:after="283"/>
              <w:jc w:val="left"/>
              <w:rPr/>
            </w:pPr>
            <w:r>
              <w:rPr/>
              <w:t>)</w:t>
            </w:r>
          </w:p>
        </w:tc>
      </w:tr>
      <w:tr>
        <w:trPr/>
        <w:tc>
          <w:tcPr>
            <w:tcW w:w="3306" w:type="dxa"/>
            <w:tcBorders/>
            <w:shd w:fill="EEEEEE" w:val="clear"/>
            <w:vAlign w:val="center"/>
          </w:tcPr>
          <w:p>
            <w:pPr>
              <w:pStyle w:val="TableContents"/>
              <w:bidi w:val="0"/>
              <w:spacing w:before="0" w:after="283"/>
              <w:jc w:val="left"/>
              <w:rPr/>
            </w:pPr>
            <w:r>
              <w:rPr/>
              <w:t>Segment losses</w:t>
            </w:r>
          </w:p>
        </w:tc>
        <w:tc>
          <w:tcPr>
            <w:tcW w:w="60" w:type="dxa"/>
            <w:tcBorders/>
            <w:shd w:fill="EEEEEE" w:val="clear"/>
            <w:vAlign w:val="center"/>
          </w:tcPr>
          <w:p>
            <w:pPr>
              <w:pStyle w:val="TableContents"/>
              <w:bidi w:val="0"/>
              <w:spacing w:before="0" w:after="283"/>
              <w:jc w:val="left"/>
              <w:rPr/>
            </w:pPr>
            <w:r>
              <w:rPr/>
              <w:t> </w:t>
            </w:r>
          </w:p>
        </w:tc>
        <w:tc>
          <w:tcPr>
            <w:tcW w:w="260" w:type="dxa"/>
            <w:tcBorders/>
            <w:shd w:fill="EEEEEE" w:val="clear"/>
            <w:vAlign w:val="center"/>
          </w:tcPr>
          <w:p>
            <w:pPr>
              <w:pStyle w:val="TableContents"/>
              <w:bidi w:val="0"/>
              <w:spacing w:before="0" w:after="283"/>
              <w:jc w:val="left"/>
              <w:rPr/>
            </w:pPr>
            <w:r>
              <w:rPr/>
              <w:t>$</w:t>
            </w:r>
            <w:bookmarkStart w:id="773" w:name="xdx_987_ecustom--SegmentLosses_c20250101"/>
            <w:bookmarkEnd w:id="773"/>
          </w:p>
        </w:tc>
        <w:tc>
          <w:tcPr>
            <w:tcW w:w="1829" w:type="dxa"/>
            <w:tcBorders/>
            <w:shd w:fill="EEEEEE" w:val="clear"/>
            <w:vAlign w:val="center"/>
          </w:tcPr>
          <w:p>
            <w:pPr>
              <w:pStyle w:val="TableContents"/>
              <w:bidi w:val="0"/>
              <w:spacing w:before="0" w:after="283"/>
              <w:jc w:val="right"/>
              <w:rPr/>
            </w:pPr>
            <w:r>
              <w:rPr/>
              <w:t>(554,341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31" w:type="dxa"/>
            <w:tcBorders/>
            <w:shd w:fill="EEEEEE" w:val="clear"/>
            <w:vAlign w:val="center"/>
          </w:tcPr>
          <w:p>
            <w:pPr>
              <w:pStyle w:val="TableContents"/>
              <w:bidi w:val="0"/>
              <w:spacing w:before="0" w:after="283"/>
              <w:jc w:val="left"/>
              <w:rPr/>
            </w:pPr>
            <w:r>
              <w:rPr/>
              <w:t>$</w:t>
            </w:r>
            <w:bookmarkStart w:id="774" w:name="xdx_98A_ecustom--SegmentLosses_c20250101"/>
            <w:bookmarkEnd w:id="774"/>
          </w:p>
        </w:tc>
        <w:tc>
          <w:tcPr>
            <w:tcW w:w="1451" w:type="dxa"/>
            <w:tcBorders/>
            <w:shd w:fill="EEEEEE" w:val="clear"/>
            <w:vAlign w:val="center"/>
          </w:tcPr>
          <w:p>
            <w:pPr>
              <w:pStyle w:val="TableContents"/>
              <w:bidi w:val="0"/>
              <w:spacing w:before="0" w:after="283"/>
              <w:jc w:val="right"/>
              <w:rPr/>
            </w:pPr>
            <w:r>
              <w:rPr/>
              <w:t>(107,688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14" w:type="dxa"/>
            <w:tcBorders/>
            <w:shd w:fill="EEEEEE" w:val="clear"/>
            <w:vAlign w:val="center"/>
          </w:tcPr>
          <w:p>
            <w:pPr>
              <w:pStyle w:val="TableContents"/>
              <w:bidi w:val="0"/>
              <w:spacing w:before="0" w:after="283"/>
              <w:jc w:val="left"/>
              <w:rPr/>
            </w:pPr>
            <w:r>
              <w:rPr/>
              <w:t>$</w:t>
            </w:r>
            <w:bookmarkStart w:id="775" w:name="xdx_988_ecustom--SegmentLosses_c20250101"/>
            <w:bookmarkEnd w:id="775"/>
          </w:p>
        </w:tc>
        <w:tc>
          <w:tcPr>
            <w:tcW w:w="1156" w:type="dxa"/>
            <w:tcBorders/>
            <w:shd w:fill="EEEEEE" w:val="clear"/>
            <w:vAlign w:val="center"/>
          </w:tcPr>
          <w:p>
            <w:pPr>
              <w:pStyle w:val="TableContents"/>
              <w:bidi w:val="0"/>
              <w:spacing w:before="0" w:after="283"/>
              <w:jc w:val="right"/>
              <w:rPr/>
            </w:pPr>
            <w:r>
              <w:rPr/>
              <w:t>34,179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76" w:name="xdx_987_ecustom--SegmentLosses_c20250101"/>
            <w:bookmarkEnd w:id="776"/>
          </w:p>
        </w:tc>
        <w:tc>
          <w:tcPr>
            <w:tcW w:w="980" w:type="dxa"/>
            <w:tcBorders/>
            <w:shd w:fill="EEEEEE" w:val="clear"/>
            <w:vAlign w:val="center"/>
          </w:tcPr>
          <w:p>
            <w:pPr>
              <w:pStyle w:val="TableContents"/>
              <w:bidi w:val="0"/>
              <w:spacing w:before="0" w:after="283"/>
              <w:jc w:val="right"/>
              <w:rPr/>
            </w:pPr>
            <w:r>
              <w:rPr/>
              <w:t>(627,850</w:t>
            </w:r>
          </w:p>
        </w:tc>
        <w:tc>
          <w:tcPr>
            <w:tcW w:w="113" w:type="dxa"/>
            <w:tcBorders/>
            <w:shd w:fill="EEEEEE" w:val="clear"/>
            <w:vAlign w:val="center"/>
          </w:tcPr>
          <w:p>
            <w:pPr>
              <w:pStyle w:val="TableContents"/>
              <w:bidi w:val="0"/>
              <w:spacing w:before="0" w:after="283"/>
              <w:jc w:val="left"/>
              <w:rPr/>
            </w:pPr>
            <w:r>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For six months ended June 30, 2024</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3233"/>
        <w:gridCol w:w="60"/>
        <w:gridCol w:w="233"/>
        <w:gridCol w:w="1834"/>
        <w:gridCol w:w="95"/>
        <w:gridCol w:w="60"/>
        <w:gridCol w:w="228"/>
        <w:gridCol w:w="1429"/>
        <w:gridCol w:w="95"/>
        <w:gridCol w:w="60"/>
        <w:gridCol w:w="188"/>
        <w:gridCol w:w="1182"/>
        <w:gridCol w:w="95"/>
        <w:gridCol w:w="60"/>
        <w:gridCol w:w="140"/>
        <w:gridCol w:w="1100"/>
        <w:gridCol w:w="113"/>
      </w:tblGrid>
      <w:tr>
        <w:trPr/>
        <w:tc>
          <w:tcPr>
            <w:tcW w:w="3233"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67"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Fish Trading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57"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Sales of Catering</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E-Commerce</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Total</w:t>
            </w:r>
          </w:p>
        </w:tc>
        <w:tc>
          <w:tcPr>
            <w:tcW w:w="113" w:type="dxa"/>
            <w:tcBorders/>
            <w:vAlign w:val="center"/>
          </w:tcPr>
          <w:p>
            <w:pPr>
              <w:pStyle w:val="TableContents"/>
              <w:bidi w:val="0"/>
              <w:spacing w:before="0" w:after="283"/>
              <w:jc w:val="left"/>
              <w:rPr/>
            </w:pPr>
            <w:r>
              <w:rPr/>
              <w:t> </w:t>
            </w:r>
          </w:p>
        </w:tc>
      </w:tr>
      <w:tr>
        <w:trPr/>
        <w:tc>
          <w:tcPr>
            <w:tcW w:w="3233"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67"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57"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70"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vAlign w:val="center"/>
          </w:tcPr>
          <w:p>
            <w:pPr>
              <w:pStyle w:val="TableContents"/>
              <w:bidi w:val="0"/>
              <w:spacing w:before="0" w:after="283"/>
              <w:jc w:val="left"/>
              <w:rPr/>
            </w:pPr>
            <w:r>
              <w:rPr/>
              <w:t> </w:t>
            </w:r>
          </w:p>
        </w:tc>
        <w:tc>
          <w:tcPr>
            <w:tcW w:w="113" w:type="dxa"/>
            <w:tcBorders/>
            <w:vAlign w:val="center"/>
          </w:tcPr>
          <w:p>
            <w:pPr>
              <w:pStyle w:val="TableContents"/>
              <w:bidi w:val="0"/>
              <w:spacing w:before="0" w:after="283"/>
              <w:jc w:val="left"/>
              <w:rPr/>
            </w:pPr>
            <w:r>
              <w:rPr/>
              <w:t> </w:t>
            </w:r>
          </w:p>
        </w:tc>
      </w:tr>
      <w:tr>
        <w:trPr/>
        <w:tc>
          <w:tcPr>
            <w:tcW w:w="3233" w:type="dxa"/>
            <w:tcBorders/>
            <w:shd w:fill="EEEEEE" w:val="clear"/>
            <w:vAlign w:val="center"/>
          </w:tcPr>
          <w:p>
            <w:pPr>
              <w:pStyle w:val="TableContents"/>
              <w:bidi w:val="0"/>
              <w:spacing w:before="0" w:after="283"/>
              <w:jc w:val="left"/>
              <w:rPr/>
            </w:pPr>
            <w:r>
              <w:rPr/>
              <w:t>Revenue</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777" w:name="xdx_980_eus-gaap--Revenues_c20240101__20"/>
            <w:bookmarkEnd w:id="777"/>
          </w:p>
        </w:tc>
        <w:tc>
          <w:tcPr>
            <w:tcW w:w="1834" w:type="dxa"/>
            <w:tcBorders/>
            <w:shd w:fill="EEEEEE" w:val="clear"/>
            <w:vAlign w:val="center"/>
          </w:tcPr>
          <w:p>
            <w:pPr>
              <w:pStyle w:val="TableContents"/>
              <w:bidi w:val="0"/>
              <w:spacing w:before="0" w:after="283"/>
              <w:jc w:val="right"/>
              <w:rPr/>
            </w:pPr>
            <w:r>
              <w:rPr/>
              <w:t>11,404,737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8" w:type="dxa"/>
            <w:tcBorders/>
            <w:shd w:fill="EEEEEE" w:val="clear"/>
            <w:vAlign w:val="center"/>
          </w:tcPr>
          <w:p>
            <w:pPr>
              <w:pStyle w:val="TableContents"/>
              <w:bidi w:val="0"/>
              <w:spacing w:before="0" w:after="283"/>
              <w:jc w:val="left"/>
              <w:rPr/>
            </w:pPr>
            <w:r>
              <w:rPr/>
              <w:t>$</w:t>
            </w:r>
            <w:bookmarkStart w:id="778" w:name="xdx_982_eus-gaap--Revenues_c20240101__20"/>
            <w:bookmarkEnd w:id="778"/>
          </w:p>
        </w:tc>
        <w:tc>
          <w:tcPr>
            <w:tcW w:w="1429" w:type="dxa"/>
            <w:tcBorders/>
            <w:shd w:fill="EEEEEE" w:val="clear"/>
            <w:vAlign w:val="center"/>
          </w:tcPr>
          <w:p>
            <w:pPr>
              <w:pStyle w:val="TableContents"/>
              <w:bidi w:val="0"/>
              <w:spacing w:before="0" w:after="283"/>
              <w:jc w:val="right"/>
              <w:rPr/>
            </w:pPr>
            <w:r>
              <w:rPr/>
              <w:t>87,495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79" w:name="xdx_980_eus-gaap--Revenues_c20240101__20"/>
            <w:bookmarkEnd w:id="779"/>
          </w:p>
        </w:tc>
        <w:tc>
          <w:tcPr>
            <w:tcW w:w="1182" w:type="dxa"/>
            <w:tcBorders/>
            <w:shd w:fill="EEEEEE" w:val="clear"/>
            <w:vAlign w:val="center"/>
          </w:tcPr>
          <w:p>
            <w:pPr>
              <w:pStyle w:val="TableContents"/>
              <w:bidi w:val="0"/>
              <w:spacing w:before="0" w:after="283"/>
              <w:jc w:val="right"/>
              <w:rPr/>
            </w:pPr>
            <w:r>
              <w:rPr/>
              <w:t>160,760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80" w:name="xdx_98F_eus-gaap--Revenues_c20240101__20"/>
            <w:bookmarkEnd w:id="780"/>
          </w:p>
        </w:tc>
        <w:tc>
          <w:tcPr>
            <w:tcW w:w="1100" w:type="dxa"/>
            <w:tcBorders/>
            <w:shd w:fill="EEEEEE" w:val="clear"/>
            <w:vAlign w:val="center"/>
          </w:tcPr>
          <w:p>
            <w:pPr>
              <w:pStyle w:val="TableContents"/>
              <w:bidi w:val="0"/>
              <w:spacing w:before="0" w:after="283"/>
              <w:jc w:val="right"/>
              <w:rPr/>
            </w:pPr>
            <w:r>
              <w:rPr/>
              <w:t>11,652,992</w:t>
            </w:r>
          </w:p>
        </w:tc>
        <w:tc>
          <w:tcPr>
            <w:tcW w:w="113" w:type="dxa"/>
            <w:tcBorders/>
            <w:shd w:fill="EEEEEE" w:val="clear"/>
            <w:vAlign w:val="center"/>
          </w:tcPr>
          <w:p>
            <w:pPr>
              <w:pStyle w:val="TableContents"/>
              <w:bidi w:val="0"/>
              <w:spacing w:before="0" w:after="283"/>
              <w:jc w:val="left"/>
              <w:rPr/>
            </w:pPr>
            <w:r>
              <w:rPr/>
              <w:t> </w:t>
            </w:r>
          </w:p>
        </w:tc>
      </w:tr>
      <w:tr>
        <w:trPr/>
        <w:tc>
          <w:tcPr>
            <w:tcW w:w="3233" w:type="dxa"/>
            <w:tcBorders/>
            <w:shd w:fill="FFFFFF" w:val="clear"/>
            <w:vAlign w:val="center"/>
          </w:tcPr>
          <w:p>
            <w:pPr>
              <w:pStyle w:val="TableContents"/>
              <w:bidi w:val="0"/>
              <w:spacing w:before="0" w:after="283"/>
              <w:jc w:val="left"/>
              <w:rPr/>
            </w:pPr>
            <w:r>
              <w:rPr/>
              <w:t>Cost of revenue</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w:t>
            </w:r>
            <w:bookmarkStart w:id="781" w:name="xdx_98C_eus-gaap--CostOfGoodsAndServices"/>
            <w:bookmarkEnd w:id="781"/>
          </w:p>
        </w:tc>
        <w:tc>
          <w:tcPr>
            <w:tcW w:w="1834" w:type="dxa"/>
            <w:tcBorders/>
            <w:shd w:fill="FFFFFF" w:val="clear"/>
            <w:vAlign w:val="center"/>
          </w:tcPr>
          <w:p>
            <w:pPr>
              <w:pStyle w:val="TableContents"/>
              <w:bidi w:val="0"/>
              <w:spacing w:before="0" w:after="283"/>
              <w:jc w:val="right"/>
              <w:rPr/>
            </w:pPr>
            <w:r>
              <w:rPr/>
              <w:t>11,381,512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28" w:type="dxa"/>
            <w:tcBorders/>
            <w:shd w:fill="FFFFFF" w:val="clear"/>
            <w:vAlign w:val="center"/>
          </w:tcPr>
          <w:p>
            <w:pPr>
              <w:pStyle w:val="TableContents"/>
              <w:bidi w:val="0"/>
              <w:spacing w:before="0" w:after="283"/>
              <w:jc w:val="left"/>
              <w:rPr/>
            </w:pPr>
            <w:r>
              <w:rPr/>
              <w:t>$</w:t>
            </w:r>
            <w:bookmarkStart w:id="782" w:name="xdx_98E_eus-gaap--CostOfGoodsAndServices"/>
            <w:bookmarkEnd w:id="782"/>
          </w:p>
        </w:tc>
        <w:tc>
          <w:tcPr>
            <w:tcW w:w="1429" w:type="dxa"/>
            <w:tcBorders/>
            <w:shd w:fill="FFFFFF" w:val="clear"/>
            <w:vAlign w:val="center"/>
          </w:tcPr>
          <w:p>
            <w:pPr>
              <w:pStyle w:val="TableContents"/>
              <w:bidi w:val="0"/>
              <w:spacing w:before="0" w:after="283"/>
              <w:jc w:val="right"/>
              <w:rPr/>
            </w:pPr>
            <w:r>
              <w:rPr/>
              <w:t>65,168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8" w:type="dxa"/>
            <w:tcBorders/>
            <w:shd w:fill="FFFFFF" w:val="clear"/>
            <w:vAlign w:val="center"/>
          </w:tcPr>
          <w:p>
            <w:pPr>
              <w:pStyle w:val="TableContents"/>
              <w:bidi w:val="0"/>
              <w:spacing w:before="0" w:after="283"/>
              <w:jc w:val="left"/>
              <w:rPr/>
            </w:pPr>
            <w:r>
              <w:rPr/>
              <w:t>$</w:t>
            </w:r>
            <w:bookmarkStart w:id="783" w:name="xdx_982_eus-gaap--CostOfGoodsAndServices"/>
            <w:bookmarkEnd w:id="783"/>
          </w:p>
        </w:tc>
        <w:tc>
          <w:tcPr>
            <w:tcW w:w="1182" w:type="dxa"/>
            <w:tcBorders/>
            <w:shd w:fill="FFFFFF" w:val="clear"/>
            <w:vAlign w:val="center"/>
          </w:tcPr>
          <w:p>
            <w:pPr>
              <w:pStyle w:val="TableContents"/>
              <w:bidi w:val="0"/>
              <w:spacing w:before="0" w:after="283"/>
              <w:jc w:val="right"/>
              <w:rPr/>
            </w:pPr>
            <w:r>
              <w:rPr/>
              <w:t>76,564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84" w:name="xdx_989_eus-gaap--CostOfGoodsAndServices"/>
            <w:bookmarkEnd w:id="784"/>
          </w:p>
        </w:tc>
        <w:tc>
          <w:tcPr>
            <w:tcW w:w="1100" w:type="dxa"/>
            <w:tcBorders/>
            <w:shd w:fill="FFFFFF" w:val="clear"/>
            <w:vAlign w:val="center"/>
          </w:tcPr>
          <w:p>
            <w:pPr>
              <w:pStyle w:val="TableContents"/>
              <w:bidi w:val="0"/>
              <w:spacing w:before="0" w:after="283"/>
              <w:jc w:val="right"/>
              <w:rPr/>
            </w:pPr>
            <w:r>
              <w:rPr/>
              <w:t>11,523,244</w:t>
            </w:r>
          </w:p>
        </w:tc>
        <w:tc>
          <w:tcPr>
            <w:tcW w:w="113" w:type="dxa"/>
            <w:tcBorders/>
            <w:shd w:fill="FFFFFF" w:val="clear"/>
            <w:vAlign w:val="center"/>
          </w:tcPr>
          <w:p>
            <w:pPr>
              <w:pStyle w:val="TableContents"/>
              <w:bidi w:val="0"/>
              <w:spacing w:before="0" w:after="283"/>
              <w:jc w:val="left"/>
              <w:rPr/>
            </w:pPr>
            <w:r>
              <w:rPr/>
              <w:t> </w:t>
            </w:r>
          </w:p>
        </w:tc>
      </w:tr>
      <w:tr>
        <w:trPr/>
        <w:tc>
          <w:tcPr>
            <w:tcW w:w="3233" w:type="dxa"/>
            <w:tcBorders/>
            <w:shd w:fill="EEEEEE" w:val="clear"/>
            <w:vAlign w:val="center"/>
          </w:tcPr>
          <w:p>
            <w:pPr>
              <w:pStyle w:val="TableContents"/>
              <w:bidi w:val="0"/>
              <w:spacing w:before="0" w:after="283"/>
              <w:jc w:val="left"/>
              <w:rPr/>
            </w:pPr>
            <w:r>
              <w:rPr/>
              <w:t>Gross profit</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785" w:name="xdx_987_eus-gaap--GrossProfit_c20240101_"/>
            <w:bookmarkEnd w:id="785"/>
          </w:p>
        </w:tc>
        <w:tc>
          <w:tcPr>
            <w:tcW w:w="1834" w:type="dxa"/>
            <w:tcBorders/>
            <w:shd w:fill="EEEEEE" w:val="clear"/>
            <w:vAlign w:val="center"/>
          </w:tcPr>
          <w:p>
            <w:pPr>
              <w:pStyle w:val="TableContents"/>
              <w:bidi w:val="0"/>
              <w:spacing w:before="0" w:after="283"/>
              <w:jc w:val="right"/>
              <w:rPr/>
            </w:pPr>
            <w:r>
              <w:rPr/>
              <w:t>23,225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8" w:type="dxa"/>
            <w:tcBorders/>
            <w:shd w:fill="EEEEEE" w:val="clear"/>
            <w:vAlign w:val="center"/>
          </w:tcPr>
          <w:p>
            <w:pPr>
              <w:pStyle w:val="TableContents"/>
              <w:bidi w:val="0"/>
              <w:spacing w:before="0" w:after="283"/>
              <w:jc w:val="left"/>
              <w:rPr/>
            </w:pPr>
            <w:r>
              <w:rPr/>
              <w:t>$</w:t>
            </w:r>
            <w:bookmarkStart w:id="786" w:name="xdx_987_eus-gaap--GrossProfit_c20240101_"/>
            <w:bookmarkEnd w:id="786"/>
          </w:p>
        </w:tc>
        <w:tc>
          <w:tcPr>
            <w:tcW w:w="1429" w:type="dxa"/>
            <w:tcBorders/>
            <w:shd w:fill="EEEEEE" w:val="clear"/>
            <w:vAlign w:val="center"/>
          </w:tcPr>
          <w:p>
            <w:pPr>
              <w:pStyle w:val="TableContents"/>
              <w:bidi w:val="0"/>
              <w:spacing w:before="0" w:after="283"/>
              <w:jc w:val="right"/>
              <w:rPr/>
            </w:pPr>
            <w:r>
              <w:rPr/>
              <w:t>22,327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87" w:name="xdx_989_eus-gaap--GrossProfit_c20240101_"/>
            <w:bookmarkEnd w:id="787"/>
          </w:p>
        </w:tc>
        <w:tc>
          <w:tcPr>
            <w:tcW w:w="1182" w:type="dxa"/>
            <w:tcBorders/>
            <w:shd w:fill="EEEEEE" w:val="clear"/>
            <w:vAlign w:val="center"/>
          </w:tcPr>
          <w:p>
            <w:pPr>
              <w:pStyle w:val="TableContents"/>
              <w:bidi w:val="0"/>
              <w:spacing w:before="0" w:after="283"/>
              <w:jc w:val="right"/>
              <w:rPr/>
            </w:pPr>
            <w:r>
              <w:rPr/>
              <w:t>84,196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88" w:name="xdx_982_eus-gaap--GrossProfit_c20240101_"/>
            <w:bookmarkEnd w:id="788"/>
          </w:p>
        </w:tc>
        <w:tc>
          <w:tcPr>
            <w:tcW w:w="1100" w:type="dxa"/>
            <w:tcBorders/>
            <w:shd w:fill="EEEEEE" w:val="clear"/>
            <w:vAlign w:val="center"/>
          </w:tcPr>
          <w:p>
            <w:pPr>
              <w:pStyle w:val="TableContents"/>
              <w:bidi w:val="0"/>
              <w:spacing w:before="0" w:after="283"/>
              <w:jc w:val="right"/>
              <w:rPr/>
            </w:pPr>
            <w:r>
              <w:rPr/>
              <w:t>129,748</w:t>
            </w:r>
          </w:p>
        </w:tc>
        <w:tc>
          <w:tcPr>
            <w:tcW w:w="113" w:type="dxa"/>
            <w:tcBorders/>
            <w:shd w:fill="EEEEEE" w:val="clear"/>
            <w:vAlign w:val="center"/>
          </w:tcPr>
          <w:p>
            <w:pPr>
              <w:pStyle w:val="TableContents"/>
              <w:bidi w:val="0"/>
              <w:spacing w:before="0" w:after="283"/>
              <w:jc w:val="left"/>
              <w:rPr/>
            </w:pPr>
            <w:r>
              <w:rPr/>
              <w:t> </w:t>
            </w:r>
          </w:p>
        </w:tc>
      </w:tr>
      <w:tr>
        <w:trPr/>
        <w:tc>
          <w:tcPr>
            <w:tcW w:w="3233" w:type="dxa"/>
            <w:tcBorders/>
            <w:shd w:fill="FFFFFF" w:val="clear"/>
            <w:vAlign w:val="center"/>
          </w:tcPr>
          <w:p>
            <w:pPr>
              <w:pStyle w:val="TableContents"/>
              <w:bidi w:val="0"/>
              <w:spacing w:before="0" w:after="283"/>
              <w:jc w:val="left"/>
              <w:rPr/>
            </w:pPr>
            <w:r>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w:t>
            </w:r>
            <w:bookmarkStart w:id="789" w:name="xdx_980_eus-gaap--GeneralAndAdministrati"/>
            <w:bookmarkEnd w:id="789"/>
          </w:p>
        </w:tc>
        <w:tc>
          <w:tcPr>
            <w:tcW w:w="1834" w:type="dxa"/>
            <w:tcBorders/>
            <w:shd w:fill="FFFFFF" w:val="clear"/>
            <w:vAlign w:val="center"/>
          </w:tcPr>
          <w:p>
            <w:pPr>
              <w:pStyle w:val="TableContents"/>
              <w:bidi w:val="0"/>
              <w:spacing w:before="0" w:after="283"/>
              <w:jc w:val="right"/>
              <w:rPr/>
            </w:pPr>
            <w:r>
              <w:rPr/>
              <w:t>(419,600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28" w:type="dxa"/>
            <w:tcBorders/>
            <w:shd w:fill="FFFFFF" w:val="clear"/>
            <w:vAlign w:val="center"/>
          </w:tcPr>
          <w:p>
            <w:pPr>
              <w:pStyle w:val="TableContents"/>
              <w:bidi w:val="0"/>
              <w:spacing w:before="0" w:after="283"/>
              <w:jc w:val="left"/>
              <w:rPr/>
            </w:pPr>
            <w:r>
              <w:rPr/>
              <w:t>$</w:t>
            </w:r>
            <w:bookmarkStart w:id="790" w:name="xdx_98F_eus-gaap--GeneralAndAdministrati"/>
            <w:bookmarkEnd w:id="790"/>
          </w:p>
        </w:tc>
        <w:tc>
          <w:tcPr>
            <w:tcW w:w="1429" w:type="dxa"/>
            <w:tcBorders/>
            <w:shd w:fill="FFFFFF" w:val="clear"/>
            <w:vAlign w:val="center"/>
          </w:tcPr>
          <w:p>
            <w:pPr>
              <w:pStyle w:val="TableContents"/>
              <w:bidi w:val="0"/>
              <w:spacing w:before="0" w:after="283"/>
              <w:jc w:val="right"/>
              <w:rPr/>
            </w:pPr>
            <w:r>
              <w:rPr/>
              <w:t>(153,984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8" w:type="dxa"/>
            <w:tcBorders/>
            <w:shd w:fill="FFFFFF" w:val="clear"/>
            <w:vAlign w:val="center"/>
          </w:tcPr>
          <w:p>
            <w:pPr>
              <w:pStyle w:val="TableContents"/>
              <w:bidi w:val="0"/>
              <w:spacing w:before="0" w:after="283"/>
              <w:jc w:val="left"/>
              <w:rPr/>
            </w:pPr>
            <w:r>
              <w:rPr/>
              <w:t>$</w:t>
            </w:r>
            <w:bookmarkStart w:id="791" w:name="xdx_98A_eus-gaap--GeneralAndAdministrati"/>
            <w:bookmarkEnd w:id="791"/>
          </w:p>
        </w:tc>
        <w:tc>
          <w:tcPr>
            <w:tcW w:w="1182" w:type="dxa"/>
            <w:tcBorders/>
            <w:shd w:fill="FFFFFF" w:val="clear"/>
            <w:vAlign w:val="center"/>
          </w:tcPr>
          <w:p>
            <w:pPr>
              <w:pStyle w:val="TableContents"/>
              <w:bidi w:val="0"/>
              <w:spacing w:before="0" w:after="283"/>
              <w:jc w:val="right"/>
              <w:rPr/>
            </w:pPr>
            <w:r>
              <w:rPr/>
              <w:t>(232,322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792" w:name="xdx_98F_eus-gaap--GeneralAndAdministrati"/>
            <w:bookmarkEnd w:id="792"/>
          </w:p>
        </w:tc>
        <w:tc>
          <w:tcPr>
            <w:tcW w:w="1100" w:type="dxa"/>
            <w:tcBorders/>
            <w:shd w:fill="FFFFFF" w:val="clear"/>
            <w:vAlign w:val="center"/>
          </w:tcPr>
          <w:p>
            <w:pPr>
              <w:pStyle w:val="TableContents"/>
              <w:bidi w:val="0"/>
              <w:spacing w:before="0" w:after="283"/>
              <w:jc w:val="right"/>
              <w:rPr/>
            </w:pPr>
            <w:r>
              <w:rPr/>
              <w:t>(805,906</w:t>
            </w:r>
          </w:p>
        </w:tc>
        <w:tc>
          <w:tcPr>
            <w:tcW w:w="113" w:type="dxa"/>
            <w:tcBorders/>
            <w:shd w:fill="FFFFFF" w:val="clear"/>
            <w:vAlign w:val="center"/>
          </w:tcPr>
          <w:p>
            <w:pPr>
              <w:pStyle w:val="TableContents"/>
              <w:bidi w:val="0"/>
              <w:spacing w:before="0" w:after="283"/>
              <w:jc w:val="left"/>
              <w:rPr/>
            </w:pPr>
            <w:r>
              <w:rPr/>
              <w:t>)</w:t>
            </w:r>
          </w:p>
        </w:tc>
      </w:tr>
      <w:tr>
        <w:trPr/>
        <w:tc>
          <w:tcPr>
            <w:tcW w:w="3233" w:type="dxa"/>
            <w:tcBorders/>
            <w:shd w:fill="EEEEEE" w:val="clear"/>
            <w:vAlign w:val="center"/>
          </w:tcPr>
          <w:p>
            <w:pPr>
              <w:pStyle w:val="TableContents"/>
              <w:bidi w:val="0"/>
              <w:spacing w:before="0" w:after="283"/>
              <w:jc w:val="left"/>
              <w:rPr/>
            </w:pPr>
            <w:r>
              <w:rPr/>
              <w:t>Segment operating losses</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793" w:name="xdx_986_eus-gaap--OperatingIncomeLoss_c2"/>
            <w:bookmarkEnd w:id="793"/>
          </w:p>
        </w:tc>
        <w:tc>
          <w:tcPr>
            <w:tcW w:w="1834" w:type="dxa"/>
            <w:tcBorders/>
            <w:shd w:fill="EEEEEE" w:val="clear"/>
            <w:vAlign w:val="center"/>
          </w:tcPr>
          <w:p>
            <w:pPr>
              <w:pStyle w:val="TableContents"/>
              <w:bidi w:val="0"/>
              <w:spacing w:before="0" w:after="283"/>
              <w:jc w:val="right"/>
              <w:rPr/>
            </w:pPr>
            <w:r>
              <w:rPr/>
              <w:t>(396,375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28" w:type="dxa"/>
            <w:tcBorders/>
            <w:shd w:fill="EEEEEE" w:val="clear"/>
            <w:vAlign w:val="center"/>
          </w:tcPr>
          <w:p>
            <w:pPr>
              <w:pStyle w:val="TableContents"/>
              <w:bidi w:val="0"/>
              <w:spacing w:before="0" w:after="283"/>
              <w:jc w:val="left"/>
              <w:rPr/>
            </w:pPr>
            <w:r>
              <w:rPr/>
              <w:t>$</w:t>
            </w:r>
            <w:bookmarkStart w:id="794" w:name="xdx_987_eus-gaap--OperatingIncomeLoss_c2"/>
            <w:bookmarkEnd w:id="794"/>
          </w:p>
        </w:tc>
        <w:tc>
          <w:tcPr>
            <w:tcW w:w="1429" w:type="dxa"/>
            <w:tcBorders/>
            <w:shd w:fill="EEEEEE" w:val="clear"/>
            <w:vAlign w:val="center"/>
          </w:tcPr>
          <w:p>
            <w:pPr>
              <w:pStyle w:val="TableContents"/>
              <w:bidi w:val="0"/>
              <w:spacing w:before="0" w:after="283"/>
              <w:jc w:val="right"/>
              <w:rPr/>
            </w:pPr>
            <w:r>
              <w:rPr/>
              <w:t>(131,657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795" w:name="xdx_98E_eus-gaap--OperatingIncomeLoss_c2"/>
            <w:bookmarkEnd w:id="795"/>
          </w:p>
        </w:tc>
        <w:tc>
          <w:tcPr>
            <w:tcW w:w="1182" w:type="dxa"/>
            <w:tcBorders/>
            <w:shd w:fill="EEEEEE" w:val="clear"/>
            <w:vAlign w:val="center"/>
          </w:tcPr>
          <w:p>
            <w:pPr>
              <w:pStyle w:val="TableContents"/>
              <w:bidi w:val="0"/>
              <w:spacing w:before="0" w:after="283"/>
              <w:jc w:val="right"/>
              <w:rPr/>
            </w:pPr>
            <w:r>
              <w:rPr/>
              <w:t>(148,126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796" w:name="xdx_981_eus-gaap--OperatingIncomeLoss_c2"/>
            <w:bookmarkEnd w:id="796"/>
          </w:p>
        </w:tc>
        <w:tc>
          <w:tcPr>
            <w:tcW w:w="1100" w:type="dxa"/>
            <w:tcBorders/>
            <w:shd w:fill="EEEEEE" w:val="clear"/>
            <w:vAlign w:val="center"/>
          </w:tcPr>
          <w:p>
            <w:pPr>
              <w:pStyle w:val="TableContents"/>
              <w:bidi w:val="0"/>
              <w:spacing w:before="0" w:after="283"/>
              <w:jc w:val="right"/>
              <w:rPr/>
            </w:pPr>
            <w:r>
              <w:rPr/>
              <w:t>(676,158</w:t>
            </w:r>
          </w:p>
        </w:tc>
        <w:tc>
          <w:tcPr>
            <w:tcW w:w="113" w:type="dxa"/>
            <w:tcBorders/>
            <w:shd w:fill="EEEEEE" w:val="clear"/>
            <w:vAlign w:val="center"/>
          </w:tcPr>
          <w:p>
            <w:pPr>
              <w:pStyle w:val="TableContents"/>
              <w:bidi w:val="0"/>
              <w:spacing w:before="0" w:after="283"/>
              <w:jc w:val="left"/>
              <w:rPr/>
            </w:pPr>
            <w:r>
              <w:rPr/>
              <w:t>)</w:t>
            </w:r>
          </w:p>
        </w:tc>
      </w:tr>
      <w:tr>
        <w:trPr/>
        <w:tc>
          <w:tcPr>
            <w:tcW w:w="3233" w:type="dxa"/>
            <w:tcBorders/>
            <w:shd w:fill="FFFFFF" w:val="clear"/>
            <w:vAlign w:val="center"/>
          </w:tcPr>
          <w:p>
            <w:pPr>
              <w:pStyle w:val="TableContents"/>
              <w:bidi w:val="0"/>
              <w:spacing w:before="0" w:after="283"/>
              <w:jc w:val="left"/>
              <w:rPr/>
            </w:pPr>
            <w:r>
              <w:rPr/>
              <w:t>Income tax expenses</w:t>
            </w:r>
          </w:p>
        </w:tc>
        <w:tc>
          <w:tcPr>
            <w:tcW w:w="60" w:type="dxa"/>
            <w:tcBorders/>
            <w:shd w:fill="FFFFFF" w:val="clear"/>
            <w:vAlign w:val="center"/>
          </w:tcPr>
          <w:p>
            <w:pPr>
              <w:pStyle w:val="TableContents"/>
              <w:bidi w:val="0"/>
              <w:spacing w:before="0" w:after="283"/>
              <w:jc w:val="left"/>
              <w:rPr/>
            </w:pPr>
            <w:r>
              <w:rPr/>
              <w:t> </w:t>
            </w:r>
          </w:p>
        </w:tc>
        <w:tc>
          <w:tcPr>
            <w:tcW w:w="233" w:type="dxa"/>
            <w:tcBorders/>
            <w:shd w:fill="FFFFFF" w:val="clear"/>
            <w:vAlign w:val="center"/>
          </w:tcPr>
          <w:p>
            <w:pPr>
              <w:pStyle w:val="TableContents"/>
              <w:bidi w:val="0"/>
              <w:spacing w:before="0" w:after="283"/>
              <w:jc w:val="left"/>
              <w:rPr/>
            </w:pPr>
            <w:r>
              <w:rPr/>
              <w:t>$</w:t>
            </w:r>
            <w:bookmarkStart w:id="797" w:name="xdx_989_eus-gaap--IncomeTaxExpenseBenefi"/>
            <w:bookmarkEnd w:id="797"/>
          </w:p>
        </w:tc>
        <w:tc>
          <w:tcPr>
            <w:tcW w:w="1834" w:type="dxa"/>
            <w:tcBorders/>
            <w:shd w:fill="FFFFFF" w:val="clear"/>
            <w:vAlign w:val="center"/>
          </w:tcPr>
          <w:p>
            <w:pPr>
              <w:pStyle w:val="TableContents"/>
              <w:bidi w:val="0"/>
              <w:spacing w:before="0" w:after="283"/>
              <w:jc w:val="right"/>
              <w:rPr/>
            </w:pPr>
            <w:r>
              <w:rPr/>
              <w:t>(122,380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28" w:type="dxa"/>
            <w:tcBorders/>
            <w:shd w:fill="FFFFFF" w:val="clear"/>
            <w:vAlign w:val="center"/>
          </w:tcPr>
          <w:p>
            <w:pPr>
              <w:pStyle w:val="TableContents"/>
              <w:bidi w:val="0"/>
              <w:spacing w:before="0" w:after="283"/>
              <w:jc w:val="left"/>
              <w:rPr/>
            </w:pPr>
            <w:r>
              <w:rPr/>
              <w:t>$</w:t>
            </w:r>
            <w:bookmarkStart w:id="798" w:name="xdx_987_eus-gaap--IncomeTaxExpenseBenefi"/>
            <w:bookmarkEnd w:id="798"/>
          </w:p>
        </w:tc>
        <w:tc>
          <w:tcPr>
            <w:tcW w:w="1429"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8" w:type="dxa"/>
            <w:tcBorders/>
            <w:shd w:fill="FFFFFF" w:val="clear"/>
            <w:vAlign w:val="center"/>
          </w:tcPr>
          <w:p>
            <w:pPr>
              <w:pStyle w:val="TableContents"/>
              <w:bidi w:val="0"/>
              <w:spacing w:before="0" w:after="283"/>
              <w:jc w:val="left"/>
              <w:rPr/>
            </w:pPr>
            <w:r>
              <w:rPr/>
              <w:t>$</w:t>
            </w:r>
            <w:bookmarkStart w:id="799" w:name="xdx_989_eus-gaap--IncomeTaxExpenseBenefi"/>
            <w:bookmarkEnd w:id="799"/>
          </w:p>
        </w:tc>
        <w:tc>
          <w:tcPr>
            <w:tcW w:w="1182"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bookmarkStart w:id="800" w:name="xdx_98B_eus-gaap--IncomeTaxExpenseBenefi"/>
            <w:bookmarkEnd w:id="800"/>
          </w:p>
        </w:tc>
        <w:tc>
          <w:tcPr>
            <w:tcW w:w="1100" w:type="dxa"/>
            <w:tcBorders/>
            <w:shd w:fill="FFFFFF" w:val="clear"/>
            <w:vAlign w:val="center"/>
          </w:tcPr>
          <w:p>
            <w:pPr>
              <w:pStyle w:val="TableContents"/>
              <w:bidi w:val="0"/>
              <w:spacing w:before="0" w:after="283"/>
              <w:jc w:val="right"/>
              <w:rPr/>
            </w:pPr>
            <w:r>
              <w:rPr/>
              <w:t>(122,380</w:t>
            </w:r>
          </w:p>
        </w:tc>
        <w:tc>
          <w:tcPr>
            <w:tcW w:w="113" w:type="dxa"/>
            <w:tcBorders/>
            <w:shd w:fill="FFFFFF" w:val="clear"/>
            <w:vAlign w:val="center"/>
          </w:tcPr>
          <w:p>
            <w:pPr>
              <w:pStyle w:val="TableContents"/>
              <w:bidi w:val="0"/>
              <w:spacing w:before="0" w:after="283"/>
              <w:jc w:val="left"/>
              <w:rPr/>
            </w:pPr>
            <w:r>
              <w:rPr/>
              <w:t>)</w:t>
            </w:r>
          </w:p>
        </w:tc>
      </w:tr>
      <w:tr>
        <w:trPr/>
        <w:tc>
          <w:tcPr>
            <w:tcW w:w="3233" w:type="dxa"/>
            <w:tcBorders/>
            <w:shd w:fill="EEEEEE" w:val="clear"/>
            <w:vAlign w:val="center"/>
          </w:tcPr>
          <w:p>
            <w:pPr>
              <w:pStyle w:val="TableContents"/>
              <w:bidi w:val="0"/>
              <w:spacing w:before="0" w:after="283"/>
              <w:jc w:val="left"/>
              <w:rPr/>
            </w:pPr>
            <w:r>
              <w:rPr/>
              <w:t>Segment losses</w:t>
            </w:r>
          </w:p>
        </w:tc>
        <w:tc>
          <w:tcPr>
            <w:tcW w:w="60" w:type="dxa"/>
            <w:tcBorders/>
            <w:shd w:fill="EEEEEE" w:val="clear"/>
            <w:vAlign w:val="center"/>
          </w:tcPr>
          <w:p>
            <w:pPr>
              <w:pStyle w:val="TableContents"/>
              <w:bidi w:val="0"/>
              <w:spacing w:before="0" w:after="283"/>
              <w:jc w:val="left"/>
              <w:rPr/>
            </w:pPr>
            <w:r>
              <w:rPr/>
              <w:t> </w:t>
            </w:r>
          </w:p>
        </w:tc>
        <w:tc>
          <w:tcPr>
            <w:tcW w:w="233" w:type="dxa"/>
            <w:tcBorders/>
            <w:shd w:fill="EEEEEE" w:val="clear"/>
            <w:vAlign w:val="center"/>
          </w:tcPr>
          <w:p>
            <w:pPr>
              <w:pStyle w:val="TableContents"/>
              <w:bidi w:val="0"/>
              <w:spacing w:before="0" w:after="283"/>
              <w:jc w:val="left"/>
              <w:rPr/>
            </w:pPr>
            <w:r>
              <w:rPr/>
              <w:t>$</w:t>
            </w:r>
            <w:bookmarkStart w:id="801" w:name="xdx_989_ecustom--SegmentLosses_c20240101"/>
            <w:bookmarkEnd w:id="801"/>
          </w:p>
        </w:tc>
        <w:tc>
          <w:tcPr>
            <w:tcW w:w="1834" w:type="dxa"/>
            <w:tcBorders/>
            <w:shd w:fill="EEEEEE" w:val="clear"/>
            <w:vAlign w:val="center"/>
          </w:tcPr>
          <w:p>
            <w:pPr>
              <w:pStyle w:val="TableContents"/>
              <w:bidi w:val="0"/>
              <w:spacing w:before="0" w:after="283"/>
              <w:jc w:val="right"/>
              <w:rPr/>
            </w:pPr>
            <w:r>
              <w:rPr/>
              <w:t>(518,755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28" w:type="dxa"/>
            <w:tcBorders/>
            <w:shd w:fill="EEEEEE" w:val="clear"/>
            <w:vAlign w:val="center"/>
          </w:tcPr>
          <w:p>
            <w:pPr>
              <w:pStyle w:val="TableContents"/>
              <w:bidi w:val="0"/>
              <w:spacing w:before="0" w:after="283"/>
              <w:jc w:val="left"/>
              <w:rPr/>
            </w:pPr>
            <w:r>
              <w:rPr/>
              <w:t>$</w:t>
            </w:r>
            <w:bookmarkStart w:id="802" w:name="xdx_981_ecustom--SegmentLosses_c20240101"/>
            <w:bookmarkEnd w:id="802"/>
          </w:p>
        </w:tc>
        <w:tc>
          <w:tcPr>
            <w:tcW w:w="1429" w:type="dxa"/>
            <w:tcBorders/>
            <w:shd w:fill="EEEEEE" w:val="clear"/>
            <w:vAlign w:val="center"/>
          </w:tcPr>
          <w:p>
            <w:pPr>
              <w:pStyle w:val="TableContents"/>
              <w:bidi w:val="0"/>
              <w:spacing w:before="0" w:after="283"/>
              <w:jc w:val="right"/>
              <w:rPr/>
            </w:pPr>
            <w:r>
              <w:rPr/>
              <w:t>(131,657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88" w:type="dxa"/>
            <w:tcBorders/>
            <w:shd w:fill="EEEEEE" w:val="clear"/>
            <w:vAlign w:val="center"/>
          </w:tcPr>
          <w:p>
            <w:pPr>
              <w:pStyle w:val="TableContents"/>
              <w:bidi w:val="0"/>
              <w:spacing w:before="0" w:after="283"/>
              <w:jc w:val="left"/>
              <w:rPr/>
            </w:pPr>
            <w:r>
              <w:rPr/>
              <w:t>$</w:t>
            </w:r>
            <w:bookmarkStart w:id="803" w:name="xdx_984_ecustom--SegmentLosses_c20240101"/>
            <w:bookmarkEnd w:id="803"/>
          </w:p>
        </w:tc>
        <w:tc>
          <w:tcPr>
            <w:tcW w:w="1182" w:type="dxa"/>
            <w:tcBorders/>
            <w:shd w:fill="EEEEEE" w:val="clear"/>
            <w:vAlign w:val="center"/>
          </w:tcPr>
          <w:p>
            <w:pPr>
              <w:pStyle w:val="TableContents"/>
              <w:bidi w:val="0"/>
              <w:spacing w:before="0" w:after="283"/>
              <w:jc w:val="right"/>
              <w:rPr/>
            </w:pPr>
            <w:r>
              <w:rPr/>
              <w:t>(148,126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804" w:name="xdx_987_ecustom--SegmentLosses_c20240101"/>
            <w:bookmarkEnd w:id="804"/>
          </w:p>
        </w:tc>
        <w:tc>
          <w:tcPr>
            <w:tcW w:w="1100" w:type="dxa"/>
            <w:tcBorders/>
            <w:shd w:fill="EEEEEE" w:val="clear"/>
            <w:vAlign w:val="center"/>
          </w:tcPr>
          <w:p>
            <w:pPr>
              <w:pStyle w:val="TableContents"/>
              <w:bidi w:val="0"/>
              <w:spacing w:before="0" w:after="283"/>
              <w:jc w:val="right"/>
              <w:rPr/>
            </w:pPr>
            <w:r>
              <w:rPr/>
              <w:t>(798,538</w:t>
            </w:r>
          </w:p>
        </w:tc>
        <w:tc>
          <w:tcPr>
            <w:tcW w:w="113" w:type="dxa"/>
            <w:tcBorders/>
            <w:shd w:fill="EEEEEE" w:val="clear"/>
            <w:vAlign w:val="center"/>
          </w:tcPr>
          <w:p>
            <w:pPr>
              <w:pStyle w:val="TableContents"/>
              <w:bidi w:val="0"/>
              <w:spacing w:before="0" w:after="283"/>
              <w:jc w:val="left"/>
              <w:rPr/>
            </w:pPr>
            <w:r>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tables set forth a summary of single customers who represent 10% or more of the Company’s segments revenue, net:</w:t>
      </w:r>
    </w:p>
    <w:tbl>
      <w:tblPr>
        <w:tblW w:w="5428" w:type="dxa"/>
        <w:jc w:val="left"/>
        <w:tblInd w:w="0" w:type="dxa"/>
        <w:tblLayout w:type="fixed"/>
        <w:tblCellMar>
          <w:top w:w="0" w:type="dxa"/>
          <w:left w:w="0" w:type="dxa"/>
          <w:bottom w:w="0" w:type="dxa"/>
          <w:right w:w="0" w:type="dxa"/>
        </w:tblCellMar>
      </w:tblPr>
      <w:tblGrid>
        <w:gridCol w:w="2795"/>
        <w:gridCol w:w="60"/>
        <w:gridCol w:w="100"/>
        <w:gridCol w:w="1089"/>
        <w:gridCol w:w="60"/>
        <w:gridCol w:w="60"/>
        <w:gridCol w:w="100"/>
        <w:gridCol w:w="1089"/>
        <w:gridCol w:w="75"/>
      </w:tblGrid>
      <w:tr>
        <w:trPr/>
        <w:tc>
          <w:tcPr>
            <w:tcW w:w="279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498" w:type="dxa"/>
            <w:gridSpan w:val="6"/>
            <w:tcBorders>
              <w:bottom w:val="single" w:sz="8" w:space="0" w:color="000000"/>
            </w:tcBorders>
            <w:tcMar>
              <w:bottom w:w="28" w:type="dxa"/>
            </w:tcMar>
            <w:vAlign w:val="center"/>
          </w:tcPr>
          <w:p>
            <w:pPr>
              <w:pStyle w:val="TableContents"/>
              <w:bidi w:val="0"/>
              <w:spacing w:before="0" w:after="283"/>
              <w:jc w:val="center"/>
              <w:rPr>
                <w:b/>
                <w:sz w:val="20"/>
              </w:rPr>
            </w:pPr>
            <w:r>
              <w:rPr>
                <w:b/>
                <w:sz w:val="20"/>
              </w:rPr>
              <w:t>Fish Trading</w:t>
            </w:r>
          </w:p>
        </w:tc>
        <w:tc>
          <w:tcPr>
            <w:tcW w:w="75" w:type="dxa"/>
            <w:tcBorders/>
            <w:vAlign w:val="center"/>
          </w:tcPr>
          <w:p>
            <w:pPr>
              <w:pStyle w:val="TableContents"/>
              <w:bidi w:val="0"/>
              <w:spacing w:before="0" w:after="283"/>
              <w:jc w:val="left"/>
              <w:rPr/>
            </w:pPr>
            <w:r>
              <w:rPr/>
              <w:t> </w:t>
            </w:r>
          </w:p>
        </w:tc>
      </w:tr>
      <w:tr>
        <w:trPr/>
        <w:tc>
          <w:tcPr>
            <w:tcW w:w="279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June 30, 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June 30, 2024</w:t>
            </w:r>
          </w:p>
        </w:tc>
        <w:tc>
          <w:tcPr>
            <w:tcW w:w="75" w:type="dxa"/>
            <w:tcBorders/>
            <w:vAlign w:val="center"/>
          </w:tcPr>
          <w:p>
            <w:pPr>
              <w:pStyle w:val="TableContents"/>
              <w:bidi w:val="0"/>
              <w:spacing w:before="0" w:after="283"/>
              <w:jc w:val="left"/>
              <w:rPr/>
            </w:pPr>
            <w:r>
              <w:rPr/>
              <w:t> </w:t>
            </w:r>
          </w:p>
        </w:tc>
      </w:tr>
      <w:tr>
        <w:trPr/>
        <w:tc>
          <w:tcPr>
            <w:tcW w:w="279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2795" w:type="dxa"/>
            <w:tcBorders/>
            <w:shd w:fill="EEEEEE" w:val="clear"/>
            <w:vAlign w:val="center"/>
          </w:tcPr>
          <w:p>
            <w:pPr>
              <w:pStyle w:val="TableContents"/>
              <w:bidi w:val="0"/>
              <w:spacing w:before="0" w:after="283"/>
              <w:jc w:val="both"/>
              <w:rPr>
                <w:sz w:val="20"/>
              </w:rPr>
            </w:pPr>
            <w:r>
              <w:rPr>
                <w:sz w:val="20"/>
              </w:rPr>
              <w:t>Percentage of fish trading revenue</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p>
        </w:tc>
        <w:tc>
          <w:tcPr>
            <w:tcW w:w="1089"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p>
        </w:tc>
        <w:tc>
          <w:tcPr>
            <w:tcW w:w="1089"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2795" w:type="dxa"/>
            <w:tcBorders/>
            <w:shd w:fill="FFFFFF" w:val="clear"/>
            <w:vAlign w:val="center"/>
          </w:tcPr>
          <w:p>
            <w:pPr>
              <w:pStyle w:val="TableContents"/>
              <w:bidi w:val="0"/>
              <w:spacing w:before="0" w:after="283"/>
              <w:jc w:val="both"/>
              <w:rPr>
                <w:sz w:val="20"/>
              </w:rPr>
            </w:pPr>
            <w:r>
              <w:rPr>
                <w:sz w:val="20"/>
              </w:rPr>
              <w:t>Customer A</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05" w:name="xdx_98C_eus-gaap--ConcentrationRiskPerce"/>
            <w:bookmarkEnd w:id="805"/>
          </w:p>
        </w:tc>
        <w:tc>
          <w:tcPr>
            <w:tcW w:w="1089" w:type="dxa"/>
            <w:tcBorders/>
            <w:shd w:fill="FFFFFF" w:val="clear"/>
            <w:vAlign w:val="center"/>
          </w:tcPr>
          <w:p>
            <w:pPr>
              <w:pStyle w:val="TableContents"/>
              <w:bidi w:val="0"/>
              <w:spacing w:before="0" w:after="283"/>
              <w:jc w:val="right"/>
              <w:rPr>
                <w:sz w:val="20"/>
              </w:rPr>
            </w:pPr>
            <w:r>
              <w:rPr>
                <w:sz w:val="20"/>
              </w:rPr>
              <w:t>16.12%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06" w:name="xdx_982_eus-gaap--ConcentrationRiskPerce"/>
            <w:bookmarkEnd w:id="806"/>
          </w:p>
        </w:tc>
        <w:tc>
          <w:tcPr>
            <w:tcW w:w="1089" w:type="dxa"/>
            <w:tcBorders/>
            <w:shd w:fill="FFFFFF" w:val="clear"/>
            <w:vAlign w:val="center"/>
          </w:tcPr>
          <w:p>
            <w:pPr>
              <w:pStyle w:val="TableContents"/>
              <w:bidi w:val="0"/>
              <w:spacing w:before="0" w:after="283"/>
              <w:jc w:val="right"/>
              <w:rPr>
                <w:sz w:val="20"/>
              </w:rPr>
            </w:pPr>
            <w:r>
              <w:rPr>
                <w:sz w:val="20"/>
              </w:rPr>
              <w:t>20.33%</w:t>
            </w:r>
          </w:p>
        </w:tc>
        <w:tc>
          <w:tcPr>
            <w:tcW w:w="75" w:type="dxa"/>
            <w:tcBorders/>
            <w:shd w:fill="FFFFFF" w:val="clear"/>
            <w:vAlign w:val="center"/>
          </w:tcPr>
          <w:p>
            <w:pPr>
              <w:pStyle w:val="TableContents"/>
              <w:bidi w:val="0"/>
              <w:spacing w:before="0" w:after="283"/>
              <w:jc w:val="left"/>
              <w:rPr/>
            </w:pPr>
            <w:r>
              <w:rPr/>
              <w:t> </w:t>
            </w:r>
          </w:p>
        </w:tc>
      </w:tr>
      <w:tr>
        <w:trPr/>
        <w:tc>
          <w:tcPr>
            <w:tcW w:w="2795" w:type="dxa"/>
            <w:tcBorders/>
            <w:shd w:fill="EEEEEE" w:val="clear"/>
            <w:vAlign w:val="center"/>
          </w:tcPr>
          <w:p>
            <w:pPr>
              <w:pStyle w:val="TableContents"/>
              <w:bidi w:val="0"/>
              <w:spacing w:before="0" w:after="283"/>
              <w:jc w:val="both"/>
              <w:rPr>
                <w:sz w:val="20"/>
              </w:rPr>
            </w:pPr>
            <w:r>
              <w:rPr>
                <w:sz w:val="20"/>
              </w:rPr>
              <w:t>Customer B</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bookmarkStart w:id="807" w:name="xdx_981_eus-gaap--ConcentrationRiskPerce"/>
            <w:bookmarkEnd w:id="807"/>
          </w:p>
        </w:tc>
        <w:tc>
          <w:tcPr>
            <w:tcW w:w="1089" w:type="dxa"/>
            <w:tcBorders/>
            <w:shd w:fill="EEEEEE" w:val="clear"/>
            <w:vAlign w:val="center"/>
          </w:tcPr>
          <w:p>
            <w:pPr>
              <w:pStyle w:val="TableContents"/>
              <w:bidi w:val="0"/>
              <w:spacing w:before="0" w:after="283"/>
              <w:jc w:val="right"/>
              <w:rPr>
                <w:sz w:val="20"/>
              </w:rPr>
            </w:pPr>
            <w:r>
              <w:rPr>
                <w:sz w:val="20"/>
              </w:rPr>
              <w:t>23.46%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bookmarkStart w:id="808" w:name="xdx_987_eus-gaap--ConcentrationRiskPerce"/>
            <w:bookmarkEnd w:id="808"/>
          </w:p>
        </w:tc>
        <w:tc>
          <w:tcPr>
            <w:tcW w:w="1089" w:type="dxa"/>
            <w:tcBorders/>
            <w:shd w:fill="EEEEEE" w:val="clear"/>
            <w:vAlign w:val="center"/>
          </w:tcPr>
          <w:p>
            <w:pPr>
              <w:pStyle w:val="TableContents"/>
              <w:bidi w:val="0"/>
              <w:spacing w:before="0" w:after="283"/>
              <w:jc w:val="right"/>
              <w:rPr>
                <w:sz w:val="20"/>
              </w:rPr>
            </w:pPr>
            <w:r>
              <w:rPr>
                <w:sz w:val="20"/>
              </w:rPr>
              <w:t>14.05%</w:t>
            </w:r>
          </w:p>
        </w:tc>
        <w:tc>
          <w:tcPr>
            <w:tcW w:w="75" w:type="dxa"/>
            <w:tcBorders/>
            <w:shd w:fill="EEEEEE" w:val="clear"/>
            <w:vAlign w:val="center"/>
          </w:tcPr>
          <w:p>
            <w:pPr>
              <w:pStyle w:val="TableContents"/>
              <w:bidi w:val="0"/>
              <w:spacing w:before="0" w:after="283"/>
              <w:jc w:val="left"/>
              <w:rPr/>
            </w:pPr>
            <w:r>
              <w:rPr/>
              <w:t> </w:t>
            </w:r>
          </w:p>
        </w:tc>
      </w:tr>
      <w:tr>
        <w:trPr/>
        <w:tc>
          <w:tcPr>
            <w:tcW w:w="2795" w:type="dxa"/>
            <w:tcBorders/>
            <w:shd w:fill="FFFFFF" w:val="clear"/>
            <w:vAlign w:val="center"/>
          </w:tcPr>
          <w:p>
            <w:pPr>
              <w:pStyle w:val="TableContents"/>
              <w:bidi w:val="0"/>
              <w:spacing w:before="0" w:after="283"/>
              <w:jc w:val="both"/>
              <w:rPr>
                <w:sz w:val="20"/>
              </w:rPr>
            </w:pPr>
            <w:r>
              <w:rPr>
                <w:sz w:val="20"/>
              </w:rPr>
              <w:t>Customer C</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09" w:name="xdx_98F_eus-gaap--ConcentrationRiskPerce"/>
            <w:bookmarkEnd w:id="809"/>
          </w:p>
        </w:tc>
        <w:tc>
          <w:tcPr>
            <w:tcW w:w="1089"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10" w:name="xdx_981_eus-gaap--ConcentrationRiskPerce"/>
            <w:bookmarkEnd w:id="810"/>
          </w:p>
        </w:tc>
        <w:tc>
          <w:tcPr>
            <w:tcW w:w="1089" w:type="dxa"/>
            <w:tcBorders/>
            <w:shd w:fill="FFFFFF" w:val="clear"/>
            <w:vAlign w:val="center"/>
          </w:tcPr>
          <w:p>
            <w:pPr>
              <w:pStyle w:val="TableContents"/>
              <w:bidi w:val="0"/>
              <w:spacing w:before="0" w:after="283"/>
              <w:jc w:val="right"/>
              <w:rPr>
                <w:sz w:val="20"/>
              </w:rPr>
            </w:pPr>
            <w:r>
              <w:rPr>
                <w:sz w:val="20"/>
              </w:rPr>
              <w:t>10.85%</w:t>
            </w:r>
          </w:p>
        </w:tc>
        <w:tc>
          <w:tcPr>
            <w:tcW w:w="75" w:type="dxa"/>
            <w:tcBorders/>
            <w:shd w:fill="FFFFFF" w:val="clear"/>
            <w:vAlign w:val="center"/>
          </w:tcPr>
          <w:p>
            <w:pPr>
              <w:pStyle w:val="TableContents"/>
              <w:bidi w:val="0"/>
              <w:spacing w:before="0" w:after="283"/>
              <w:jc w:val="left"/>
              <w:rPr/>
            </w:pPr>
            <w:r>
              <w:rPr/>
              <w:t> </w:t>
            </w:r>
          </w:p>
        </w:tc>
      </w:tr>
      <w:tr>
        <w:trPr/>
        <w:tc>
          <w:tcPr>
            <w:tcW w:w="2795" w:type="dxa"/>
            <w:tcBorders/>
            <w:shd w:fill="EEEEEE" w:val="clear"/>
            <w:vAlign w:val="center"/>
          </w:tcPr>
          <w:p>
            <w:pPr>
              <w:pStyle w:val="TableContents"/>
              <w:bidi w:val="0"/>
              <w:spacing w:before="0" w:after="283"/>
              <w:jc w:val="both"/>
              <w:rPr>
                <w:sz w:val="20"/>
              </w:rPr>
            </w:pPr>
            <w:r>
              <w:rPr>
                <w:sz w:val="20"/>
              </w:rPr>
              <w:t>Customer D</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bookmarkStart w:id="811" w:name="xdx_983_eus-gaap--ConcentrationRiskPerce"/>
            <w:bookmarkEnd w:id="811"/>
          </w:p>
        </w:tc>
        <w:tc>
          <w:tcPr>
            <w:tcW w:w="1089"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bookmarkStart w:id="812" w:name="xdx_980_eus-gaap--ConcentrationRiskPerce"/>
            <w:bookmarkEnd w:id="812"/>
          </w:p>
        </w:tc>
        <w:tc>
          <w:tcPr>
            <w:tcW w:w="1089" w:type="dxa"/>
            <w:tcBorders/>
            <w:shd w:fill="EEEEEE" w:val="clear"/>
            <w:vAlign w:val="center"/>
          </w:tcPr>
          <w:p>
            <w:pPr>
              <w:pStyle w:val="TableContents"/>
              <w:bidi w:val="0"/>
              <w:spacing w:before="0" w:after="283"/>
              <w:jc w:val="right"/>
              <w:rPr>
                <w:sz w:val="20"/>
              </w:rPr>
            </w:pPr>
            <w:r>
              <w:rPr>
                <w:sz w:val="20"/>
              </w:rPr>
              <w:t>17.68%</w:t>
            </w:r>
          </w:p>
        </w:tc>
        <w:tc>
          <w:tcPr>
            <w:tcW w:w="75" w:type="dxa"/>
            <w:tcBorders/>
            <w:shd w:fill="EEEEEE" w:val="clear"/>
            <w:vAlign w:val="center"/>
          </w:tcPr>
          <w:p>
            <w:pPr>
              <w:pStyle w:val="TableContents"/>
              <w:bidi w:val="0"/>
              <w:spacing w:before="0" w:after="283"/>
              <w:jc w:val="left"/>
              <w:rPr/>
            </w:pPr>
            <w:r>
              <w:rPr/>
              <w:t> </w:t>
            </w:r>
          </w:p>
        </w:tc>
      </w:tr>
      <w:tr>
        <w:trPr/>
        <w:tc>
          <w:tcPr>
            <w:tcW w:w="2795" w:type="dxa"/>
            <w:tcBorders/>
            <w:shd w:fill="FFFFFF" w:val="clear"/>
            <w:vAlign w:val="center"/>
          </w:tcPr>
          <w:p>
            <w:pPr>
              <w:pStyle w:val="TableContents"/>
              <w:bidi w:val="0"/>
              <w:spacing w:before="0" w:after="283"/>
              <w:jc w:val="both"/>
              <w:rPr>
                <w:sz w:val="20"/>
              </w:rPr>
            </w:pPr>
            <w:r>
              <w:rPr>
                <w:sz w:val="20"/>
              </w:rPr>
              <w:t>Customer E</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13" w:name="xdx_988_eus-gaap--ConcentrationRiskPerce"/>
            <w:bookmarkEnd w:id="813"/>
          </w:p>
        </w:tc>
        <w:tc>
          <w:tcPr>
            <w:tcW w:w="1089" w:type="dxa"/>
            <w:tcBorders/>
            <w:shd w:fill="FFFFFF" w:val="clear"/>
            <w:vAlign w:val="center"/>
          </w:tcPr>
          <w:p>
            <w:pPr>
              <w:pStyle w:val="TableContents"/>
              <w:bidi w:val="0"/>
              <w:spacing w:before="0" w:after="283"/>
              <w:jc w:val="right"/>
              <w:rPr>
                <w:sz w:val="20"/>
              </w:rPr>
            </w:pPr>
            <w:r>
              <w:rPr>
                <w:sz w:val="20"/>
              </w:rPr>
              <w:t>19.24%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14" w:name="xdx_987_eus-gaap--ConcentrationRiskPerce"/>
            <w:bookmarkEnd w:id="814"/>
          </w:p>
        </w:tc>
        <w:tc>
          <w:tcPr>
            <w:tcW w:w="1089" w:type="dxa"/>
            <w:tcBorders/>
            <w:shd w:fill="FFFFFF" w:val="clear"/>
            <w:vAlign w:val="center"/>
          </w:tcPr>
          <w:p>
            <w:pPr>
              <w:pStyle w:val="TableContents"/>
              <w:bidi w:val="0"/>
              <w:spacing w:before="0" w:after="283"/>
              <w:jc w:val="right"/>
              <w:rPr>
                <w:sz w:val="20"/>
              </w:rPr>
            </w:pPr>
            <w:r>
              <w:rPr>
                <w:sz w:val="20"/>
              </w:rPr>
              <w:t>12.15%</w:t>
            </w:r>
          </w:p>
        </w:tc>
        <w:tc>
          <w:tcPr>
            <w:tcW w:w="75" w:type="dxa"/>
            <w:tcBorders/>
            <w:shd w:fill="FFFFFF" w:val="clear"/>
            <w:vAlign w:val="center"/>
          </w:tcPr>
          <w:p>
            <w:pPr>
              <w:pStyle w:val="TableContents"/>
              <w:bidi w:val="0"/>
              <w:spacing w:before="0" w:after="283"/>
              <w:jc w:val="left"/>
              <w:rPr/>
            </w:pPr>
            <w:r>
              <w:rPr/>
              <w:t> </w:t>
            </w:r>
          </w:p>
        </w:tc>
      </w:tr>
      <w:tr>
        <w:trPr/>
        <w:tc>
          <w:tcPr>
            <w:tcW w:w="2795" w:type="dxa"/>
            <w:tcBorders/>
            <w:shd w:fill="EEEEEE" w:val="clear"/>
            <w:vAlign w:val="center"/>
          </w:tcPr>
          <w:p>
            <w:pPr>
              <w:pStyle w:val="TableContents"/>
              <w:bidi w:val="0"/>
              <w:spacing w:before="0" w:after="283"/>
              <w:jc w:val="both"/>
              <w:rPr>
                <w:sz w:val="20"/>
              </w:rPr>
            </w:pPr>
            <w:r>
              <w:rPr>
                <w:sz w:val="20"/>
              </w:rPr>
              <w:t>Customer F</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bookmarkStart w:id="815" w:name="xdx_982_eus-gaap--ConcentrationRiskPerce"/>
            <w:bookmarkEnd w:id="815"/>
          </w:p>
        </w:tc>
        <w:tc>
          <w:tcPr>
            <w:tcW w:w="1089" w:type="dxa"/>
            <w:tcBorders/>
            <w:shd w:fill="EEEEEE" w:val="clear"/>
            <w:vAlign w:val="center"/>
          </w:tcPr>
          <w:p>
            <w:pPr>
              <w:pStyle w:val="TableContents"/>
              <w:bidi w:val="0"/>
              <w:spacing w:before="0" w:after="283"/>
              <w:jc w:val="right"/>
              <w:rPr>
                <w:sz w:val="20"/>
              </w:rPr>
            </w:pPr>
            <w:r>
              <w:rPr>
                <w:sz w:val="20"/>
              </w:rPr>
              <w:t>18.65%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bookmarkStart w:id="816" w:name="xdx_986_eus-gaap--ConcentrationRiskPerce"/>
            <w:bookmarkEnd w:id="816"/>
          </w:p>
        </w:tc>
        <w:tc>
          <w:tcPr>
            <w:tcW w:w="1089" w:type="dxa"/>
            <w:tcBorders/>
            <w:shd w:fill="EEEEEE" w:val="clear"/>
            <w:vAlign w:val="center"/>
          </w:tcPr>
          <w:p>
            <w:pPr>
              <w:pStyle w:val="TableContents"/>
              <w:bidi w:val="0"/>
              <w:spacing w:before="0" w:after="283"/>
              <w:jc w:val="right"/>
              <w:rPr>
                <w:sz w:val="20"/>
              </w:rPr>
            </w:pPr>
            <w:r>
              <w:rPr>
                <w:sz w:val="20"/>
              </w:rPr>
              <w:t>13.96%</w:t>
            </w:r>
          </w:p>
        </w:tc>
        <w:tc>
          <w:tcPr>
            <w:tcW w:w="75" w:type="dxa"/>
            <w:tcBorders/>
            <w:shd w:fill="EEEEEE" w:val="clear"/>
            <w:vAlign w:val="center"/>
          </w:tcPr>
          <w:p>
            <w:pPr>
              <w:pStyle w:val="TableContents"/>
              <w:bidi w:val="0"/>
              <w:spacing w:before="0" w:after="283"/>
              <w:jc w:val="left"/>
              <w:rPr/>
            </w:pPr>
            <w:r>
              <w:rPr/>
              <w:t> </w:t>
            </w:r>
          </w:p>
        </w:tc>
      </w:tr>
      <w:tr>
        <w:trPr/>
        <w:tc>
          <w:tcPr>
            <w:tcW w:w="2795" w:type="dxa"/>
            <w:tcBorders/>
            <w:shd w:fill="FFFFFF" w:val="clear"/>
            <w:vAlign w:val="center"/>
          </w:tcPr>
          <w:p>
            <w:pPr>
              <w:pStyle w:val="TableContents"/>
              <w:bidi w:val="0"/>
              <w:spacing w:before="0" w:after="283"/>
              <w:jc w:val="both"/>
              <w:rPr>
                <w:sz w:val="20"/>
              </w:rPr>
            </w:pPr>
            <w:r>
              <w:rPr>
                <w:sz w:val="20"/>
              </w:rPr>
              <w:t>Customer G</w:t>
            </w:r>
          </w:p>
        </w:tc>
        <w:tc>
          <w:tcPr>
            <w:tcW w:w="60" w:type="dxa"/>
            <w:tcBorders/>
            <w:shd w:fill="FFFFFF" w:val="clear"/>
            <w:vAlign w:val="center"/>
          </w:tcPr>
          <w:p>
            <w:pPr>
              <w:pStyle w:val="TableContents"/>
              <w:bidi w:val="0"/>
              <w:spacing w:before="0" w:after="283"/>
              <w:jc w:val="left"/>
              <w:rPr/>
            </w:pPr>
            <w:r>
              <w:rPr/>
              <w:t> </w:t>
            </w:r>
          </w:p>
        </w:tc>
        <w:tc>
          <w:tcPr>
            <w:tcW w:w="10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817" w:name="xdx_982_eus-gaap--ConcentrationRiskPerce"/>
            <w:bookmarkEnd w:id="817"/>
          </w:p>
        </w:tc>
        <w:tc>
          <w:tcPr>
            <w:tcW w:w="1089"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r>
              <w:rPr>
                <w:sz w:val="20"/>
              </w:rPr>
              <w:t>13.23%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818" w:name="xdx_980_eus-gaap--ConcentrationRiskPerce"/>
            <w:bookmarkEnd w:id="818"/>
          </w:p>
        </w:tc>
        <w:tc>
          <w:tcPr>
            <w:tcW w:w="108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2795" w:type="dxa"/>
            <w:tcBorders/>
            <w:shd w:fill="EEEEEE" w:val="clear"/>
            <w:vAlign w:val="center"/>
          </w:tcPr>
          <w:p>
            <w:pPr>
              <w:pStyle w:val="TableContents"/>
              <w:bidi w:val="0"/>
              <w:spacing w:before="0" w:after="283"/>
              <w:jc w:val="both"/>
              <w:rPr/>
            </w:pPr>
            <w:r>
              <w:rPr/>
              <w:t> </w:t>
            </w:r>
          </w:p>
        </w:tc>
        <w:tc>
          <w:tcPr>
            <w:tcW w:w="60" w:type="dxa"/>
            <w:tcBorders/>
            <w:shd w:fill="EEEEEE" w:val="clear"/>
            <w:vAlign w:val="center"/>
          </w:tcPr>
          <w:p>
            <w:pPr>
              <w:pStyle w:val="TableContents"/>
              <w:bidi w:val="0"/>
              <w:spacing w:before="0" w:after="283"/>
              <w:jc w:val="left"/>
              <w:rPr/>
            </w:pPr>
            <w:r>
              <w:rPr/>
              <w:t> </w:t>
            </w:r>
          </w:p>
        </w:tc>
        <w:tc>
          <w:tcPr>
            <w:tcW w:w="10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819" w:name="xdx_985_eus-gaap--ConcentrationRiskPerce"/>
            <w:bookmarkEnd w:id="819"/>
          </w:p>
        </w:tc>
        <w:tc>
          <w:tcPr>
            <w:tcW w:w="1089"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90.7%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820" w:name="xdx_98B_eus-gaap--ConcentrationRiskPerce"/>
            <w:bookmarkEnd w:id="820"/>
          </w:p>
        </w:tc>
        <w:tc>
          <w:tcPr>
            <w:tcW w:w="1089"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89.02%</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5158" w:type="dxa"/>
        <w:jc w:val="left"/>
        <w:tblInd w:w="0" w:type="dxa"/>
        <w:tblLayout w:type="fixed"/>
        <w:tblCellMar>
          <w:top w:w="0" w:type="dxa"/>
          <w:left w:w="0" w:type="dxa"/>
          <w:bottom w:w="0" w:type="dxa"/>
          <w:right w:w="0" w:type="dxa"/>
        </w:tblCellMar>
      </w:tblPr>
      <w:tblGrid>
        <w:gridCol w:w="2525"/>
        <w:gridCol w:w="60"/>
        <w:gridCol w:w="100"/>
        <w:gridCol w:w="1089"/>
        <w:gridCol w:w="60"/>
        <w:gridCol w:w="60"/>
        <w:gridCol w:w="355"/>
        <w:gridCol w:w="834"/>
        <w:gridCol w:w="75"/>
      </w:tblGrid>
      <w:tr>
        <w:trPr/>
        <w:tc>
          <w:tcPr>
            <w:tcW w:w="252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498" w:type="dxa"/>
            <w:gridSpan w:val="6"/>
            <w:tcBorders>
              <w:bottom w:val="single" w:sz="8" w:space="0" w:color="000000"/>
            </w:tcBorders>
            <w:tcMar>
              <w:bottom w:w="28" w:type="dxa"/>
            </w:tcMar>
            <w:vAlign w:val="center"/>
          </w:tcPr>
          <w:p>
            <w:pPr>
              <w:pStyle w:val="TableContents"/>
              <w:bidi w:val="0"/>
              <w:spacing w:before="0" w:after="283"/>
              <w:jc w:val="center"/>
              <w:rPr>
                <w:b/>
                <w:sz w:val="20"/>
              </w:rPr>
            </w:pPr>
            <w:r>
              <w:rPr>
                <w:b/>
                <w:sz w:val="20"/>
              </w:rPr>
              <w:t>Catering</w:t>
            </w:r>
          </w:p>
        </w:tc>
        <w:tc>
          <w:tcPr>
            <w:tcW w:w="75" w:type="dxa"/>
            <w:tcBorders/>
            <w:vAlign w:val="center"/>
          </w:tcPr>
          <w:p>
            <w:pPr>
              <w:pStyle w:val="TableContents"/>
              <w:bidi w:val="0"/>
              <w:spacing w:before="0" w:after="283"/>
              <w:jc w:val="left"/>
              <w:rPr/>
            </w:pPr>
            <w:r>
              <w:rPr/>
              <w:t> </w:t>
            </w:r>
          </w:p>
        </w:tc>
      </w:tr>
      <w:tr>
        <w:trPr/>
        <w:tc>
          <w:tcPr>
            <w:tcW w:w="252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June 30, 2025</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June 30, 2024</w:t>
            </w:r>
          </w:p>
        </w:tc>
        <w:tc>
          <w:tcPr>
            <w:tcW w:w="75" w:type="dxa"/>
            <w:tcBorders/>
            <w:vAlign w:val="center"/>
          </w:tcPr>
          <w:p>
            <w:pPr>
              <w:pStyle w:val="TableContents"/>
              <w:bidi w:val="0"/>
              <w:spacing w:before="0" w:after="283"/>
              <w:jc w:val="left"/>
              <w:rPr/>
            </w:pPr>
            <w:r>
              <w:rPr/>
              <w:t> </w:t>
            </w:r>
          </w:p>
        </w:tc>
      </w:tr>
      <w:tr>
        <w:trPr/>
        <w:tc>
          <w:tcPr>
            <w:tcW w:w="252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8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2525" w:type="dxa"/>
            <w:tcBorders/>
            <w:shd w:fill="EEEEEE" w:val="clear"/>
            <w:vAlign w:val="center"/>
          </w:tcPr>
          <w:p>
            <w:pPr>
              <w:pStyle w:val="TableContents"/>
              <w:bidi w:val="0"/>
              <w:spacing w:before="0" w:after="283"/>
              <w:jc w:val="both"/>
              <w:rPr>
                <w:sz w:val="20"/>
              </w:rPr>
            </w:pPr>
            <w:r>
              <w:rPr>
                <w:sz w:val="20"/>
              </w:rPr>
              <w:t>Percentage of catering revenue</w:t>
            </w:r>
          </w:p>
        </w:tc>
        <w:tc>
          <w:tcPr>
            <w:tcW w:w="60" w:type="dxa"/>
            <w:tcBorders/>
            <w:shd w:fill="EEEEEE" w:val="clear"/>
            <w:vAlign w:val="center"/>
          </w:tcPr>
          <w:p>
            <w:pPr>
              <w:pStyle w:val="TableContents"/>
              <w:bidi w:val="0"/>
              <w:spacing w:before="0" w:after="283"/>
              <w:jc w:val="left"/>
              <w:rPr/>
            </w:pPr>
            <w:r>
              <w:rPr/>
              <w:t> </w:t>
            </w:r>
          </w:p>
        </w:tc>
        <w:tc>
          <w:tcPr>
            <w:tcW w:w="100" w:type="dxa"/>
            <w:tcBorders/>
            <w:shd w:fill="EEEEEE" w:val="clear"/>
            <w:vAlign w:val="center"/>
          </w:tcPr>
          <w:p>
            <w:pPr>
              <w:pStyle w:val="TableContents"/>
              <w:bidi w:val="0"/>
              <w:spacing w:before="0" w:after="283"/>
              <w:jc w:val="left"/>
              <w:rPr/>
            </w:pPr>
            <w:r>
              <w:rPr/>
              <w:t> </w:t>
            </w:r>
          </w:p>
        </w:tc>
        <w:tc>
          <w:tcPr>
            <w:tcW w:w="1089"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55" w:type="dxa"/>
            <w:tcBorders/>
            <w:shd w:fill="EEEEEE" w:val="clear"/>
            <w:vAlign w:val="center"/>
          </w:tcPr>
          <w:p>
            <w:pPr>
              <w:pStyle w:val="TableContents"/>
              <w:bidi w:val="0"/>
              <w:spacing w:before="0" w:after="283"/>
              <w:jc w:val="left"/>
              <w:rPr/>
            </w:pPr>
            <w:r>
              <w:rPr/>
              <w:t> </w:t>
            </w:r>
          </w:p>
        </w:tc>
        <w:tc>
          <w:tcPr>
            <w:tcW w:w="834"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2525" w:type="dxa"/>
            <w:tcBorders/>
            <w:shd w:fill="FFFFFF" w:val="clear"/>
            <w:vAlign w:val="center"/>
          </w:tcPr>
          <w:p>
            <w:pPr>
              <w:pStyle w:val="TableContents"/>
              <w:bidi w:val="0"/>
              <w:spacing w:before="0" w:after="283"/>
              <w:jc w:val="both"/>
              <w:rPr>
                <w:sz w:val="20"/>
              </w:rPr>
            </w:pPr>
            <w:r>
              <w:rPr>
                <w:sz w:val="20"/>
              </w:rPr>
              <w:t>Customer H</w:t>
            </w:r>
          </w:p>
        </w:tc>
        <w:tc>
          <w:tcPr>
            <w:tcW w:w="60" w:type="dxa"/>
            <w:tcBorders/>
            <w:shd w:fill="FFFFFF" w:val="clear"/>
            <w:vAlign w:val="center"/>
          </w:tcPr>
          <w:p>
            <w:pPr>
              <w:pStyle w:val="TableContents"/>
              <w:bidi w:val="0"/>
              <w:spacing w:before="0" w:after="283"/>
              <w:jc w:val="left"/>
              <w:rPr/>
            </w:pPr>
            <w:r>
              <w:rPr/>
              <w:t> </w:t>
            </w:r>
          </w:p>
        </w:tc>
        <w:tc>
          <w:tcPr>
            <w:tcW w:w="100" w:type="dxa"/>
            <w:tcBorders/>
            <w:shd w:fill="FFFFFF" w:val="clear"/>
            <w:vAlign w:val="center"/>
          </w:tcPr>
          <w:p>
            <w:pPr>
              <w:pStyle w:val="TableContents"/>
              <w:bidi w:val="0"/>
              <w:spacing w:before="0" w:after="283"/>
              <w:jc w:val="left"/>
              <w:rPr/>
            </w:pPr>
            <w:r>
              <w:rPr/>
              <w:t> </w:t>
            </w:r>
            <w:bookmarkStart w:id="821" w:name="xdx_98C_eus-gaap--ConcentrationRiskPerce"/>
            <w:bookmarkEnd w:id="821"/>
          </w:p>
        </w:tc>
        <w:tc>
          <w:tcPr>
            <w:tcW w:w="1089" w:type="dxa"/>
            <w:tcBorders/>
            <w:shd w:fill="FFFFFF" w:val="clear"/>
            <w:vAlign w:val="center"/>
          </w:tcPr>
          <w:p>
            <w:pPr>
              <w:pStyle w:val="TableContents"/>
              <w:bidi w:val="0"/>
              <w:spacing w:before="0" w:after="283"/>
              <w:jc w:val="right"/>
              <w:rPr>
                <w:sz w:val="20"/>
              </w:rPr>
            </w:pPr>
            <w:r>
              <w:rPr>
                <w:sz w:val="20"/>
              </w:rPr>
              <w:t>82.85%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55" w:type="dxa"/>
            <w:tcBorders/>
            <w:shd w:fill="FFFFFF" w:val="clear"/>
            <w:vAlign w:val="center"/>
          </w:tcPr>
          <w:p>
            <w:pPr>
              <w:pStyle w:val="TableContents"/>
              <w:bidi w:val="0"/>
              <w:spacing w:before="0" w:after="283"/>
              <w:jc w:val="left"/>
              <w:rPr/>
            </w:pPr>
            <w:r>
              <w:rPr/>
              <w:t> </w:t>
            </w:r>
            <w:bookmarkStart w:id="822" w:name="xdx_98D_eus-gaap--ConcentrationRiskPerce"/>
            <w:bookmarkEnd w:id="822"/>
          </w:p>
        </w:tc>
        <w:tc>
          <w:tcPr>
            <w:tcW w:w="834"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2525" w:type="dxa"/>
            <w:tcBorders/>
            <w:shd w:fill="EEEEEE" w:val="clear"/>
            <w:vAlign w:val="center"/>
          </w:tcPr>
          <w:p>
            <w:pPr>
              <w:pStyle w:val="TableContents"/>
              <w:bidi w:val="0"/>
              <w:spacing w:before="0" w:after="283"/>
              <w:jc w:val="both"/>
              <w:rPr>
                <w:sz w:val="20"/>
              </w:rPr>
            </w:pPr>
            <w:r>
              <w:rPr>
                <w:sz w:val="20"/>
              </w:rPr>
              <w:t>Customer I</w:t>
            </w:r>
          </w:p>
        </w:tc>
        <w:tc>
          <w:tcPr>
            <w:tcW w:w="60" w:type="dxa"/>
            <w:tcBorders/>
            <w:shd w:fill="EEEEEE" w:val="clear"/>
            <w:vAlign w:val="center"/>
          </w:tcPr>
          <w:p>
            <w:pPr>
              <w:pStyle w:val="TableContents"/>
              <w:bidi w:val="0"/>
              <w:spacing w:before="0" w:after="283"/>
              <w:jc w:val="left"/>
              <w:rPr/>
            </w:pPr>
            <w:r>
              <w:rPr/>
              <w:t> </w:t>
            </w:r>
          </w:p>
        </w:tc>
        <w:tc>
          <w:tcPr>
            <w:tcW w:w="10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823" w:name="xdx_985_eus-gaap--ConcentrationRiskPerce"/>
            <w:bookmarkEnd w:id="823"/>
          </w:p>
        </w:tc>
        <w:tc>
          <w:tcPr>
            <w:tcW w:w="1089" w:type="dxa"/>
            <w:tcBorders>
              <w:bottom w:val="single" w:sz="8" w:space="0" w:color="000000"/>
            </w:tcBorders>
            <w:shd w:fill="EEEEEE" w:val="clear"/>
            <w:tcMar>
              <w:bottom w:w="28" w:type="dxa"/>
            </w:tcMar>
            <w:vAlign w:val="center"/>
          </w:tcPr>
          <w:p>
            <w:pPr>
              <w:pStyle w:val="TableContents"/>
              <w:bidi w:val="0"/>
              <w:spacing w:before="0" w:after="283"/>
              <w:jc w:val="right"/>
              <w:rPr>
                <w:sz w:val="20"/>
              </w:rPr>
            </w:pPr>
            <w:r>
              <w:rPr>
                <w:sz w:val="20"/>
              </w:rPr>
              <w:t>10.68%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35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824" w:name="xdx_98A_eus-gaap--ConcentrationRiskPerce"/>
            <w:bookmarkEnd w:id="824"/>
          </w:p>
        </w:tc>
        <w:tc>
          <w:tcPr>
            <w:tcW w:w="83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2525"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10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825" w:name="xdx_987_eus-gaap--ConcentrationRiskPerce"/>
            <w:bookmarkEnd w:id="825"/>
          </w:p>
        </w:tc>
        <w:tc>
          <w:tcPr>
            <w:tcW w:w="1089"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93.53%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55"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826" w:name="xdx_984_eus-gaap--ConcentrationRiskPerce"/>
            <w:bookmarkEnd w:id="826"/>
          </w:p>
        </w:tc>
        <w:tc>
          <w:tcPr>
            <w:tcW w:w="834"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bookmarkStart w:id="827" w:name="xdx_8A1_zZuQhAhYeedd"/>
      <w:bookmarkEnd w:id="827"/>
      <w:r>
        <w:rPr>
          <w:caps w:val="false"/>
          <w:smallCaps w:val="false"/>
        </w:rPr>
        <w:t> </w:t>
      </w:r>
    </w:p>
    <w:p>
      <w:pPr>
        <w:pStyle w:val="TextBody"/>
        <w:bidi w:val="0"/>
        <w:spacing w:before="0" w:after="0"/>
        <w:ind w:left="0" w:right="0" w:hanging="0"/>
        <w:jc w:val="both"/>
        <w:rPr>
          <w:caps w:val="false"/>
          <w:smallCaps w:val="false"/>
        </w:rPr>
      </w:pPr>
      <w:bookmarkStart w:id="828" w:name="xdx_239_zdjLiyvmzsof"/>
      <w:bookmarkEnd w:id="828"/>
      <w:r>
        <w:rPr>
          <w:caps w:val="false"/>
          <w:smallCaps w:val="false"/>
        </w:rPr>
        <w:t> </w:t>
      </w:r>
    </w:p>
    <w:p>
      <w:pPr>
        <w:pStyle w:val="TextBody"/>
        <w:bidi w:val="0"/>
        <w:spacing w:before="0" w:after="0"/>
        <w:ind w:left="0" w:right="0" w:hanging="0"/>
        <w:jc w:val="both"/>
        <w:rPr>
          <w:caps w:val="false"/>
          <w:smallCaps w:val="false"/>
        </w:rPr>
      </w:pPr>
      <w:bookmarkStart w:id="829" w:name="xdx_233_zyazxLIfcCGi"/>
      <w:bookmarkEnd w:id="82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28</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830" w:name="xdx_23F_zmTOWtoO6Ea5"/>
      <w:bookmarkEnd w:id="830"/>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831" w:name="xdx_80F_eus-gaap--BusinessCombinationDis"/>
      <w:bookmarkEnd w:id="831"/>
      <w:r>
        <w:rPr>
          <w:rFonts w:ascii="Times New Roman;Times;Serif" w:hAnsi="Times New Roman;Times;Serif"/>
          <w:b/>
          <w:i w:val="false"/>
          <w:caps w:val="false"/>
          <w:smallCaps w:val="false"/>
          <w:sz w:val="20"/>
        </w:rPr>
        <w:t>Note 22    </w:t>
      </w:r>
      <w:bookmarkStart w:id="832" w:name="xdx_828_zNQ6Jc6IEiDl"/>
      <w:bookmarkEnd w:id="832"/>
      <w:r>
        <w:rPr>
          <w:rFonts w:ascii="Times New Roman;Times;Serif" w:hAnsi="Times New Roman;Times;Serif"/>
          <w:b/>
          <w:i w:val="false"/>
          <w:caps w:val="false"/>
          <w:smallCaps w:val="false"/>
          <w:sz w:val="20"/>
        </w:rPr>
        <w:t>BUSINESS COMBINATION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Zhejiang Xinca Mutual Entertainment Culture Media Co., Ltd.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31, 2024, the Company acquired 100% shares of Xinca. The fair values of assets acquired and liabilities assumed were as follows:</w:t>
      </w:r>
    </w:p>
    <w:p>
      <w:pPr>
        <w:pStyle w:val="Normal"/>
        <w:bidi w:val="0"/>
        <w:spacing w:before="0" w:after="0"/>
        <w:jc w:val="left"/>
        <w:rPr>
          <w:sz w:val="4"/>
          <w:szCs w:val="4"/>
        </w:rPr>
      </w:pPr>
      <w:r>
        <w:rPr>
          <w:sz w:val="4"/>
          <w:szCs w:val="4"/>
        </w:rPr>
      </w:r>
      <w:bookmarkStart w:id="833" w:name="xdx_89C_eus-gaap--ScheduleOfRecognizedId"/>
      <w:bookmarkStart w:id="834" w:name="xdx_89C_eus-gaap--ScheduleOfRecognizedId"/>
      <w:bookmarkEnd w:id="834"/>
    </w:p>
    <w:tbl>
      <w:tblPr>
        <w:tblW w:w="6095" w:type="dxa"/>
        <w:jc w:val="left"/>
        <w:tblInd w:w="0" w:type="dxa"/>
        <w:tblLayout w:type="fixed"/>
        <w:tblCellMar>
          <w:top w:w="0" w:type="dxa"/>
          <w:left w:w="0" w:type="dxa"/>
          <w:bottom w:w="0" w:type="dxa"/>
          <w:right w:w="0" w:type="dxa"/>
        </w:tblCellMar>
      </w:tblPr>
      <w:tblGrid>
        <w:gridCol w:w="4805"/>
        <w:gridCol w:w="60"/>
        <w:gridCol w:w="140"/>
        <w:gridCol w:w="980"/>
        <w:gridCol w:w="110"/>
      </w:tblGrid>
      <w:tr>
        <w:trPr/>
        <w:tc>
          <w:tcPr>
            <w:tcW w:w="4805" w:type="dxa"/>
            <w:tcBorders/>
            <w:vAlign w:val="center"/>
          </w:tcPr>
          <w:p>
            <w:pPr>
              <w:pStyle w:val="TableContents"/>
              <w:bidi w:val="0"/>
              <w:spacing w:before="0" w:after="283"/>
              <w:jc w:val="left"/>
              <w:rPr/>
            </w:pPr>
            <w:bookmarkStart w:id="835" w:name="xdx_8BA_zn25v1X1r9K8"/>
            <w:bookmarkEnd w:id="835"/>
            <w:r>
              <w:rPr/>
              <w:t>Schedule of assets acquired and liabilities assumed</w:t>
            </w:r>
          </w:p>
        </w:tc>
        <w:tc>
          <w:tcPr>
            <w:tcW w:w="60" w:type="dxa"/>
            <w:tcBorders/>
            <w:vAlign w:val="center"/>
          </w:tcPr>
          <w:p>
            <w:pPr>
              <w:pStyle w:val="TableContents"/>
              <w:bidi w:val="0"/>
              <w:spacing w:before="0" w:after="283"/>
              <w:jc w:val="left"/>
              <w:rPr/>
            </w:pPr>
            <w:r>
              <w:rPr/>
              <w:t> </w:t>
            </w:r>
          </w:p>
        </w:tc>
        <w:tc>
          <w:tcPr>
            <w:tcW w:w="1120"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Cash and bank balance</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836" w:name="xdx_989_eus-gaap--BusinessCombinationRec"/>
            <w:bookmarkEnd w:id="836"/>
          </w:p>
        </w:tc>
        <w:tc>
          <w:tcPr>
            <w:tcW w:w="980" w:type="dxa"/>
            <w:tcBorders/>
            <w:shd w:fill="EEEEEE" w:val="clear"/>
            <w:vAlign w:val="center"/>
          </w:tcPr>
          <w:p>
            <w:pPr>
              <w:pStyle w:val="TableContents"/>
              <w:bidi w:val="0"/>
              <w:spacing w:before="0" w:after="283"/>
              <w:jc w:val="right"/>
              <w:rPr/>
            </w:pPr>
            <w:r>
              <w:rPr/>
              <w:t>201,863</w:t>
            </w:r>
          </w:p>
        </w:tc>
        <w:tc>
          <w:tcPr>
            <w:tcW w:w="110"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pPr>
            <w:r>
              <w:rPr/>
              <w:t>Trade receivables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37" w:name="xdx_98C_eus-gaap--BusinessCombinationRec"/>
            <w:bookmarkEnd w:id="837"/>
          </w:p>
        </w:tc>
        <w:tc>
          <w:tcPr>
            <w:tcW w:w="980" w:type="dxa"/>
            <w:tcBorders/>
            <w:shd w:fill="FFFFFF" w:val="clear"/>
            <w:vAlign w:val="center"/>
          </w:tcPr>
          <w:p>
            <w:pPr>
              <w:pStyle w:val="TableContents"/>
              <w:bidi w:val="0"/>
              <w:spacing w:before="0" w:after="283"/>
              <w:jc w:val="right"/>
              <w:rPr/>
            </w:pPr>
            <w:r>
              <w:rPr/>
              <w:t>379,525</w:t>
            </w:r>
          </w:p>
        </w:tc>
        <w:tc>
          <w:tcPr>
            <w:tcW w:w="110"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Prepaid rent expense</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bookmarkStart w:id="838" w:name="xdx_985_eus-gaap--BusinessCombinationRec"/>
            <w:bookmarkEnd w:id="838"/>
          </w:p>
        </w:tc>
        <w:tc>
          <w:tcPr>
            <w:tcW w:w="980" w:type="dxa"/>
            <w:tcBorders/>
            <w:shd w:fill="EEEEEE" w:val="clear"/>
            <w:vAlign w:val="center"/>
          </w:tcPr>
          <w:p>
            <w:pPr>
              <w:pStyle w:val="TableContents"/>
              <w:bidi w:val="0"/>
              <w:spacing w:before="0" w:after="283"/>
              <w:jc w:val="right"/>
              <w:rPr/>
            </w:pPr>
            <w:r>
              <w:rPr/>
              <w:t>373,623</w:t>
            </w:r>
          </w:p>
        </w:tc>
        <w:tc>
          <w:tcPr>
            <w:tcW w:w="110"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pPr>
            <w:r>
              <w:rPr/>
              <w:t>Goodwill</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39" w:name="xdx_98A_eus-gaap--BusinessCombinationRec"/>
            <w:bookmarkEnd w:id="839"/>
          </w:p>
        </w:tc>
        <w:tc>
          <w:tcPr>
            <w:tcW w:w="980" w:type="dxa"/>
            <w:tcBorders/>
            <w:shd w:fill="FFFFFF" w:val="clear"/>
            <w:vAlign w:val="center"/>
          </w:tcPr>
          <w:p>
            <w:pPr>
              <w:pStyle w:val="TableContents"/>
              <w:bidi w:val="0"/>
              <w:spacing w:before="0" w:after="283"/>
              <w:jc w:val="right"/>
              <w:rPr/>
            </w:pPr>
            <w:r>
              <w:rPr/>
              <w:t>1,351,703</w:t>
            </w:r>
          </w:p>
        </w:tc>
        <w:tc>
          <w:tcPr>
            <w:tcW w:w="110"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Plant and equipment, net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bookmarkStart w:id="840" w:name="xdx_98E_eus-gaap--BusinessCombinationRec"/>
            <w:bookmarkEnd w:id="840"/>
          </w:p>
        </w:tc>
        <w:tc>
          <w:tcPr>
            <w:tcW w:w="980" w:type="dxa"/>
            <w:tcBorders/>
            <w:shd w:fill="EEEEEE" w:val="clear"/>
            <w:vAlign w:val="center"/>
          </w:tcPr>
          <w:p>
            <w:pPr>
              <w:pStyle w:val="TableContents"/>
              <w:bidi w:val="0"/>
              <w:spacing w:before="0" w:after="283"/>
              <w:jc w:val="right"/>
              <w:rPr/>
            </w:pPr>
            <w:r>
              <w:rPr/>
              <w:t>58,887</w:t>
            </w:r>
          </w:p>
        </w:tc>
        <w:tc>
          <w:tcPr>
            <w:tcW w:w="110"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pPr>
            <w:r>
              <w:rPr/>
              <w:t>Depreciation</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41" w:name="xdx_985_ecustom--BusinessCombinationReco"/>
            <w:bookmarkEnd w:id="841"/>
          </w:p>
        </w:tc>
        <w:tc>
          <w:tcPr>
            <w:tcW w:w="980" w:type="dxa"/>
            <w:tcBorders/>
            <w:shd w:fill="FFFFFF" w:val="clear"/>
            <w:vAlign w:val="center"/>
          </w:tcPr>
          <w:p>
            <w:pPr>
              <w:pStyle w:val="TableContents"/>
              <w:bidi w:val="0"/>
              <w:spacing w:before="0" w:after="283"/>
              <w:jc w:val="right"/>
              <w:rPr/>
            </w:pPr>
            <w:r>
              <w:rPr/>
              <w:t>(562</w:t>
            </w:r>
          </w:p>
        </w:tc>
        <w:tc>
          <w:tcPr>
            <w:tcW w:w="110" w:type="dxa"/>
            <w:tcBorders/>
            <w:shd w:fill="FFFFFF" w:val="clear"/>
            <w:vAlign w:val="center"/>
          </w:tcPr>
          <w:p>
            <w:pPr>
              <w:pStyle w:val="TableContents"/>
              <w:bidi w:val="0"/>
              <w:spacing w:before="0" w:after="283"/>
              <w:jc w:val="left"/>
              <w:rPr/>
            </w:pPr>
            <w:r>
              <w:rPr/>
              <w:t>)</w:t>
            </w:r>
          </w:p>
        </w:tc>
      </w:tr>
      <w:tr>
        <w:trPr/>
        <w:tc>
          <w:tcPr>
            <w:tcW w:w="4805" w:type="dxa"/>
            <w:tcBorders/>
            <w:shd w:fill="EEEEEE" w:val="clear"/>
            <w:vAlign w:val="center"/>
          </w:tcPr>
          <w:p>
            <w:pPr>
              <w:pStyle w:val="TableContents"/>
              <w:bidi w:val="0"/>
              <w:spacing w:before="0" w:after="283"/>
              <w:jc w:val="left"/>
              <w:rPr/>
            </w:pPr>
            <w:r>
              <w:rPr/>
              <w:t>Advanced from customers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bookmarkStart w:id="842" w:name="xdx_989_ecustom--BusinessCombinationReco"/>
            <w:bookmarkEnd w:id="842"/>
          </w:p>
        </w:tc>
        <w:tc>
          <w:tcPr>
            <w:tcW w:w="980" w:type="dxa"/>
            <w:tcBorders/>
            <w:shd w:fill="EEEEEE" w:val="clear"/>
            <w:vAlign w:val="center"/>
          </w:tcPr>
          <w:p>
            <w:pPr>
              <w:pStyle w:val="TableContents"/>
              <w:bidi w:val="0"/>
              <w:spacing w:before="0" w:after="283"/>
              <w:jc w:val="right"/>
              <w:rPr/>
            </w:pPr>
            <w:r>
              <w:rPr/>
              <w:t>(36,404</w:t>
            </w:r>
          </w:p>
        </w:tc>
        <w:tc>
          <w:tcPr>
            <w:tcW w:w="110" w:type="dxa"/>
            <w:tcBorders/>
            <w:shd w:fill="EEEEEE" w:val="clear"/>
            <w:vAlign w:val="center"/>
          </w:tcPr>
          <w:p>
            <w:pPr>
              <w:pStyle w:val="TableContents"/>
              <w:bidi w:val="0"/>
              <w:spacing w:before="0" w:after="283"/>
              <w:jc w:val="left"/>
              <w:rPr/>
            </w:pPr>
            <w:r>
              <w:rPr/>
              <w:t>)</w:t>
            </w:r>
          </w:p>
        </w:tc>
      </w:tr>
      <w:tr>
        <w:trPr/>
        <w:tc>
          <w:tcPr>
            <w:tcW w:w="4805" w:type="dxa"/>
            <w:tcBorders/>
            <w:shd w:fill="FFFFFF" w:val="clear"/>
            <w:vAlign w:val="center"/>
          </w:tcPr>
          <w:p>
            <w:pPr>
              <w:pStyle w:val="TableContents"/>
              <w:bidi w:val="0"/>
              <w:spacing w:before="0" w:after="283"/>
              <w:jc w:val="left"/>
              <w:rPr/>
            </w:pPr>
            <w:r>
              <w:rPr/>
              <w:t>Long-term secured bank loan</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43" w:name="xdx_987_ecustom--BusinessCombinationReco"/>
            <w:bookmarkEnd w:id="843"/>
          </w:p>
        </w:tc>
        <w:tc>
          <w:tcPr>
            <w:tcW w:w="980" w:type="dxa"/>
            <w:tcBorders/>
            <w:shd w:fill="FFFFFF" w:val="clear"/>
            <w:vAlign w:val="center"/>
          </w:tcPr>
          <w:p>
            <w:pPr>
              <w:pStyle w:val="TableContents"/>
              <w:bidi w:val="0"/>
              <w:spacing w:before="0" w:after="283"/>
              <w:jc w:val="right"/>
              <w:rPr/>
            </w:pPr>
            <w:r>
              <w:rPr/>
              <w:t>(36,087</w:t>
            </w:r>
          </w:p>
        </w:tc>
        <w:tc>
          <w:tcPr>
            <w:tcW w:w="110" w:type="dxa"/>
            <w:tcBorders/>
            <w:shd w:fill="FFFFFF" w:val="clear"/>
            <w:vAlign w:val="center"/>
          </w:tcPr>
          <w:p>
            <w:pPr>
              <w:pStyle w:val="TableContents"/>
              <w:bidi w:val="0"/>
              <w:spacing w:before="0" w:after="283"/>
              <w:jc w:val="left"/>
              <w:rPr/>
            </w:pPr>
            <w:r>
              <w:rPr/>
              <w:t>)</w:t>
            </w:r>
          </w:p>
        </w:tc>
      </w:tr>
      <w:tr>
        <w:trPr/>
        <w:tc>
          <w:tcPr>
            <w:tcW w:w="4805" w:type="dxa"/>
            <w:tcBorders/>
            <w:shd w:fill="EEEEEE" w:val="clear"/>
            <w:vAlign w:val="center"/>
          </w:tcPr>
          <w:p>
            <w:pPr>
              <w:pStyle w:val="TableContents"/>
              <w:bidi w:val="0"/>
              <w:spacing w:before="0" w:after="283"/>
              <w:jc w:val="left"/>
              <w:rPr/>
            </w:pPr>
            <w:r>
              <w:rPr/>
              <w:t>Other payables and accrued liabilities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844" w:name="xdx_98D_eus-gaap--BusinessCombinationRec"/>
            <w:bookmarkEnd w:id="844"/>
          </w:p>
        </w:tc>
        <w:tc>
          <w:tcPr>
            <w:tcW w:w="980" w:type="dxa"/>
            <w:tcBorders>
              <w:bottom w:val="single" w:sz="8" w:space="0" w:color="000000"/>
            </w:tcBorders>
            <w:shd w:fill="EEEEEE" w:val="clear"/>
            <w:tcMar>
              <w:bottom w:w="28" w:type="dxa"/>
            </w:tcMar>
            <w:vAlign w:val="center"/>
          </w:tcPr>
          <w:p>
            <w:pPr>
              <w:pStyle w:val="TableContents"/>
              <w:bidi w:val="0"/>
              <w:spacing w:before="0" w:after="283"/>
              <w:jc w:val="right"/>
              <w:rPr/>
            </w:pPr>
            <w:r>
              <w:rPr/>
              <w:t>(369,737</w:t>
            </w:r>
          </w:p>
        </w:tc>
        <w:tc>
          <w:tcPr>
            <w:tcW w:w="110" w:type="dxa"/>
            <w:tcBorders/>
            <w:shd w:fill="EEEEEE" w:val="clear"/>
            <w:vAlign w:val="center"/>
          </w:tcPr>
          <w:p>
            <w:pPr>
              <w:pStyle w:val="TableContents"/>
              <w:bidi w:val="0"/>
              <w:spacing w:before="0" w:after="283"/>
              <w:jc w:val="left"/>
              <w:rPr/>
            </w:pPr>
            <w:r>
              <w:rPr/>
              <w:t>)</w:t>
            </w:r>
          </w:p>
        </w:tc>
      </w:tr>
      <w:tr>
        <w:trPr/>
        <w:tc>
          <w:tcPr>
            <w:tcW w:w="4805" w:type="dxa"/>
            <w:tcBorders/>
            <w:shd w:fill="FFFFFF" w:val="clear"/>
            <w:vAlign w:val="center"/>
          </w:tcPr>
          <w:p>
            <w:pPr>
              <w:pStyle w:val="TableContents"/>
              <w:bidi w:val="0"/>
              <w:spacing w:before="0" w:after="283"/>
              <w:jc w:val="left"/>
              <w:rPr/>
            </w:pPr>
            <w:r>
              <w:rPr/>
              <w:t>Net assets value</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845" w:name="xdx_987_eus-gaap--BusinessCombinationRec"/>
            <w:bookmarkEnd w:id="845"/>
          </w:p>
        </w:tc>
        <w:tc>
          <w:tcPr>
            <w:tcW w:w="980" w:type="dxa"/>
            <w:tcBorders>
              <w:bottom w:val="single" w:sz="8" w:space="0" w:color="000000"/>
            </w:tcBorders>
            <w:shd w:fill="FFFFFF" w:val="clear"/>
            <w:tcMar>
              <w:bottom w:w="28" w:type="dxa"/>
            </w:tcMar>
            <w:vAlign w:val="center"/>
          </w:tcPr>
          <w:p>
            <w:pPr>
              <w:pStyle w:val="TableContents"/>
              <w:bidi w:val="0"/>
              <w:spacing w:before="0" w:after="283"/>
              <w:jc w:val="right"/>
              <w:rPr/>
            </w:pPr>
            <w:r>
              <w:rPr/>
              <w:t>1,922,811</w:t>
            </w:r>
          </w:p>
        </w:tc>
        <w:tc>
          <w:tcPr>
            <w:tcW w:w="110"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Purchases price</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846" w:name="xdx_983_ecustom--BusinessCombinationReco"/>
            <w:bookmarkEnd w:id="846"/>
          </w:p>
        </w:tc>
        <w:tc>
          <w:tcPr>
            <w:tcW w:w="980" w:type="dxa"/>
            <w:tcBorders>
              <w:bottom w:val="double" w:sz="6" w:space="0" w:color="000000"/>
            </w:tcBorders>
            <w:shd w:fill="EEEEEE" w:val="clear"/>
            <w:tcMar>
              <w:bottom w:w="28" w:type="dxa"/>
            </w:tcMar>
            <w:vAlign w:val="center"/>
          </w:tcPr>
          <w:p>
            <w:pPr>
              <w:pStyle w:val="TableContents"/>
              <w:bidi w:val="0"/>
              <w:spacing w:before="0" w:after="283"/>
              <w:jc w:val="right"/>
              <w:rPr/>
            </w:pPr>
            <w:r>
              <w:rPr/>
              <w:t>1,980,000</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bookmarkStart w:id="847" w:name="xdx_8A2_zfJqLqmofXQc"/>
      <w:bookmarkEnd w:id="847"/>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Hangzhou SY Culture Media Co. Ltd.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14, 2024, the Company acquired 100% shares of SY Culture. The fair values of assets acquired and liabilities assumed were as follows:</w:t>
      </w:r>
    </w:p>
    <w:p>
      <w:pPr>
        <w:pStyle w:val="Normal"/>
        <w:bidi w:val="0"/>
        <w:spacing w:before="0" w:after="0"/>
        <w:jc w:val="left"/>
        <w:rPr>
          <w:sz w:val="4"/>
          <w:szCs w:val="4"/>
        </w:rPr>
      </w:pPr>
      <w:r>
        <w:rPr>
          <w:sz w:val="4"/>
          <w:szCs w:val="4"/>
        </w:rPr>
      </w:r>
      <w:bookmarkStart w:id="848" w:name="xdx_89F_eus-gaap--ScheduleOfRecognizedId"/>
      <w:bookmarkStart w:id="849" w:name="xdx_89F_eus-gaap--ScheduleOfRecognizedId"/>
      <w:bookmarkEnd w:id="849"/>
    </w:p>
    <w:tbl>
      <w:tblPr>
        <w:tblW w:w="5915" w:type="dxa"/>
        <w:jc w:val="left"/>
        <w:tblInd w:w="0" w:type="dxa"/>
        <w:tblLayout w:type="fixed"/>
        <w:tblCellMar>
          <w:top w:w="0" w:type="dxa"/>
          <w:left w:w="0" w:type="dxa"/>
          <w:bottom w:w="0" w:type="dxa"/>
          <w:right w:w="0" w:type="dxa"/>
        </w:tblCellMar>
      </w:tblPr>
      <w:tblGrid>
        <w:gridCol w:w="4805"/>
        <w:gridCol w:w="60"/>
        <w:gridCol w:w="140"/>
        <w:gridCol w:w="800"/>
        <w:gridCol w:w="110"/>
      </w:tblGrid>
      <w:tr>
        <w:trPr/>
        <w:tc>
          <w:tcPr>
            <w:tcW w:w="4805" w:type="dxa"/>
            <w:tcBorders/>
            <w:vAlign w:val="center"/>
          </w:tcPr>
          <w:p>
            <w:pPr>
              <w:pStyle w:val="TableContents"/>
              <w:bidi w:val="0"/>
              <w:spacing w:before="0" w:after="283"/>
              <w:jc w:val="left"/>
              <w:rPr/>
            </w:pPr>
            <w:bookmarkStart w:id="850" w:name="xdx_8B6_zdULE1ZvMZif"/>
            <w:bookmarkEnd w:id="850"/>
            <w:r>
              <w:rPr/>
              <w:t>Schedule of assets acquired and liabilities assumed</w:t>
            </w:r>
          </w:p>
        </w:tc>
        <w:tc>
          <w:tcPr>
            <w:tcW w:w="60" w:type="dxa"/>
            <w:tcBorders/>
            <w:vAlign w:val="center"/>
          </w:tcPr>
          <w:p>
            <w:pPr>
              <w:pStyle w:val="TableContents"/>
              <w:bidi w:val="0"/>
              <w:spacing w:before="0" w:after="283"/>
              <w:jc w:val="left"/>
              <w:rPr/>
            </w:pPr>
            <w:r>
              <w:rPr/>
              <w:t> </w:t>
            </w:r>
          </w:p>
        </w:tc>
        <w:tc>
          <w:tcPr>
            <w:tcW w:w="940"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Cash and bank balance</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851" w:name="xdx_987_eus-gaap--BusinessCombinationRec"/>
            <w:bookmarkEnd w:id="851"/>
          </w:p>
        </w:tc>
        <w:tc>
          <w:tcPr>
            <w:tcW w:w="800" w:type="dxa"/>
            <w:tcBorders/>
            <w:shd w:fill="EEEEEE" w:val="clear"/>
            <w:vAlign w:val="center"/>
          </w:tcPr>
          <w:p>
            <w:pPr>
              <w:pStyle w:val="TableContents"/>
              <w:bidi w:val="0"/>
              <w:spacing w:before="0" w:after="283"/>
              <w:jc w:val="right"/>
              <w:rPr/>
            </w:pPr>
            <w:r>
              <w:rPr/>
              <w:t>206,663</w:t>
            </w:r>
          </w:p>
        </w:tc>
        <w:tc>
          <w:tcPr>
            <w:tcW w:w="110"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pPr>
            <w:r>
              <w:rPr/>
              <w:t>Trade receivables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52" w:name="xdx_984_eus-gaap--BusinessCombinationRec"/>
            <w:bookmarkEnd w:id="852"/>
          </w:p>
        </w:tc>
        <w:tc>
          <w:tcPr>
            <w:tcW w:w="800" w:type="dxa"/>
            <w:tcBorders/>
            <w:shd w:fill="FFFFFF" w:val="clear"/>
            <w:vAlign w:val="center"/>
          </w:tcPr>
          <w:p>
            <w:pPr>
              <w:pStyle w:val="TableContents"/>
              <w:bidi w:val="0"/>
              <w:spacing w:before="0" w:after="283"/>
              <w:jc w:val="right"/>
              <w:rPr/>
            </w:pPr>
            <w:r>
              <w:rPr/>
              <w:t>163,814</w:t>
            </w:r>
          </w:p>
        </w:tc>
        <w:tc>
          <w:tcPr>
            <w:tcW w:w="110"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Advance to supplier</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bookmarkStart w:id="853" w:name="xdx_98E_ecustom--BusinessCombinationReco"/>
            <w:bookmarkEnd w:id="853"/>
          </w:p>
        </w:tc>
        <w:tc>
          <w:tcPr>
            <w:tcW w:w="800" w:type="dxa"/>
            <w:tcBorders/>
            <w:shd w:fill="EEEEEE" w:val="clear"/>
            <w:vAlign w:val="center"/>
          </w:tcPr>
          <w:p>
            <w:pPr>
              <w:pStyle w:val="TableContents"/>
              <w:bidi w:val="0"/>
              <w:spacing w:before="0" w:after="283"/>
              <w:jc w:val="right"/>
              <w:rPr/>
            </w:pPr>
            <w:r>
              <w:rPr/>
              <w:t>6,691</w:t>
            </w:r>
          </w:p>
        </w:tc>
        <w:tc>
          <w:tcPr>
            <w:tcW w:w="110"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pPr>
            <w:r>
              <w:rPr/>
              <w:t>Investment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54" w:name="xdx_987_ecustom--BusinessCombinationReco"/>
            <w:bookmarkEnd w:id="854"/>
          </w:p>
        </w:tc>
        <w:tc>
          <w:tcPr>
            <w:tcW w:w="800" w:type="dxa"/>
            <w:tcBorders/>
            <w:shd w:fill="FFFFFF" w:val="clear"/>
            <w:vAlign w:val="center"/>
          </w:tcPr>
          <w:p>
            <w:pPr>
              <w:pStyle w:val="TableContents"/>
              <w:bidi w:val="0"/>
              <w:spacing w:before="0" w:after="283"/>
              <w:jc w:val="right"/>
              <w:rPr/>
            </w:pPr>
            <w:r>
              <w:rPr/>
              <w:t>27,284</w:t>
            </w:r>
          </w:p>
        </w:tc>
        <w:tc>
          <w:tcPr>
            <w:tcW w:w="110"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Other payables and accrued liabilities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855" w:name="xdx_98A_eus-gaap--BusinessCombinationRec"/>
            <w:bookmarkEnd w:id="855"/>
          </w:p>
        </w:tc>
        <w:tc>
          <w:tcPr>
            <w:tcW w:w="800" w:type="dxa"/>
            <w:tcBorders>
              <w:bottom w:val="single" w:sz="8" w:space="0" w:color="000000"/>
            </w:tcBorders>
            <w:shd w:fill="EEEEEE" w:val="clear"/>
            <w:tcMar>
              <w:bottom w:w="28" w:type="dxa"/>
            </w:tcMar>
            <w:vAlign w:val="center"/>
          </w:tcPr>
          <w:p>
            <w:pPr>
              <w:pStyle w:val="TableContents"/>
              <w:bidi w:val="0"/>
              <w:spacing w:before="0" w:after="283"/>
              <w:jc w:val="right"/>
              <w:rPr/>
            </w:pPr>
            <w:r>
              <w:rPr/>
              <w:t>(755</w:t>
            </w:r>
          </w:p>
        </w:tc>
        <w:tc>
          <w:tcPr>
            <w:tcW w:w="110" w:type="dxa"/>
            <w:tcBorders/>
            <w:shd w:fill="EEEEEE" w:val="clear"/>
            <w:vAlign w:val="center"/>
          </w:tcPr>
          <w:p>
            <w:pPr>
              <w:pStyle w:val="TableContents"/>
              <w:bidi w:val="0"/>
              <w:spacing w:before="0" w:after="283"/>
              <w:jc w:val="left"/>
              <w:rPr/>
            </w:pPr>
            <w:r>
              <w:rPr/>
              <w:t>)</w:t>
            </w:r>
          </w:p>
        </w:tc>
      </w:tr>
      <w:tr>
        <w:trPr/>
        <w:tc>
          <w:tcPr>
            <w:tcW w:w="4805" w:type="dxa"/>
            <w:tcBorders/>
            <w:shd w:fill="FFFFFF" w:val="clear"/>
            <w:vAlign w:val="center"/>
          </w:tcPr>
          <w:p>
            <w:pPr>
              <w:pStyle w:val="TableContents"/>
              <w:bidi w:val="0"/>
              <w:spacing w:before="0" w:after="283"/>
              <w:jc w:val="left"/>
              <w:rPr/>
            </w:pPr>
            <w:r>
              <w:rPr/>
              <w:t>Net assets value</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856" w:name="xdx_98D_eus-gaap--BusinessCombinationRec"/>
            <w:bookmarkEnd w:id="856"/>
          </w:p>
        </w:tc>
        <w:tc>
          <w:tcPr>
            <w:tcW w:w="800" w:type="dxa"/>
            <w:tcBorders>
              <w:bottom w:val="single" w:sz="8" w:space="0" w:color="000000"/>
            </w:tcBorders>
            <w:shd w:fill="FFFFFF" w:val="clear"/>
            <w:tcMar>
              <w:bottom w:w="28" w:type="dxa"/>
            </w:tcMar>
            <w:vAlign w:val="center"/>
          </w:tcPr>
          <w:p>
            <w:pPr>
              <w:pStyle w:val="TableContents"/>
              <w:bidi w:val="0"/>
              <w:spacing w:before="0" w:after="283"/>
              <w:jc w:val="right"/>
              <w:rPr/>
            </w:pPr>
            <w:r>
              <w:rPr/>
              <w:t>403,697</w:t>
            </w:r>
          </w:p>
        </w:tc>
        <w:tc>
          <w:tcPr>
            <w:tcW w:w="110"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pPr>
            <w:r>
              <w:rPr/>
              <w:t>Purchases price</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857" w:name="xdx_989_ecustom--BusinessCombinationReco"/>
            <w:bookmarkEnd w:id="857"/>
          </w:p>
        </w:tc>
        <w:tc>
          <w:tcPr>
            <w:tcW w:w="800" w:type="dxa"/>
            <w:tcBorders>
              <w:bottom w:val="double" w:sz="6" w:space="0" w:color="000000"/>
            </w:tcBorders>
            <w:shd w:fill="EEEEEE" w:val="clear"/>
            <w:tcMar>
              <w:bottom w:w="28" w:type="dxa"/>
            </w:tcMar>
            <w:vAlign w:val="center"/>
          </w:tcPr>
          <w:p>
            <w:pPr>
              <w:pStyle w:val="TableContents"/>
              <w:bidi w:val="0"/>
              <w:spacing w:before="0" w:after="283"/>
              <w:jc w:val="right"/>
              <w:rPr/>
            </w:pPr>
            <w:r>
              <w:rPr/>
              <w:t>642,000</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bookmarkStart w:id="858" w:name="xdx_8A5_z3ID2XvPWiq8"/>
      <w:bookmarkEnd w:id="858"/>
      <w:r>
        <w:rPr>
          <w:caps w:val="false"/>
          <w:smallCaps w:val="false"/>
        </w:rPr>
        <w:t> </w:t>
      </w:r>
    </w:p>
    <w:p>
      <w:pPr>
        <w:pStyle w:val="TextBody"/>
        <w:bidi w:val="0"/>
        <w:spacing w:before="0" w:after="0"/>
        <w:ind w:left="0" w:right="0" w:hanging="0"/>
        <w:jc w:val="both"/>
        <w:rPr>
          <w:caps w:val="false"/>
          <w:smallCaps w:val="false"/>
        </w:rPr>
      </w:pPr>
      <w:bookmarkStart w:id="859" w:name="xdx_231_zNl68nq0Em22"/>
      <w:bookmarkEnd w:id="859"/>
      <w:r>
        <w:rPr>
          <w:caps w:val="false"/>
          <w:smallCaps w:val="false"/>
        </w:rPr>
        <w:t> </w:t>
      </w:r>
    </w:p>
    <w:p>
      <w:pPr>
        <w:pStyle w:val="TextBody"/>
        <w:bidi w:val="0"/>
        <w:spacing w:before="0" w:after="0"/>
        <w:ind w:left="0" w:right="0" w:hanging="0"/>
        <w:jc w:val="both"/>
        <w:rPr>
          <w:caps w:val="false"/>
          <w:smallCaps w:val="false"/>
        </w:rPr>
      </w:pPr>
      <w:bookmarkStart w:id="860" w:name="xdx_230_zvkPrxbXwHTe"/>
      <w:bookmarkStart w:id="861" w:name="xdx_238_zBdCJZ2oZpq7"/>
      <w:bookmarkEnd w:id="860"/>
      <w:bookmarkEnd w:id="861"/>
      <w:r>
        <w:rPr>
          <w:caps w:val="false"/>
          <w:smallCaps w:val="false"/>
        </w:rPr>
        <w:t> </w:t>
      </w:r>
    </w:p>
    <w:p>
      <w:pPr>
        <w:pStyle w:val="TextBody"/>
        <w:bidi w:val="0"/>
        <w:spacing w:before="0" w:after="0"/>
        <w:ind w:left="0" w:right="0" w:hanging="0"/>
        <w:jc w:val="both"/>
        <w:rPr>
          <w:caps w:val="false"/>
          <w:smallCaps w:val="false"/>
        </w:rPr>
      </w:pPr>
      <w:bookmarkStart w:id="862" w:name="xdx_237_zFnoE6k27TUe"/>
      <w:bookmarkEnd w:id="862"/>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29</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both"/>
        <w:rPr>
          <w:caps w:val="false"/>
          <w:smallCaps w:val="false"/>
        </w:rPr>
      </w:pPr>
      <w:bookmarkStart w:id="863" w:name="xdx_235_zsNyfFJ2gQs5"/>
      <w:bookmarkEnd w:id="863"/>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864" w:name="xdx_803_eus-gaap--DisposalGroupsIncludin"/>
      <w:bookmarkEnd w:id="864"/>
      <w:r>
        <w:rPr>
          <w:rFonts w:ascii="Times New Roman;Times;Serif" w:hAnsi="Times New Roman;Times;Serif"/>
          <w:b/>
          <w:i w:val="false"/>
          <w:caps w:val="false"/>
          <w:smallCaps w:val="false"/>
          <w:sz w:val="20"/>
        </w:rPr>
        <w:t>Note 23    </w:t>
      </w:r>
      <w:bookmarkStart w:id="865" w:name="xdx_827_zIlS0XdfIJgk"/>
      <w:bookmarkEnd w:id="865"/>
      <w:r>
        <w:rPr>
          <w:rFonts w:ascii="Times New Roman;Times;Serif" w:hAnsi="Times New Roman;Times;Serif"/>
          <w:b/>
          <w:i w:val="false"/>
          <w:caps w:val="false"/>
          <w:smallCaps w:val="false"/>
          <w:sz w:val="20"/>
        </w:rPr>
        <w:t>DISPOSAL OF SUBSIDIARY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5, 2025, the Company completed the sale of its wholly owned subsidiary, SY Culture, to an unrelated third party, Yuechi Technology Limited, for cash consideration of $</w:t>
      </w:r>
      <w:bookmarkStart w:id="866" w:name="xdx_903_eus-gaap--BusinessCombinationCon"/>
      <w:bookmarkEnd w:id="866"/>
      <w:r>
        <w:rPr>
          <w:rFonts w:ascii="Times New Roman;Times;Serif" w:hAnsi="Times New Roman;Times;Serif"/>
          <w:b w:val="false"/>
          <w:i w:val="false"/>
          <w:caps w:val="false"/>
          <w:smallCaps w:val="false"/>
          <w:sz w:val="20"/>
        </w:rPr>
        <w:t>550,000. As of June 30, 2025, $</w:t>
      </w:r>
      <w:bookmarkStart w:id="867" w:name="xdx_906_eus-gaap--PaymentsToAcquireBusin"/>
      <w:bookmarkEnd w:id="867"/>
      <w:r>
        <w:rPr>
          <w:rFonts w:ascii="Times New Roman;Times;Serif" w:hAnsi="Times New Roman;Times;Serif"/>
          <w:b w:val="false"/>
          <w:i w:val="false"/>
          <w:caps w:val="false"/>
          <w:smallCaps w:val="false"/>
          <w:sz w:val="20"/>
        </w:rPr>
        <w:t>500,000 had been collected, with the remaining $</w:t>
      </w:r>
      <w:bookmarkStart w:id="868" w:name="xdx_902_ecustom--DisposalOfSubsidiaryRem"/>
      <w:bookmarkEnd w:id="868"/>
      <w:r>
        <w:rPr>
          <w:rFonts w:ascii="Times New Roman;Times;Serif" w:hAnsi="Times New Roman;Times;Serif"/>
          <w:b w:val="false"/>
          <w:i w:val="false"/>
          <w:caps w:val="false"/>
          <w:smallCaps w:val="false"/>
          <w:sz w:val="20"/>
        </w:rPr>
        <w:t>50,000 received in July 2025.</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At the transaction date, the carrying amounts of SY Culture’s assets and liabilities were as follows:</w:t>
      </w:r>
    </w:p>
    <w:p>
      <w:pPr>
        <w:pStyle w:val="Normal"/>
        <w:bidi w:val="0"/>
        <w:spacing w:before="0" w:after="0"/>
        <w:jc w:val="left"/>
        <w:rPr>
          <w:sz w:val="4"/>
          <w:szCs w:val="4"/>
        </w:rPr>
      </w:pPr>
      <w:r>
        <w:rPr>
          <w:sz w:val="4"/>
          <w:szCs w:val="4"/>
        </w:rPr>
      </w:r>
      <w:bookmarkStart w:id="869" w:name="xdx_886_eus-gaap--ScheduleOfDisposalGrou"/>
      <w:bookmarkStart w:id="870" w:name="xdx_886_eus-gaap--ScheduleOfDisposalGrou"/>
      <w:bookmarkEnd w:id="870"/>
    </w:p>
    <w:tbl>
      <w:tblPr>
        <w:tblW w:w="5345" w:type="dxa"/>
        <w:jc w:val="left"/>
        <w:tblInd w:w="0" w:type="dxa"/>
        <w:tblLayout w:type="fixed"/>
        <w:tblCellMar>
          <w:top w:w="0" w:type="dxa"/>
          <w:left w:w="0" w:type="dxa"/>
          <w:bottom w:w="0" w:type="dxa"/>
          <w:right w:w="0" w:type="dxa"/>
        </w:tblCellMar>
      </w:tblPr>
      <w:tblGrid>
        <w:gridCol w:w="4235"/>
        <w:gridCol w:w="60"/>
        <w:gridCol w:w="140"/>
        <w:gridCol w:w="800"/>
        <w:gridCol w:w="110"/>
      </w:tblGrid>
      <w:tr>
        <w:trPr/>
        <w:tc>
          <w:tcPr>
            <w:tcW w:w="4235" w:type="dxa"/>
            <w:tcBorders/>
            <w:vAlign w:val="center"/>
          </w:tcPr>
          <w:p>
            <w:pPr>
              <w:pStyle w:val="TableContents"/>
              <w:bidi w:val="0"/>
              <w:spacing w:before="0" w:after="283"/>
              <w:jc w:val="left"/>
              <w:rPr/>
            </w:pPr>
            <w:bookmarkStart w:id="871" w:name="xdx_8BA_zX6iGV6ABU3g"/>
            <w:bookmarkEnd w:id="871"/>
            <w:r>
              <w:rPr/>
              <w:t>Schedule of SY cultures assets and liabilities</w:t>
            </w:r>
          </w:p>
        </w:tc>
        <w:tc>
          <w:tcPr>
            <w:tcW w:w="60" w:type="dxa"/>
            <w:tcBorders/>
            <w:vAlign w:val="center"/>
          </w:tcPr>
          <w:p>
            <w:pPr>
              <w:pStyle w:val="TableContents"/>
              <w:bidi w:val="0"/>
              <w:spacing w:before="0" w:after="283"/>
              <w:jc w:val="left"/>
              <w:rPr/>
            </w:pPr>
            <w:r>
              <w:rPr/>
              <w:t> </w:t>
            </w:r>
          </w:p>
        </w:tc>
        <w:tc>
          <w:tcPr>
            <w:tcW w:w="940"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4235" w:type="dxa"/>
            <w:tcBorders/>
            <w:shd w:fill="EEEEEE" w:val="clear"/>
            <w:vAlign w:val="center"/>
          </w:tcPr>
          <w:p>
            <w:pPr>
              <w:pStyle w:val="TableContents"/>
              <w:bidi w:val="0"/>
              <w:spacing w:before="0" w:after="283"/>
              <w:jc w:val="left"/>
              <w:rPr/>
            </w:pPr>
            <w:r>
              <w:rPr/>
              <w:t>Cash and cash equivalents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bookmarkStart w:id="872" w:name="xdx_983_eus-gaap--DisposalGroupIncluding"/>
            <w:bookmarkEnd w:id="872"/>
          </w:p>
        </w:tc>
        <w:tc>
          <w:tcPr>
            <w:tcW w:w="800" w:type="dxa"/>
            <w:tcBorders/>
            <w:shd w:fill="EEEEEE" w:val="clear"/>
            <w:vAlign w:val="center"/>
          </w:tcPr>
          <w:p>
            <w:pPr>
              <w:pStyle w:val="TableContents"/>
              <w:bidi w:val="0"/>
              <w:spacing w:before="0" w:after="283"/>
              <w:jc w:val="right"/>
              <w:rPr/>
            </w:pPr>
            <w:r>
              <w:rPr/>
              <w:t>186,155</w:t>
            </w:r>
          </w:p>
        </w:tc>
        <w:tc>
          <w:tcPr>
            <w:tcW w:w="110" w:type="dxa"/>
            <w:tcBorders/>
            <w:shd w:fill="EEEEEE" w:val="clear"/>
            <w:vAlign w:val="center"/>
          </w:tcPr>
          <w:p>
            <w:pPr>
              <w:pStyle w:val="TableContents"/>
              <w:bidi w:val="0"/>
              <w:spacing w:before="0" w:after="283"/>
              <w:jc w:val="left"/>
              <w:rPr/>
            </w:pPr>
            <w:r>
              <w:rPr/>
              <w:t> </w:t>
            </w:r>
          </w:p>
        </w:tc>
      </w:tr>
      <w:tr>
        <w:trPr/>
        <w:tc>
          <w:tcPr>
            <w:tcW w:w="4235" w:type="dxa"/>
            <w:tcBorders/>
            <w:shd w:fill="FFFFFF" w:val="clear"/>
            <w:vAlign w:val="center"/>
          </w:tcPr>
          <w:p>
            <w:pPr>
              <w:pStyle w:val="TableContents"/>
              <w:bidi w:val="0"/>
              <w:spacing w:before="0" w:after="283"/>
              <w:jc w:val="left"/>
              <w:rPr/>
            </w:pPr>
            <w:r>
              <w:rPr/>
              <w:t>Accounts receivable</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73" w:name="xdx_981_eus-gaap--DisposalGroupIncluding"/>
            <w:bookmarkEnd w:id="873"/>
          </w:p>
        </w:tc>
        <w:tc>
          <w:tcPr>
            <w:tcW w:w="800" w:type="dxa"/>
            <w:tcBorders/>
            <w:shd w:fill="FFFFFF" w:val="clear"/>
            <w:vAlign w:val="center"/>
          </w:tcPr>
          <w:p>
            <w:pPr>
              <w:pStyle w:val="TableContents"/>
              <w:bidi w:val="0"/>
              <w:spacing w:before="0" w:after="283"/>
              <w:jc w:val="right"/>
              <w:rPr/>
            </w:pPr>
            <w:r>
              <w:rPr/>
              <w:t>4,594</w:t>
            </w:r>
          </w:p>
        </w:tc>
        <w:tc>
          <w:tcPr>
            <w:tcW w:w="110" w:type="dxa"/>
            <w:tcBorders/>
            <w:shd w:fill="FFFFFF" w:val="clear"/>
            <w:vAlign w:val="center"/>
          </w:tcPr>
          <w:p>
            <w:pPr>
              <w:pStyle w:val="TableContents"/>
              <w:bidi w:val="0"/>
              <w:spacing w:before="0" w:after="283"/>
              <w:jc w:val="left"/>
              <w:rPr/>
            </w:pPr>
            <w:r>
              <w:rPr/>
              <w:t> </w:t>
            </w:r>
          </w:p>
        </w:tc>
      </w:tr>
      <w:tr>
        <w:trPr/>
        <w:tc>
          <w:tcPr>
            <w:tcW w:w="4235" w:type="dxa"/>
            <w:tcBorders/>
            <w:shd w:fill="EEEEEE" w:val="clear"/>
            <w:vAlign w:val="center"/>
          </w:tcPr>
          <w:p>
            <w:pPr>
              <w:pStyle w:val="TableContents"/>
              <w:bidi w:val="0"/>
              <w:spacing w:before="0" w:after="283"/>
              <w:jc w:val="left"/>
              <w:rPr/>
            </w:pPr>
            <w:r>
              <w:rPr/>
              <w:t>Prepaid expenses and other assets, net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bookmarkStart w:id="874" w:name="xdx_984_eus-gaap--DisposalGroupIncluding"/>
            <w:bookmarkEnd w:id="874"/>
          </w:p>
        </w:tc>
        <w:tc>
          <w:tcPr>
            <w:tcW w:w="800" w:type="dxa"/>
            <w:tcBorders/>
            <w:shd w:fill="EEEEEE" w:val="clear"/>
            <w:vAlign w:val="center"/>
          </w:tcPr>
          <w:p>
            <w:pPr>
              <w:pStyle w:val="TableContents"/>
              <w:bidi w:val="0"/>
              <w:spacing w:before="0" w:after="283"/>
              <w:jc w:val="right"/>
              <w:rPr/>
            </w:pPr>
            <w:r>
              <w:rPr/>
              <w:t>188,836</w:t>
            </w:r>
          </w:p>
        </w:tc>
        <w:tc>
          <w:tcPr>
            <w:tcW w:w="110" w:type="dxa"/>
            <w:tcBorders/>
            <w:shd w:fill="EEEEEE" w:val="clear"/>
            <w:vAlign w:val="center"/>
          </w:tcPr>
          <w:p>
            <w:pPr>
              <w:pStyle w:val="TableContents"/>
              <w:bidi w:val="0"/>
              <w:spacing w:before="0" w:after="283"/>
              <w:jc w:val="left"/>
              <w:rPr/>
            </w:pPr>
            <w:r>
              <w:rPr/>
              <w:t> </w:t>
            </w:r>
          </w:p>
        </w:tc>
      </w:tr>
      <w:tr>
        <w:trPr/>
        <w:tc>
          <w:tcPr>
            <w:tcW w:w="4235" w:type="dxa"/>
            <w:tcBorders/>
            <w:shd w:fill="FFFFFF" w:val="clear"/>
            <w:vAlign w:val="center"/>
          </w:tcPr>
          <w:p>
            <w:pPr>
              <w:pStyle w:val="TableContents"/>
              <w:bidi w:val="0"/>
              <w:spacing w:before="0" w:after="283"/>
              <w:jc w:val="left"/>
              <w:rPr/>
            </w:pPr>
            <w:r>
              <w:rPr/>
              <w:t>Investment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bookmarkStart w:id="875" w:name="xdx_985_eus-gaap--DisposalGroupIncluding"/>
            <w:bookmarkEnd w:id="875"/>
          </w:p>
        </w:tc>
        <w:tc>
          <w:tcPr>
            <w:tcW w:w="800" w:type="dxa"/>
            <w:tcBorders/>
            <w:shd w:fill="FFFFFF" w:val="clear"/>
            <w:vAlign w:val="center"/>
          </w:tcPr>
          <w:p>
            <w:pPr>
              <w:pStyle w:val="TableContents"/>
              <w:bidi w:val="0"/>
              <w:spacing w:before="0" w:after="283"/>
              <w:jc w:val="right"/>
              <w:rPr/>
            </w:pPr>
            <w:r>
              <w:rPr/>
              <w:t>27,802</w:t>
            </w:r>
          </w:p>
        </w:tc>
        <w:tc>
          <w:tcPr>
            <w:tcW w:w="110" w:type="dxa"/>
            <w:tcBorders/>
            <w:shd w:fill="FFFFFF" w:val="clear"/>
            <w:vAlign w:val="center"/>
          </w:tcPr>
          <w:p>
            <w:pPr>
              <w:pStyle w:val="TableContents"/>
              <w:bidi w:val="0"/>
              <w:spacing w:before="0" w:after="283"/>
              <w:jc w:val="left"/>
              <w:rPr/>
            </w:pPr>
            <w:r>
              <w:rPr/>
              <w:t> </w:t>
            </w:r>
          </w:p>
        </w:tc>
      </w:tr>
      <w:tr>
        <w:trPr/>
        <w:tc>
          <w:tcPr>
            <w:tcW w:w="4235" w:type="dxa"/>
            <w:tcBorders/>
            <w:shd w:fill="EEEEEE" w:val="clear"/>
            <w:vAlign w:val="center"/>
          </w:tcPr>
          <w:p>
            <w:pPr>
              <w:pStyle w:val="TableContents"/>
              <w:bidi w:val="0"/>
              <w:spacing w:before="0" w:after="283"/>
              <w:jc w:val="left"/>
              <w:rPr/>
            </w:pPr>
            <w:r>
              <w:rPr/>
              <w:t>Goodwill</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bookmarkStart w:id="876" w:name="xdx_987_eus-gaap--DisposalGroupIncluding"/>
            <w:bookmarkEnd w:id="876"/>
          </w:p>
        </w:tc>
        <w:tc>
          <w:tcPr>
            <w:tcW w:w="800" w:type="dxa"/>
            <w:tcBorders/>
            <w:shd w:fill="EEEEEE" w:val="clear"/>
            <w:vAlign w:val="center"/>
          </w:tcPr>
          <w:p>
            <w:pPr>
              <w:pStyle w:val="TableContents"/>
              <w:bidi w:val="0"/>
              <w:spacing w:before="0" w:after="283"/>
              <w:jc w:val="right"/>
              <w:rPr/>
            </w:pPr>
            <w:r>
              <w:rPr/>
              <w:t>230,015</w:t>
            </w:r>
          </w:p>
        </w:tc>
        <w:tc>
          <w:tcPr>
            <w:tcW w:w="110" w:type="dxa"/>
            <w:tcBorders/>
            <w:shd w:fill="EEEEEE" w:val="clear"/>
            <w:vAlign w:val="center"/>
          </w:tcPr>
          <w:p>
            <w:pPr>
              <w:pStyle w:val="TableContents"/>
              <w:bidi w:val="0"/>
              <w:spacing w:before="0" w:after="283"/>
              <w:jc w:val="left"/>
              <w:rPr/>
            </w:pPr>
            <w:r>
              <w:rPr/>
              <w:t> </w:t>
            </w:r>
          </w:p>
        </w:tc>
      </w:tr>
      <w:tr>
        <w:trPr/>
        <w:tc>
          <w:tcPr>
            <w:tcW w:w="4235" w:type="dxa"/>
            <w:tcBorders/>
            <w:shd w:fill="FFFFFF" w:val="clear"/>
            <w:vAlign w:val="center"/>
          </w:tcPr>
          <w:p>
            <w:pPr>
              <w:pStyle w:val="TableContents"/>
              <w:bidi w:val="0"/>
              <w:spacing w:before="0" w:after="283"/>
              <w:jc w:val="left"/>
              <w:rPr/>
            </w:pPr>
            <w:r>
              <w:rPr/>
              <w:t>Other payables and accrued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877" w:name="xdx_98B_eus-gaap--DisposalGroupIncluding"/>
            <w:bookmarkEnd w:id="877"/>
          </w:p>
        </w:tc>
        <w:tc>
          <w:tcPr>
            <w:tcW w:w="800" w:type="dxa"/>
            <w:tcBorders>
              <w:bottom w:val="single" w:sz="8" w:space="0" w:color="000000"/>
            </w:tcBorders>
            <w:shd w:fill="FFFFFF" w:val="clear"/>
            <w:tcMar>
              <w:bottom w:w="28" w:type="dxa"/>
            </w:tcMar>
            <w:vAlign w:val="center"/>
          </w:tcPr>
          <w:p>
            <w:pPr>
              <w:pStyle w:val="TableContents"/>
              <w:bidi w:val="0"/>
              <w:spacing w:before="0" w:after="283"/>
              <w:jc w:val="right"/>
              <w:rPr/>
            </w:pPr>
            <w:r>
              <w:rPr/>
              <w:t>(70</w:t>
            </w:r>
          </w:p>
        </w:tc>
        <w:tc>
          <w:tcPr>
            <w:tcW w:w="110" w:type="dxa"/>
            <w:tcBorders/>
            <w:shd w:fill="FFFFFF" w:val="clear"/>
            <w:vAlign w:val="center"/>
          </w:tcPr>
          <w:p>
            <w:pPr>
              <w:pStyle w:val="TableContents"/>
              <w:bidi w:val="0"/>
              <w:spacing w:before="0" w:after="283"/>
              <w:jc w:val="left"/>
              <w:rPr/>
            </w:pPr>
            <w:r>
              <w:rPr/>
              <w:t>)</w:t>
            </w:r>
          </w:p>
        </w:tc>
      </w:tr>
      <w:tr>
        <w:trPr/>
        <w:tc>
          <w:tcPr>
            <w:tcW w:w="4235" w:type="dxa"/>
            <w:tcBorders/>
            <w:shd w:fill="EEEEEE" w:val="clear"/>
            <w:vAlign w:val="center"/>
          </w:tcPr>
          <w:p>
            <w:pPr>
              <w:pStyle w:val="TableContents"/>
              <w:bidi w:val="0"/>
              <w:spacing w:before="0" w:after="283"/>
              <w:jc w:val="left"/>
              <w:rPr/>
            </w:pPr>
            <w:r>
              <w:rPr/>
              <w:t>Net assets value</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878" w:name="xdx_981_eus-gaap--AssetsOfDisposalGroupI"/>
            <w:bookmarkEnd w:id="878"/>
          </w:p>
        </w:tc>
        <w:tc>
          <w:tcPr>
            <w:tcW w:w="800" w:type="dxa"/>
            <w:tcBorders>
              <w:bottom w:val="double" w:sz="6" w:space="0" w:color="000000"/>
            </w:tcBorders>
            <w:shd w:fill="EEEEEE" w:val="clear"/>
            <w:tcMar>
              <w:bottom w:w="28" w:type="dxa"/>
            </w:tcMar>
            <w:vAlign w:val="center"/>
          </w:tcPr>
          <w:p>
            <w:pPr>
              <w:pStyle w:val="TableContents"/>
              <w:bidi w:val="0"/>
              <w:spacing w:before="0" w:after="283"/>
              <w:jc w:val="right"/>
              <w:rPr/>
            </w:pPr>
            <w:r>
              <w:rPr/>
              <w:t>637,332</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sale did not represent a strategic shift in the Company’s business and therefore did not qualify as a discontinued operation. A loss of $</w:t>
      </w:r>
      <w:bookmarkStart w:id="879" w:name="xdx_900_ecustom--GainOnDisposalOfSyCultu"/>
      <w:bookmarkEnd w:id="879"/>
      <w:r>
        <w:rPr>
          <w:rFonts w:ascii="Times New Roman;Times;Serif" w:hAnsi="Times New Roman;Times;Serif"/>
          <w:b w:val="false"/>
          <w:i w:val="false"/>
          <w:caps w:val="false"/>
          <w:smallCaps w:val="false"/>
          <w:sz w:val="20"/>
        </w:rPr>
        <w:t>87,332 was recognized in other income (loss) in the Consolidated Statements of Operations and Comprehensive Loss.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880" w:name="xdx_801_eus-gaap--SubsequentEventsTextBl"/>
      <w:bookmarkEnd w:id="880"/>
      <w:r>
        <w:rPr>
          <w:rFonts w:ascii="Times New Roman;Times;Serif" w:hAnsi="Times New Roman;Times;Serif"/>
          <w:b/>
          <w:i w:val="false"/>
          <w:caps w:val="false"/>
          <w:smallCaps w:val="false"/>
          <w:sz w:val="20"/>
        </w:rPr>
        <w:t>Note 24    </w:t>
      </w:r>
      <w:bookmarkStart w:id="881" w:name="xdx_82C_zPUBMU16URC"/>
      <w:bookmarkEnd w:id="881"/>
      <w:r>
        <w:rPr>
          <w:rFonts w:ascii="Times New Roman;Times;Serif" w:hAnsi="Times New Roman;Times;Serif"/>
          <w:b/>
          <w:i w:val="false"/>
          <w:caps w:val="false"/>
          <w:smallCaps w:val="false"/>
          <w:sz w:val="20"/>
        </w:rPr>
        <w:t>SUBSEQUENT EVENT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has evaluated subsequent events through the issuance of the unaudited condensed consolidated financial statements and there are no subsequent events that would have required adjustment or disclosure in the consolidated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882" w:name="xdx_810_zRDUdLMhlMK2"/>
      <w:bookmarkEnd w:id="882"/>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83" w:name="q2_10"/>
      <w:bookmarkEnd w:id="883"/>
      <w:r>
        <w:rPr>
          <w:rFonts w:ascii="Times New Roman;Times;Serif" w:hAnsi="Times New Roman;Times;Serif"/>
          <w:b/>
          <w:i w:val="false"/>
          <w:caps w:val="false"/>
          <w:smallCaps w:val="false"/>
          <w:sz w:val="20"/>
        </w:rPr>
        <w:t>ITEM 2.    MANAGEMENT’S DISCUSSION AND ANALYSIS OF OPERATING AND FINANCIAL RESULTS OF OPERATIONS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discussion and analysis of our financial condition and results of operations should be read in conjunction with our unaudited consolidated financial statements and the related notes included elsewhere in this Quarterly Report on Form 10-Q. Our consolidated financial statements have been prepared in accordance with generally accepted accounting principles in the United States (“U.S. GAAP”). In addition, our unaudited consolidated financial statements and the financial data included in this Quarterly Report on Form 10-Q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under the section captioned “</w:t>
      </w:r>
      <w:r>
        <w:rPr>
          <w:rFonts w:ascii="Times New Roman;Times;Serif" w:hAnsi="Times New Roman;Times;Serif"/>
          <w:b w:val="false"/>
          <w:i/>
          <w:caps w:val="false"/>
          <w:smallCaps w:val="false"/>
          <w:sz w:val="20"/>
        </w:rPr>
        <w:t>Cautionary Statement Regarding Forward-Looking Statements</w:t>
      </w:r>
      <w:r>
        <w:rPr>
          <w:rFonts w:ascii="Times New Roman;Times;Serif" w:hAnsi="Times New Roman;Times;Serif"/>
          <w:b w:val="false"/>
          <w:i w:val="false"/>
          <w:caps w:val="false"/>
          <w:smallCaps w:val="false"/>
          <w:sz w:val="20"/>
        </w:rPr>
        <w:t>” herein and the section captioned “</w:t>
      </w:r>
      <w:r>
        <w:rPr>
          <w:rFonts w:ascii="Times New Roman;Times;Serif" w:hAnsi="Times New Roman;Times;Serif"/>
          <w:b w:val="false"/>
          <w:i/>
          <w:caps w:val="false"/>
          <w:smallCaps w:val="false"/>
          <w:sz w:val="20"/>
        </w:rPr>
        <w:t>Risk Factors</w:t>
      </w:r>
      <w:r>
        <w:rPr>
          <w:rFonts w:ascii="Times New Roman;Times;Serif" w:hAnsi="Times New Roman;Times;Serif"/>
          <w:b w:val="false"/>
          <w:i w:val="false"/>
          <w:caps w:val="false"/>
          <w:smallCaps w:val="false"/>
          <w:sz w:val="20"/>
        </w:rPr>
        <w:t>” as well as any other cautionary language contained in our Annual Report on Form 10-K for the year ended December 31, 2023, filed with the SEC on April 1, 2024. Except as may be required by law, we undertake no obligation to update any forward-looking statement to reflect events after the date of this Quarterly Report on Form 10-Q.</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Operations Overview</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14, 2024, we entered into a Variable Interest Entity Purchase Agreement (“SY Culture Purchase Agreement”) with Hangzhou SY Culture Media Co. Ltd. (“SY Culture”), a domestic funded limited liability company registered in China (P.R.C). The SY Culture Purchase Agreement was entered into by our wholly-owned subsidiary and foreign enterprise, Gui Zhou Grand Smooth Technology Ltd. (“WFOE”), through a series of contractual agreements (“VIE Agreements”), in which we exchanged 600,000 shares of our restricted common stock for a 100% controlling interest in SY Culture. As a result, the Company has been determined to be the primary beneficiary of SY Culture and SY Culture became a variable interest entity (“VIE”) of the Company. On June 5, 2025, we entered into an Equity Transfer Agreement with Yuechi Technology Limited (the “Purchaser”), in which we sold our controlling interest of SY Culture, to the Purchaser for a total purchase cash price of $550,000 (the “SY Culture Sale”). The closing of the SY Culture Sale occurred on June 5, 2025 and the SY Culture equity purchase agreement was terminated in connection with the SY Culture Sale.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5, 2025, we acquired a 35% equity interest in Tachyonext Inc. (“Tachyonext”), a Delaware corporation engaged in e-commerce operations in the US, for an aggregate purchase price of $500,000 in cash. The purchase price was funded from existing cash resources. Under the terms of the Stock Purchase Agreement, we obtained certain governance and protective rights, including a non-voting board observer seat while holding at least 20% of Tachyonext’s outstanding common stock, a right of first refusal on certain share transfers, consent rights over certain new equity issuances, and a put option exercisable beginning one year after closing to sell shares back to the other major shareholder or Tachyonext, subject to a $300,000 aggregate cap. We account for this investment under the equity method of accounting as we have significant influence over Tachyonext’s operations and financial policies.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As of June 30, 2025, we are still ensuring all requirements and evaluations are being thoroughly addressed prior to constructing any RASs on the Alabama land. Simultaneously, the design of the RAS equipment is underway, progressing in alignment with the project’s timeline. Both aspects are being managed concurrently to maintain project efficiency and coherence. We plan to enhance market penetration through the establishment of our own fish farms and diversify revenue streams through various sales channels.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2024, we initiated the e-commerce business in China, utilizing platforms like Douyin to expand our retail reach, utilizing interactive content and livestream shopping to drive engagement and sales. By integrating social commerce with our seafood resources, we enhance pricing advantages and optimize margins, strengthening our position in the evolving retail landscape.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Key Factors Affecting our Performance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Known Trends and Uncertainties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Inflation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 as they may substitute lower cost materials to maintain pricing levels. Nocera’s cost base also reflects significant elements for freight, including fuel, which significantly increased due to the effects of coronavirus (COVID-19), Russia’s illegal military invasion of Ukraine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Geopolitical Conditions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pStyle w:val="TextBody"/>
        <w:bidi w:val="0"/>
        <w:spacing w:before="0" w:after="0"/>
        <w:ind w:left="0" w:right="0" w:firstLine="49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Foreign Currency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Seasonality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the global growing demand for aquaculture production along with the decreasing production from wild fisheries, our fish farming systems provide a controlled and traceable environment for fish species, and therefore our business rarely suffers a seasonal impact.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Critical Accounting Policies, Estimates and Assumptions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prepare our financial statements in conformity with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SEC defines critical accounting policies as those that are, in management’s view, most important to the portrayal of our financial condition and results of operations and those that require significant judgments and estimates.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accounting principles we utilized in preparing our consolidated financial statements conform in all material respects to GAAP.</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Reclassification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prior period amounts have been reclassified to conform with current year presentation.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Use of Estimates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preparation of financial statements in conformity with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shd w:fill="FFFFFF" w:val="clear"/>
        </w:rPr>
      </w:pPr>
      <w:r>
        <w:rPr>
          <w:rFonts w:ascii="Times New Roman;Times;Serif" w:hAnsi="Times New Roman;Times;Serif"/>
          <w:b/>
          <w:i/>
          <w:caps w:val="false"/>
          <w:smallCaps w:val="false"/>
          <w:sz w:val="20"/>
          <w:shd w:fill="FFFFFF" w:val="clear"/>
        </w:rPr>
        <w:t>Financial Assets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w:t>
      </w:r>
      <w:r>
        <w:rPr>
          <w:rFonts w:ascii="Times New Roman;Times;Serif" w:hAnsi="Times New Roman;Times;Serif"/>
          <w:b w:val="false"/>
          <w:i w:val="false"/>
          <w:caps w:val="false"/>
          <w:smallCaps w:val="false"/>
          <w:sz w:val="20"/>
          <w:shd w:fill="FFFFFF" w:val="clear"/>
        </w:rPr>
        <w:t>Category of financial assets and measurement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Financial assets are classified into the following categories: financial assets at FVTPL, investments in debt instruments and equity instruments at FVTOCI, and financial assets at amortized cost.</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41"/>
        <w:gridCol w:w="9989"/>
      </w:tblGrid>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sz w:val="20"/>
              </w:rPr>
            </w:pPr>
            <w:r>
              <w:rPr>
                <w:sz w:val="20"/>
              </w:rPr>
              <w:t>1)</w:t>
            </w:r>
          </w:p>
        </w:tc>
        <w:tc>
          <w:tcPr>
            <w:tcW w:w="9989" w:type="dxa"/>
            <w:tcBorders/>
            <w:vAlign w:val="center"/>
          </w:tcPr>
          <w:p>
            <w:pPr>
              <w:pStyle w:val="TableContents"/>
              <w:bidi w:val="0"/>
              <w:spacing w:before="0" w:after="283"/>
              <w:jc w:val="left"/>
              <w:rPr>
                <w:sz w:val="20"/>
              </w:rPr>
            </w:pPr>
            <w:r>
              <w:rPr>
                <w:sz w:val="20"/>
              </w:rPr>
              <w:t>Financial asset at FVTPL</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both"/>
              <w:rPr>
                <w:sz w:val="20"/>
              </w:rPr>
            </w:pPr>
            <w:r>
              <w:rPr>
                <w:sz w:val="20"/>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sz w:val="20"/>
              </w:rPr>
            </w:pPr>
            <w:r>
              <w:rPr>
                <w:sz w:val="20"/>
              </w:rPr>
              <w:t>2)</w:t>
            </w:r>
          </w:p>
        </w:tc>
        <w:tc>
          <w:tcPr>
            <w:tcW w:w="9989" w:type="dxa"/>
            <w:tcBorders/>
            <w:vAlign w:val="center"/>
          </w:tcPr>
          <w:p>
            <w:pPr>
              <w:pStyle w:val="TableContents"/>
              <w:bidi w:val="0"/>
              <w:spacing w:before="0" w:after="283"/>
              <w:jc w:val="left"/>
              <w:rPr>
                <w:sz w:val="20"/>
              </w:rPr>
            </w:pPr>
            <w:r>
              <w:rPr>
                <w:sz w:val="20"/>
              </w:rPr>
              <w:t>Investments in debt instruments at FVTOCI</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pStyle w:val="TableContents"/>
              <w:bidi w:val="0"/>
              <w:spacing w:before="0" w:after="0"/>
              <w:ind w:left="108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sz w:val="20"/>
              </w:rPr>
            </w:pPr>
            <w:r>
              <w:rPr>
                <w:sz w:val="20"/>
              </w:rPr>
              <w:t>3)</w:t>
            </w:r>
          </w:p>
        </w:tc>
        <w:tc>
          <w:tcPr>
            <w:tcW w:w="9989" w:type="dxa"/>
            <w:tcBorders/>
            <w:vAlign w:val="center"/>
          </w:tcPr>
          <w:p>
            <w:pPr>
              <w:pStyle w:val="TableContents"/>
              <w:bidi w:val="0"/>
              <w:spacing w:before="0" w:after="283"/>
              <w:jc w:val="left"/>
              <w:rPr>
                <w:sz w:val="20"/>
              </w:rPr>
            </w:pPr>
            <w:r>
              <w:rPr>
                <w:sz w:val="20"/>
              </w:rPr>
              <w:t>Investments in equity instruments at FVTOCI</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initial recognition, we may irrevocably designate investments in equity investments that is not held for trading as at FVTOCI.</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Investments in equity instruments at FVTOCI are subsequently measured at fair value with gains and losses arising from changes in fair value recognized in other comprehensive income and accumulated in other equity.</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Dividends on these investments in equity instruments at FVTOCI are recognized in profit or loss when our right to receive the dividends is established, unless our rights clearly represent a recovery of part of the cost of the investment.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47"/>
        <w:gridCol w:w="9983"/>
      </w:tblGrid>
      <w:tr>
        <w:trPr/>
        <w:tc>
          <w:tcPr>
            <w:tcW w:w="75"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sz w:val="20"/>
              </w:rPr>
            </w:pPr>
            <w:r>
              <w:rPr>
                <w:sz w:val="20"/>
              </w:rPr>
              <w:t>4)</w:t>
            </w:r>
          </w:p>
        </w:tc>
        <w:tc>
          <w:tcPr>
            <w:tcW w:w="9983" w:type="dxa"/>
            <w:tcBorders/>
            <w:vAlign w:val="center"/>
          </w:tcPr>
          <w:p>
            <w:pPr>
              <w:pStyle w:val="TableContents"/>
              <w:bidi w:val="0"/>
              <w:spacing w:before="0" w:after="283"/>
              <w:jc w:val="left"/>
              <w:rPr>
                <w:sz w:val="20"/>
              </w:rPr>
            </w:pPr>
            <w:r>
              <w:rPr>
                <w:sz w:val="20"/>
              </w:rPr>
              <w:t>Measured at amortized cost</w:t>
            </w:r>
          </w:p>
        </w:tc>
      </w:tr>
      <w:tr>
        <w:trPr/>
        <w:tc>
          <w:tcPr>
            <w:tcW w:w="75"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p>
        </w:tc>
        <w:tc>
          <w:tcPr>
            <w:tcW w:w="9983"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p>
        </w:tc>
        <w:tc>
          <w:tcPr>
            <w:tcW w:w="9983"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Subsequent to initial recognition, financial assets measured at amortized cost are measured at amortized cost, which equals to carrying amount determined by the effective interest method less any impairment loss.</w:t>
            </w:r>
          </w:p>
        </w:tc>
      </w:tr>
    </w:tbl>
    <w:p>
      <w:pPr>
        <w:pStyle w:val="TextBody"/>
        <w:bidi w:val="0"/>
        <w:spacing w:before="0" w:after="0"/>
        <w:ind w:left="48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w:t>
      </w:r>
      <w:r>
        <w:rPr>
          <w:rFonts w:ascii="Times New Roman;Times;Serif" w:hAnsi="Times New Roman;Times;Serif"/>
          <w:b w:val="false"/>
          <w:i w:val="false"/>
          <w:caps w:val="false"/>
          <w:smallCaps w:val="false"/>
          <w:sz w:val="20"/>
          <w:shd w:fill="FFFFFF" w:val="clear"/>
        </w:rPr>
        <w:t>Impairment of financial assets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At the end of each reporting period, a loss allowance for expected credit loss is recognized for financial assets at amortized cost (including accounts receivable) and for investments in debt instruments that are measured at FVTOCI.</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w:t>
      </w:r>
      <w:r>
        <w:rPr>
          <w:rFonts w:ascii="Times New Roman;Times;Serif" w:hAnsi="Times New Roman;Times;Serif"/>
          <w:b w:val="false"/>
          <w:i w:val="false"/>
          <w:caps w:val="false"/>
          <w:smallCaps w:val="false"/>
          <w:sz w:val="20"/>
          <w:shd w:fill="FFFFFF" w:val="clear"/>
        </w:rPr>
        <w:t>Derecognition of financial assets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derecognize a financial asset only when the contractual rights to the cash flows from the financial asset expire, or when it transfers the financial asset and substantially all the risks and rewards of ownership of the financial asset to another entity.</w:t>
      </w:r>
    </w:p>
    <w:p>
      <w:pPr>
        <w:pStyle w:val="TextBody"/>
        <w:bidi w:val="0"/>
        <w:spacing w:before="0" w:after="0"/>
        <w:ind w:left="720" w:right="0" w:hanging="0"/>
        <w:jc w:val="left"/>
        <w:rPr>
          <w:caps w:val="false"/>
          <w:smallCaps w:val="false"/>
        </w:rPr>
      </w:pPr>
      <w:r>
        <w:rPr>
          <w:caps w:val="false"/>
          <w:smallCaps w:val="false"/>
        </w:rPr>
        <w:t> </w:t>
      </w:r>
    </w:p>
    <w:p>
      <w:pPr>
        <w:pStyle w:val="TextBody"/>
        <w:bidi w:val="0"/>
        <w:spacing w:before="0" w:after="0"/>
        <w:ind w:left="72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Fair Value Measurement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apply ASC Topic 820, Fair Value Measurements and Disclosures which defines fair value, establishes a framework for measuring fair value and expands financial statement disclosure requirements for fair value measurements.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ASC Topic 820 specifies a hierarchy of valuation techniques, which is based on whether the inputs into the valuation technique are observable or unobservable. The hierarchy is as follows:</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Level 1 inputs to the valuation methodology are quoted prices (unadjusted) for identical assets or liabilities in active markets.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management is responsible for determining the assets acquired, liabilities assumed and intangibles identified as of the acquisition date and considered a number of factors including valuations from an independent appraiser.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Cash and Cash Equivalents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Cash and cash equivalents include all cash on hand and cash in bank with no restrictions. The balance of cash as of June 30, 2025 and 2024 were $150,130 and $586,423,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Accounts Receivable, Net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Prepaid Expenses and Other Assets, Net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Inventories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Property and Equipment, Net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Depreciation of property and equipment is provided using the straight-line method over their estimated useful lives, which are shown as follows.</w:t>
      </w:r>
    </w:p>
    <w:p>
      <w:pPr>
        <w:pStyle w:val="TextBody"/>
        <w:bidi w:val="0"/>
        <w:spacing w:before="0" w:after="0"/>
        <w:ind w:left="0" w:right="0" w:hanging="0"/>
        <w:jc w:val="both"/>
        <w:rPr>
          <w:caps w:val="false"/>
          <w:smallCaps w:val="false"/>
        </w:rPr>
      </w:pPr>
      <w:r>
        <w:rPr>
          <w:caps w:val="false"/>
          <w:smallCaps w:val="false"/>
        </w:rPr>
        <w:t> </w:t>
      </w:r>
    </w:p>
    <w:tbl>
      <w:tblPr>
        <w:tblW w:w="3175" w:type="dxa"/>
        <w:jc w:val="left"/>
        <w:tblInd w:w="0" w:type="dxa"/>
        <w:tblLayout w:type="fixed"/>
        <w:tblCellMar>
          <w:top w:w="0" w:type="dxa"/>
          <w:left w:w="0" w:type="dxa"/>
          <w:bottom w:w="0" w:type="dxa"/>
          <w:right w:w="0" w:type="dxa"/>
        </w:tblCellMar>
      </w:tblPr>
      <w:tblGrid>
        <w:gridCol w:w="935"/>
        <w:gridCol w:w="2240"/>
      </w:tblGrid>
      <w:tr>
        <w:trPr/>
        <w:tc>
          <w:tcPr>
            <w:tcW w:w="935" w:type="dxa"/>
            <w:tcBorders/>
            <w:vAlign w:val="center"/>
          </w:tcPr>
          <w:p>
            <w:pPr>
              <w:pStyle w:val="TableContents"/>
              <w:bidi w:val="0"/>
              <w:spacing w:before="0" w:after="283"/>
              <w:jc w:val="both"/>
              <w:rPr/>
            </w:pPr>
            <w:r>
              <w:rPr/>
              <w:t> </w:t>
            </w:r>
          </w:p>
        </w:tc>
        <w:tc>
          <w:tcPr>
            <w:tcW w:w="2240" w:type="dxa"/>
            <w:tcBorders>
              <w:bottom w:val="single" w:sz="8" w:space="0" w:color="000000"/>
            </w:tcBorders>
            <w:tcMar>
              <w:bottom w:w="28" w:type="dxa"/>
            </w:tcMar>
            <w:vAlign w:val="center"/>
          </w:tcPr>
          <w:p>
            <w:pPr>
              <w:pStyle w:val="TableContents"/>
              <w:bidi w:val="0"/>
              <w:spacing w:before="0" w:after="283"/>
              <w:jc w:val="center"/>
              <w:rPr>
                <w:b/>
                <w:sz w:val="20"/>
              </w:rPr>
            </w:pPr>
            <w:r>
              <w:rPr>
                <w:b/>
                <w:sz w:val="20"/>
              </w:rPr>
              <w:t>Useful life</w:t>
            </w:r>
          </w:p>
        </w:tc>
      </w:tr>
      <w:tr>
        <w:trPr/>
        <w:tc>
          <w:tcPr>
            <w:tcW w:w="935" w:type="dxa"/>
            <w:tcBorders/>
            <w:shd w:fill="EEEEEE" w:val="clear"/>
            <w:vAlign w:val="center"/>
          </w:tcPr>
          <w:p>
            <w:pPr>
              <w:pStyle w:val="TableContents"/>
              <w:bidi w:val="0"/>
              <w:spacing w:before="0" w:after="283"/>
              <w:jc w:val="both"/>
              <w:rPr>
                <w:sz w:val="20"/>
              </w:rPr>
            </w:pPr>
            <w:r>
              <w:rPr>
                <w:sz w:val="20"/>
              </w:rPr>
              <w:t>Land</w:t>
            </w:r>
          </w:p>
        </w:tc>
        <w:tc>
          <w:tcPr>
            <w:tcW w:w="2240" w:type="dxa"/>
            <w:tcBorders/>
            <w:shd w:fill="EEEEEE" w:val="clear"/>
            <w:vAlign w:val="center"/>
          </w:tcPr>
          <w:p>
            <w:pPr>
              <w:pStyle w:val="TableContents"/>
              <w:bidi w:val="0"/>
              <w:spacing w:before="0" w:after="283"/>
              <w:jc w:val="right"/>
              <w:rPr>
                <w:sz w:val="20"/>
              </w:rPr>
            </w:pPr>
            <w:r>
              <w:rPr>
                <w:sz w:val="20"/>
              </w:rPr>
              <w:t>Indefinite, as per land titles</w:t>
            </w:r>
          </w:p>
        </w:tc>
      </w:tr>
      <w:tr>
        <w:trPr/>
        <w:tc>
          <w:tcPr>
            <w:tcW w:w="935" w:type="dxa"/>
            <w:tcBorders/>
            <w:shd w:fill="FFFFFF" w:val="clear"/>
            <w:vAlign w:val="center"/>
          </w:tcPr>
          <w:p>
            <w:pPr>
              <w:pStyle w:val="TableContents"/>
              <w:bidi w:val="0"/>
              <w:spacing w:before="0" w:after="283"/>
              <w:jc w:val="both"/>
              <w:rPr>
                <w:sz w:val="20"/>
              </w:rPr>
            </w:pPr>
            <w:r>
              <w:rPr>
                <w:sz w:val="20"/>
              </w:rPr>
              <w:t>Equipment</w:t>
            </w:r>
          </w:p>
        </w:tc>
        <w:tc>
          <w:tcPr>
            <w:tcW w:w="2240" w:type="dxa"/>
            <w:tcBorders/>
            <w:shd w:fill="FFFFFF" w:val="clear"/>
            <w:vAlign w:val="center"/>
          </w:tcPr>
          <w:p>
            <w:pPr>
              <w:pStyle w:val="TableContents"/>
              <w:bidi w:val="0"/>
              <w:spacing w:before="0" w:after="283"/>
              <w:jc w:val="right"/>
              <w:rPr>
                <w:sz w:val="20"/>
              </w:rPr>
            </w:pPr>
            <w:r>
              <w:rPr>
                <w:sz w:val="20"/>
              </w:rPr>
              <w:t>3 years</w:t>
            </w:r>
          </w:p>
        </w:tc>
      </w:tr>
      <w:tr>
        <w:trPr/>
        <w:tc>
          <w:tcPr>
            <w:tcW w:w="935" w:type="dxa"/>
            <w:tcBorders/>
            <w:shd w:fill="EEEEEE" w:val="clear"/>
            <w:vAlign w:val="center"/>
          </w:tcPr>
          <w:p>
            <w:pPr>
              <w:pStyle w:val="TableContents"/>
              <w:bidi w:val="0"/>
              <w:spacing w:before="0" w:after="283"/>
              <w:jc w:val="both"/>
              <w:rPr>
                <w:sz w:val="20"/>
              </w:rPr>
            </w:pPr>
            <w:r>
              <w:rPr>
                <w:sz w:val="20"/>
              </w:rPr>
              <w:t>Vehicle</w:t>
            </w:r>
          </w:p>
        </w:tc>
        <w:tc>
          <w:tcPr>
            <w:tcW w:w="2240" w:type="dxa"/>
            <w:tcBorders/>
            <w:shd w:fill="EEEEEE" w:val="clear"/>
            <w:vAlign w:val="center"/>
          </w:tcPr>
          <w:p>
            <w:pPr>
              <w:pStyle w:val="TableContents"/>
              <w:bidi w:val="0"/>
              <w:spacing w:before="0" w:after="283"/>
              <w:jc w:val="right"/>
              <w:rPr>
                <w:sz w:val="20"/>
              </w:rPr>
            </w:pPr>
            <w:r>
              <w:rPr>
                <w:sz w:val="20"/>
              </w:rPr>
              <w:t>5 years</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Upon sale or disposal, the applicable amounts of asset cost and accumulated depreciation are removed from the accounts and the net amount less proceeds from disposal is charged or credited to income.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Land is classified as freehold and is not subject to depreciation. Freehold land represents ownership in perpetuity and, as such, is not considered a depreciable asset under applicable accounting standards.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Business Combination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Variable Interest Entity</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variable interest entity (“VIE”) is an entity (investee)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pStyle w:val="TextBody"/>
        <w:bidi w:val="0"/>
        <w:spacing w:before="0" w:after="0"/>
        <w:ind w:left="0" w:right="0" w:hanging="0"/>
        <w:jc w:val="both"/>
        <w:rPr>
          <w:caps w:val="false"/>
          <w:smallCaps w:val="false"/>
        </w:rPr>
      </w:pPr>
      <w:r>
        <w:rPr>
          <w:caps w:val="false"/>
          <w:smallCaps w:val="false"/>
        </w:rPr>
        <w:t> </w:t>
      </w:r>
    </w:p>
    <w:tbl>
      <w:tblPr>
        <w:tblW w:w="5635" w:type="dxa"/>
        <w:jc w:val="left"/>
        <w:tblInd w:w="0" w:type="dxa"/>
        <w:tblLayout w:type="fixed"/>
        <w:tblCellMar>
          <w:top w:w="0" w:type="dxa"/>
          <w:left w:w="0" w:type="dxa"/>
          <w:bottom w:w="0" w:type="dxa"/>
          <w:right w:w="0" w:type="dxa"/>
        </w:tblCellMar>
      </w:tblPr>
      <w:tblGrid>
        <w:gridCol w:w="75"/>
        <w:gridCol w:w="245"/>
        <w:gridCol w:w="5315"/>
      </w:tblGrid>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sz w:val="20"/>
              </w:rPr>
            </w:pPr>
            <w:r>
              <w:rPr>
                <w:sz w:val="20"/>
              </w:rPr>
              <w:t>(a)</w:t>
            </w:r>
          </w:p>
        </w:tc>
        <w:tc>
          <w:tcPr>
            <w:tcW w:w="5315" w:type="dxa"/>
            <w:tcBorders/>
            <w:vAlign w:val="center"/>
          </w:tcPr>
          <w:p>
            <w:pPr>
              <w:pStyle w:val="TableContents"/>
              <w:bidi w:val="0"/>
              <w:spacing w:before="0" w:after="283"/>
              <w:jc w:val="both"/>
              <w:rPr>
                <w:sz w:val="20"/>
              </w:rPr>
            </w:pPr>
            <w:r>
              <w:rPr>
                <w:sz w:val="20"/>
              </w:rPr>
              <w:t>equity-at-risk is not sufficient to support the entity’s activities;</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pPr>
            <w:r>
              <w:rPr/>
              <w:t> </w:t>
            </w:r>
          </w:p>
        </w:tc>
        <w:tc>
          <w:tcPr>
            <w:tcW w:w="531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sz w:val="20"/>
              </w:rPr>
            </w:pPr>
            <w:r>
              <w:rPr>
                <w:sz w:val="20"/>
              </w:rPr>
              <w:t>(b)</w:t>
            </w:r>
          </w:p>
        </w:tc>
        <w:tc>
          <w:tcPr>
            <w:tcW w:w="5315" w:type="dxa"/>
            <w:tcBorders/>
            <w:vAlign w:val="center"/>
          </w:tcPr>
          <w:p>
            <w:pPr>
              <w:pStyle w:val="TableContents"/>
              <w:bidi w:val="0"/>
              <w:spacing w:before="0" w:after="283"/>
              <w:jc w:val="both"/>
              <w:rPr>
                <w:sz w:val="20"/>
              </w:rPr>
            </w:pPr>
            <w:r>
              <w:rPr>
                <w:sz w:val="20"/>
              </w:rPr>
              <w:t>as a group, the equity-at-risk holders cannot control the entity; or</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pPr>
            <w:r>
              <w:rPr/>
              <w:t> </w:t>
            </w:r>
          </w:p>
        </w:tc>
        <w:tc>
          <w:tcPr>
            <w:tcW w:w="531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sz w:val="20"/>
              </w:rPr>
            </w:pPr>
            <w:r>
              <w:rPr>
                <w:sz w:val="20"/>
              </w:rPr>
              <w:t>(c)</w:t>
            </w:r>
          </w:p>
        </w:tc>
        <w:tc>
          <w:tcPr>
            <w:tcW w:w="5315" w:type="dxa"/>
            <w:tcBorders/>
            <w:vAlign w:val="center"/>
          </w:tcPr>
          <w:p>
            <w:pPr>
              <w:pStyle w:val="TableContents"/>
              <w:bidi w:val="0"/>
              <w:spacing w:before="0" w:after="283"/>
              <w:jc w:val="both"/>
              <w:rPr>
                <w:sz w:val="20"/>
              </w:rPr>
            </w:pPr>
            <w:r>
              <w:rPr>
                <w:sz w:val="20"/>
              </w:rPr>
              <w:t>the economics do not coincide with the voting interest.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Goodwill and Intangible Assets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goodwill in accordance with ASC 350, </w:t>
      </w:r>
      <w:r>
        <w:rPr>
          <w:rFonts w:ascii="Times New Roman;Times;Serif" w:hAnsi="Times New Roman;Times;Serif"/>
          <w:b w:val="false"/>
          <w:i/>
          <w:caps w:val="false"/>
          <w:smallCaps w:val="false"/>
          <w:sz w:val="20"/>
        </w:rPr>
        <w:t>Intangibles—Goodwill and Other</w:t>
      </w:r>
      <w:r>
        <w:rPr>
          <w:rFonts w:ascii="Times New Roman;Times;Serif" w:hAnsi="Times New Roman;Times;Serif"/>
          <w:b w:val="false"/>
          <w:i w:val="false"/>
          <w:caps w:val="false"/>
          <w:smallCaps w:val="false"/>
          <w:sz w:val="20"/>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intangible assets in accordance with ASC 350, </w:t>
      </w:r>
      <w:r>
        <w:rPr>
          <w:rFonts w:ascii="Times New Roman;Times;Serif" w:hAnsi="Times New Roman;Times;Serif"/>
          <w:b w:val="false"/>
          <w:i/>
          <w:caps w:val="false"/>
          <w:smallCaps w:val="false"/>
          <w:sz w:val="20"/>
        </w:rPr>
        <w:t>Intangibles—Goodwill and Other</w:t>
      </w:r>
      <w:r>
        <w:rPr>
          <w:rFonts w:ascii="Times New Roman;Times;Serif" w:hAnsi="Times New Roman;Times;Serif"/>
          <w:b w:val="false"/>
          <w:i w:val="false"/>
          <w:caps w:val="false"/>
          <w:smallCaps w:val="false"/>
          <w:sz w:val="20"/>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Share-Based Compensation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determine our share-based compensation in accordance with ASC 718, </w:t>
      </w:r>
      <w:r>
        <w:rPr>
          <w:rFonts w:ascii="Times New Roman;Times;Serif" w:hAnsi="Times New Roman;Times;Serif"/>
          <w:b w:val="false"/>
          <w:i/>
          <w:caps w:val="false"/>
          <w:smallCaps w:val="false"/>
          <w:sz w:val="20"/>
        </w:rPr>
        <w:t>Compensation—Stock Compensation </w:t>
      </w:r>
      <w:r>
        <w:rPr>
          <w:rFonts w:ascii="Times New Roman;Times;Serif" w:hAnsi="Times New Roman;Times;Serif"/>
          <w:b w:val="false"/>
          <w:i w:val="false"/>
          <w:caps w:val="false"/>
          <w:smallCaps w:val="false"/>
          <w:sz w:val="20"/>
        </w:rPr>
        <w:t>(ASC 718), which requires the measurement and recognition of compensation expense for all share-based payment awards made to employees based on the grant date fair value of the award.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opinion of management, all adjustments (which include normal recurring adjustments) necessary to present a fair presentation of our unaudited condensed consolidated financial position as of June 30, 2025, consolidated results of operations for the period ended June 30, 2025, cash flows for the year period ended June 30, 2025 and change in equity for the period ended June 30, 2025, as applicable, have been made.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Critical accounting policies are those that we consider the most critical to understanding our financial condition and results of operations.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Impairment of Long-lived Assets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review our long-lived assets for impairment whenever events or changes in circumstances indicate that the carrying amount of an asset may no longer be recoverable. When these events occur, we measure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we would recognize an impairment loss, which is the excess of carrying amount over the fair value of the assets.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Commitments and Contingencies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normal course of business, we are subject to contingencies, including legal proceedings and claims arising out of our business that relate to a wide range of matters, such as government investigations and tax matters. We recognize a liability for such contingency if we determine it is probable that a loss has occurred and a reasonable estimate of the loss can be made. We may consider many factors in making these assessments including historical and the specific facts and circumstances of each matter.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Revenue Recognition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early adopted ASU 2014-09, Revenue from Contracts with Customers (Topic 606) and all subsequent ASUs that modified ASC 606 on January 1, 2017.</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pStyle w:val="TextBody"/>
        <w:bidi w:val="0"/>
        <w:spacing w:before="0" w:after="0"/>
        <w:ind w:left="0" w:right="0" w:hanging="0"/>
        <w:jc w:val="both"/>
        <w:rPr>
          <w:caps w:val="false"/>
          <w:smallCaps w:val="false"/>
        </w:rPr>
      </w:pPr>
      <w:r>
        <w:rPr>
          <w:caps w:val="false"/>
          <w:smallCaps w:val="false"/>
        </w:rPr>
        <w:t> </w:t>
      </w:r>
    </w:p>
    <w:tbl>
      <w:tblPr>
        <w:tblW w:w="7000" w:type="dxa"/>
        <w:jc w:val="left"/>
        <w:tblInd w:w="0" w:type="dxa"/>
        <w:tblLayout w:type="fixed"/>
        <w:tblCellMar>
          <w:top w:w="0" w:type="dxa"/>
          <w:left w:w="0" w:type="dxa"/>
          <w:bottom w:w="0" w:type="dxa"/>
          <w:right w:w="0" w:type="dxa"/>
        </w:tblCellMar>
      </w:tblPr>
      <w:tblGrid>
        <w:gridCol w:w="75"/>
        <w:gridCol w:w="95"/>
        <w:gridCol w:w="683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1: Identify the contract(s) with a customer</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2: Identify the performance obligations in the contract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3: Determine the transaction price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4: Allocate the transaction price to the performance obligation in the contract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sz w:val="20"/>
              </w:rPr>
            </w:pPr>
            <w:r>
              <w:rPr>
                <w:sz w:val="20"/>
              </w:rPr>
              <w:t>Step 5: Recognize revenue when (or as) the entity satisfies a performance obligation</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mainly offers and generates revenue from the fish trading business, bento box and fruit and vegetable processing business, and E-commerce live streaming business. Revenue recognition policies are discussed as follows: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Aquatic product trading 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engages in the trading of fish, primarily eels. Revenue is generated when the Company receives customer orders specifying product types and requirements. Upon receiving an order, the Company arranges the harvesting of the eels, inspects the products to ensure compliance with the customer’s specifications, and coordinates delivery. Revenue is recognized at a point in time when control of the goods is transferred to the customer, typically upon delivery, which is the point at which the performance obligation is satisfied.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Bento box and produce processing 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also operates a bento box and fresh produce processing business, primarily involving vegetables and fruits. The revenue recognition model for this segment is similar to the aquatic product trading business. Upon receiving customer orders, the Company processes and packages the required food or agricultural products, ensures product quality and conformity to order specifications, and arranges delivery. Revenue is recognized at a point in time, generally upon the transfer of the processed goods to the customer.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E-commerce live-streaming commission 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acts as an agent in facilitating the sale of third-party products through live-streaming e-commerce platforms. The Company does not take control of the goods sold, and commission revenue is recognized on a net basis. Revenue is recognized at the point in time when the underlying product is sold and shipment is confirmed by the seller, which indicates the Company has fulfilled its performance obligation of facilitating the sale.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Cost of Sales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Income Taxes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Uncertain Tax Positions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were no uncertain tax positions as of June 30, 2024 and 2023, and we have no accrued interest or penalties related to uncertain tax positions. We do not believe that the unrecognized tax benefits will change over the next twelve months.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Leases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Comprehensive (Loss) Income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Comprehensive income or loss is comprised of the our net (loss) income and other comprehensive income or loss. The component of other comprehensive income or loss consists solely of foreign currency translation adjustments, net of the income tax effect.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Foreign Currency Translation and Transactions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reporting currency is the United States dollar (“US$”). The functional currency of our VIE in Taiwan is the New Taiwan dollar (“NT”),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June 30, 2025 and 2024 are 7.1938 and 7.1268, respectively. The annual average exchange rates for the year ended December 31, 2024 and 2023 are 7.3512 and 7.1258,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(Loss) Earnings per Share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Basic (loss) earnings per share is computed by dividing net (loss) income attributable to holders of common stock by the weighted average number of shares of common stock outstanding during the year. Diluted earnings per share reflect the potential dilution that could occur if securities or other contracts to issue common stock were exercised or converted into common stock.</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Results of Operations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the consolidated statements of operations of the Company for the three and six months ended June 30, 2025 and 2024.</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Consolidated Statements of Operations</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4750"/>
        <w:gridCol w:w="60"/>
        <w:gridCol w:w="61"/>
        <w:gridCol w:w="1150"/>
        <w:gridCol w:w="95"/>
        <w:gridCol w:w="60"/>
        <w:gridCol w:w="60"/>
        <w:gridCol w:w="1100"/>
        <w:gridCol w:w="95"/>
        <w:gridCol w:w="60"/>
        <w:gridCol w:w="61"/>
        <w:gridCol w:w="1150"/>
        <w:gridCol w:w="95"/>
        <w:gridCol w:w="60"/>
        <w:gridCol w:w="60"/>
        <w:gridCol w:w="1175"/>
        <w:gridCol w:w="113"/>
      </w:tblGrid>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526" w:type="dxa"/>
            <w:gridSpan w:val="6"/>
            <w:tcBorders>
              <w:bottom w:val="single" w:sz="8" w:space="0" w:color="000000"/>
            </w:tcBorders>
            <w:tcMar>
              <w:bottom w:w="28" w:type="dxa"/>
            </w:tcMar>
            <w:vAlign w:val="center"/>
          </w:tcPr>
          <w:p>
            <w:pPr>
              <w:pStyle w:val="TableContents"/>
              <w:bidi w:val="0"/>
              <w:spacing w:before="0" w:after="283"/>
              <w:jc w:val="center"/>
              <w:rPr>
                <w:b/>
              </w:rPr>
            </w:pPr>
            <w:r>
              <w:rPr>
                <w:b/>
              </w:rPr>
              <w:t xml:space="preserve">Three months ended </w:t>
              <w:br/>
              <w:t>June 30,</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601" w:type="dxa"/>
            <w:gridSpan w:val="6"/>
            <w:tcBorders>
              <w:bottom w:val="single" w:sz="8" w:space="0" w:color="000000"/>
            </w:tcBorders>
            <w:tcMar>
              <w:bottom w:w="28" w:type="dxa"/>
            </w:tcMar>
            <w:vAlign w:val="center"/>
          </w:tcPr>
          <w:p>
            <w:pPr>
              <w:pStyle w:val="TableContents"/>
              <w:bidi w:val="0"/>
              <w:spacing w:before="0" w:after="283"/>
              <w:jc w:val="center"/>
              <w:rPr>
                <w:b/>
              </w:rPr>
            </w:pPr>
            <w:r>
              <w:rPr>
                <w:b/>
              </w:rPr>
              <w:t xml:space="preserve">Six months ended </w:t>
              <w:br/>
              <w:t>June 30,</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b/>
              </w:rPr>
            </w:pPr>
            <w:r>
              <w:rPr>
                <w:b/>
              </w:rPr>
              <w:t>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2025</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35" w:type="dxa"/>
            <w:gridSpan w:val="2"/>
            <w:tcBorders/>
            <w:vAlign w:val="center"/>
          </w:tcPr>
          <w:p>
            <w:pPr>
              <w:pStyle w:val="TableContents"/>
              <w:bidi w:val="0"/>
              <w:spacing w:before="0" w:after="283"/>
              <w:jc w:val="center"/>
              <w:rPr>
                <w:b/>
              </w:rPr>
            </w:pPr>
            <w:r>
              <w:rPr>
                <w:b/>
              </w:rPr>
              <w:t>2024</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b/>
              </w:rPr>
            </w:pPr>
            <w:r>
              <w:rPr>
                <w:b/>
              </w:rPr>
              <w:t>(Audited)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b/>
              </w:rPr>
            </w:pPr>
            <w:r>
              <w:rPr>
                <w:b/>
              </w:rPr>
              <w:t>(Unaudited)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35" w:type="dxa"/>
            <w:gridSpan w:val="2"/>
            <w:tcBorders/>
            <w:vAlign w:val="center"/>
          </w:tcPr>
          <w:p>
            <w:pPr>
              <w:pStyle w:val="TableContents"/>
              <w:bidi w:val="0"/>
              <w:spacing w:before="0" w:after="283"/>
              <w:jc w:val="center"/>
              <w:rPr>
                <w:b/>
              </w:rPr>
            </w:pPr>
            <w:r>
              <w:rPr>
                <w:b/>
              </w:rPr>
              <w:t>(Audited)</w:t>
            </w:r>
          </w:p>
        </w:tc>
        <w:tc>
          <w:tcPr>
            <w:tcW w:w="113" w:type="dxa"/>
            <w:tcBorders/>
            <w:vAlign w:val="center"/>
          </w:tcPr>
          <w:p>
            <w:pPr>
              <w:pStyle w:val="TableContents"/>
              <w:bidi w:val="0"/>
              <w:spacing w:before="0" w:after="283"/>
              <w:jc w:val="left"/>
              <w:rPr/>
            </w:pPr>
            <w:r>
              <w:rPr/>
              <w:t> </w:t>
            </w:r>
          </w:p>
        </w:tc>
      </w:tr>
      <w:tr>
        <w:trPr/>
        <w:tc>
          <w:tcPr>
            <w:tcW w:w="47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1" w:type="dxa"/>
            <w:gridSpan w:val="2"/>
            <w:tcBorders/>
            <w:vAlign w:val="center"/>
          </w:tcPr>
          <w:p>
            <w:pPr>
              <w:pStyle w:val="TableContents"/>
              <w:bidi w:val="0"/>
              <w:spacing w:before="0" w:after="283"/>
              <w:jc w:val="center"/>
              <w:rPr/>
            </w:pPr>
            <w:r>
              <w:rPr/>
              <w: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35" w:type="dxa"/>
            <w:gridSpan w:val="2"/>
            <w:tcBorders/>
            <w:vAlign w:val="center"/>
          </w:tcPr>
          <w:p>
            <w:pPr>
              <w:pStyle w:val="TableContents"/>
              <w:bidi w:val="0"/>
              <w:spacing w:before="0" w:after="283"/>
              <w:jc w:val="center"/>
              <w:rPr/>
            </w:pPr>
            <w:r>
              <w:rPr/>
              <w:t>$</w:t>
            </w:r>
          </w:p>
        </w:tc>
        <w:tc>
          <w:tcPr>
            <w:tcW w:w="113" w:type="dxa"/>
            <w:tcBorders/>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pPr>
            <w:r>
              <w:rPr/>
              <w:t>Revenue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3,971,716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6,753,112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8,505,844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11,652,992</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Cost of sales</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(3,939,262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(6,707,325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(8,422,440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(11,523,244</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b/>
              </w:rPr>
            </w:pPr>
            <w:r>
              <w:rPr>
                <w:b/>
              </w:rPr>
              <w:t>Gross profit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32,454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45,787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83,404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129,748</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b/>
              </w:rPr>
            </w:pPr>
            <w:r>
              <w:rPr>
                <w:b/>
              </w:rPr>
              <w:t>Operating expenses</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General and administrative expenses</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(236,322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(354,442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(570,693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(805,906</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b/>
              </w:rPr>
            </w:pPr>
            <w:r>
              <w:rPr>
                <w:b/>
              </w:rPr>
              <w:t>Total operating expenses</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(236,322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(354,442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(570,693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(805,906</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b/>
              </w:rPr>
            </w:pPr>
            <w:r>
              <w:rPr>
                <w:b/>
              </w:rPr>
              <w:t>Loss from operations</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(203,868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(308,655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(487,289</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(676,158</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pPr>
            <w:r>
              <w:rPr/>
              <w:t>Other income (expense)</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(158,216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376,338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(132,412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571,911</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b/>
              </w:rPr>
            </w:pPr>
            <w:r>
              <w:rPr>
                <w:b/>
              </w:rPr>
              <w:t>Income (Loss) before income taxes</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(362,084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67,683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(619,701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(104,247</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Income tax expense</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(140,561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1,766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(140,561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(122,380</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b/>
              </w:rPr>
            </w:pPr>
            <w:r>
              <w:rPr>
                <w:b/>
              </w:rPr>
              <w:t>Net (loss) income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(502,645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69,449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(760,262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(226,627</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pPr>
            <w:r>
              <w:rPr/>
              <w:t>Less: Net loss attributable to non-controlling interests</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(10,937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(14,974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(20,537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(22,474</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b/>
              </w:rPr>
            </w:pPr>
            <w:r>
              <w:rPr>
                <w:b/>
              </w:rPr>
              <w:t>Net income (loss) attributable to the company</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(491,708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84,423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(739,725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(204,153</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b/>
              </w:rPr>
            </w:pPr>
            <w:r>
              <w:rPr>
                <w:b/>
              </w:rPr>
              <w:t>Comprehensive (loss) income</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pPr>
            <w:r>
              <w:rPr/>
              <w:t>Net income (loss)</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(502,645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69,449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(760,262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(226,627</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Foreign currency translation gain (loss)</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(53,057</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145,100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(55,895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202,407</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b/>
              </w:rPr>
            </w:pPr>
            <w:r>
              <w:rPr>
                <w:b/>
              </w:rPr>
              <w:t>Total comprehensive income (loss)</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(555,702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214,549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(816,157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(24,220</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pPr>
            <w:r>
              <w:rPr/>
              <w:t>Less: comprehensive loss attributable to non-controlling interest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(10,937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(14,974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EEEEEE" w:val="clear"/>
            <w:tcMar>
              <w:bottom w:w="28" w:type="dxa"/>
            </w:tcMar>
            <w:vAlign w:val="center"/>
          </w:tcPr>
          <w:p>
            <w:pPr>
              <w:pStyle w:val="TableContents"/>
              <w:bidi w:val="0"/>
              <w:spacing w:before="0" w:after="283"/>
              <w:jc w:val="right"/>
              <w:rPr/>
            </w:pPr>
            <w:r>
              <w:rPr/>
              <w:t>(20,537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(22,474</w:t>
            </w:r>
          </w:p>
        </w:tc>
        <w:tc>
          <w:tcPr>
            <w:tcW w:w="113" w:type="dxa"/>
            <w:tcBorders/>
            <w:shd w:fill="EEEEEE" w:val="clear"/>
            <w:vAlign w:val="center"/>
          </w:tcPr>
          <w:p>
            <w:pPr>
              <w:pStyle w:val="TableContents"/>
              <w:bidi w:val="0"/>
              <w:spacing w:before="0" w:after="283"/>
              <w:ind w:left="0" w:right="0" w:hanging="200"/>
              <w:jc w:val="left"/>
              <w:rPr/>
            </w:pPr>
            <w:r>
              <w:rPr/>
              <w:t>)</w:t>
            </w:r>
          </w:p>
        </w:tc>
      </w:tr>
      <w:tr>
        <w:trPr/>
        <w:tc>
          <w:tcPr>
            <w:tcW w:w="4750" w:type="dxa"/>
            <w:tcBorders/>
            <w:shd w:fill="FFFFFF" w:val="clear"/>
            <w:vAlign w:val="center"/>
          </w:tcPr>
          <w:p>
            <w:pPr>
              <w:pStyle w:val="TableContents"/>
              <w:bidi w:val="0"/>
              <w:spacing w:before="0" w:after="283"/>
              <w:jc w:val="left"/>
              <w:rPr/>
            </w:pPr>
            <w:r>
              <w:rPr/>
              <w:t>Less: Foreign currency translation gain (loss) attributable to noncontrolling interest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3,443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(873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single" w:sz="8" w:space="0" w:color="000000"/>
            </w:tcBorders>
            <w:shd w:fill="FFFFFF" w:val="clear"/>
            <w:tcMar>
              <w:bottom w:w="28" w:type="dxa"/>
            </w:tcMar>
            <w:vAlign w:val="center"/>
          </w:tcPr>
          <w:p>
            <w:pPr>
              <w:pStyle w:val="TableContents"/>
              <w:bidi w:val="0"/>
              <w:spacing w:before="0" w:after="283"/>
              <w:jc w:val="right"/>
              <w:rPr/>
            </w:pPr>
            <w:r>
              <w:rPr/>
              <w:t>3,020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1,005</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b/>
              </w:rPr>
            </w:pPr>
            <w:r>
              <w:rPr>
                <w:b/>
              </w:rPr>
              <w:t>Comprehensive income (loss) attributable to the Company</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(548,208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230,396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(798,640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(2,751</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b/>
              </w:rPr>
            </w:pPr>
            <w:r>
              <w:rPr>
                <w:b/>
              </w:rPr>
              <w:t>(Loss) Earning per share</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(0.0345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0.0063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(0.0523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(0.0161</w:t>
            </w:r>
          </w:p>
        </w:tc>
        <w:tc>
          <w:tcPr>
            <w:tcW w:w="113" w:type="dxa"/>
            <w:tcBorders/>
            <w:shd w:fill="FFFFFF" w:val="clear"/>
            <w:vAlign w:val="center"/>
          </w:tcPr>
          <w:p>
            <w:pPr>
              <w:pStyle w:val="TableContents"/>
              <w:bidi w:val="0"/>
              <w:spacing w:before="0" w:after="283"/>
              <w:jc w:val="left"/>
              <w:rPr/>
            </w:pPr>
            <w:r>
              <w:rPr/>
              <w:t>)</w:t>
            </w:r>
          </w:p>
        </w:tc>
      </w:tr>
      <w:tr>
        <w:trPr/>
        <w:tc>
          <w:tcPr>
            <w:tcW w:w="4750"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(0.0345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0.0063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(0.0523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(0.0161</w:t>
            </w:r>
          </w:p>
        </w:tc>
        <w:tc>
          <w:tcPr>
            <w:tcW w:w="113" w:type="dxa"/>
            <w:tcBorders/>
            <w:shd w:fill="EEEEEE" w:val="clear"/>
            <w:vAlign w:val="center"/>
          </w:tcPr>
          <w:p>
            <w:pPr>
              <w:pStyle w:val="TableContents"/>
              <w:bidi w:val="0"/>
              <w:spacing w:before="0" w:after="283"/>
              <w:jc w:val="left"/>
              <w:rPr/>
            </w:pPr>
            <w:r>
              <w:rPr/>
              <w:t>)</w:t>
            </w:r>
          </w:p>
        </w:tc>
      </w:tr>
      <w:tr>
        <w:trPr/>
        <w:tc>
          <w:tcPr>
            <w:tcW w:w="47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p>
        </w:tc>
        <w:tc>
          <w:tcPr>
            <w:tcW w:w="115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b/>
              </w:rPr>
            </w:pPr>
            <w:r>
              <w:rPr>
                <w:b/>
              </w:rPr>
              <w:t>Weighted average number of common shares outstanding</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p>
        </w:tc>
        <w:tc>
          <w:tcPr>
            <w:tcW w:w="1150"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p>
        </w:tc>
      </w:tr>
      <w:tr>
        <w:trPr/>
        <w:tc>
          <w:tcPr>
            <w:tcW w:w="4750"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14,256,576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13,471,273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FFFFFF" w:val="clear"/>
            <w:tcMar>
              <w:bottom w:w="28" w:type="dxa"/>
            </w:tcMar>
            <w:vAlign w:val="center"/>
          </w:tcPr>
          <w:p>
            <w:pPr>
              <w:pStyle w:val="TableContents"/>
              <w:bidi w:val="0"/>
              <w:spacing w:before="0" w:after="283"/>
              <w:jc w:val="right"/>
              <w:rPr/>
            </w:pPr>
            <w:r>
              <w:rPr/>
              <w:t>14,143,498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FFFFFF" w:val="clear"/>
            <w:tcMar>
              <w:bottom w:w="28" w:type="dxa"/>
            </w:tcMar>
            <w:vAlign w:val="center"/>
          </w:tcPr>
          <w:p>
            <w:pPr>
              <w:pStyle w:val="TableContents"/>
              <w:bidi w:val="0"/>
              <w:spacing w:before="0" w:after="283"/>
              <w:jc w:val="right"/>
              <w:rPr/>
            </w:pPr>
            <w:r>
              <w:rPr/>
              <w:t>12,719,624</w:t>
            </w:r>
          </w:p>
        </w:tc>
        <w:tc>
          <w:tcPr>
            <w:tcW w:w="113" w:type="dxa"/>
            <w:tcBorders/>
            <w:shd w:fill="FFFFFF" w:val="clear"/>
            <w:vAlign w:val="center"/>
          </w:tcPr>
          <w:p>
            <w:pPr>
              <w:pStyle w:val="TableContents"/>
              <w:bidi w:val="0"/>
              <w:spacing w:before="0" w:after="283"/>
              <w:jc w:val="left"/>
              <w:rPr/>
            </w:pPr>
            <w:r>
              <w:rPr/>
              <w:t> </w:t>
            </w:r>
          </w:p>
        </w:tc>
      </w:tr>
      <w:tr>
        <w:trPr/>
        <w:tc>
          <w:tcPr>
            <w:tcW w:w="4750"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14,256,576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13,471,273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50" w:type="dxa"/>
            <w:tcBorders>
              <w:bottom w:val="double" w:sz="6" w:space="0" w:color="000000"/>
            </w:tcBorders>
            <w:shd w:fill="EEEEEE" w:val="clear"/>
            <w:tcMar>
              <w:bottom w:w="28" w:type="dxa"/>
            </w:tcMar>
            <w:vAlign w:val="center"/>
          </w:tcPr>
          <w:p>
            <w:pPr>
              <w:pStyle w:val="TableContents"/>
              <w:bidi w:val="0"/>
              <w:spacing w:before="0" w:after="283"/>
              <w:jc w:val="right"/>
              <w:rPr/>
            </w:pPr>
            <w:r>
              <w:rPr/>
              <w:t>14,143,498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12,719,624</w:t>
            </w:r>
          </w:p>
        </w:tc>
        <w:tc>
          <w:tcPr>
            <w:tcW w:w="113"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Revenue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Revenue for the three months ended June 30, 2025 was $3,971,716, compared to $6,753,112 for the comparable period in 2024. The revenue for the three months ended June 30, 2025 was mostly decreased from Meixin catering business and the fish trading business from NTB with the revenue of $0.94 million and $2.98 million, respectively.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Revenue for the six months ended June 30, 2025 was $8,505,844, compared to $11,652,992 for the comparable period in 2024. The revenue for the six months ended June 30, 2025 was mostly decreased from the Meixin catering business, the fish trading business from NTB with revenues of $2.48 million and $5.92 million, respectively.</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b/>
                <w:sz w:val="20"/>
              </w:rPr>
              <w:t xml:space="preserve">Fish Trading Business: </w:t>
            </w:r>
            <w:r>
              <w:rPr>
                <w:sz w:val="20"/>
              </w:rPr>
              <w:t>For the six months ended June 5, 2025, the fish trading business decreased in volume, but the selling price increased, the volume decreased from 443 tons to 388 tons for the comparable period in 2024 and 2025. The average selling price of eels increased from $ 15.38 to $15.66 per kilogram for the comparable period in 2024 and 2025.</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b/>
                <w:sz w:val="20"/>
              </w:rPr>
              <w:t xml:space="preserve">Catering Business: </w:t>
            </w:r>
            <w:r>
              <w:rPr>
                <w:sz w:val="20"/>
              </w:rPr>
              <w:t>For the six months ended June 5, 2025, the fish, fruit and vegetable processing service and sales volume decreased from 190,962 kilograms to 102,006 kilograms in volume with average prices increased from $14.85 to $15.59 per kilograms for the comparable period in 2024 and 2025.</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six months ended June 30, 2025, our foreign currency translation loss was $55,895.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Gross profit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Gross profit for the three months ended June 30, 2025 was $ 32,454, compared to $45,787 for the comparable period in 2024. </w:t>
      </w:r>
      <w:r>
        <w:rPr>
          <w:rFonts w:ascii="Times New Roman;Times;Serif" w:hAnsi="Times New Roman;Times;Serif"/>
          <w:b w:val="false"/>
          <w:i w:val="false"/>
          <w:caps w:val="false"/>
          <w:smallCaps w:val="false"/>
          <w:sz w:val="20"/>
          <w:shd w:fill="FFFFFF" w:val="clear"/>
        </w:rPr>
        <w:t xml:space="preserve">The gross profit </w:t>
      </w:r>
      <w:r>
        <w:rPr>
          <w:rFonts w:ascii="Times New Roman;Times;Serif" w:hAnsi="Times New Roman;Times;Serif"/>
          <w:b w:val="false"/>
          <w:i w:val="false"/>
          <w:caps w:val="false"/>
          <w:smallCaps w:val="false"/>
          <w:sz w:val="20"/>
        </w:rPr>
        <w:t xml:space="preserve">for the three months ended June 30, 2025 </w:t>
      </w:r>
      <w:r>
        <w:rPr>
          <w:rFonts w:ascii="Times New Roman;Times;Serif" w:hAnsi="Times New Roman;Times;Serif"/>
          <w:b w:val="false"/>
          <w:i w:val="false"/>
          <w:caps w:val="false"/>
          <w:smallCaps w:val="false"/>
          <w:sz w:val="20"/>
          <w:shd w:fill="FFFFFF" w:val="clear"/>
        </w:rPr>
        <w:t xml:space="preserve">was mostly </w:t>
      </w:r>
      <w:r>
        <w:rPr>
          <w:rFonts w:ascii="Times New Roman;Times;Serif" w:hAnsi="Times New Roman;Times;Serif"/>
          <w:b w:val="false"/>
          <w:i w:val="false"/>
          <w:caps w:val="false"/>
          <w:smallCaps w:val="false"/>
          <w:sz w:val="20"/>
        </w:rPr>
        <w:t xml:space="preserve">decreased from </w:t>
      </w:r>
      <w:r>
        <w:rPr>
          <w:rFonts w:ascii="Times New Roman;Times;Serif" w:hAnsi="Times New Roman;Times;Serif"/>
          <w:b w:val="false"/>
          <w:i w:val="false"/>
          <w:caps w:val="false"/>
          <w:smallCaps w:val="false"/>
          <w:sz w:val="20"/>
          <w:shd w:fill="FFFFFF" w:val="clear"/>
        </w:rPr>
        <w:t xml:space="preserve">the Meixin catering business and </w:t>
      </w:r>
      <w:r>
        <w:rPr>
          <w:rFonts w:ascii="Times New Roman;Times;Serif" w:hAnsi="Times New Roman;Times;Serif"/>
          <w:b w:val="false"/>
          <w:i w:val="false"/>
          <w:caps w:val="false"/>
          <w:smallCaps w:val="false"/>
          <w:sz w:val="20"/>
        </w:rPr>
        <w:t>the fish trading business from NTB</w:t>
      </w:r>
      <w:r>
        <w:rPr>
          <w:rFonts w:ascii="Times New Roman;Times;Serif" w:hAnsi="Times New Roman;Times;Serif"/>
          <w:b w:val="false"/>
          <w:i w:val="false"/>
          <w:caps w:val="false"/>
          <w:smallCaps w:val="false"/>
          <w:sz w:val="20"/>
          <w:shd w:fill="FFFFFF" w:val="clear"/>
        </w:rPr>
        <w: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Gross profit for the six months ended June 30, 2025 was $83,404, compared to $129,748 for the comparable period in 2024. </w:t>
      </w:r>
      <w:r>
        <w:rPr>
          <w:rFonts w:ascii="Times New Roman;Times;Serif" w:hAnsi="Times New Roman;Times;Serif"/>
          <w:b w:val="false"/>
          <w:i w:val="false"/>
          <w:caps w:val="false"/>
          <w:smallCaps w:val="false"/>
          <w:sz w:val="20"/>
          <w:shd w:fill="FFFFFF" w:val="clear"/>
        </w:rPr>
        <w:t xml:space="preserve">The gross profit </w:t>
      </w:r>
      <w:r>
        <w:rPr>
          <w:rFonts w:ascii="Times New Roman;Times;Serif" w:hAnsi="Times New Roman;Times;Serif"/>
          <w:b w:val="false"/>
          <w:i w:val="false"/>
          <w:caps w:val="false"/>
          <w:smallCaps w:val="false"/>
          <w:sz w:val="20"/>
        </w:rPr>
        <w:t xml:space="preserve">for the six months ended June 30, 2025 </w:t>
      </w:r>
      <w:r>
        <w:rPr>
          <w:rFonts w:ascii="Times New Roman;Times;Serif" w:hAnsi="Times New Roman;Times;Serif"/>
          <w:b w:val="false"/>
          <w:i w:val="false"/>
          <w:caps w:val="false"/>
          <w:smallCaps w:val="false"/>
          <w:sz w:val="20"/>
          <w:shd w:fill="FFFFFF" w:val="clear"/>
        </w:rPr>
        <w:t xml:space="preserve">was mostly </w:t>
      </w:r>
      <w:r>
        <w:rPr>
          <w:rFonts w:ascii="Times New Roman;Times;Serif" w:hAnsi="Times New Roman;Times;Serif"/>
          <w:b w:val="false"/>
          <w:i w:val="false"/>
          <w:caps w:val="false"/>
          <w:smallCaps w:val="false"/>
          <w:sz w:val="20"/>
        </w:rPr>
        <w:t xml:space="preserve">decreased from </w:t>
      </w:r>
      <w:r>
        <w:rPr>
          <w:rFonts w:ascii="Times New Roman;Times;Serif" w:hAnsi="Times New Roman;Times;Serif"/>
          <w:b w:val="false"/>
          <w:i w:val="false"/>
          <w:caps w:val="false"/>
          <w:smallCaps w:val="false"/>
          <w:sz w:val="20"/>
          <w:shd w:fill="FFFFFF" w:val="clear"/>
        </w:rPr>
        <w:t xml:space="preserve">the Meixin catering business and </w:t>
      </w:r>
      <w:r>
        <w:rPr>
          <w:rFonts w:ascii="Times New Roman;Times;Serif" w:hAnsi="Times New Roman;Times;Serif"/>
          <w:b w:val="false"/>
          <w:i w:val="false"/>
          <w:caps w:val="false"/>
          <w:smallCaps w:val="false"/>
          <w:sz w:val="20"/>
        </w:rPr>
        <w:t>the fish trading business from NTB</w:t>
      </w:r>
      <w:r>
        <w:rPr>
          <w:rFonts w:ascii="Times New Roman;Times;Serif" w:hAnsi="Times New Roman;Times;Serif"/>
          <w:b w:val="false"/>
          <w:i w:val="false"/>
          <w:caps w:val="false"/>
          <w:smallCaps w:val="false"/>
          <w:sz w:val="20"/>
          <w:shd w:fill="FFFFFF" w:val="clear"/>
        </w:rPr>
        <w: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General and administrative expenses</w:t>
      </w:r>
    </w:p>
    <w:p>
      <w:pPr>
        <w:pStyle w:val="TextBody"/>
        <w:bidi w:val="0"/>
        <w:spacing w:before="0" w:after="0"/>
        <w:ind w:left="22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expenses were $236,322, for the three months ended June 30, 2025, compared to $354,442 for the comparable period in 2024. This increase was primarily due to the decrease of consulting fees, and salary expenses for the three months ended June 30, 2024.</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expenses were $570,693, for the six months ended June 30, 2025, compared to $805,906 for the comparable period in 2024. This decrease was primarily due to the decrease of salary and commission expenses for the six months ended June 30, 2025 in connection with securities filings and other related matters.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Other income (expense)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expense was $158,216, for the three months ended June 30, 2025, compared to other income of $376,338 for the comparable period in 2024. The other income was interest revenue of bank deposits and the remaining consideration of $50,000 recorded as the receivable of disposal of SY Culture. The other expense was interest expense for a bank loan, loss on disposals of investment, share of loss of subsidiaries.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expense was $132,412, for the six months ended June 30, 2025, compared to other income of $571,911 for the comparable period in 2024. The other income was interest revenue of bank deposits and the remaining consideration of $50,000 recorded as the receivable of disposal of SY Culture. The other expense was interest expense for a bank loan, loss on disposals of investment, share of loss of subsidiaries.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Income tax expense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six months ended June 30, 2025, we recorded an income tax expense of $140,561 compared to income tax expense of $ 122,380 for the comparable period in 2024. The increase of income tax expense is because we evaluated the income tax impact for the period ended June 30,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Net income (loss) attributable to the Company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loss attributable to us (excluding net loss attributable to non-controlling interest) for the three months ended June 30, 2025 was $491,708 compared to net loss attributable to us (excluding net loss attributable to non-controlling interest) of $84,423 for the comparable period in 2024.</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loss attributable to the Company (excluding net loss attributable to non-controlling interest) for the six months ended June 30, 2025 was $739,725, compared to a net loss attributable to the Company (excluding net loss attributable to non-controlling interest) of $204,153 for the comparable period in 2024. The increase was primarily due to the increase of general and administrative expenses for the six months ended June 30,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Liquidity and Capital Resources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had net cash used by operating activities for the period ended June 30, 2025 and the cash balance was $150,130 as of June 30, 2025. As of June 30, 2025, we had an accumulated deficit of $ 21,978,606, a net loss of $760,262, and net cash used in operating activities of $320,289. In their audit report for the fiscal year ended December 31, 2024 included in this report, our auditors have expressed their concern as to our ability to continue as a going concern.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continue to control our cash expenses as a percentage of expected revenue on an annual basis and thus may use its cash balances in the short-term to invest in revenue growth. Management is focused on growing our existing product offering, as well as our customer base, to increase our revenues. Our ability to continue as a going concern is dependent upon our ability to generate cashflows from operations and obtain financing.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however, management believes that our current cash balances coupled with anticipated cash flow from operating activities will be sufficient to meet our working capital requirements for at least one year from the date of issuance of the accompanying consolidated financial statements.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date, we have funded our operations through revenues, loans from our officers, and the issuance of equity securities. We obtained a financial support letter from Mr. Yin-Chieh Cheng, our former President, Chief Executive Officer, Chairman of the Board and principal stockholder.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anticipates that its primary source of liquidity over the next twelve months will be capital raised through financing activities. We currently expect to raise approximately $40 million through a combination of equity issuance, a leveraged buyout transaction, and debt financing. These funds are intended to support our capital-intensive strategic initiatives, including business combinations and acquisitions aligned with our long-term growth strategy.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the cash outflow side, we expect to utilize approximately $5.9 million to support operating activities over the next twelve months. This includes an estimated $5.0 million allocated to operating costs related to our fish business, $0.7 million for general and administrative expenses, and $0.2 million for marketing and promotional efforts associated with our e-commerce platform. In addition to operating needs, we plan to allocate approximately $30 million toward capital expenditures, primarily for business combination and acquisition transactions. These planned investments are considered critical to the Company’s growth objectives and are expected to be financed through the aforementioned capital raising efforts.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Management believes that the anticipated financing arrangements will provide sufficient liquidity to meet our obligations as they come due and to fund the Company’s ongoing and planned strategic initiatives over the next twelve months.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provides detailed information about our net cash flows for the periods indicated:</w:t>
      </w:r>
    </w:p>
    <w:p>
      <w:pPr>
        <w:pStyle w:val="TextBody"/>
        <w:bidi w:val="0"/>
        <w:spacing w:before="0" w:after="0"/>
        <w:ind w:left="0" w:right="0" w:hanging="0"/>
        <w:jc w:val="left"/>
        <w:rPr>
          <w:caps w:val="false"/>
          <w:smallCaps w:val="false"/>
        </w:rPr>
      </w:pPr>
      <w:r>
        <w:rPr>
          <w:caps w:val="false"/>
          <w:smallCaps w:val="false"/>
        </w:rPr>
        <w:t> </w:t>
      </w:r>
    </w:p>
    <w:tbl>
      <w:tblPr>
        <w:tblW w:w="7319" w:type="dxa"/>
        <w:jc w:val="left"/>
        <w:tblInd w:w="0" w:type="dxa"/>
        <w:tblLayout w:type="fixed"/>
        <w:tblCellMar>
          <w:top w:w="0" w:type="dxa"/>
          <w:left w:w="0" w:type="dxa"/>
          <w:bottom w:w="0" w:type="dxa"/>
          <w:right w:w="0" w:type="dxa"/>
        </w:tblCellMar>
      </w:tblPr>
      <w:tblGrid>
        <w:gridCol w:w="4745"/>
        <w:gridCol w:w="60"/>
        <w:gridCol w:w="79"/>
        <w:gridCol w:w="1170"/>
        <w:gridCol w:w="99"/>
        <w:gridCol w:w="62"/>
        <w:gridCol w:w="63"/>
        <w:gridCol w:w="931"/>
        <w:gridCol w:w="110"/>
      </w:tblGrid>
      <w:tr>
        <w:trPr/>
        <w:tc>
          <w:tcPr>
            <w:tcW w:w="47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404" w:type="dxa"/>
            <w:gridSpan w:val="6"/>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six months ended</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w:t>
            </w:r>
          </w:p>
        </w:tc>
        <w:tc>
          <w:tcPr>
            <w:tcW w:w="110" w:type="dxa"/>
            <w:tcBorders/>
            <w:vAlign w:val="center"/>
          </w:tcPr>
          <w:p>
            <w:pPr>
              <w:pStyle w:val="TableContents"/>
              <w:bidi w:val="0"/>
              <w:spacing w:before="0" w:after="283"/>
              <w:jc w:val="left"/>
              <w:rPr/>
            </w:pPr>
            <w:r>
              <w:rPr/>
              <w:t> </w:t>
            </w:r>
          </w:p>
        </w:tc>
      </w:tr>
      <w:tr>
        <w:trPr/>
        <w:tc>
          <w:tcPr>
            <w:tcW w:w="47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2025</w:t>
            </w:r>
          </w:p>
        </w:tc>
        <w:tc>
          <w:tcPr>
            <w:tcW w:w="99" w:type="dxa"/>
            <w:tcBorders/>
            <w:vAlign w:val="center"/>
          </w:tcPr>
          <w:p>
            <w:pPr>
              <w:pStyle w:val="TableContents"/>
              <w:bidi w:val="0"/>
              <w:spacing w:before="0" w:after="283"/>
              <w:jc w:val="left"/>
              <w:rPr/>
            </w:pPr>
            <w:r>
              <w:rPr/>
              <w:t> </w:t>
            </w:r>
          </w:p>
        </w:tc>
        <w:tc>
          <w:tcPr>
            <w:tcW w:w="62" w:type="dxa"/>
            <w:tcBorders/>
            <w:vAlign w:val="center"/>
          </w:tcPr>
          <w:p>
            <w:pPr>
              <w:pStyle w:val="TableContents"/>
              <w:bidi w:val="0"/>
              <w:spacing w:before="0" w:after="283"/>
              <w:jc w:val="left"/>
              <w:rPr/>
            </w:pPr>
            <w:r>
              <w:rPr/>
              <w:t> </w:t>
            </w:r>
          </w:p>
        </w:tc>
        <w:tc>
          <w:tcPr>
            <w:tcW w:w="9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2024</w:t>
            </w:r>
          </w:p>
        </w:tc>
        <w:tc>
          <w:tcPr>
            <w:tcW w:w="110" w:type="dxa"/>
            <w:tcBorders/>
            <w:vAlign w:val="center"/>
          </w:tcPr>
          <w:p>
            <w:pPr>
              <w:pStyle w:val="TableContents"/>
              <w:bidi w:val="0"/>
              <w:spacing w:before="0" w:after="283"/>
              <w:jc w:val="left"/>
              <w:rPr/>
            </w:pPr>
            <w:r>
              <w:rPr/>
              <w:t> </w:t>
            </w:r>
          </w:p>
        </w:tc>
      </w:tr>
      <w:tr>
        <w:trPr/>
        <w:tc>
          <w:tcPr>
            <w:tcW w:w="47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(Unaudited)</w:t>
            </w:r>
          </w:p>
        </w:tc>
        <w:tc>
          <w:tcPr>
            <w:tcW w:w="99" w:type="dxa"/>
            <w:tcBorders/>
            <w:vAlign w:val="center"/>
          </w:tcPr>
          <w:p>
            <w:pPr>
              <w:pStyle w:val="TableContents"/>
              <w:bidi w:val="0"/>
              <w:spacing w:before="0" w:after="283"/>
              <w:jc w:val="left"/>
              <w:rPr/>
            </w:pPr>
            <w:r>
              <w:rPr/>
              <w:t> </w:t>
            </w:r>
          </w:p>
        </w:tc>
        <w:tc>
          <w:tcPr>
            <w:tcW w:w="62" w:type="dxa"/>
            <w:tcBorders/>
            <w:vAlign w:val="center"/>
          </w:tcPr>
          <w:p>
            <w:pPr>
              <w:pStyle w:val="TableContents"/>
              <w:bidi w:val="0"/>
              <w:spacing w:before="0" w:after="283"/>
              <w:jc w:val="left"/>
              <w:rPr/>
            </w:pPr>
            <w:r>
              <w:rPr/>
              <w:t> </w:t>
            </w:r>
          </w:p>
        </w:tc>
        <w:tc>
          <w:tcPr>
            <w:tcW w:w="9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(Audited)</w:t>
            </w:r>
          </w:p>
        </w:tc>
        <w:tc>
          <w:tcPr>
            <w:tcW w:w="110" w:type="dxa"/>
            <w:tcBorders/>
            <w:vAlign w:val="center"/>
          </w:tcPr>
          <w:p>
            <w:pPr>
              <w:pStyle w:val="TableContents"/>
              <w:bidi w:val="0"/>
              <w:spacing w:before="0" w:after="283"/>
              <w:jc w:val="left"/>
              <w:rPr/>
            </w:pPr>
            <w:r>
              <w:rPr/>
              <w:t> </w:t>
            </w:r>
          </w:p>
        </w:tc>
      </w:tr>
      <w:tr>
        <w:trPr/>
        <w:tc>
          <w:tcPr>
            <w:tcW w:w="474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w:t>
            </w:r>
          </w:p>
        </w:tc>
        <w:tc>
          <w:tcPr>
            <w:tcW w:w="99" w:type="dxa"/>
            <w:tcBorders/>
            <w:vAlign w:val="center"/>
          </w:tcPr>
          <w:p>
            <w:pPr>
              <w:pStyle w:val="TableContents"/>
              <w:bidi w:val="0"/>
              <w:spacing w:before="0" w:after="283"/>
              <w:jc w:val="left"/>
              <w:rPr/>
            </w:pPr>
            <w:r>
              <w:rPr/>
              <w:t> </w:t>
            </w:r>
          </w:p>
        </w:tc>
        <w:tc>
          <w:tcPr>
            <w:tcW w:w="62" w:type="dxa"/>
            <w:tcBorders/>
            <w:vAlign w:val="center"/>
          </w:tcPr>
          <w:p>
            <w:pPr>
              <w:pStyle w:val="TableContents"/>
              <w:bidi w:val="0"/>
              <w:spacing w:before="0" w:after="283"/>
              <w:jc w:val="left"/>
              <w:rPr/>
            </w:pPr>
            <w:r>
              <w:rPr/>
              <w:t> </w:t>
            </w:r>
          </w:p>
        </w:tc>
        <w:tc>
          <w:tcPr>
            <w:tcW w:w="994" w:type="dxa"/>
            <w:gridSpan w:val="2"/>
            <w:tcBorders/>
            <w:vAlign w:val="center"/>
          </w:tcPr>
          <w:p>
            <w:pPr>
              <w:pStyle w:val="TableContents"/>
              <w:bidi w:val="0"/>
              <w:spacing w:before="0" w:after="283"/>
              <w:jc w:val="center"/>
              <w:rPr/>
            </w:pPr>
            <w:r>
              <w:rPr/>
              <w:t>$</w:t>
            </w:r>
          </w:p>
        </w:tc>
        <w:tc>
          <w:tcPr>
            <w:tcW w:w="110" w:type="dxa"/>
            <w:tcBorders/>
            <w:vAlign w:val="center"/>
          </w:tcPr>
          <w:p>
            <w:pPr>
              <w:pStyle w:val="TableContents"/>
              <w:bidi w:val="0"/>
              <w:spacing w:before="0" w:after="283"/>
              <w:jc w:val="left"/>
              <w:rPr/>
            </w:pPr>
            <w:r>
              <w:rPr/>
              <w:t> </w:t>
            </w:r>
          </w:p>
        </w:tc>
      </w:tr>
      <w:tr>
        <w:trPr/>
        <w:tc>
          <w:tcPr>
            <w:tcW w:w="4745" w:type="dxa"/>
            <w:tcBorders/>
            <w:shd w:fill="EEEEEE" w:val="clear"/>
            <w:vAlign w:val="center"/>
          </w:tcPr>
          <w:p>
            <w:pPr>
              <w:pStyle w:val="TableContents"/>
              <w:bidi w:val="0"/>
              <w:spacing w:before="0" w:after="283"/>
              <w:jc w:val="left"/>
              <w:rPr/>
            </w:pPr>
            <w:r>
              <w:rPr/>
              <w:t>Net cash used in operating activities</w:t>
            </w:r>
          </w:p>
        </w:tc>
        <w:tc>
          <w:tcPr>
            <w:tcW w:w="60"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1170" w:type="dxa"/>
            <w:tcBorders/>
            <w:shd w:fill="EEEEEE" w:val="clear"/>
            <w:vAlign w:val="center"/>
          </w:tcPr>
          <w:p>
            <w:pPr>
              <w:pStyle w:val="TableContents"/>
              <w:bidi w:val="0"/>
              <w:spacing w:before="0" w:after="283"/>
              <w:jc w:val="right"/>
              <w:rPr/>
            </w:pPr>
            <w:r>
              <w:rPr/>
              <w:t>(320,289</w:t>
            </w:r>
          </w:p>
        </w:tc>
        <w:tc>
          <w:tcPr>
            <w:tcW w:w="99" w:type="dxa"/>
            <w:tcBorders/>
            <w:shd w:fill="EEEEEE" w:val="clear"/>
            <w:vAlign w:val="center"/>
          </w:tcPr>
          <w:p>
            <w:pPr>
              <w:pStyle w:val="TableContents"/>
              <w:bidi w:val="0"/>
              <w:spacing w:before="0" w:after="283"/>
              <w:jc w:val="left"/>
              <w:rPr/>
            </w:pPr>
            <w:r>
              <w:rPr/>
              <w:t>)</w:t>
            </w:r>
          </w:p>
        </w:tc>
        <w:tc>
          <w:tcPr>
            <w:tcW w:w="62" w:type="dxa"/>
            <w:tcBorders/>
            <w:shd w:fill="EEEEEE" w:val="clear"/>
            <w:vAlign w:val="center"/>
          </w:tcPr>
          <w:p>
            <w:pPr>
              <w:pStyle w:val="TableContents"/>
              <w:bidi w:val="0"/>
              <w:spacing w:before="0" w:after="283"/>
              <w:jc w:val="left"/>
              <w:rPr/>
            </w:pPr>
            <w:r>
              <w:rPr/>
              <w:t> </w:t>
            </w:r>
          </w:p>
        </w:tc>
        <w:tc>
          <w:tcPr>
            <w:tcW w:w="63" w:type="dxa"/>
            <w:tcBorders/>
            <w:shd w:fill="EEEEEE" w:val="clear"/>
            <w:vAlign w:val="center"/>
          </w:tcPr>
          <w:p>
            <w:pPr>
              <w:pStyle w:val="TableContents"/>
              <w:bidi w:val="0"/>
              <w:spacing w:before="0" w:after="283"/>
              <w:jc w:val="left"/>
              <w:rPr/>
            </w:pPr>
            <w:r>
              <w:rPr/>
              <w:t> </w:t>
            </w:r>
          </w:p>
        </w:tc>
        <w:tc>
          <w:tcPr>
            <w:tcW w:w="931" w:type="dxa"/>
            <w:tcBorders/>
            <w:shd w:fill="EEEEEE" w:val="clear"/>
            <w:vAlign w:val="center"/>
          </w:tcPr>
          <w:p>
            <w:pPr>
              <w:pStyle w:val="TableContents"/>
              <w:bidi w:val="0"/>
              <w:spacing w:before="0" w:after="283"/>
              <w:jc w:val="right"/>
              <w:rPr/>
            </w:pPr>
            <w:r>
              <w:rPr/>
              <w:t>(700,577</w:t>
            </w:r>
          </w:p>
        </w:tc>
        <w:tc>
          <w:tcPr>
            <w:tcW w:w="110" w:type="dxa"/>
            <w:tcBorders/>
            <w:shd w:fill="EEEEEE" w:val="clear"/>
            <w:vAlign w:val="center"/>
          </w:tcPr>
          <w:p>
            <w:pPr>
              <w:pStyle w:val="TableContents"/>
              <w:bidi w:val="0"/>
              <w:spacing w:before="0" w:after="283"/>
              <w:jc w:val="left"/>
              <w:rPr/>
            </w:pPr>
            <w:r>
              <w:rPr/>
              <w:t>)</w:t>
            </w:r>
          </w:p>
        </w:tc>
      </w:tr>
      <w:tr>
        <w:trPr/>
        <w:tc>
          <w:tcPr>
            <w:tcW w:w="4745" w:type="dxa"/>
            <w:tcBorders/>
            <w:shd w:fill="FFFFFF" w:val="clear"/>
            <w:vAlign w:val="center"/>
          </w:tcPr>
          <w:p>
            <w:pPr>
              <w:pStyle w:val="TableContents"/>
              <w:bidi w:val="0"/>
              <w:spacing w:before="0" w:after="283"/>
              <w:jc w:val="left"/>
              <w:rPr/>
            </w:pPr>
            <w:r>
              <w:rPr/>
              <w:t>Net cash provided by (used in) investing activities</w:t>
            </w:r>
          </w:p>
        </w:tc>
        <w:tc>
          <w:tcPr>
            <w:tcW w:w="60" w:type="dxa"/>
            <w:tcBorders/>
            <w:shd w:fill="FFFFFF" w:val="clear"/>
            <w:vAlign w:val="center"/>
          </w:tcPr>
          <w:p>
            <w:pPr>
              <w:pStyle w:val="TableContents"/>
              <w:bidi w:val="0"/>
              <w:spacing w:before="0" w:after="283"/>
              <w:jc w:val="left"/>
              <w:rPr/>
            </w:pPr>
            <w:r>
              <w:rPr/>
              <w:t> </w:t>
            </w:r>
          </w:p>
        </w:tc>
        <w:tc>
          <w:tcPr>
            <w:tcW w:w="79" w:type="dxa"/>
            <w:tcBorders/>
            <w:shd w:fill="FFFFFF" w:val="clear"/>
            <w:vAlign w:val="center"/>
          </w:tcPr>
          <w:p>
            <w:pPr>
              <w:pStyle w:val="TableContents"/>
              <w:bidi w:val="0"/>
              <w:spacing w:before="0" w:after="283"/>
              <w:jc w:val="left"/>
              <w:rPr/>
            </w:pPr>
            <w:r>
              <w:rPr/>
              <w:t> </w:t>
            </w:r>
          </w:p>
        </w:tc>
        <w:tc>
          <w:tcPr>
            <w:tcW w:w="1170" w:type="dxa"/>
            <w:tcBorders/>
            <w:shd w:fill="FFFFFF" w:val="clear"/>
            <w:vAlign w:val="center"/>
          </w:tcPr>
          <w:p>
            <w:pPr>
              <w:pStyle w:val="TableContents"/>
              <w:bidi w:val="0"/>
              <w:spacing w:before="0" w:after="283"/>
              <w:jc w:val="right"/>
              <w:rPr/>
            </w:pPr>
            <w:r>
              <w:rPr/>
              <w:t>(135,942</w:t>
            </w:r>
          </w:p>
        </w:tc>
        <w:tc>
          <w:tcPr>
            <w:tcW w:w="99" w:type="dxa"/>
            <w:tcBorders/>
            <w:shd w:fill="FFFFFF" w:val="clear"/>
            <w:vAlign w:val="center"/>
          </w:tcPr>
          <w:p>
            <w:pPr>
              <w:pStyle w:val="TableContents"/>
              <w:bidi w:val="0"/>
              <w:spacing w:before="0" w:after="283"/>
              <w:jc w:val="left"/>
              <w:rPr/>
            </w:pPr>
            <w:r>
              <w:rPr/>
              <w:t>)</w:t>
            </w:r>
          </w:p>
        </w:tc>
        <w:tc>
          <w:tcPr>
            <w:tcW w:w="62" w:type="dxa"/>
            <w:tcBorders/>
            <w:shd w:fill="FFFFFF" w:val="clear"/>
            <w:vAlign w:val="center"/>
          </w:tcPr>
          <w:p>
            <w:pPr>
              <w:pStyle w:val="TableContents"/>
              <w:bidi w:val="0"/>
              <w:spacing w:before="0" w:after="283"/>
              <w:jc w:val="left"/>
              <w:rPr/>
            </w:pPr>
            <w:r>
              <w:rPr/>
              <w:t> </w:t>
            </w:r>
          </w:p>
        </w:tc>
        <w:tc>
          <w:tcPr>
            <w:tcW w:w="63" w:type="dxa"/>
            <w:tcBorders/>
            <w:shd w:fill="FFFFFF" w:val="clear"/>
            <w:vAlign w:val="center"/>
          </w:tcPr>
          <w:p>
            <w:pPr>
              <w:pStyle w:val="TableContents"/>
              <w:bidi w:val="0"/>
              <w:spacing w:before="0" w:after="283"/>
              <w:jc w:val="left"/>
              <w:rPr/>
            </w:pPr>
            <w:r>
              <w:rPr/>
              <w:t> </w:t>
            </w:r>
          </w:p>
        </w:tc>
        <w:tc>
          <w:tcPr>
            <w:tcW w:w="931" w:type="dxa"/>
            <w:tcBorders/>
            <w:shd w:fill="FFFFFF" w:val="clear"/>
            <w:vAlign w:val="center"/>
          </w:tcPr>
          <w:p>
            <w:pPr>
              <w:pStyle w:val="TableContents"/>
              <w:bidi w:val="0"/>
              <w:spacing w:before="0" w:after="283"/>
              <w:jc w:val="right"/>
              <w:rPr/>
            </w:pPr>
            <w:r>
              <w:rPr/>
              <w:t>645,685</w:t>
            </w:r>
          </w:p>
        </w:tc>
        <w:tc>
          <w:tcPr>
            <w:tcW w:w="110" w:type="dxa"/>
            <w:tcBorders/>
            <w:shd w:fill="FFFFFF" w:val="clear"/>
            <w:vAlign w:val="center"/>
          </w:tcPr>
          <w:p>
            <w:pPr>
              <w:pStyle w:val="TableContents"/>
              <w:bidi w:val="0"/>
              <w:spacing w:before="0" w:after="283"/>
              <w:jc w:val="left"/>
              <w:rPr/>
            </w:pPr>
            <w:r>
              <w:rPr/>
              <w:t> </w:t>
            </w:r>
          </w:p>
        </w:tc>
      </w:tr>
      <w:tr>
        <w:trPr/>
        <w:tc>
          <w:tcPr>
            <w:tcW w:w="4745" w:type="dxa"/>
            <w:tcBorders/>
            <w:shd w:fill="EEEEEE" w:val="clear"/>
            <w:vAlign w:val="center"/>
          </w:tcPr>
          <w:p>
            <w:pPr>
              <w:pStyle w:val="TableContents"/>
              <w:bidi w:val="0"/>
              <w:spacing w:before="0" w:after="283"/>
              <w:jc w:val="left"/>
              <w:rPr/>
            </w:pPr>
            <w:r>
              <w:rPr/>
              <w:t>Net cash used in financing activities</w:t>
            </w:r>
          </w:p>
        </w:tc>
        <w:tc>
          <w:tcPr>
            <w:tcW w:w="60"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1170" w:type="dxa"/>
            <w:tcBorders/>
            <w:shd w:fill="EEEEEE" w:val="clear"/>
            <w:vAlign w:val="center"/>
          </w:tcPr>
          <w:p>
            <w:pPr>
              <w:pStyle w:val="TableContents"/>
              <w:bidi w:val="0"/>
              <w:spacing w:before="0" w:after="283"/>
              <w:jc w:val="right"/>
              <w:rPr/>
            </w:pPr>
            <w:r>
              <w:rPr/>
              <w:t>236,366</w:t>
            </w:r>
          </w:p>
        </w:tc>
        <w:tc>
          <w:tcPr>
            <w:tcW w:w="99" w:type="dxa"/>
            <w:tcBorders/>
            <w:shd w:fill="EEEEEE" w:val="clear"/>
            <w:vAlign w:val="center"/>
          </w:tcPr>
          <w:p>
            <w:pPr>
              <w:pStyle w:val="TableContents"/>
              <w:bidi w:val="0"/>
              <w:spacing w:before="0" w:after="283"/>
              <w:jc w:val="left"/>
              <w:rPr/>
            </w:pPr>
            <w:r>
              <w:rPr/>
              <w:t> </w:t>
            </w:r>
          </w:p>
        </w:tc>
        <w:tc>
          <w:tcPr>
            <w:tcW w:w="62" w:type="dxa"/>
            <w:tcBorders/>
            <w:shd w:fill="EEEEEE" w:val="clear"/>
            <w:vAlign w:val="center"/>
          </w:tcPr>
          <w:p>
            <w:pPr>
              <w:pStyle w:val="TableContents"/>
              <w:bidi w:val="0"/>
              <w:spacing w:before="0" w:after="283"/>
              <w:jc w:val="left"/>
              <w:rPr/>
            </w:pPr>
            <w:r>
              <w:rPr/>
              <w:t> </w:t>
            </w:r>
          </w:p>
        </w:tc>
        <w:tc>
          <w:tcPr>
            <w:tcW w:w="63" w:type="dxa"/>
            <w:tcBorders/>
            <w:shd w:fill="EEEEEE" w:val="clear"/>
            <w:vAlign w:val="center"/>
          </w:tcPr>
          <w:p>
            <w:pPr>
              <w:pStyle w:val="TableContents"/>
              <w:bidi w:val="0"/>
              <w:spacing w:before="0" w:after="283"/>
              <w:jc w:val="left"/>
              <w:rPr/>
            </w:pPr>
            <w:r>
              <w:rPr/>
              <w:t> </w:t>
            </w:r>
          </w:p>
        </w:tc>
        <w:tc>
          <w:tcPr>
            <w:tcW w:w="931" w:type="dxa"/>
            <w:tcBorders/>
            <w:shd w:fill="EEEEEE" w:val="clear"/>
            <w:vAlign w:val="center"/>
          </w:tcPr>
          <w:p>
            <w:pPr>
              <w:pStyle w:val="TableContents"/>
              <w:bidi w:val="0"/>
              <w:spacing w:before="0" w:after="283"/>
              <w:jc w:val="right"/>
              <w:rPr/>
            </w:pPr>
            <w:r>
              <w:rPr/>
              <w:t>(478,361</w:t>
            </w:r>
          </w:p>
        </w:tc>
        <w:tc>
          <w:tcPr>
            <w:tcW w:w="110" w:type="dxa"/>
            <w:tcBorders/>
            <w:shd w:fill="EEEEEE" w:val="clear"/>
            <w:vAlign w:val="center"/>
          </w:tcPr>
          <w:p>
            <w:pPr>
              <w:pStyle w:val="TableContents"/>
              <w:bidi w:val="0"/>
              <w:spacing w:before="0" w:after="283"/>
              <w:jc w:val="left"/>
              <w:rPr/>
            </w:pPr>
            <w:r>
              <w:rPr/>
              <w:t>)</w:t>
            </w:r>
          </w:p>
        </w:tc>
      </w:tr>
      <w:tr>
        <w:trPr/>
        <w:tc>
          <w:tcPr>
            <w:tcW w:w="4745" w:type="dxa"/>
            <w:tcBorders/>
            <w:shd w:fill="FFFFFF" w:val="clear"/>
            <w:vAlign w:val="center"/>
          </w:tcPr>
          <w:p>
            <w:pPr>
              <w:pStyle w:val="TableContents"/>
              <w:bidi w:val="0"/>
              <w:spacing w:before="0" w:after="283"/>
              <w:jc w:val="both"/>
              <w:rPr/>
            </w:pPr>
            <w:r>
              <w:rPr/>
              <w:t>Effect of the exchange rate change on cash</w:t>
            </w:r>
          </w:p>
        </w:tc>
        <w:tc>
          <w:tcPr>
            <w:tcW w:w="60" w:type="dxa"/>
            <w:tcBorders/>
            <w:shd w:fill="FFFFFF" w:val="clear"/>
            <w:vAlign w:val="center"/>
          </w:tcPr>
          <w:p>
            <w:pPr>
              <w:pStyle w:val="TableContents"/>
              <w:bidi w:val="0"/>
              <w:spacing w:before="0" w:after="283"/>
              <w:jc w:val="left"/>
              <w:rPr/>
            </w:pPr>
            <w:r>
              <w:rPr/>
              <w:t> </w:t>
            </w:r>
          </w:p>
        </w:tc>
        <w:tc>
          <w:tcPr>
            <w:tcW w:w="7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0" w:type="dxa"/>
            <w:tcBorders>
              <w:bottom w:val="single" w:sz="8" w:space="0" w:color="000000"/>
            </w:tcBorders>
            <w:shd w:fill="FFFFFF" w:val="clear"/>
            <w:tcMar>
              <w:bottom w:w="28" w:type="dxa"/>
            </w:tcMar>
            <w:vAlign w:val="center"/>
          </w:tcPr>
          <w:p>
            <w:pPr>
              <w:pStyle w:val="TableContents"/>
              <w:bidi w:val="0"/>
              <w:spacing w:before="0" w:after="283"/>
              <w:jc w:val="right"/>
              <w:rPr/>
            </w:pPr>
            <w:r>
              <w:rPr/>
              <w:t>(114,166</w:t>
            </w:r>
          </w:p>
        </w:tc>
        <w:tc>
          <w:tcPr>
            <w:tcW w:w="99" w:type="dxa"/>
            <w:tcBorders/>
            <w:shd w:fill="FFFFFF" w:val="clear"/>
            <w:vAlign w:val="center"/>
          </w:tcPr>
          <w:p>
            <w:pPr>
              <w:pStyle w:val="TableContents"/>
              <w:bidi w:val="0"/>
              <w:spacing w:before="0" w:after="283"/>
              <w:jc w:val="left"/>
              <w:rPr/>
            </w:pPr>
            <w:r>
              <w:rPr/>
              <w:t>)</w:t>
            </w:r>
          </w:p>
        </w:tc>
        <w:tc>
          <w:tcPr>
            <w:tcW w:w="62" w:type="dxa"/>
            <w:tcBorders/>
            <w:shd w:fill="FFFFFF" w:val="clear"/>
            <w:vAlign w:val="center"/>
          </w:tcPr>
          <w:p>
            <w:pPr>
              <w:pStyle w:val="TableContents"/>
              <w:bidi w:val="0"/>
              <w:spacing w:before="0" w:after="283"/>
              <w:jc w:val="left"/>
              <w:rPr/>
            </w:pPr>
            <w:r>
              <w:rPr/>
              <w:t> </w:t>
            </w:r>
          </w:p>
        </w:tc>
        <w:tc>
          <w:tcPr>
            <w:tcW w:w="6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931" w:type="dxa"/>
            <w:tcBorders>
              <w:bottom w:val="single" w:sz="8" w:space="0" w:color="000000"/>
            </w:tcBorders>
            <w:shd w:fill="FFFFFF" w:val="clear"/>
            <w:tcMar>
              <w:bottom w:w="28" w:type="dxa"/>
            </w:tcMar>
            <w:vAlign w:val="center"/>
          </w:tcPr>
          <w:p>
            <w:pPr>
              <w:pStyle w:val="TableContents"/>
              <w:bidi w:val="0"/>
              <w:spacing w:before="0" w:after="283"/>
              <w:jc w:val="right"/>
              <w:rPr/>
            </w:pPr>
            <w:r>
              <w:rPr/>
              <w:t>(109,904</w:t>
            </w:r>
          </w:p>
        </w:tc>
        <w:tc>
          <w:tcPr>
            <w:tcW w:w="110" w:type="dxa"/>
            <w:tcBorders/>
            <w:shd w:fill="FFFFFF" w:val="clear"/>
            <w:vAlign w:val="center"/>
          </w:tcPr>
          <w:p>
            <w:pPr>
              <w:pStyle w:val="TableContents"/>
              <w:bidi w:val="0"/>
              <w:spacing w:before="0" w:after="283"/>
              <w:jc w:val="left"/>
              <w:rPr/>
            </w:pPr>
            <w:r>
              <w:rPr/>
              <w:t>)</w:t>
            </w:r>
          </w:p>
        </w:tc>
      </w:tr>
      <w:tr>
        <w:trPr/>
        <w:tc>
          <w:tcPr>
            <w:tcW w:w="4745" w:type="dxa"/>
            <w:tcBorders/>
            <w:shd w:fill="EEEEEE" w:val="clear"/>
            <w:vAlign w:val="center"/>
          </w:tcPr>
          <w:p>
            <w:pPr>
              <w:pStyle w:val="TableContents"/>
              <w:bidi w:val="0"/>
              <w:spacing w:before="0" w:after="283"/>
              <w:jc w:val="left"/>
              <w:rPr/>
            </w:pPr>
            <w:r>
              <w:rPr/>
              <w:t>Decrease in cash</w:t>
            </w:r>
          </w:p>
        </w:tc>
        <w:tc>
          <w:tcPr>
            <w:tcW w:w="60" w:type="dxa"/>
            <w:tcBorders/>
            <w:shd w:fill="EEEEEE" w:val="clear"/>
            <w:vAlign w:val="center"/>
          </w:tcPr>
          <w:p>
            <w:pPr>
              <w:pStyle w:val="TableContents"/>
              <w:bidi w:val="0"/>
              <w:spacing w:before="0" w:after="283"/>
              <w:jc w:val="left"/>
              <w:rPr/>
            </w:pPr>
            <w:r>
              <w:rPr/>
              <w:t> </w:t>
            </w:r>
          </w:p>
        </w:tc>
        <w:tc>
          <w:tcPr>
            <w:tcW w:w="7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70" w:type="dxa"/>
            <w:tcBorders>
              <w:bottom w:val="double" w:sz="6" w:space="0" w:color="000000"/>
            </w:tcBorders>
            <w:shd w:fill="EEEEEE" w:val="clear"/>
            <w:tcMar>
              <w:bottom w:w="28" w:type="dxa"/>
            </w:tcMar>
            <w:vAlign w:val="center"/>
          </w:tcPr>
          <w:p>
            <w:pPr>
              <w:pStyle w:val="TableContents"/>
              <w:bidi w:val="0"/>
              <w:spacing w:before="0" w:after="283"/>
              <w:jc w:val="right"/>
              <w:rPr/>
            </w:pPr>
            <w:r>
              <w:rPr/>
              <w:t>(334,031</w:t>
            </w:r>
          </w:p>
        </w:tc>
        <w:tc>
          <w:tcPr>
            <w:tcW w:w="99" w:type="dxa"/>
            <w:tcBorders/>
            <w:shd w:fill="EEEEEE" w:val="clear"/>
            <w:vAlign w:val="center"/>
          </w:tcPr>
          <w:p>
            <w:pPr>
              <w:pStyle w:val="TableContents"/>
              <w:bidi w:val="0"/>
              <w:spacing w:before="0" w:after="283"/>
              <w:jc w:val="left"/>
              <w:rPr/>
            </w:pPr>
            <w:r>
              <w:rPr/>
              <w:t>)</w:t>
            </w:r>
          </w:p>
        </w:tc>
        <w:tc>
          <w:tcPr>
            <w:tcW w:w="62" w:type="dxa"/>
            <w:tcBorders/>
            <w:shd w:fill="EEEEEE" w:val="clear"/>
            <w:vAlign w:val="center"/>
          </w:tcPr>
          <w:p>
            <w:pPr>
              <w:pStyle w:val="TableContents"/>
              <w:bidi w:val="0"/>
              <w:spacing w:before="0" w:after="283"/>
              <w:jc w:val="left"/>
              <w:rPr/>
            </w:pPr>
            <w:r>
              <w:rPr/>
              <w:t> </w:t>
            </w:r>
          </w:p>
        </w:tc>
        <w:tc>
          <w:tcPr>
            <w:tcW w:w="63"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931" w:type="dxa"/>
            <w:tcBorders>
              <w:bottom w:val="double" w:sz="6" w:space="0" w:color="000000"/>
            </w:tcBorders>
            <w:shd w:fill="EEEEEE" w:val="clear"/>
            <w:tcMar>
              <w:bottom w:w="28" w:type="dxa"/>
            </w:tcMar>
            <w:vAlign w:val="center"/>
          </w:tcPr>
          <w:p>
            <w:pPr>
              <w:pStyle w:val="TableContents"/>
              <w:bidi w:val="0"/>
              <w:spacing w:before="0" w:after="283"/>
              <w:jc w:val="right"/>
              <w:rPr/>
            </w:pPr>
            <w:r>
              <w:rPr/>
              <w:t>(643,157</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cash used in operating activities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amounted to $320,289 for the six months ended June 30, 2025. This reflected a net loss of $760,262, depreciation of $200,652.</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amounted to $658,042 for the six months ended June 30, 2024. This reflected a net loss of $863,172, depreciation of $54,529 and share-based compensation of $30,165.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cash used in investing activities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investing activities was $135,942 for the year ended June 30, 2025, which were primarily attributable to the proceeds from disposal of subsidiary, SY Culture, of $363,845 and acquisition of associate of $500,000.</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investing activities was $645,685   for the year ended June 30, 2024, which were primarily attributable to the proceeds from disposal of financial assets at fair value through profit and loss.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cash used by financing activities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financing activities amounted to $236,366 for the six months ended June 30, 2025, which was the exercise of warrant.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by financing activities amounted to$478,361 for the six months ended June 30, 2024, which was repayment of bank loans and acquisition of subsidiaries.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we plan to build our land-based fish farming demo sites in Taiwan, the U.S. and Brazil to promote our fish farming systems to the global market, we expect that we will require additional capital, which includes construction costs, marketing costs, operation costs, etc., to meet our long-term operating requirements. We expect to obtain financing from shareholders or raise additional capital through, among other things, the sale of equity or debt securities. The shareholders are committed to provide additional financing required when we try to raise additional capital from third party investors or banks. However, there can be no assurance that we will be successful in raising this additional capital.</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Business Combinations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account for business acquisitions in accordance with ASC 805, </w:t>
      </w:r>
      <w:r>
        <w:rPr>
          <w:rFonts w:ascii="Times New Roman;Times;Serif" w:hAnsi="Times New Roman;Times;Serif"/>
          <w:b w:val="false"/>
          <w:i/>
          <w:caps w:val="false"/>
          <w:smallCaps w:val="false"/>
          <w:sz w:val="20"/>
        </w:rPr>
        <w:t>Business Combinations</w:t>
      </w:r>
      <w:r>
        <w:rPr>
          <w:rFonts w:ascii="Times New Roman;Times;Serif" w:hAnsi="Times New Roman;Times;Serif"/>
          <w:b w:val="false"/>
          <w:i w:val="false"/>
          <w:caps w:val="false"/>
          <w:smallCaps w:val="false"/>
          <w:sz w:val="20"/>
        </w:rPr>
        <w:t>. We measure the cost of an acquisition as the aggregate of the acquisition date fair values of the assets transferred and liabilities assumed and equity instruments issued. Transaction costs directly attributable to the acquisition are expensed as incurred. We record goodwill for the excess of (i) the total costs of acquisition, fair value of any non-controlling interests and acquisition date fair value of any previously held equity interest in the acquired business over (ii) the fair value of the identifiable net assets of the acquired business.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acquisition method of accounting requires us to exercise judgment and make estimates and assumptions based on available information regarding the fair values of the elements of a business combination as of the date of acquisition, including the fair values of identifiable intangible assets, deferred tax asset valuation allowances, liabilities related to uncertain tax positions and contingencies. We must also refine these estimates over a one-year measurement period, to reflect any new information obtained about facts and circumstances that existed as of the acquisition date that, if known, would have affected the measurement of the amounts recognized as of that date. If we are required to retroactively adjust provisional amounts that we have recorded for the fair value of assets and liabilities in connection with an acquisition, these adjustments could materially impact our results of operations and financial position. Estimates and assumptions that we must make in estimating the fair value of future acquired technology, user lists and other identifiable intangible assets include future cash flows that we expect to generate from the acquired assets. If the subsequent actual results and updated projections of the underlying business activity change compared with the assumptions and projections used to develop these values, we could record impairment charges. In addition, we have estimated the economic lives of certain acquired assets and these lives are used to calculate depreciation and amortization expense. If our estimates of the economic lives change, depreciation or amortization expenses could be accelerated or slowed, which could materially impact our results of operations.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Recently Issued Accounting Pronouncements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Please refer to the Note 2 above.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84" w:name="q2_11"/>
      <w:bookmarkEnd w:id="884"/>
      <w:r>
        <w:rPr>
          <w:rFonts w:ascii="Times New Roman;Times;Serif" w:hAnsi="Times New Roman;Times;Serif"/>
          <w:b/>
          <w:i w:val="false"/>
          <w:caps w:val="false"/>
          <w:smallCaps w:val="false"/>
          <w:sz w:val="20"/>
        </w:rPr>
        <w:t>ITEM 3.    QUANTITATIVE AND QUALITATIVE DISCLOSURES ABOUT MARKET RISK</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“smaller reporting company,” as defined by Rule 12b-2 of the Exchange Act, we are not required to provide the information in this Item.</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85" w:name="q2_12"/>
      <w:bookmarkEnd w:id="885"/>
      <w:r>
        <w:rPr>
          <w:rFonts w:ascii="Times New Roman;Times;Serif" w:hAnsi="Times New Roman;Times;Serif"/>
          <w:b/>
          <w:i w:val="false"/>
          <w:caps w:val="false"/>
          <w:smallCaps w:val="false"/>
          <w:sz w:val="20"/>
        </w:rPr>
        <w:t>ITEM 4.    CONTROLS AND PROCEDURES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Evaluation of Disclosure Controls and Procedures</w:t>
      </w:r>
    </w:p>
    <w:p>
      <w:pPr>
        <w:pStyle w:val="TextBody"/>
        <w:bidi w:val="0"/>
        <w:spacing w:before="0" w:after="0"/>
        <w:ind w:left="0" w:right="0" w:firstLine="55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Quarterly Report on Form 10-Q.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June 30, 2024, due to the presence of material weaknesses described below, our disclosure controls and procedures were ineffective.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material weaknesses in our disclosure controls and procedures at June 30, 2025 were:</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we did not have written documentation of our internal control policies and procedures. Written documentation of key internal controls over financial reporting is a requirement of Section 404 of the Sarbanes-Oxley Act of 2002;</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there were insufficient monitoring and review controls over the financial reporting closing process, including the lack of individuals with current knowledge of GAAP that led to the restatement of our previously issued financial statements;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inadequate segregation of duties.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expect to remediate these material weaknesses in the second half of 2025. However, we may discover additional material weaknesses that may require additional time and resources to remediate. Our remediation process includes, but not limited to:</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sz w:val="20"/>
              </w:rPr>
            </w:pPr>
            <w:r>
              <w:rPr>
                <w:sz w:val="20"/>
              </w:rPr>
              <w:t>Investing in information technology systems to enhance our operational and financial reporting and internal controls.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sz w:val="20"/>
              </w:rPr>
            </w:pPr>
            <w:r>
              <w:rPr>
                <w:sz w:val="20"/>
              </w:rPr>
              <w:t>Enhancing the organizational structure to support financial reporting processes and internal controls.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sz w:val="20"/>
              </w:rPr>
            </w:pPr>
            <w:r>
              <w:rPr>
                <w:sz w:val="20"/>
              </w:rPr>
              <w:t>Providing guidance, education and training to employees relating to our accounting policies and procedures.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Further developing and documenting detailed policies and procedures regarding business processes for significant accounts, critical accounting policies and critical accounting estimates.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Establishing effective general controls over information technology systems to ensure that information produced can be relied upon by process level controls is relevant and reliable.</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Changes in Internal Control Over Financial Reporting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quarter ended June 30, 2025,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886" w:name="q2_13"/>
      <w:bookmarkEnd w:id="886"/>
      <w:r>
        <w:rPr>
          <w:rFonts w:ascii="Times New Roman;Times;Serif" w:hAnsi="Times New Roman;Times;Serif"/>
          <w:b/>
          <w:i w:val="false"/>
          <w:caps w:val="false"/>
          <w:smallCaps w:val="false"/>
          <w:sz w:val="20"/>
        </w:rPr>
        <w:t>PART II OTHER INFORMATION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87" w:name="q2_14"/>
      <w:bookmarkEnd w:id="887"/>
      <w:r>
        <w:rPr>
          <w:rFonts w:ascii="Times New Roman;Times;Serif" w:hAnsi="Times New Roman;Times;Serif"/>
          <w:b/>
          <w:i w:val="false"/>
          <w:caps w:val="false"/>
          <w:smallCaps w:val="false"/>
          <w:sz w:val="20"/>
        </w:rPr>
        <w:t>ITEM 1. LEGAL PROCEEDINGS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were not subject to any legal proceedings during the six months ended June 30, 2025 and there are currently no legal proceedings, to which we are a party, which could have a material adverse effect on our business, financial condition or operating results.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88" w:name="q2_15"/>
      <w:bookmarkEnd w:id="888"/>
      <w:r>
        <w:rPr>
          <w:rFonts w:ascii="Times New Roman;Times;Serif" w:hAnsi="Times New Roman;Times;Serif"/>
          <w:b/>
          <w:i w:val="false"/>
          <w:caps w:val="false"/>
          <w:smallCaps w:val="false"/>
          <w:sz w:val="20"/>
        </w:rPr>
        <w:t>ITEM 1A. RISK FACTORS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have been no material changes in our risk factors as previously disclosed in our Annual Report on Form 10-K for the year ended December 31, 2024, filed with the SEC on May 6,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89" w:name="q2_16"/>
      <w:bookmarkEnd w:id="889"/>
      <w:r>
        <w:rPr>
          <w:rFonts w:ascii="Times New Roman;Times;Serif" w:hAnsi="Times New Roman;Times;Serif"/>
          <w:b/>
          <w:i w:val="false"/>
          <w:caps w:val="false"/>
          <w:smallCaps w:val="false"/>
          <w:sz w:val="20"/>
        </w:rPr>
        <w:t>ITEM 2. UNREGISTERED SALES OF EQUITY SECURITIES AND USE OF PROCEEDS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90" w:name="q2_17"/>
      <w:bookmarkEnd w:id="890"/>
      <w:r>
        <w:rPr>
          <w:rFonts w:ascii="Times New Roman;Times;Serif" w:hAnsi="Times New Roman;Times;Serif"/>
          <w:b/>
          <w:i w:val="false"/>
          <w:caps w:val="false"/>
          <w:smallCaps w:val="false"/>
          <w:sz w:val="20"/>
        </w:rPr>
        <w:t>ITEM 3. DEFAULTS UPON SENIOR SECURITIES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91" w:name="q2_18"/>
      <w:bookmarkEnd w:id="891"/>
      <w:r>
        <w:rPr>
          <w:rFonts w:ascii="Times New Roman;Times;Serif" w:hAnsi="Times New Roman;Times;Serif"/>
          <w:b/>
          <w:i w:val="false"/>
          <w:caps w:val="false"/>
          <w:smallCaps w:val="false"/>
          <w:sz w:val="20"/>
        </w:rPr>
        <w:t>ITEM 4. MINE SAFETY DISCLOSURES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892" w:name="q2_19"/>
      <w:bookmarkEnd w:id="892"/>
      <w:r>
        <w:rPr>
          <w:rFonts w:ascii="Times New Roman;Times;Serif" w:hAnsi="Times New Roman;Times;Serif"/>
          <w:b/>
          <w:i w:val="false"/>
          <w:caps w:val="false"/>
          <w:smallCaps w:val="false"/>
          <w:sz w:val="20"/>
        </w:rPr>
        <w:t>ITEM 5. OTHER INFORMATION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shd w:fill="FFFFFF" w:val="clear"/>
        </w:rPr>
      </w:pPr>
      <w:r>
        <w:rPr>
          <w:rFonts w:ascii="Times New Roman;Times;Serif" w:hAnsi="Times New Roman;Times;Serif"/>
          <w:b/>
          <w:i/>
          <w:caps w:val="false"/>
          <w:smallCaps w:val="false"/>
          <w:sz w:val="20"/>
          <w:shd w:fill="FFFFFF" w:val="clear"/>
        </w:rPr>
        <w:t>Holding Foreign Companies Accountable Act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shd w:fill="FFFFFF" w:val="clear"/>
        </w:rPr>
      </w:pPr>
      <w:r>
        <w:rPr>
          <w:rFonts w:ascii="Times New Roman;Times;Serif" w:hAnsi="Times New Roman;Times;Serif"/>
          <w:b w:val="false"/>
          <w:i w:val="false"/>
          <w:caps w:val="false"/>
          <w:smallCaps w:val="false"/>
          <w:sz w:val="20"/>
          <w:shd w:fill="FFFFFF" w:val="clear"/>
        </w:rPr>
        <w:t xml:space="preserve">On December 2, 2021, the SEC adopted final amendments implementing the disclosure and submission requirements under the Holding Foreign Companies Accountable Act (the “HFCAA”), pursuant to which the SEC will identify a “Commission-Identified Issuer” if an issuer has filed an annual report containing an audit report issued by a registered public accounting firm that the Public Company Accounting Oversight Board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On December 16, 2021, the PCAOB issued a report on its determinations that it is unable to inspect or investigate completely PCAOB-registered public accounting firms headquartered in mainland China and in Hong Kong, because of positions taken by one or more authorities in such jurisdictions. Since the Company’s auditor is located in Hong Kong, the Company’s auditor is included on a list of audit firms the PCAOB determined it is unable to inspect or investigate completely because of a position taken by one or more authorities in Hong Kong, and is therefore subject to the PCAOB’s determination. In May 2022, the Company was added to the SEC’s conclusive lists of issuers identified under the HFCAA, or a Commission-Identified Issuer. Therefore, the Company will be delisted and its securities will be prohibited from being traded “over-the-counter” if it remains identified as a Commission-Identified Issuer for three consecutive years. If the Company’s securities are unable to be listed on another securities exchange by then, such a delisting or prohibition of trading would substantially impair your ability to sell or purchase the Company’s securities when you wish to do so, and the risk and uncertainty associated with a potential delisting or prohibition of trading would have a negative impact on the price of the Company’s securities. The Accelerating Holding Foreign Companies Accountable Act (“AHFCAA”), passed by the U.S. Senate and if enacted, would require Commission-Identified Issuers to comply with the PCAOB audits within two consecutive years instead of three consecutive years. In light of the PRC government’s recent expansion of authority in Hong Kong, there are risks and uncertainties which the Company cannot foresee for the time being, and rules and regulations in China can change quickly with little or no advance notice.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During the quarter ended June 30, 2025, </w:t>
      </w:r>
      <w:bookmarkStart w:id="893" w:name="xdx_90B_eecd--NonRule10b51ArrTrmntdFlag_"/>
      <w:bookmarkStart w:id="894" w:name="xdx_900_eecd--Rule10b51ArrTrmntdFlag_dbF"/>
      <w:bookmarkStart w:id="895" w:name="xdx_90C_eecd--NonRule10b51ArrAdoptedFlag"/>
      <w:bookmarkStart w:id="896" w:name="xdx_90D_eecd--Rule10b51ArrAdoptedFlag_db"/>
      <w:bookmarkEnd w:id="893"/>
      <w:bookmarkEnd w:id="894"/>
      <w:bookmarkEnd w:id="895"/>
      <w:bookmarkEnd w:id="896"/>
      <w:r>
        <w:rPr>
          <w:rFonts w:ascii="Times New Roman;Times;Serif" w:hAnsi="Times New Roman;Times;Serif"/>
          <w:b w:val="false"/>
          <w:i w:val="false"/>
          <w:caps w:val="false"/>
          <w:smallCaps w:val="false"/>
          <w:sz w:val="20"/>
        </w:rPr>
        <w:t>no director or officer adopted or terminated any Rule 10b5-1 trading arrangement or non-Rule 10b5-1 trading arrangement, as each term is defined in Item 408(a) of Regulation S-K.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897" w:name="q2_20"/>
      <w:bookmarkEnd w:id="897"/>
      <w:r>
        <w:rPr>
          <w:rFonts w:ascii="Times New Roman;Times;Serif" w:hAnsi="Times New Roman;Times;Serif"/>
          <w:b/>
          <w:i w:val="false"/>
          <w:caps w:val="false"/>
          <w:smallCaps w:val="false"/>
          <w:sz w:val="20"/>
        </w:rPr>
        <w:t>ITEM 6. EXHIBITS</w:t>
      </w:r>
    </w:p>
    <w:p>
      <w:pPr>
        <w:pStyle w:val="TextBody"/>
        <w:bidi w:val="0"/>
        <w:spacing w:before="0" w:after="0"/>
        <w:ind w:left="0" w:right="0" w:hanging="0"/>
        <w:jc w:val="left"/>
        <w:rPr>
          <w:caps w:val="false"/>
          <w:smallCaps w:val="false"/>
        </w:rPr>
      </w:pPr>
      <w:r>
        <w:rPr>
          <w:caps w:val="false"/>
          <w:smallCaps w:val="false"/>
        </w:rPr>
        <w:t> </w:t>
      </w:r>
    </w:p>
    <w:tbl>
      <w:tblPr>
        <w:tblW w:w="6595" w:type="dxa"/>
        <w:jc w:val="left"/>
        <w:tblInd w:w="0" w:type="dxa"/>
        <w:tblLayout w:type="fixed"/>
        <w:tblCellMar>
          <w:top w:w="0" w:type="dxa"/>
          <w:left w:w="0" w:type="dxa"/>
          <w:bottom w:w="0" w:type="dxa"/>
          <w:right w:w="0" w:type="dxa"/>
        </w:tblCellMar>
      </w:tblPr>
      <w:tblGrid>
        <w:gridCol w:w="75"/>
        <w:gridCol w:w="230"/>
        <w:gridCol w:w="6290"/>
      </w:tblGrid>
      <w:tr>
        <w:trPr/>
        <w:tc>
          <w:tcPr>
            <w:tcW w:w="75" w:type="dxa"/>
            <w:tcBorders/>
            <w:vAlign w:val="center"/>
          </w:tcPr>
          <w:p>
            <w:pPr>
              <w:pStyle w:val="TableContents"/>
              <w:bidi w:val="0"/>
              <w:spacing w:before="0" w:after="283"/>
              <w:jc w:val="left"/>
              <w:rPr/>
            </w:pPr>
            <w:r>
              <w:rPr/>
              <w:t> </w:t>
            </w:r>
          </w:p>
        </w:tc>
        <w:tc>
          <w:tcPr>
            <w:tcW w:w="230" w:type="dxa"/>
            <w:tcBorders/>
            <w:vAlign w:val="center"/>
          </w:tcPr>
          <w:p>
            <w:pPr>
              <w:pStyle w:val="TableContents"/>
              <w:bidi w:val="0"/>
              <w:spacing w:before="0" w:after="283"/>
              <w:jc w:val="left"/>
              <w:rPr>
                <w:sz w:val="20"/>
              </w:rPr>
            </w:pPr>
            <w:r>
              <w:rPr>
                <w:sz w:val="20"/>
              </w:rPr>
              <w:t>(a)</w:t>
            </w:r>
          </w:p>
        </w:tc>
        <w:tc>
          <w:tcPr>
            <w:tcW w:w="6290" w:type="dxa"/>
            <w:tcBorders/>
            <w:vAlign w:val="center"/>
          </w:tcPr>
          <w:p>
            <w:pPr>
              <w:pStyle w:val="TableContents"/>
              <w:bidi w:val="0"/>
              <w:spacing w:before="0" w:after="283"/>
              <w:jc w:val="left"/>
              <w:rPr>
                <w:sz w:val="20"/>
              </w:rPr>
            </w:pPr>
            <w:r>
              <w:rPr>
                <w:sz w:val="20"/>
              </w:rPr>
              <w:t>The following exhibits are filed herewith or incorporated by reference herein:</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79"/>
        <w:gridCol w:w="60"/>
        <w:gridCol w:w="5639"/>
        <w:gridCol w:w="60"/>
        <w:gridCol w:w="3667"/>
      </w:tblGrid>
      <w:tr>
        <w:trPr/>
        <w:tc>
          <w:tcPr>
            <w:tcW w:w="779" w:type="dxa"/>
            <w:tcBorders/>
            <w:vAlign w:val="center"/>
          </w:tcPr>
          <w:p>
            <w:pPr>
              <w:pStyle w:val="TableContents"/>
              <w:bidi w:val="0"/>
              <w:spacing w:before="0" w:after="283"/>
              <w:jc w:val="left"/>
              <w:rPr>
                <w:b/>
                <w:sz w:val="20"/>
              </w:rPr>
            </w:pPr>
            <w:r>
              <w:rPr>
                <w:b/>
                <w:sz w:val="20"/>
              </w:rPr>
              <w:t>Exhibit No.</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both"/>
              <w:rPr>
                <w:b/>
                <w:sz w:val="20"/>
              </w:rPr>
            </w:pPr>
            <w:r>
              <w:rPr>
                <w:b/>
                <w:sz w:val="20"/>
              </w:rPr>
              <w:t>Description</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b/>
                <w:sz w:val="20"/>
              </w:rPr>
            </w:pPr>
            <w:r>
              <w:rPr>
                <w:b/>
                <w:sz w:val="20"/>
              </w:rPr>
              <w:t>Previously Filed and Incorporated by Reference Herein</w:t>
            </w:r>
          </w:p>
        </w:tc>
      </w:tr>
      <w:tr>
        <w:trPr/>
        <w:tc>
          <w:tcPr>
            <w:tcW w:w="779" w:type="dxa"/>
            <w:tcBorders/>
            <w:vAlign w:val="center"/>
          </w:tcPr>
          <w:p>
            <w:pPr>
              <w:pStyle w:val="TableContents"/>
              <w:bidi w:val="0"/>
              <w:spacing w:before="0" w:after="283"/>
              <w:jc w:val="left"/>
              <w:rPr>
                <w:sz w:val="20"/>
              </w:rPr>
            </w:pPr>
            <w:r>
              <w:rPr>
                <w:sz w:val="20"/>
              </w:rPr>
              <w:t>10.1</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0"/>
              <w:ind w:left="0" w:right="0" w:hanging="0"/>
              <w:jc w:val="left"/>
              <w:rPr/>
            </w:pPr>
            <w:hyperlink r:id="rId2">
              <w:r>
                <w:rPr>
                  <w:rStyle w:val="InternetLink"/>
                </w:rPr>
                <w:t>Stock Purchase Agreement, dated June 5, 2025, by and between Nocera, Inc. and Tachyonext Inc.</w:t>
              </w:r>
            </w:hyperlink>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Exhibit 10.1 to the Current Report on Form 8-K of the Registrant filed on June 10, 2025</w:t>
            </w:r>
          </w:p>
        </w:tc>
      </w:tr>
      <w:tr>
        <w:trPr/>
        <w:tc>
          <w:tcPr>
            <w:tcW w:w="779" w:type="dxa"/>
            <w:tcBorders/>
            <w:vAlign w:val="center"/>
          </w:tcPr>
          <w:p>
            <w:pPr>
              <w:pStyle w:val="TableContents"/>
              <w:bidi w:val="0"/>
              <w:spacing w:before="0" w:after="283"/>
              <w:jc w:val="left"/>
              <w:rPr/>
            </w:pPr>
            <w:r>
              <w:rPr/>
              <w:t>10.2</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pPr>
            <w:hyperlink r:id="rId3">
              <w:r>
                <w:rPr>
                  <w:rStyle w:val="InternetLink"/>
                </w:rPr>
                <w:t>Equity Transfer Agreement, dated June 5, 2025, by and between Gui Zhou Grand Smooth Technology Co., Ltd. and Yuechi Technology Limited.</w:t>
              </w:r>
            </w:hyperlink>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pPr>
            <w:r>
              <w:rPr/>
              <w:t>Exhibit 10.2 to the Current Report on Form 8-K of the Registrant filed on June 10, 2025</w:t>
            </w:r>
          </w:p>
        </w:tc>
      </w:tr>
      <w:tr>
        <w:trPr/>
        <w:tc>
          <w:tcPr>
            <w:tcW w:w="779" w:type="dxa"/>
            <w:tcBorders/>
            <w:vAlign w:val="center"/>
          </w:tcPr>
          <w:p>
            <w:pPr>
              <w:pStyle w:val="TableContents"/>
              <w:bidi w:val="0"/>
              <w:spacing w:before="0" w:after="283"/>
              <w:jc w:val="left"/>
              <w:rPr>
                <w:sz w:val="20"/>
              </w:rPr>
            </w:pPr>
            <w:r>
              <w:rPr>
                <w:sz w:val="20"/>
              </w:rPr>
              <w:t>31.1</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both"/>
              <w:rPr/>
            </w:pPr>
            <w:hyperlink w:anchor="nocera_ex3101.htm">
              <w:r>
                <w:rPr>
                  <w:rStyle w:val="InternetLink"/>
                  <w:sz w:val="20"/>
                </w:rPr>
                <w:t>Rule 13a-14(a)/15d-14(a) Certification of the President and Chief Executive Officer of Nocera, Inc.</w:t>
              </w:r>
            </w:hyperlink>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31.2</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both"/>
              <w:rPr/>
            </w:pPr>
            <w:hyperlink w:anchor="nocera_ex3102.htm">
              <w:r>
                <w:rPr>
                  <w:rStyle w:val="InternetLink"/>
                  <w:sz w:val="20"/>
                </w:rPr>
                <w:t>Rule 13a-14(a)/15d-14(a) Certification of the Chief Financial Officer of Nocera, Inc.</w:t>
              </w:r>
            </w:hyperlink>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32.1</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both"/>
              <w:rPr/>
            </w:pPr>
            <w:hyperlink w:anchor="nocera_ex3201.htm">
              <w:r>
                <w:rPr>
                  <w:rStyle w:val="InternetLink"/>
                  <w:sz w:val="20"/>
                </w:rPr>
                <w:t>Section 1350 Certification of the President and Chief Executive Officer of Nocera, Inc.</w:t>
              </w:r>
            </w:hyperlink>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32.2</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both"/>
              <w:rPr/>
            </w:pPr>
            <w:hyperlink w:anchor="nocera_ex3202.htm">
              <w:r>
                <w:rPr>
                  <w:rStyle w:val="InternetLink"/>
                  <w:sz w:val="20"/>
                </w:rPr>
                <w:t>Section 1350 Certification of the Chief Financial Officer of Nocera, Inc.</w:t>
              </w:r>
            </w:hyperlink>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101.INS</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sz w:val="20"/>
              </w:rPr>
            </w:pPr>
            <w:r>
              <w:rPr>
                <w:sz w:val="20"/>
              </w:rPr>
              <w:t>Inline XBRL Instance Document (the instance document does not appear in the Interactive Data File because its XBRL tags are embedded within the Inline XBRL document)</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101.SCH</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sz w:val="20"/>
              </w:rPr>
            </w:pPr>
            <w:r>
              <w:rPr>
                <w:sz w:val="20"/>
              </w:rPr>
              <w:t>Inline XBRL Taxonomy Extension Schema Document</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101.CAL</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sz w:val="20"/>
              </w:rPr>
            </w:pPr>
            <w:r>
              <w:rPr>
                <w:sz w:val="20"/>
              </w:rPr>
              <w:t>Inline XBRL Taxonomy Extension Calculation Linkbase Document</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101.DEF</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sz w:val="20"/>
              </w:rPr>
            </w:pPr>
            <w:r>
              <w:rPr>
                <w:sz w:val="20"/>
              </w:rPr>
              <w:t>Inline XBRL Taxonomy Extension Definition Linkbase Document</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101.LAB</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sz w:val="20"/>
              </w:rPr>
            </w:pPr>
            <w:r>
              <w:rPr>
                <w:sz w:val="20"/>
              </w:rPr>
              <w:t>Inline XBRL Taxonomy Extension Label Linkbase Document</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101.PRE</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left"/>
              <w:rPr>
                <w:sz w:val="20"/>
              </w:rPr>
            </w:pPr>
            <w:r>
              <w:rPr>
                <w:sz w:val="20"/>
              </w:rPr>
              <w:t>Inline XBRL Taxonomy Extension Presentation Linkbase Document</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r>
        <w:trPr/>
        <w:tc>
          <w:tcPr>
            <w:tcW w:w="779" w:type="dxa"/>
            <w:tcBorders/>
            <w:vAlign w:val="center"/>
          </w:tcPr>
          <w:p>
            <w:pPr>
              <w:pStyle w:val="TableContents"/>
              <w:bidi w:val="0"/>
              <w:spacing w:before="0" w:after="283"/>
              <w:jc w:val="left"/>
              <w:rPr>
                <w:sz w:val="20"/>
              </w:rPr>
            </w:pPr>
            <w:r>
              <w:rPr>
                <w:sz w:val="20"/>
              </w:rPr>
              <w:t>104</w:t>
            </w:r>
          </w:p>
        </w:tc>
        <w:tc>
          <w:tcPr>
            <w:tcW w:w="60" w:type="dxa"/>
            <w:tcBorders/>
            <w:vAlign w:val="center"/>
          </w:tcPr>
          <w:p>
            <w:pPr>
              <w:pStyle w:val="TableContents"/>
              <w:bidi w:val="0"/>
              <w:spacing w:before="0" w:after="283"/>
              <w:jc w:val="left"/>
              <w:rPr/>
            </w:pPr>
            <w:r>
              <w:rPr/>
              <w:t> </w:t>
            </w:r>
          </w:p>
        </w:tc>
        <w:tc>
          <w:tcPr>
            <w:tcW w:w="5639" w:type="dxa"/>
            <w:tcBorders/>
            <w:vAlign w:val="center"/>
          </w:tcPr>
          <w:p>
            <w:pPr>
              <w:pStyle w:val="TableContents"/>
              <w:bidi w:val="0"/>
              <w:spacing w:before="0" w:after="283"/>
              <w:jc w:val="both"/>
              <w:rPr>
                <w:sz w:val="20"/>
              </w:rPr>
            </w:pPr>
            <w:r>
              <w:rPr>
                <w:sz w:val="20"/>
              </w:rPr>
              <w:t>Cover Page Interactive Data File (formatted as Inline XBRL and contained in Exhibit 101).</w:t>
            </w:r>
          </w:p>
        </w:tc>
        <w:tc>
          <w:tcPr>
            <w:tcW w:w="60" w:type="dxa"/>
            <w:tcBorders/>
            <w:vAlign w:val="center"/>
          </w:tcPr>
          <w:p>
            <w:pPr>
              <w:pStyle w:val="TableContents"/>
              <w:bidi w:val="0"/>
              <w:spacing w:before="0" w:after="283"/>
              <w:jc w:val="left"/>
              <w:rPr/>
            </w:pPr>
            <w:r>
              <w:rPr/>
              <w:t> </w:t>
            </w:r>
          </w:p>
        </w:tc>
        <w:tc>
          <w:tcPr>
            <w:tcW w:w="3667" w:type="dxa"/>
            <w:tcBorders/>
            <w:vAlign w:val="center"/>
          </w:tcPr>
          <w:p>
            <w:pPr>
              <w:pStyle w:val="TableContents"/>
              <w:bidi w:val="0"/>
              <w:spacing w:before="0" w:after="283"/>
              <w:jc w:val="left"/>
              <w:rPr>
                <w:sz w:val="20"/>
              </w:rPr>
            </w:pPr>
            <w:r>
              <w:rPr>
                <w:sz w:val="20"/>
              </w:rPr>
              <w:t>*</w:t>
            </w:r>
          </w:p>
        </w:tc>
      </w:tr>
    </w:tbl>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tbl>
      <w:tblPr>
        <w:tblW w:w="10205" w:type="dxa"/>
        <w:jc w:val="left"/>
        <w:tblInd w:w="0" w:type="dxa"/>
        <w:tblLayout w:type="fixed"/>
        <w:tblCellMar>
          <w:top w:w="0" w:type="dxa"/>
          <w:left w:w="0" w:type="dxa"/>
          <w:bottom w:w="0" w:type="dxa"/>
          <w:right w:w="0" w:type="dxa"/>
        </w:tblCellMar>
      </w:tblPr>
      <w:tblGrid>
        <w:gridCol w:w="166"/>
        <w:gridCol w:w="10039"/>
      </w:tblGrid>
      <w:tr>
        <w:trPr/>
        <w:tc>
          <w:tcPr>
            <w:tcW w:w="166" w:type="dxa"/>
            <w:tcBorders/>
            <w:vAlign w:val="center"/>
          </w:tcPr>
          <w:p>
            <w:pPr>
              <w:pStyle w:val="TableContents"/>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t>
            </w:r>
          </w:p>
          <w:p>
            <w:pPr>
              <w:pStyle w:val="TableContents"/>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t>
            </w:r>
          </w:p>
        </w:tc>
        <w:tc>
          <w:tcPr>
            <w:tcW w:w="10039"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Furnished herewith.</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Exhibits 32.1 and 32.2 are being furnished and shall not be deemed to be “filed” for purposes of Section 18 of the Securities Exchange Act of 1934, as amended (the “Exchange Act”) or otherwise subject to the liability of that section, nor shall such exhibits be deemed to be incorporated by reference in any registration statement or other document filed under the Securities Act or the Exchange Act, except as otherwise specifically stated in such filing.</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898" w:name="q2_21"/>
      <w:bookmarkEnd w:id="898"/>
      <w:r>
        <w:rPr>
          <w:rFonts w:ascii="Times New Roman;Times;Serif" w:hAnsi="Times New Roman;Times;Serif"/>
          <w:b/>
          <w:i w:val="false"/>
          <w:caps w:val="false"/>
          <w:smallCaps w:val="false"/>
          <w:sz w:val="20"/>
        </w:rPr>
        <w:t>SIGNATURES</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hereunto duly authorized.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5505" w:type="dxa"/>
        <w:jc w:val="left"/>
        <w:tblInd w:w="0" w:type="dxa"/>
        <w:tblLayout w:type="fixed"/>
        <w:tblCellMar>
          <w:top w:w="0" w:type="dxa"/>
          <w:left w:w="0" w:type="dxa"/>
          <w:bottom w:w="0" w:type="dxa"/>
          <w:right w:w="0" w:type="dxa"/>
        </w:tblCellMar>
      </w:tblPr>
      <w:tblGrid>
        <w:gridCol w:w="1865"/>
        <w:gridCol w:w="545"/>
        <w:gridCol w:w="3095"/>
      </w:tblGrid>
      <w:tr>
        <w:trPr/>
        <w:tc>
          <w:tcPr>
            <w:tcW w:w="1865" w:type="dxa"/>
            <w:tcBorders/>
            <w:vAlign w:val="center"/>
          </w:tcPr>
          <w:p>
            <w:pPr>
              <w:pStyle w:val="TableContents"/>
              <w:bidi w:val="0"/>
              <w:spacing w:before="0" w:after="283"/>
              <w:jc w:val="left"/>
              <w:rPr/>
            </w:pPr>
            <w:r>
              <w:rPr/>
              <w:t> </w:t>
            </w:r>
          </w:p>
        </w:tc>
        <w:tc>
          <w:tcPr>
            <w:tcW w:w="3640" w:type="dxa"/>
            <w:gridSpan w:val="2"/>
            <w:tcBorders/>
            <w:vAlign w:val="center"/>
          </w:tcPr>
          <w:p>
            <w:pPr>
              <w:pStyle w:val="TableContents"/>
              <w:bidi w:val="0"/>
              <w:spacing w:before="0" w:after="283"/>
              <w:jc w:val="left"/>
              <w:rPr>
                <w:b/>
                <w:sz w:val="20"/>
              </w:rPr>
            </w:pPr>
            <w:r>
              <w:rPr>
                <w:b/>
                <w:sz w:val="20"/>
              </w:rPr>
              <w:t>NOCERA, INC.</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095" w:type="dxa"/>
            <w:tcBorders/>
            <w:vAlign w:val="center"/>
          </w:tcPr>
          <w:p>
            <w:pPr>
              <w:pStyle w:val="TableContents"/>
              <w:bidi w:val="0"/>
              <w:spacing w:before="0" w:after="283"/>
              <w:jc w:val="left"/>
              <w:rPr/>
            </w:pPr>
            <w:r>
              <w:rPr/>
              <w:t> </w:t>
            </w:r>
          </w:p>
        </w:tc>
      </w:tr>
      <w:tr>
        <w:trPr/>
        <w:tc>
          <w:tcPr>
            <w:tcW w:w="1865" w:type="dxa"/>
            <w:tcBorders/>
            <w:vAlign w:val="center"/>
          </w:tcPr>
          <w:p>
            <w:pPr>
              <w:pStyle w:val="TableContents"/>
              <w:bidi w:val="0"/>
              <w:spacing w:before="0" w:after="283"/>
              <w:jc w:val="left"/>
              <w:rPr>
                <w:sz w:val="20"/>
              </w:rPr>
            </w:pPr>
            <w:r>
              <w:rPr>
                <w:sz w:val="20"/>
              </w:rPr>
              <w:t>Date: August 14, 2025</w:t>
            </w:r>
          </w:p>
        </w:tc>
        <w:tc>
          <w:tcPr>
            <w:tcW w:w="545" w:type="dxa"/>
            <w:tcBorders/>
            <w:vAlign w:val="center"/>
          </w:tcPr>
          <w:p>
            <w:pPr>
              <w:pStyle w:val="TableContents"/>
              <w:bidi w:val="0"/>
              <w:spacing w:before="0" w:after="283"/>
              <w:jc w:val="left"/>
              <w:rPr>
                <w:sz w:val="20"/>
              </w:rPr>
            </w:pPr>
            <w:r>
              <w:rPr>
                <w:sz w:val="20"/>
              </w:rPr>
              <w:t>By:</w:t>
            </w:r>
          </w:p>
        </w:tc>
        <w:tc>
          <w:tcPr>
            <w:tcW w:w="3095" w:type="dxa"/>
            <w:tcBorders/>
            <w:vAlign w:val="center"/>
          </w:tcPr>
          <w:p>
            <w:pPr>
              <w:pStyle w:val="TableContents"/>
              <w:bidi w:val="0"/>
              <w:spacing w:before="0" w:after="283"/>
              <w:jc w:val="left"/>
              <w:rPr>
                <w:i/>
                <w:sz w:val="20"/>
                <w:u w:val="single"/>
              </w:rPr>
            </w:pPr>
            <w:r>
              <w:rPr>
                <w:i/>
                <w:sz w:val="20"/>
                <w:u w:val="single"/>
              </w:rPr>
              <w:t>/s/ Andy Ching-An Jin                            </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sz w:val="20"/>
              </w:rPr>
            </w:pPr>
            <w:r>
              <w:rPr>
                <w:sz w:val="20"/>
              </w:rPr>
              <w:t>Name:</w:t>
            </w:r>
          </w:p>
        </w:tc>
        <w:tc>
          <w:tcPr>
            <w:tcW w:w="3095" w:type="dxa"/>
            <w:tcBorders/>
            <w:vAlign w:val="center"/>
          </w:tcPr>
          <w:p>
            <w:pPr>
              <w:pStyle w:val="TableContents"/>
              <w:bidi w:val="0"/>
              <w:spacing w:before="0" w:after="283"/>
              <w:jc w:val="left"/>
              <w:rPr>
                <w:sz w:val="20"/>
              </w:rPr>
            </w:pPr>
            <w:r>
              <w:rPr>
                <w:sz w:val="20"/>
              </w:rPr>
              <w:t>Andy Ching-An Jin</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sz w:val="20"/>
              </w:rPr>
            </w:pPr>
            <w:r>
              <w:rPr>
                <w:sz w:val="20"/>
              </w:rPr>
              <w:t>Title:</w:t>
            </w:r>
          </w:p>
        </w:tc>
        <w:tc>
          <w:tcPr>
            <w:tcW w:w="3095" w:type="dxa"/>
            <w:tcBorders/>
            <w:vAlign w:val="center"/>
          </w:tcPr>
          <w:p>
            <w:pPr>
              <w:pStyle w:val="TableContents"/>
              <w:bidi w:val="0"/>
              <w:spacing w:before="0" w:after="283"/>
              <w:jc w:val="left"/>
              <w:rPr>
                <w:sz w:val="20"/>
              </w:rPr>
            </w:pPr>
            <w:r>
              <w:rPr>
                <w:sz w:val="20"/>
              </w:rPr>
              <w:t>Chief Executive Officer</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095" w:type="dxa"/>
            <w:tcBorders/>
            <w:vAlign w:val="center"/>
          </w:tcPr>
          <w:p>
            <w:pPr>
              <w:pStyle w:val="TableContents"/>
              <w:bidi w:val="0"/>
              <w:spacing w:before="0" w:after="283"/>
              <w:jc w:val="left"/>
              <w:rPr>
                <w:sz w:val="20"/>
              </w:rPr>
            </w:pPr>
            <w:r>
              <w:rPr>
                <w:sz w:val="20"/>
              </w:rPr>
              <w:t>(Principal Executive Officer)</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095" w:type="dxa"/>
            <w:tcBorders/>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tbl>
      <w:tblPr>
        <w:tblW w:w="5535" w:type="dxa"/>
        <w:jc w:val="left"/>
        <w:tblInd w:w="0" w:type="dxa"/>
        <w:tblLayout w:type="fixed"/>
        <w:tblCellMar>
          <w:top w:w="0" w:type="dxa"/>
          <w:left w:w="0" w:type="dxa"/>
          <w:bottom w:w="0" w:type="dxa"/>
          <w:right w:w="0" w:type="dxa"/>
        </w:tblCellMar>
      </w:tblPr>
      <w:tblGrid>
        <w:gridCol w:w="1865"/>
        <w:gridCol w:w="545"/>
        <w:gridCol w:w="3125"/>
      </w:tblGrid>
      <w:tr>
        <w:trPr/>
        <w:tc>
          <w:tcPr>
            <w:tcW w:w="1865" w:type="dxa"/>
            <w:tcBorders/>
            <w:vAlign w:val="center"/>
          </w:tcPr>
          <w:p>
            <w:pPr>
              <w:pStyle w:val="TableContents"/>
              <w:bidi w:val="0"/>
              <w:spacing w:before="0" w:after="283"/>
              <w:jc w:val="left"/>
              <w:rPr>
                <w:sz w:val="20"/>
              </w:rPr>
            </w:pPr>
            <w:r>
              <w:rPr>
                <w:sz w:val="20"/>
              </w:rPr>
              <w:t>Date: August 14, 2025</w:t>
            </w:r>
          </w:p>
        </w:tc>
        <w:tc>
          <w:tcPr>
            <w:tcW w:w="545" w:type="dxa"/>
            <w:tcBorders/>
            <w:vAlign w:val="center"/>
          </w:tcPr>
          <w:p>
            <w:pPr>
              <w:pStyle w:val="TableContents"/>
              <w:bidi w:val="0"/>
              <w:spacing w:before="0" w:after="283"/>
              <w:jc w:val="left"/>
              <w:rPr>
                <w:sz w:val="20"/>
              </w:rPr>
            </w:pPr>
            <w:r>
              <w:rPr>
                <w:sz w:val="20"/>
              </w:rPr>
              <w:t>By:</w:t>
            </w:r>
          </w:p>
        </w:tc>
        <w:tc>
          <w:tcPr>
            <w:tcW w:w="3125" w:type="dxa"/>
            <w:tcBorders/>
            <w:vAlign w:val="center"/>
          </w:tcPr>
          <w:p>
            <w:pPr>
              <w:pStyle w:val="TableContents"/>
              <w:bidi w:val="0"/>
              <w:spacing w:before="0" w:after="283"/>
              <w:jc w:val="left"/>
              <w:rPr>
                <w:i/>
                <w:sz w:val="20"/>
                <w:u w:val="single"/>
              </w:rPr>
            </w:pPr>
            <w:r>
              <w:rPr>
                <w:i/>
                <w:sz w:val="20"/>
                <w:u w:val="single"/>
              </w:rPr>
              <w:t>/s/ Shun-Chih Chuang                            </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sz w:val="20"/>
              </w:rPr>
            </w:pPr>
            <w:r>
              <w:rPr>
                <w:sz w:val="20"/>
              </w:rPr>
              <w:t>Name:</w:t>
            </w:r>
          </w:p>
        </w:tc>
        <w:tc>
          <w:tcPr>
            <w:tcW w:w="3125" w:type="dxa"/>
            <w:tcBorders/>
            <w:vAlign w:val="center"/>
          </w:tcPr>
          <w:p>
            <w:pPr>
              <w:pStyle w:val="TableContents"/>
              <w:bidi w:val="0"/>
              <w:spacing w:before="0" w:after="283"/>
              <w:jc w:val="left"/>
              <w:rPr>
                <w:sz w:val="20"/>
              </w:rPr>
            </w:pPr>
            <w:r>
              <w:rPr>
                <w:sz w:val="20"/>
              </w:rPr>
              <w:t xml:space="preserve">Shun-Chih Chuang </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sz w:val="20"/>
              </w:rPr>
            </w:pPr>
            <w:r>
              <w:rPr>
                <w:sz w:val="20"/>
              </w:rPr>
              <w:t>Title:</w:t>
            </w:r>
          </w:p>
        </w:tc>
        <w:tc>
          <w:tcPr>
            <w:tcW w:w="3125" w:type="dxa"/>
            <w:tcBorders/>
            <w:vAlign w:val="center"/>
          </w:tcPr>
          <w:p>
            <w:pPr>
              <w:pStyle w:val="TableContents"/>
              <w:bidi w:val="0"/>
              <w:spacing w:before="0" w:after="283"/>
              <w:jc w:val="left"/>
              <w:rPr>
                <w:sz w:val="20"/>
              </w:rPr>
            </w:pPr>
            <w:r>
              <w:rPr>
                <w:sz w:val="20"/>
              </w:rPr>
              <w:t>Chief Financial Officer</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125" w:type="dxa"/>
            <w:tcBorders/>
            <w:vAlign w:val="center"/>
          </w:tcPr>
          <w:p>
            <w:pPr>
              <w:pStyle w:val="TableContents"/>
              <w:bidi w:val="0"/>
              <w:spacing w:before="0" w:after="283"/>
              <w:jc w:val="left"/>
              <w:rPr>
                <w:sz w:val="20"/>
              </w:rPr>
            </w:pPr>
            <w:r>
              <w:rPr>
                <w:sz w:val="20"/>
              </w:rPr>
              <w:t>(Principal Financial Officer)</w:t>
            </w:r>
          </w:p>
        </w:tc>
      </w:tr>
      <w:tr>
        <w:trPr/>
        <w:tc>
          <w:tcPr>
            <w:tcW w:w="186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125" w:type="dxa"/>
            <w:tcBorders/>
            <w:vAlign w:val="center"/>
          </w:tcPr>
          <w:p>
            <w:pPr>
              <w:pStyle w:val="TableContents"/>
              <w:bidi w:val="0"/>
              <w:spacing w:before="0" w:after="283"/>
              <w:jc w:val="left"/>
              <w:rPr>
                <w:sz w:val="20"/>
              </w:rPr>
            </w:pPr>
            <w:r>
              <w:rPr>
                <w:sz w:val="20"/>
              </w:rPr>
              <w:t>(Principal Accounting Officer)</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899" w:name="nocera_ex3101.htm"/>
      <w:bookmarkStart w:id="900" w:name="ksnocera_ex3101"/>
      <w:bookmarkEnd w:id="899"/>
      <w:bookmarkEnd w:id="900"/>
      <w:r>
        <w:rPr>
          <w:rFonts w:ascii="Times New Roman;Times;Serif" w:hAnsi="Times New Roman;Times;Serif"/>
          <w:b/>
          <w:i w:val="false"/>
          <w:caps w:val="false"/>
          <w:smallCaps w:val="false"/>
          <w:sz w:val="20"/>
        </w:rPr>
        <w:t>Exhibit 31.1</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EXECUTIVE OFFICER</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PURSUANT TO RULES 13a-14(a) AND 15d-14(a)</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 THE SECURITIES EXCHANGE ACT OF 1934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Andy Ching-An Jin, Chief Executive Officer of Nocera, Inc. (the “Company”), certify that: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Quarterly Report on Form 10-Q for the fiscal period ended June 30,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Company’s ability to record, process, summarize and report financial information; and</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Company’s internal control over financial reporting.</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/s/ Andy Ching-An Jin</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Andy Ching-An Jin</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Executive Officer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901" w:name="nocera_ex3102.htm"/>
      <w:bookmarkStart w:id="902" w:name="ksnocera_ex3102"/>
      <w:bookmarkEnd w:id="901"/>
      <w:bookmarkEnd w:id="902"/>
      <w:r>
        <w:rPr>
          <w:rFonts w:ascii="Times New Roman;Times;Serif" w:hAnsi="Times New Roman;Times;Serif"/>
          <w:b/>
          <w:i w:val="false"/>
          <w:caps w:val="false"/>
          <w:smallCaps w:val="false"/>
          <w:sz w:val="20"/>
        </w:rPr>
        <w:t>Exhibit 31.2</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FINANCIAL OFFICER</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PURSUANT TO RULES 13a-14(a) AND 15d-14(a)</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 THE SECURITIES EXCHANGE ACT OF 1934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Shun-Chih Chuang, Chief Financial Officer of Nocera, Inc. (the “Company”), certify that: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Quarterly Report on Form 10-Q for the fiscal period ended June 30, 2025;</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Company’s ability to record, process, summarize and report financial information; and</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Company’s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/s/ Shun-Chih Chuang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Shun-Chih Chuang</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Financial Officer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Officer)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Accounting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903" w:name="nocera_ex3201.htm"/>
      <w:bookmarkStart w:id="904" w:name="ksnocera_ex3201"/>
      <w:bookmarkEnd w:id="903"/>
      <w:bookmarkEnd w:id="904"/>
      <w:r>
        <w:rPr>
          <w:rFonts w:ascii="Times New Roman;Times;Serif" w:hAnsi="Times New Roman;Times;Serif"/>
          <w:b/>
          <w:i w:val="false"/>
          <w:caps w:val="false"/>
          <w:smallCaps w:val="false"/>
          <w:sz w:val="20"/>
        </w:rPr>
        <w:t>Exhibit 32.1</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PURSUANT TO</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18 U.S.C. SECTION 1350,</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AS ADOPTED PURSUANT TO</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SECTION 906 OF THE SARBANES-OXLEY ACT OF 2002</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connection with the Quarterly Report on Form 10-Q of Nocera, Inc. (the “Company”) for the period ended June 30, 2025, as filed with the Securities and Exchange Commission on the date hereof (the “Report”), the undersigned, Andy Ching-An Jin, Chief Executive Officer of the Company hereby certifies, pursuant to 18 U.S.C. Section 1350, as adopted pursuant to Section 906 of the Sarbanes-Oxley Act of 2002, that: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The Report fully complies with the requirements of Section 13(a) or 15(d) of the Securities Exchange Act of 1934; and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The information contained in the Report fairly presents, in all material respects, the financial condition and results of operations of the Company.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/s/Andy Ching-An Jin</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Andy Ching-An Jin</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Executive Officer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905" w:name="nocera_ex3202.htm"/>
      <w:bookmarkStart w:id="906" w:name="ksnocera_ex3202"/>
      <w:bookmarkEnd w:id="905"/>
      <w:bookmarkEnd w:id="906"/>
      <w:r>
        <w:rPr>
          <w:rFonts w:ascii="Times New Roman;Times;Serif" w:hAnsi="Times New Roman;Times;Serif"/>
          <w:b/>
          <w:i w:val="false"/>
          <w:caps w:val="false"/>
          <w:smallCaps w:val="false"/>
          <w:sz w:val="20"/>
        </w:rPr>
        <w:t>Exhibit 32.2</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PURSUANT TO</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18 U.S.C. SECTION 1350,</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AS ADOPTED PURSUANT TO</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SECTION 906 OF THE SARBANES-OXLEY ACT OF 2002</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connection with the Quarterly Report on Form 10-Q of Nocera, Inc. (the “Company”) for the period ended June 30, 2025,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The Report fully complies with the requirements of Section 13(a) or 15(d) of the Securities Exchange Act of 1934; and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The information contained in the Report fairly presents, in all material respects, the financial condition and results of operations of the Company.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/s/ Shun-Chih Chuang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Shun-Chih Chuang</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Financial Officer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Officer)</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Accounting Officer)</w:t>
      </w:r>
    </w:p>
    <w:p>
      <w:pPr>
        <w:pStyle w:val="TextBody"/>
        <w:bidi w:val="0"/>
        <w:spacing w:before="0" w:after="0"/>
        <w:ind w:left="0" w:right="0" w:hanging="0"/>
        <w:jc w:val="left"/>
        <w:rPr>
          <w:caps w:val="false"/>
          <w:smallCaps w:val="false"/>
        </w:rPr>
      </w:pPr>
      <w:r>
        <w:rPr>
          <w:caps w:val="false"/>
          <w:smallCaps w:val="false"/>
        </w:rPr>
        <w:t> </w:t>
      </w:r>
    </w:p>
    <w:sectPr>
      <w:type w:val="continuous"/>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 w:name="Wingdings">
    <w:charset w:val="02"/>
    <w:family w:val="auto"/>
    <w:pitch w:val="default"/>
  </w:font>
  <w:font w:name="Symbol">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ec.gov/Archives/edgar/data/1756180/000168316825004378/nocera_ex1001.htm" TargetMode="External"/><Relationship Id="rId3" Type="http://schemas.openxmlformats.org/officeDocument/2006/relationships/hyperlink" Target="https://www.sec.gov/Archives/edgar/data/1756180/000168316825004378/nocera_ex1002.ht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10</Pages>
  <Words>23182</Words>
  <Characters>126581</Characters>
  <CharactersWithSpaces>152420</CharactersWithSpaces>
  <Paragraphs>7328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