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Times New Roman" w:cs="Times New Roman" w:eastAsia="Times New Roman" w:hAnsi="Times New Roman"/>
          <w:sz w:val="22"/>
          <w:szCs w:val="22"/>
          <w:color w:val="auto"/>
        </w:rPr>
        <w:t>UNITED STATES</w:t>
      </w:r>
    </w:p>
    <w:p>
      <w:pPr>
        <w:ind w:left="40"/>
        <w:spacing w:after="0" w:line="184" w:lineRule="auto"/>
        <w:rPr>
          <w:sz w:val="20"/>
          <w:szCs w:val="20"/>
          <w:color w:val="auto"/>
        </w:rPr>
      </w:pPr>
      <w:r>
        <w:rPr>
          <w:rFonts w:ascii="Times New Roman" w:cs="Times New Roman" w:eastAsia="Times New Roman" w:hAnsi="Times New Roman"/>
          <w:sz w:val="29"/>
          <w:szCs w:val="29"/>
          <w:color w:val="auto"/>
          <w:vertAlign w:val="subscript"/>
        </w:rPr>
        <w:t>Form 144 Filer Information</w:t>
      </w:r>
      <w:r>
        <w:rPr>
          <w:rFonts w:ascii="Times New Roman" w:cs="Times New Roman" w:eastAsia="Times New Roman" w:hAnsi="Times New Roman"/>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Washington, D.C. 20549</w:t>
      </w:r>
    </w:p>
    <w:p>
      <w:pPr>
        <w:spacing w:after="0" w:line="209"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Form 144</w:t>
      </w:r>
    </w:p>
    <w:p>
      <w:pPr>
        <w:spacing w:after="0" w:line="98" w:lineRule="exact"/>
        <w:rPr>
          <w:sz w:val="24"/>
          <w:szCs w:val="24"/>
          <w:color w:val="auto"/>
        </w:rPr>
      </w:pPr>
    </w:p>
    <w:tbl>
      <w:tblPr>
        <w:tblLayout w:type="fixed"/>
        <w:tblInd w:w="760" w:type="dxa"/>
        <w:tblCellMar>
          <w:top w:w="0" w:type="dxa"/>
          <w:left w:w="0" w:type="dxa"/>
          <w:bottom w:w="0" w:type="dxa"/>
          <w:right w:w="0" w:type="dxa"/>
        </w:tblCellMar>
      </w:tblPr>
      <w:tr>
        <w:trPr>
          <w:trHeight w:val="282"/>
        </w:trPr>
        <w:tc>
          <w:tcPr>
            <w:tcW w:w="1360" w:type="dxa"/>
            <w:vAlign w:val="bottom"/>
          </w:tcPr>
          <w:p>
            <w:pPr>
              <w:spacing w:after="0"/>
              <w:rPr>
                <w:sz w:val="20"/>
                <w:szCs w:val="20"/>
                <w:color w:val="auto"/>
              </w:rPr>
            </w:pPr>
            <w:r>
              <w:rPr>
                <w:rFonts w:ascii="Times New Roman" w:cs="Times New Roman" w:eastAsia="Times New Roman" w:hAnsi="Times New Roman"/>
                <w:sz w:val="22"/>
                <w:szCs w:val="22"/>
                <w:color w:val="auto"/>
              </w:rPr>
              <w:t>FORM 144</w:t>
            </w:r>
          </w:p>
        </w:tc>
        <w:tc>
          <w:tcPr>
            <w:tcW w:w="6080" w:type="dxa"/>
            <w:vAlign w:val="bottom"/>
            <w:vMerge w:val="restart"/>
          </w:tcPr>
          <w:p>
            <w:pPr>
              <w:ind w:left="380"/>
              <w:spacing w:after="0"/>
              <w:rPr>
                <w:sz w:val="20"/>
                <w:szCs w:val="20"/>
                <w:color w:val="auto"/>
              </w:rPr>
            </w:pPr>
            <w:r>
              <w:rPr>
                <w:rFonts w:ascii="Times New Roman" w:cs="Times New Roman" w:eastAsia="Times New Roman" w:hAnsi="Times New Roman"/>
                <w:sz w:val="19"/>
                <w:szCs w:val="19"/>
                <w:color w:val="auto"/>
              </w:rPr>
              <w:t>NOTICE OF PROPOSED SALE OF SECURITIES</w:t>
            </w:r>
          </w:p>
        </w:tc>
        <w:tc>
          <w:tcPr>
            <w:tcW w:w="0" w:type="dxa"/>
            <w:vAlign w:val="bottom"/>
          </w:tcPr>
          <w:p>
            <w:pPr>
              <w:spacing w:after="0"/>
              <w:rPr>
                <w:sz w:val="1"/>
                <w:szCs w:val="1"/>
                <w:color w:val="auto"/>
              </w:rPr>
            </w:pPr>
          </w:p>
        </w:tc>
      </w:tr>
      <w:tr>
        <w:trPr>
          <w:trHeight w:val="90"/>
        </w:trPr>
        <w:tc>
          <w:tcPr>
            <w:tcW w:w="1360" w:type="dxa"/>
            <w:vAlign w:val="bottom"/>
          </w:tcPr>
          <w:p>
            <w:pPr>
              <w:spacing w:after="0"/>
              <w:rPr>
                <w:sz w:val="7"/>
                <w:szCs w:val="7"/>
                <w:color w:val="auto"/>
              </w:rPr>
            </w:pPr>
          </w:p>
        </w:tc>
        <w:tc>
          <w:tcPr>
            <w:tcW w:w="60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1360" w:type="dxa"/>
            <w:vAlign w:val="bottom"/>
          </w:tcPr>
          <w:p>
            <w:pPr>
              <w:spacing w:after="0"/>
              <w:rPr>
                <w:sz w:val="22"/>
                <w:szCs w:val="22"/>
                <w:color w:val="auto"/>
              </w:rPr>
            </w:pPr>
          </w:p>
        </w:tc>
        <w:tc>
          <w:tcPr>
            <w:tcW w:w="6080" w:type="dxa"/>
            <w:vAlign w:val="bottom"/>
          </w:tcPr>
          <w:p>
            <w:pPr>
              <w:ind w:left="380"/>
              <w:spacing w:after="0"/>
              <w:rPr>
                <w:sz w:val="20"/>
                <w:szCs w:val="20"/>
                <w:color w:val="auto"/>
              </w:rPr>
            </w:pPr>
            <w:r>
              <w:rPr>
                <w:rFonts w:ascii="Times New Roman" w:cs="Times New Roman" w:eastAsia="Times New Roman" w:hAnsi="Times New Roman"/>
                <w:sz w:val="19"/>
                <w:szCs w:val="19"/>
                <w:color w:val="auto"/>
              </w:rPr>
              <w:t>PURSUANT TO RULE 144 UNDER THE SECURITIES ACT OF 1933</w:t>
            </w:r>
          </w:p>
        </w:tc>
        <w:tc>
          <w:tcPr>
            <w:tcW w:w="0" w:type="dxa"/>
            <w:vAlign w:val="bottom"/>
          </w:tcPr>
          <w:p>
            <w:pPr>
              <w:spacing w:after="0"/>
              <w:rPr>
                <w:sz w:val="1"/>
                <w:szCs w:val="1"/>
                <w:color w:val="auto"/>
              </w:rPr>
            </w:pPr>
          </w:p>
        </w:tc>
      </w:tr>
    </w:tbl>
    <w:p>
      <w:pPr>
        <w:spacing w:after="0" w:line="269"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Filer Information</w:t>
      </w:r>
    </w:p>
    <w:p>
      <w:pPr>
        <w:sectPr>
          <w:pgSz w:w="11900" w:h="16838" w:orient="portrait"/>
          <w:cols w:equalWidth="0" w:num="1">
            <w:col w:w="11240"/>
          </w:cols>
          <w:pgMar w:left="320" w:top="261" w:right="339" w:bottom="0" w:gutter="0" w:footer="0" w:header="0"/>
        </w:sectPr>
      </w:pPr>
    </w:p>
    <w:p>
      <w:pPr>
        <w:spacing w:after="0" w:line="367"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CIK</w:t>
      </w:r>
      <w:r>
        <w:rPr>
          <w:sz w:val="20"/>
          <w:szCs w:val="20"/>
          <w:color w:val="auto"/>
        </w:rPr>
        <w:tab/>
      </w:r>
      <w:r>
        <w:rPr>
          <w:rFonts w:ascii="Times New Roman" w:cs="Times New Roman" w:eastAsia="Times New Roman" w:hAnsi="Times New Roman"/>
          <w:sz w:val="21"/>
          <w:szCs w:val="21"/>
          <w:color w:val="auto"/>
        </w:rPr>
        <w:t>0002008935</w:t>
      </w:r>
    </w:p>
    <w:p>
      <w:pPr>
        <w:spacing w:after="0" w:line="44"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CCC</w:t>
      </w:r>
      <w:r>
        <w:rPr>
          <w:sz w:val="20"/>
          <w:szCs w:val="20"/>
          <w:color w:val="auto"/>
        </w:rPr>
        <w:tab/>
      </w:r>
      <w:r>
        <w:rPr>
          <w:rFonts w:ascii="Times New Roman" w:cs="Times New Roman" w:eastAsia="Times New Roman" w:hAnsi="Times New Roman"/>
          <w:sz w:val="21"/>
          <w:szCs w:val="21"/>
          <w:color w:val="auto"/>
        </w:rPr>
        <w:t>XXXXXXXX</w:t>
      </w:r>
    </w:p>
    <w:p>
      <w:pPr>
        <w:spacing w:after="0" w:line="58"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Is this a LIVE or TEST Filing?   </w:t>
      </w:r>
      <w:r>
        <w:rPr>
          <w:sz w:val="1"/>
          <w:szCs w:val="1"/>
          <w:color w:val="auto"/>
        </w:rPr>
        <w:drawing>
          <wp:inline distT="0" distB="0" distL="0" distR="0">
            <wp:extent cx="13716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LIVE </w:t>
      </w:r>
      <w:r>
        <w:rPr>
          <w:sz w:val="1"/>
          <w:szCs w:val="1"/>
          <w:color w:val="auto"/>
        </w:rPr>
        <w:drawing>
          <wp:inline distT="0" distB="0" distL="0" distR="0">
            <wp:extent cx="1371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TEST</w:t>
      </w:r>
    </w:p>
    <w:p>
      <w:pPr>
        <w:spacing w:after="0" w:line="41"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Submission Contact Information</w:t>
      </w:r>
    </w:p>
    <w:p>
      <w:pPr>
        <w:spacing w:after="0" w:line="33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E-Mail Address</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Issuer Information</w:t>
      </w:r>
    </w:p>
    <w:p>
      <w:pPr>
        <w:spacing w:after="0" w:line="36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 of Issuer</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SEC File Number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Address of Issuer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1"/>
          <w:szCs w:val="21"/>
          <w:color w:val="auto"/>
        </w:rPr>
        <w:t>Name of Person for Whose Account the Securities are To Be Sold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left="4"/>
        <w:spacing w:after="0"/>
        <w:rPr>
          <w:sz w:val="20"/>
          <w:szCs w:val="20"/>
          <w:color w:val="auto"/>
        </w:rPr>
      </w:pPr>
      <w:r>
        <w:rPr>
          <w:rFonts w:ascii="Times New Roman" w:cs="Times New Roman" w:eastAsia="Times New Roman" w:hAnsi="Times New Roman"/>
          <w:sz w:val="22"/>
          <w:szCs w:val="22"/>
          <w:color w:val="auto"/>
        </w:rPr>
        <w:t>NOCERA, INC.</w:t>
      </w:r>
    </w:p>
    <w:p>
      <w:pPr>
        <w:spacing w:after="0" w:line="44" w:lineRule="exact"/>
        <w:rPr>
          <w:sz w:val="24"/>
          <w:szCs w:val="24"/>
          <w:color w:val="auto"/>
        </w:rPr>
      </w:pPr>
    </w:p>
    <w:p>
      <w:pPr>
        <w:ind w:left="4"/>
        <w:spacing w:after="0"/>
        <w:rPr>
          <w:sz w:val="20"/>
          <w:szCs w:val="20"/>
          <w:color w:val="auto"/>
        </w:rPr>
      </w:pPr>
      <w:r>
        <w:rPr>
          <w:rFonts w:ascii="Times New Roman" w:cs="Times New Roman" w:eastAsia="Times New Roman" w:hAnsi="Times New Roman"/>
          <w:sz w:val="22"/>
          <w:szCs w:val="22"/>
          <w:color w:val="auto"/>
        </w:rPr>
        <w:t>001-41434</w:t>
      </w:r>
    </w:p>
    <w:p>
      <w:pPr>
        <w:spacing w:after="0" w:line="44" w:lineRule="exact"/>
        <w:rPr>
          <w:sz w:val="24"/>
          <w:szCs w:val="24"/>
          <w:color w:val="auto"/>
        </w:rPr>
      </w:pPr>
    </w:p>
    <w:p>
      <w:pPr>
        <w:ind w:left="4"/>
        <w:spacing w:after="0"/>
        <w:rPr>
          <w:sz w:val="20"/>
          <w:szCs w:val="20"/>
          <w:color w:val="auto"/>
        </w:rPr>
      </w:pPr>
      <w:r>
        <w:rPr>
          <w:rFonts w:ascii="Times New Roman" w:cs="Times New Roman" w:eastAsia="Times New Roman" w:hAnsi="Times New Roman"/>
          <w:sz w:val="21"/>
          <w:szCs w:val="21"/>
          <w:color w:val="auto"/>
        </w:rPr>
        <w:t>2030 POWERS FERRY RD., SE, SUITE 212</w:t>
      </w:r>
    </w:p>
    <w:p>
      <w:pPr>
        <w:spacing w:after="0" w:line="16" w:lineRule="exact"/>
        <w:rPr>
          <w:sz w:val="24"/>
          <w:szCs w:val="24"/>
          <w:color w:val="auto"/>
        </w:rPr>
      </w:pPr>
    </w:p>
    <w:p>
      <w:pPr>
        <w:ind w:left="4"/>
        <w:spacing w:after="0"/>
        <w:rPr>
          <w:sz w:val="20"/>
          <w:szCs w:val="20"/>
          <w:color w:val="auto"/>
        </w:rPr>
      </w:pPr>
      <w:r>
        <w:rPr>
          <w:rFonts w:ascii="Times New Roman" w:cs="Times New Roman" w:eastAsia="Times New Roman" w:hAnsi="Times New Roman"/>
          <w:sz w:val="22"/>
          <w:szCs w:val="22"/>
          <w:color w:val="auto"/>
        </w:rPr>
        <w:t>ATLANTA</w:t>
      </w:r>
    </w:p>
    <w:p>
      <w:pPr>
        <w:ind w:left="4"/>
        <w:spacing w:after="0" w:line="230" w:lineRule="auto"/>
        <w:rPr>
          <w:sz w:val="20"/>
          <w:szCs w:val="20"/>
          <w:color w:val="auto"/>
        </w:rPr>
      </w:pPr>
      <w:r>
        <w:rPr>
          <w:rFonts w:ascii="Times New Roman" w:cs="Times New Roman" w:eastAsia="Times New Roman" w:hAnsi="Times New Roman"/>
          <w:sz w:val="22"/>
          <w:szCs w:val="22"/>
          <w:color w:val="auto"/>
        </w:rPr>
        <w:t>GEORGIA</w:t>
      </w:r>
    </w:p>
    <w:p>
      <w:pPr>
        <w:spacing w:after="0" w:line="1" w:lineRule="exact"/>
        <w:rPr>
          <w:sz w:val="24"/>
          <w:szCs w:val="24"/>
          <w:color w:val="auto"/>
        </w:rPr>
      </w:pPr>
    </w:p>
    <w:p>
      <w:pPr>
        <w:ind w:left="4"/>
        <w:spacing w:after="0"/>
        <w:rPr>
          <w:sz w:val="20"/>
          <w:szCs w:val="20"/>
          <w:color w:val="auto"/>
        </w:rPr>
      </w:pPr>
      <w:r>
        <w:rPr>
          <w:rFonts w:ascii="Times New Roman" w:cs="Times New Roman" w:eastAsia="Times New Roman" w:hAnsi="Times New Roman"/>
          <w:sz w:val="22"/>
          <w:szCs w:val="22"/>
          <w:color w:val="auto"/>
        </w:rPr>
        <w:t>30339</w:t>
      </w:r>
    </w:p>
    <w:p>
      <w:pPr>
        <w:spacing w:after="0" w:line="20" w:lineRule="exact"/>
        <w:rPr>
          <w:sz w:val="24"/>
          <w:szCs w:val="24"/>
          <w:color w:val="auto"/>
        </w:rPr>
      </w:pPr>
    </w:p>
    <w:p>
      <w:pPr>
        <w:ind w:left="4" w:right="2940" w:hanging="4"/>
        <w:spacing w:after="0" w:line="295" w:lineRule="auto"/>
        <w:tabs>
          <w:tab w:leader="none" w:pos="526" w:val="left"/>
        </w:tabs>
        <w:numPr>
          <w:ilvl w:val="0"/>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816-8240 Chuang Shun-Chih</w:t>
      </w:r>
    </w:p>
    <w:p>
      <w:pPr>
        <w:spacing w:after="0" w:line="1" w:lineRule="exact"/>
        <w:rPr>
          <w:sz w:val="24"/>
          <w:szCs w:val="24"/>
          <w:color w:val="auto"/>
        </w:rPr>
      </w:pPr>
    </w:p>
    <w:p>
      <w:pPr>
        <w:sectPr>
          <w:pgSz w:w="11900" w:h="16838" w:orient="portrait"/>
          <w:cols w:equalWidth="0" w:num="2">
            <w:col w:w="5916" w:space="720"/>
            <w:col w:w="4604"/>
          </w:cols>
          <w:pgMar w:left="320" w:top="261" w:right="339" w:bottom="0" w:gutter="0" w:footer="0" w:header="0"/>
          <w:type w:val="continuous"/>
        </w:sectPr>
      </w:pPr>
    </w:p>
    <w:p>
      <w:pPr>
        <w:jc w:val="both"/>
        <w:ind w:left="40" w:right="40"/>
        <w:spacing w:after="0" w:line="239" w:lineRule="auto"/>
        <w:rPr>
          <w:sz w:val="20"/>
          <w:szCs w:val="20"/>
          <w:color w:val="auto"/>
        </w:rPr>
      </w:pPr>
      <w:r>
        <w:rPr>
          <w:rFonts w:ascii="Times New Roman" w:cs="Times New Roman" w:eastAsia="Times New Roman" w:hAnsi="Times New Roman"/>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1" w:lineRule="exact"/>
        <w:rPr>
          <w:sz w:val="24"/>
          <w:szCs w:val="24"/>
          <w:color w:val="auto"/>
        </w:rPr>
      </w:pPr>
    </w:p>
    <w:p>
      <w:pPr>
        <w:ind w:left="40"/>
        <w:spacing w:after="0"/>
        <w:tabs>
          <w:tab w:leader="none" w:pos="6620" w:val="left"/>
        </w:tabs>
        <w:rPr>
          <w:sz w:val="20"/>
          <w:szCs w:val="20"/>
          <w:color w:val="auto"/>
        </w:rPr>
      </w:pPr>
      <w:r>
        <w:rPr>
          <w:rFonts w:ascii="Times New Roman" w:cs="Times New Roman" w:eastAsia="Times New Roman" w:hAnsi="Times New Roman"/>
          <w:sz w:val="22"/>
          <w:szCs w:val="22"/>
          <w:color w:val="auto"/>
        </w:rPr>
        <w:t>Relationship to Issuer</w:t>
      </w:r>
      <w:r>
        <w:rPr>
          <w:sz w:val="20"/>
          <w:szCs w:val="20"/>
          <w:color w:val="auto"/>
        </w:rPr>
        <w:tab/>
      </w:r>
      <w:r>
        <w:rPr>
          <w:rFonts w:ascii="Times New Roman" w:cs="Times New Roman" w:eastAsia="Times New Roman" w:hAnsi="Times New Roman"/>
          <w:sz w:val="21"/>
          <w:szCs w:val="21"/>
          <w:color w:val="auto"/>
        </w:rPr>
        <w:t>Officer</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Information</w:t>
      </w:r>
    </w:p>
    <w:p>
      <w:pPr>
        <w:sectPr>
          <w:pgSz w:w="11900" w:h="16838" w:orient="portrait"/>
          <w:cols w:equalWidth="0" w:num="1">
            <w:col w:w="11240"/>
          </w:cols>
          <w:pgMar w:left="320" w:top="261" w:right="339" w:bottom="0" w:gutter="0" w:footer="0" w:header="0"/>
          <w:type w:val="continuous"/>
        </w:sectPr>
      </w:pPr>
    </w:p>
    <w:p>
      <w:pPr>
        <w:spacing w:after="0" w:line="353"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4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140" w:type="dxa"/>
            <w:vAlign w:val="bottom"/>
            <w:vMerge w:val="restart"/>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Aggregate</w:t>
            </w:r>
          </w:p>
        </w:tc>
        <w:tc>
          <w:tcPr>
            <w:tcW w:w="0" w:type="dxa"/>
            <w:vAlign w:val="bottom"/>
          </w:tcPr>
          <w:p>
            <w:pPr>
              <w:spacing w:after="0"/>
              <w:rPr>
                <w:sz w:val="1"/>
                <w:szCs w:val="1"/>
                <w:color w:val="auto"/>
              </w:rPr>
            </w:pPr>
          </w:p>
        </w:tc>
      </w:tr>
      <w:tr>
        <w:trPr>
          <w:trHeight w:val="121"/>
        </w:trPr>
        <w:tc>
          <w:tcPr>
            <w:tcW w:w="234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Title of the Class of</w:t>
            </w:r>
          </w:p>
        </w:tc>
        <w:tc>
          <w:tcPr>
            <w:tcW w:w="2400" w:type="dxa"/>
            <w:vAlign w:val="bottom"/>
            <w:vMerge w:val="restart"/>
          </w:tcPr>
          <w:p>
            <w:pPr>
              <w:jc w:val="center"/>
              <w:ind w:left="72"/>
              <w:spacing w:after="0" w:line="243" w:lineRule="exact"/>
              <w:rPr>
                <w:sz w:val="20"/>
                <w:szCs w:val="20"/>
                <w:color w:val="auto"/>
              </w:rPr>
            </w:pPr>
            <w:r>
              <w:rPr>
                <w:rFonts w:ascii="Times New Roman" w:cs="Times New Roman" w:eastAsia="Times New Roman" w:hAnsi="Times New Roman"/>
                <w:sz w:val="22"/>
                <w:szCs w:val="22"/>
                <w:b w:val="1"/>
                <w:bCs w:val="1"/>
                <w:color w:val="auto"/>
                <w:w w:val="97"/>
              </w:rPr>
              <w:t>Name and Address of</w:t>
            </w:r>
          </w:p>
        </w:tc>
        <w:tc>
          <w:tcPr>
            <w:tcW w:w="128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2340" w:type="dxa"/>
            <w:vAlign w:val="bottom"/>
            <w:vMerge w:val="continue"/>
          </w:tcPr>
          <w:p>
            <w:pPr>
              <w:spacing w:after="0"/>
              <w:rPr>
                <w:sz w:val="10"/>
                <w:szCs w:val="10"/>
                <w:color w:val="auto"/>
              </w:rPr>
            </w:pPr>
          </w:p>
        </w:tc>
        <w:tc>
          <w:tcPr>
            <w:tcW w:w="240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1140" w:type="dxa"/>
            <w:vAlign w:val="bottom"/>
            <w:vMerge w:val="restart"/>
          </w:tcPr>
          <w:p>
            <w:pPr>
              <w:jc w:val="center"/>
              <w:ind w:left="92"/>
              <w:spacing w:after="0" w:line="243" w:lineRule="exact"/>
              <w:rPr>
                <w:sz w:val="20"/>
                <w:szCs w:val="20"/>
                <w:color w:val="auto"/>
              </w:rPr>
            </w:pPr>
            <w:r>
              <w:rPr>
                <w:rFonts w:ascii="Times New Roman" w:cs="Times New Roman" w:eastAsia="Times New Roman" w:hAnsi="Times New Roman"/>
                <w:sz w:val="22"/>
                <w:szCs w:val="22"/>
                <w:b w:val="1"/>
                <w:bCs w:val="1"/>
                <w:color w:val="auto"/>
                <w:w w:val="98"/>
              </w:rPr>
              <w:t>Market</w:t>
            </w:r>
          </w:p>
        </w:tc>
        <w:tc>
          <w:tcPr>
            <w:tcW w:w="0" w:type="dxa"/>
            <w:vAlign w:val="bottom"/>
          </w:tcPr>
          <w:p>
            <w:pPr>
              <w:spacing w:after="0"/>
              <w:rPr>
                <w:sz w:val="1"/>
                <w:szCs w:val="1"/>
                <w:color w:val="auto"/>
              </w:rPr>
            </w:pPr>
          </w:p>
        </w:tc>
      </w:tr>
      <w:tr>
        <w:trPr>
          <w:trHeight w:val="121"/>
        </w:trPr>
        <w:tc>
          <w:tcPr>
            <w:tcW w:w="234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Securities To Be Sold</w:t>
            </w:r>
          </w:p>
        </w:tc>
        <w:tc>
          <w:tcPr>
            <w:tcW w:w="2400" w:type="dxa"/>
            <w:vAlign w:val="bottom"/>
            <w:vMerge w:val="restart"/>
          </w:tcPr>
          <w:p>
            <w:pPr>
              <w:jc w:val="center"/>
              <w:ind w:left="92"/>
              <w:spacing w:after="0" w:line="243" w:lineRule="exact"/>
              <w:rPr>
                <w:sz w:val="20"/>
                <w:szCs w:val="20"/>
                <w:color w:val="auto"/>
              </w:rPr>
            </w:pPr>
            <w:r>
              <w:rPr>
                <w:rFonts w:ascii="Times New Roman" w:cs="Times New Roman" w:eastAsia="Times New Roman" w:hAnsi="Times New Roman"/>
                <w:sz w:val="22"/>
                <w:szCs w:val="22"/>
                <w:b w:val="1"/>
                <w:bCs w:val="1"/>
                <w:color w:val="auto"/>
                <w:w w:val="97"/>
              </w:rPr>
              <w:t>the Broker</w:t>
            </w:r>
          </w:p>
        </w:tc>
        <w:tc>
          <w:tcPr>
            <w:tcW w:w="128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Other Units</w:t>
            </w: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2340" w:type="dxa"/>
            <w:vAlign w:val="bottom"/>
            <w:vMerge w:val="continue"/>
          </w:tcPr>
          <w:p>
            <w:pPr>
              <w:spacing w:after="0"/>
              <w:rPr>
                <w:sz w:val="10"/>
                <w:szCs w:val="10"/>
                <w:color w:val="auto"/>
              </w:rPr>
            </w:pPr>
          </w:p>
        </w:tc>
        <w:tc>
          <w:tcPr>
            <w:tcW w:w="240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1140" w:type="dxa"/>
            <w:vAlign w:val="bottom"/>
            <w:vMerge w:val="restart"/>
          </w:tcPr>
          <w:p>
            <w:pPr>
              <w:jc w:val="center"/>
              <w:ind w:left="112"/>
              <w:spacing w:after="0"/>
              <w:rPr>
                <w:sz w:val="20"/>
                <w:szCs w:val="20"/>
                <w:color w:val="auto"/>
              </w:rPr>
            </w:pPr>
            <w:r>
              <w:rPr>
                <w:rFonts w:ascii="Times New Roman" w:cs="Times New Roman" w:eastAsia="Times New Roman" w:hAnsi="Times New Roman"/>
                <w:sz w:val="22"/>
                <w:szCs w:val="22"/>
                <w:b w:val="1"/>
                <w:bCs w:val="1"/>
                <w:color w:val="auto"/>
                <w:w w:val="94"/>
              </w:rPr>
              <w:t>Value</w:t>
            </w:r>
          </w:p>
        </w:tc>
        <w:tc>
          <w:tcPr>
            <w:tcW w:w="0" w:type="dxa"/>
            <w:vAlign w:val="bottom"/>
          </w:tcPr>
          <w:p>
            <w:pPr>
              <w:spacing w:after="0"/>
              <w:rPr>
                <w:sz w:val="1"/>
                <w:szCs w:val="1"/>
                <w:color w:val="auto"/>
              </w:rPr>
            </w:pPr>
          </w:p>
        </w:tc>
      </w:tr>
      <w:tr>
        <w:trPr>
          <w:trHeight w:val="165"/>
        </w:trPr>
        <w:tc>
          <w:tcPr>
            <w:tcW w:w="234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2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To Be Sold</w:t>
            </w:r>
          </w:p>
        </w:tc>
        <w:tc>
          <w:tcPr>
            <w:tcW w:w="11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234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8"/>
        </w:trPr>
        <w:tc>
          <w:tcPr>
            <w:tcW w:w="2340" w:type="dxa"/>
            <w:vAlign w:val="bottom"/>
          </w:tcPr>
          <w:p>
            <w:pPr>
              <w:spacing w:after="0"/>
              <w:rPr>
                <w:sz w:val="22"/>
                <w:szCs w:val="22"/>
                <w:color w:val="auto"/>
              </w:rPr>
            </w:pPr>
          </w:p>
        </w:tc>
        <w:tc>
          <w:tcPr>
            <w:tcW w:w="24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Charles Schwab Corp.</w:t>
            </w:r>
          </w:p>
        </w:tc>
        <w:tc>
          <w:tcPr>
            <w:tcW w:w="12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2340" w:type="dxa"/>
            <w:vAlign w:val="bottom"/>
          </w:tcPr>
          <w:p>
            <w:pPr>
              <w:spacing w:after="0" w:line="243" w:lineRule="exact"/>
              <w:rPr>
                <w:sz w:val="20"/>
                <w:szCs w:val="20"/>
                <w:color w:val="auto"/>
              </w:rPr>
            </w:pPr>
            <w:r>
              <w:rPr>
                <w:rFonts w:ascii="Times New Roman" w:cs="Times New Roman" w:eastAsia="Times New Roman" w:hAnsi="Times New Roman"/>
                <w:sz w:val="22"/>
                <w:szCs w:val="22"/>
                <w:color w:val="auto"/>
              </w:rPr>
              <w:t>Common</w:t>
            </w:r>
          </w:p>
        </w:tc>
        <w:tc>
          <w:tcPr>
            <w:tcW w:w="2400" w:type="dxa"/>
            <w:vAlign w:val="bottom"/>
          </w:tcPr>
          <w:p>
            <w:pPr>
              <w:ind w:left="140"/>
              <w:spacing w:after="0" w:line="243" w:lineRule="exact"/>
              <w:rPr>
                <w:sz w:val="20"/>
                <w:szCs w:val="20"/>
                <w:color w:val="auto"/>
              </w:rPr>
            </w:pPr>
            <w:r>
              <w:rPr>
                <w:rFonts w:ascii="Times New Roman" w:cs="Times New Roman" w:eastAsia="Times New Roman" w:hAnsi="Times New Roman"/>
                <w:sz w:val="22"/>
                <w:szCs w:val="22"/>
                <w:color w:val="auto"/>
              </w:rPr>
              <w:t>3000 Schwab Way</w:t>
            </w:r>
          </w:p>
        </w:tc>
        <w:tc>
          <w:tcPr>
            <w:tcW w:w="1280" w:type="dxa"/>
            <w:vAlign w:val="bottom"/>
          </w:tcPr>
          <w:p>
            <w:pPr>
              <w:jc w:val="right"/>
              <w:ind w:right="432"/>
              <w:spacing w:after="0" w:line="243" w:lineRule="exact"/>
              <w:rPr>
                <w:sz w:val="20"/>
                <w:szCs w:val="20"/>
                <w:color w:val="auto"/>
              </w:rPr>
            </w:pPr>
            <w:r>
              <w:rPr>
                <w:rFonts w:ascii="Times New Roman" w:cs="Times New Roman" w:eastAsia="Times New Roman" w:hAnsi="Times New Roman"/>
                <w:sz w:val="22"/>
                <w:szCs w:val="22"/>
                <w:color w:val="auto"/>
              </w:rPr>
              <w:t>100000</w:t>
            </w:r>
          </w:p>
        </w:tc>
        <w:tc>
          <w:tcPr>
            <w:tcW w:w="1140" w:type="dxa"/>
            <w:vAlign w:val="bottom"/>
          </w:tcPr>
          <w:p>
            <w:pPr>
              <w:jc w:val="right"/>
              <w:ind w:right="72"/>
              <w:spacing w:after="0" w:line="243" w:lineRule="exact"/>
              <w:rPr>
                <w:sz w:val="20"/>
                <w:szCs w:val="20"/>
                <w:color w:val="auto"/>
              </w:rPr>
            </w:pPr>
            <w:r>
              <w:rPr>
                <w:rFonts w:ascii="Times New Roman" w:cs="Times New Roman" w:eastAsia="Times New Roman" w:hAnsi="Times New Roman"/>
                <w:sz w:val="22"/>
                <w:szCs w:val="22"/>
                <w:color w:val="auto"/>
              </w:rPr>
              <w:t>132000.00</w:t>
            </w:r>
          </w:p>
        </w:tc>
        <w:tc>
          <w:tcPr>
            <w:tcW w:w="0" w:type="dxa"/>
            <w:vAlign w:val="bottom"/>
          </w:tcPr>
          <w:p>
            <w:pPr>
              <w:spacing w:after="0"/>
              <w:rPr>
                <w:sz w:val="1"/>
                <w:szCs w:val="1"/>
                <w:color w:val="auto"/>
              </w:rPr>
            </w:pPr>
          </w:p>
        </w:tc>
      </w:tr>
      <w:tr>
        <w:trPr>
          <w:trHeight w:val="282"/>
        </w:trPr>
        <w:tc>
          <w:tcPr>
            <w:tcW w:w="2340" w:type="dxa"/>
            <w:vAlign w:val="bottom"/>
          </w:tcPr>
          <w:p>
            <w:pPr>
              <w:spacing w:after="0"/>
              <w:rPr>
                <w:sz w:val="24"/>
                <w:szCs w:val="24"/>
                <w:color w:val="auto"/>
              </w:rPr>
            </w:pPr>
          </w:p>
        </w:tc>
        <w:tc>
          <w:tcPr>
            <w:tcW w:w="24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Westlake  TX  76262</w:t>
            </w:r>
          </w:p>
        </w:tc>
        <w:tc>
          <w:tcPr>
            <w:tcW w:w="1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3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20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380" w:type="dxa"/>
            <w:vAlign w:val="bottom"/>
          </w:tcPr>
          <w:p>
            <w:pPr>
              <w:spacing w:after="0"/>
              <w:rPr>
                <w:sz w:val="21"/>
                <w:szCs w:val="21"/>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7"/>
              </w:rPr>
              <w:t>Name the</w:t>
            </w:r>
          </w:p>
        </w:tc>
        <w:tc>
          <w:tcPr>
            <w:tcW w:w="0" w:type="dxa"/>
            <w:vAlign w:val="bottom"/>
          </w:tcPr>
          <w:p>
            <w:pPr>
              <w:spacing w:after="0"/>
              <w:rPr>
                <w:sz w:val="1"/>
                <w:szCs w:val="1"/>
                <w:color w:val="auto"/>
              </w:rPr>
            </w:pPr>
          </w:p>
        </w:tc>
      </w:tr>
      <w:tr>
        <w:trPr>
          <w:trHeight w:val="121"/>
        </w:trPr>
        <w:tc>
          <w:tcPr>
            <w:tcW w:w="120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380" w:type="dxa"/>
            <w:vAlign w:val="bottom"/>
            <w:vMerge w:val="restart"/>
          </w:tcPr>
          <w:p>
            <w:pPr>
              <w:ind w:left="40"/>
              <w:spacing w:after="0" w:line="243" w:lineRule="exact"/>
              <w:rPr>
                <w:sz w:val="20"/>
                <w:szCs w:val="20"/>
                <w:color w:val="auto"/>
              </w:rPr>
            </w:pPr>
            <w:r>
              <w:rPr>
                <w:rFonts w:ascii="Times New Roman" w:cs="Times New Roman" w:eastAsia="Times New Roman" w:hAnsi="Times New Roman"/>
                <w:sz w:val="22"/>
                <w:szCs w:val="22"/>
                <w:b w:val="1"/>
                <w:bCs w:val="1"/>
                <w:color w:val="auto"/>
              </w:rPr>
              <w:t>Approximate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b w:val="1"/>
                <w:bCs w:val="1"/>
                <w:color w:val="auto"/>
                <w:w w:val="95"/>
              </w:rPr>
              <w:t>Securities</w:t>
            </w:r>
          </w:p>
        </w:tc>
        <w:tc>
          <w:tcPr>
            <w:tcW w:w="0" w:type="dxa"/>
            <w:vAlign w:val="bottom"/>
          </w:tcPr>
          <w:p>
            <w:pPr>
              <w:spacing w:after="0"/>
              <w:rPr>
                <w:sz w:val="1"/>
                <w:szCs w:val="1"/>
                <w:color w:val="auto"/>
              </w:rPr>
            </w:pPr>
          </w:p>
        </w:tc>
      </w:tr>
      <w:tr>
        <w:trPr>
          <w:trHeight w:val="121"/>
        </w:trPr>
        <w:tc>
          <w:tcPr>
            <w:tcW w:w="120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Other Units</w:t>
            </w:r>
          </w:p>
        </w:tc>
        <w:tc>
          <w:tcPr>
            <w:tcW w:w="1380" w:type="dxa"/>
            <w:vAlign w:val="bottom"/>
            <w:vMerge w:val="restart"/>
          </w:tcPr>
          <w:p>
            <w:pPr>
              <w:ind w:left="100"/>
              <w:spacing w:after="0" w:line="243" w:lineRule="exact"/>
              <w:rPr>
                <w:sz w:val="20"/>
                <w:szCs w:val="20"/>
                <w:color w:val="auto"/>
              </w:rPr>
            </w:pPr>
            <w:r>
              <w:rPr>
                <w:rFonts w:ascii="Times New Roman" w:cs="Times New Roman" w:eastAsia="Times New Roman" w:hAnsi="Times New Roman"/>
                <w:sz w:val="22"/>
                <w:szCs w:val="22"/>
                <w:b w:val="1"/>
                <w:bCs w:val="1"/>
                <w:color w:val="auto"/>
              </w:rPr>
              <w:t>Date of Sale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5"/>
              </w:rPr>
              <w:t>Exchange</w:t>
            </w:r>
          </w:p>
        </w:tc>
        <w:tc>
          <w:tcPr>
            <w:tcW w:w="0" w:type="dxa"/>
            <w:vAlign w:val="bottom"/>
          </w:tcPr>
          <w:p>
            <w:pPr>
              <w:spacing w:after="0"/>
              <w:rPr>
                <w:sz w:val="1"/>
                <w:szCs w:val="1"/>
                <w:color w:val="auto"/>
              </w:rPr>
            </w:pPr>
          </w:p>
        </w:tc>
      </w:tr>
      <w:tr>
        <w:trPr>
          <w:trHeight w:val="165"/>
        </w:trPr>
        <w:tc>
          <w:tcPr>
            <w:tcW w:w="120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Outstanding</w:t>
            </w:r>
          </w:p>
        </w:tc>
        <w:tc>
          <w:tcPr>
            <w:tcW w:w="138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1200" w:type="dxa"/>
            <w:vAlign w:val="bottom"/>
          </w:tcPr>
          <w:p>
            <w:pPr>
              <w:jc w:val="right"/>
              <w:ind w:right="232"/>
              <w:spacing w:after="0"/>
              <w:rPr>
                <w:sz w:val="20"/>
                <w:szCs w:val="20"/>
                <w:color w:val="auto"/>
              </w:rPr>
            </w:pPr>
            <w:r>
              <w:rPr>
                <w:rFonts w:ascii="Times New Roman" w:cs="Times New Roman" w:eastAsia="Times New Roman" w:hAnsi="Times New Roman"/>
                <w:sz w:val="22"/>
                <w:szCs w:val="22"/>
                <w:color w:val="auto"/>
                <w:w w:val="95"/>
              </w:rPr>
              <w:t>10039295</w:t>
            </w: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03/08/2024   Nasdaq</w:t>
            </w:r>
          </w:p>
        </w:tc>
        <w:tc>
          <w:tcPr>
            <w:tcW w:w="0" w:type="dxa"/>
            <w:vAlign w:val="bottom"/>
          </w:tcPr>
          <w:p>
            <w:pPr>
              <w:spacing w:after="0"/>
              <w:rPr>
                <w:sz w:val="1"/>
                <w:szCs w:val="1"/>
                <w:color w:val="auto"/>
              </w:rPr>
            </w:pPr>
          </w:p>
        </w:tc>
      </w:tr>
    </w:tbl>
    <w:p>
      <w:pPr>
        <w:spacing w:after="0" w:line="442" w:lineRule="exact"/>
        <w:rPr>
          <w:sz w:val="24"/>
          <w:szCs w:val="24"/>
          <w:color w:val="auto"/>
        </w:rPr>
      </w:pPr>
    </w:p>
    <w:p>
      <w:pPr>
        <w:sectPr>
          <w:pgSz w:w="11900" w:h="16838" w:orient="portrait"/>
          <w:cols w:equalWidth="0" w:num="2">
            <w:col w:w="7200" w:space="220"/>
            <w:col w:w="3820"/>
          </w:cols>
          <w:pgMar w:left="320" w:top="261" w:right="339" w:bottom="0" w:gutter="0" w:footer="0" w:header="0"/>
          <w:type w:val="continuous"/>
        </w:sectPr>
      </w:pPr>
    </w:p>
    <w:p>
      <w:pPr>
        <w:spacing w:after="0" w:line="287" w:lineRule="exact"/>
        <w:rPr>
          <w:sz w:val="24"/>
          <w:szCs w:val="24"/>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with respect to the acquisition of the securities to be sold and with respect to the payment of all or any part of the purchase price or other consideration therefor:</w:t>
      </w:r>
    </w:p>
    <w:p>
      <w:pPr>
        <w:spacing w:after="0" w:line="202"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To Be Sold</w:t>
      </w:r>
    </w:p>
    <w:p>
      <w:pPr>
        <w:sectPr>
          <w:pgSz w:w="11900" w:h="16838" w:orient="portrait"/>
          <w:cols w:equalWidth="0" w:num="1">
            <w:col w:w="11240"/>
          </w:cols>
          <w:pgMar w:left="320" w:top="261" w:right="339" w:bottom="0" w:gutter="0" w:footer="0" w:header="0"/>
          <w:type w:val="continuous"/>
        </w:sectPr>
      </w:pPr>
    </w:p>
    <w:p>
      <w:pPr>
        <w:spacing w:after="0" w:line="200" w:lineRule="exact"/>
        <w:rPr>
          <w:sz w:val="24"/>
          <w:szCs w:val="24"/>
          <w:color w:val="auto"/>
        </w:rPr>
      </w:pPr>
    </w:p>
    <w:p>
      <w:pPr>
        <w:spacing w:after="0" w:line="274" w:lineRule="exact"/>
        <w:rPr>
          <w:sz w:val="24"/>
          <w:szCs w:val="24"/>
          <w:color w:val="auto"/>
        </w:rPr>
      </w:pPr>
    </w:p>
    <w:tbl>
      <w:tblPr>
        <w:tblLayout w:type="fixed"/>
        <w:tblInd w:w="260" w:type="dxa"/>
        <w:tblCellMar>
          <w:top w:w="0" w:type="dxa"/>
          <w:left w:w="0" w:type="dxa"/>
          <w:bottom w:w="0" w:type="dxa"/>
          <w:right w:w="0" w:type="dxa"/>
        </w:tblCellMar>
      </w:tblPr>
      <w:tr>
        <w:trPr>
          <w:trHeight w:val="253"/>
        </w:trPr>
        <w:tc>
          <w:tcPr>
            <w:tcW w:w="1160" w:type="dxa"/>
            <w:vAlign w:val="bottom"/>
            <w:vMerge w:val="restart"/>
          </w:tcPr>
          <w:p>
            <w:pPr>
              <w:jc w:val="center"/>
              <w:ind w:right="52"/>
              <w:spacing w:after="0"/>
              <w:rPr>
                <w:sz w:val="20"/>
                <w:szCs w:val="20"/>
                <w:color w:val="auto"/>
              </w:rPr>
            </w:pPr>
            <w:r>
              <w:rPr>
                <w:rFonts w:ascii="Times New Roman" w:cs="Times New Roman" w:eastAsia="Times New Roman" w:hAnsi="Times New Roman"/>
                <w:sz w:val="22"/>
                <w:szCs w:val="22"/>
                <w:b w:val="1"/>
                <w:bCs w:val="1"/>
                <w:color w:val="auto"/>
                <w:w w:val="97"/>
              </w:rPr>
              <w:t>Title of the</w:t>
            </w:r>
          </w:p>
        </w:tc>
        <w:tc>
          <w:tcPr>
            <w:tcW w:w="1220" w:type="dxa"/>
            <w:vAlign w:val="bottom"/>
            <w:vMerge w:val="restart"/>
          </w:tcPr>
          <w:p>
            <w:pPr>
              <w:ind w:left="180"/>
              <w:spacing w:after="0"/>
              <w:rPr>
                <w:sz w:val="20"/>
                <w:szCs w:val="20"/>
                <w:color w:val="auto"/>
              </w:rPr>
            </w:pPr>
            <w:r>
              <w:rPr>
                <w:rFonts w:ascii="Times New Roman" w:cs="Times New Roman" w:eastAsia="Times New Roman" w:hAnsi="Times New Roman"/>
                <w:sz w:val="22"/>
                <w:szCs w:val="22"/>
                <w:b w:val="1"/>
                <w:bCs w:val="1"/>
                <w:color w:val="auto"/>
              </w:rPr>
              <w:t>Date you</w:t>
            </w:r>
          </w:p>
        </w:tc>
        <w:tc>
          <w:tcPr>
            <w:tcW w:w="1300" w:type="dxa"/>
            <w:vAlign w:val="bottom"/>
          </w:tcPr>
          <w:p>
            <w:pPr>
              <w:jc w:val="center"/>
              <w:ind w:left="72"/>
              <w:spacing w:after="0"/>
              <w:rPr>
                <w:sz w:val="20"/>
                <w:szCs w:val="20"/>
                <w:color w:val="auto"/>
              </w:rPr>
            </w:pPr>
            <w:r>
              <w:rPr>
                <w:rFonts w:ascii="Times New Roman" w:cs="Times New Roman" w:eastAsia="Times New Roman" w:hAnsi="Times New Roman"/>
                <w:sz w:val="22"/>
                <w:szCs w:val="22"/>
                <w:b w:val="1"/>
                <w:bCs w:val="1"/>
                <w:color w:val="auto"/>
                <w:w w:val="97"/>
              </w:rPr>
              <w:t>Nature of</w:t>
            </w:r>
          </w:p>
        </w:tc>
        <w:tc>
          <w:tcPr>
            <w:tcW w:w="0" w:type="dxa"/>
            <w:vAlign w:val="bottom"/>
          </w:tcPr>
          <w:p>
            <w:pPr>
              <w:spacing w:after="0"/>
              <w:rPr>
                <w:sz w:val="1"/>
                <w:szCs w:val="1"/>
                <w:color w:val="auto"/>
              </w:rPr>
            </w:pPr>
          </w:p>
        </w:tc>
      </w:tr>
      <w:tr>
        <w:trPr>
          <w:trHeight w:val="121"/>
        </w:trPr>
        <w:tc>
          <w:tcPr>
            <w:tcW w:w="11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300" w:type="dxa"/>
            <w:vAlign w:val="bottom"/>
            <w:vMerge w:val="restart"/>
          </w:tcPr>
          <w:p>
            <w:pPr>
              <w:jc w:val="center"/>
              <w:ind w:left="92"/>
              <w:spacing w:after="0" w:line="243" w:lineRule="exact"/>
              <w:rPr>
                <w:sz w:val="20"/>
                <w:szCs w:val="20"/>
                <w:color w:val="auto"/>
              </w:rPr>
            </w:pPr>
            <w:r>
              <w:rPr>
                <w:rFonts w:ascii="Times New Roman" w:cs="Times New Roman" w:eastAsia="Times New Roman" w:hAnsi="Times New Roman"/>
                <w:sz w:val="22"/>
                <w:szCs w:val="22"/>
                <w:b w:val="1"/>
                <w:bCs w:val="1"/>
                <w:color w:val="auto"/>
                <w:w w:val="98"/>
              </w:rPr>
              <w:t>Acquisition</w:t>
            </w:r>
          </w:p>
        </w:tc>
        <w:tc>
          <w:tcPr>
            <w:tcW w:w="0" w:type="dxa"/>
            <w:vAlign w:val="bottom"/>
          </w:tcPr>
          <w:p>
            <w:pPr>
              <w:spacing w:after="0"/>
              <w:rPr>
                <w:sz w:val="1"/>
                <w:szCs w:val="1"/>
                <w:color w:val="auto"/>
              </w:rPr>
            </w:pPr>
          </w:p>
        </w:tc>
      </w:tr>
      <w:tr>
        <w:trPr>
          <w:trHeight w:val="122"/>
        </w:trPr>
        <w:tc>
          <w:tcPr>
            <w:tcW w:w="1160" w:type="dxa"/>
            <w:vAlign w:val="bottom"/>
            <w:vMerge w:val="restart"/>
          </w:tcPr>
          <w:p>
            <w:pPr>
              <w:jc w:val="center"/>
              <w:ind w:right="52"/>
              <w:spacing w:after="0"/>
              <w:rPr>
                <w:sz w:val="20"/>
                <w:szCs w:val="20"/>
                <w:color w:val="auto"/>
              </w:rPr>
            </w:pPr>
            <w:r>
              <w:rPr>
                <w:rFonts w:ascii="Times New Roman" w:cs="Times New Roman" w:eastAsia="Times New Roman" w:hAnsi="Times New Roman"/>
                <w:sz w:val="22"/>
                <w:szCs w:val="22"/>
                <w:b w:val="1"/>
                <w:bCs w:val="1"/>
                <w:color w:val="auto"/>
                <w:w w:val="95"/>
              </w:rPr>
              <w:t>Class</w:t>
            </w:r>
          </w:p>
        </w:tc>
        <w:tc>
          <w:tcPr>
            <w:tcW w:w="1220" w:type="dxa"/>
            <w:vAlign w:val="bottom"/>
            <w:vMerge w:val="restart"/>
          </w:tcPr>
          <w:p>
            <w:pPr>
              <w:ind w:left="160"/>
              <w:spacing w:after="0"/>
              <w:rPr>
                <w:sz w:val="20"/>
                <w:szCs w:val="20"/>
                <w:color w:val="auto"/>
              </w:rPr>
            </w:pPr>
            <w:r>
              <w:rPr>
                <w:rFonts w:ascii="Times New Roman" w:cs="Times New Roman" w:eastAsia="Times New Roman" w:hAnsi="Times New Roman"/>
                <w:sz w:val="22"/>
                <w:szCs w:val="22"/>
                <w:b w:val="1"/>
                <w:bCs w:val="1"/>
                <w:color w:val="auto"/>
              </w:rPr>
              <w:t>Acquired</w:t>
            </w: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1160" w:type="dxa"/>
            <w:vAlign w:val="bottom"/>
            <w:vMerge w:val="continue"/>
          </w:tcPr>
          <w:p>
            <w:pPr>
              <w:spacing w:after="0"/>
              <w:rPr>
                <w:sz w:val="14"/>
                <w:szCs w:val="14"/>
                <w:color w:val="auto"/>
              </w:rPr>
            </w:pPr>
          </w:p>
        </w:tc>
        <w:tc>
          <w:tcPr>
            <w:tcW w:w="1220" w:type="dxa"/>
            <w:vAlign w:val="bottom"/>
            <w:vMerge w:val="continue"/>
          </w:tcPr>
          <w:p>
            <w:pPr>
              <w:spacing w:after="0"/>
              <w:rPr>
                <w:sz w:val="14"/>
                <w:szCs w:val="14"/>
                <w:color w:val="auto"/>
              </w:rPr>
            </w:pPr>
          </w:p>
        </w:tc>
        <w:tc>
          <w:tcPr>
            <w:tcW w:w="1300" w:type="dxa"/>
            <w:vAlign w:val="bottom"/>
            <w:vMerge w:val="restart"/>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6"/>
              </w:rPr>
              <w:t>Transaction</w:t>
            </w:r>
          </w:p>
        </w:tc>
        <w:tc>
          <w:tcPr>
            <w:tcW w:w="0" w:type="dxa"/>
            <w:vAlign w:val="bottom"/>
          </w:tcPr>
          <w:p>
            <w:pPr>
              <w:spacing w:after="0"/>
              <w:rPr>
                <w:sz w:val="1"/>
                <w:szCs w:val="1"/>
                <w:color w:val="auto"/>
              </w:rPr>
            </w:pPr>
          </w:p>
        </w:tc>
      </w:tr>
      <w:tr>
        <w:trPr>
          <w:trHeight w:val="121"/>
        </w:trPr>
        <w:tc>
          <w:tcPr>
            <w:tcW w:w="11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3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240" w:type="dxa"/>
            <w:vAlign w:val="bottom"/>
          </w:tcPr>
          <w:p>
            <w:pPr>
              <w:jc w:val="center"/>
              <w:ind w:right="12"/>
              <w:spacing w:after="0"/>
              <w:rPr>
                <w:sz w:val="20"/>
                <w:szCs w:val="20"/>
                <w:color w:val="auto"/>
              </w:rPr>
            </w:pPr>
            <w:r>
              <w:rPr>
                <w:rFonts w:ascii="Times New Roman" w:cs="Times New Roman" w:eastAsia="Times New Roman" w:hAnsi="Times New Roman"/>
                <w:sz w:val="22"/>
                <w:szCs w:val="22"/>
                <w:b w:val="1"/>
                <w:bCs w:val="1"/>
                <w:color w:val="auto"/>
                <w:w w:val="96"/>
              </w:rPr>
              <w:t>Name of</w:t>
            </w:r>
          </w:p>
        </w:tc>
        <w:tc>
          <w:tcPr>
            <w:tcW w:w="6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3"/>
              </w:rPr>
              <w:t>Is</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5"/>
              </w:rPr>
              <w:t>Date</w:t>
            </w: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Amount of</w:t>
            </w:r>
          </w:p>
        </w:tc>
        <w:tc>
          <w:tcPr>
            <w:tcW w:w="0" w:type="dxa"/>
            <w:vAlign w:val="bottom"/>
          </w:tcPr>
          <w:p>
            <w:pPr>
              <w:spacing w:after="0"/>
              <w:rPr>
                <w:sz w:val="1"/>
                <w:szCs w:val="1"/>
                <w:color w:val="auto"/>
              </w:rPr>
            </w:pPr>
          </w:p>
        </w:tc>
      </w:tr>
      <w:tr>
        <w:trPr>
          <w:trHeight w:val="122"/>
        </w:trPr>
        <w:tc>
          <w:tcPr>
            <w:tcW w:w="124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Person from</w:t>
            </w:r>
          </w:p>
        </w:tc>
        <w:tc>
          <w:tcPr>
            <w:tcW w:w="62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9"/>
              </w:rPr>
              <w:t>this</w:t>
            </w:r>
          </w:p>
        </w:tc>
        <w:tc>
          <w:tcPr>
            <w:tcW w:w="9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98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6"/>
              </w:rPr>
              <w:t>Donor</w:t>
            </w:r>
          </w:p>
        </w:tc>
        <w:tc>
          <w:tcPr>
            <w:tcW w:w="108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Securities</w:t>
            </w:r>
          </w:p>
        </w:tc>
        <w:tc>
          <w:tcPr>
            <w:tcW w:w="0" w:type="dxa"/>
            <w:vAlign w:val="bottom"/>
          </w:tcPr>
          <w:p>
            <w:pPr>
              <w:spacing w:after="0"/>
              <w:rPr>
                <w:sz w:val="1"/>
                <w:szCs w:val="1"/>
                <w:color w:val="auto"/>
              </w:rPr>
            </w:pPr>
          </w:p>
        </w:tc>
      </w:tr>
      <w:tr>
        <w:trPr>
          <w:trHeight w:val="122"/>
        </w:trPr>
        <w:tc>
          <w:tcPr>
            <w:tcW w:w="124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Whom</w:t>
            </w:r>
          </w:p>
        </w:tc>
        <w:tc>
          <w:tcPr>
            <w:tcW w:w="62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rPr>
              <w:t>a</w:t>
            </w:r>
          </w:p>
        </w:tc>
        <w:tc>
          <w:tcPr>
            <w:tcW w:w="9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0" w:type="dxa"/>
            <w:vAlign w:val="bottom"/>
          </w:tcPr>
          <w:p>
            <w:pPr>
              <w:spacing w:after="0"/>
              <w:rPr>
                <w:sz w:val="1"/>
                <w:szCs w:val="1"/>
                <w:color w:val="auto"/>
              </w:rPr>
            </w:pPr>
          </w:p>
        </w:tc>
      </w:tr>
      <w:tr>
        <w:trPr>
          <w:trHeight w:val="286"/>
        </w:trPr>
        <w:tc>
          <w:tcPr>
            <w:tcW w:w="124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6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Gift?</w:t>
            </w:r>
          </w:p>
        </w:tc>
        <w:tc>
          <w:tcPr>
            <w:tcW w:w="980" w:type="dxa"/>
            <w:vAlign w:val="bottom"/>
            <w:vMerge w:val="continue"/>
          </w:tcPr>
          <w:p>
            <w:pPr>
              <w:spacing w:after="0"/>
              <w:rPr>
                <w:sz w:val="24"/>
                <w:szCs w:val="24"/>
                <w:color w:val="auto"/>
              </w:rPr>
            </w:pPr>
          </w:p>
        </w:tc>
        <w:tc>
          <w:tcPr>
            <w:tcW w:w="10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86" w:lineRule="exact"/>
        <w:rPr>
          <w:sz w:val="24"/>
          <w:szCs w:val="24"/>
          <w:color w:val="auto"/>
        </w:rPr>
      </w:pPr>
    </w:p>
    <w:p>
      <w:pPr>
        <w:ind w:left="60"/>
        <w:spacing w:after="0"/>
        <w:tabs>
          <w:tab w:leader="none" w:pos="1300" w:val="left"/>
        </w:tabs>
        <w:rPr>
          <w:sz w:val="20"/>
          <w:szCs w:val="20"/>
          <w:color w:val="auto"/>
        </w:rPr>
      </w:pPr>
      <w:r>
        <w:rPr>
          <w:rFonts w:ascii="Times New Roman" w:cs="Times New Roman" w:eastAsia="Times New Roman" w:hAnsi="Times New Roman"/>
          <w:sz w:val="22"/>
          <w:szCs w:val="22"/>
          <w:b w:val="1"/>
          <w:bCs w:val="1"/>
          <w:color w:val="auto"/>
        </w:rPr>
        <w:t>Date of</w:t>
      </w:r>
      <w:r>
        <w:rPr>
          <w:sz w:val="20"/>
          <w:szCs w:val="20"/>
          <w:color w:val="auto"/>
        </w:rPr>
        <w:tab/>
      </w:r>
      <w:r>
        <w:rPr>
          <w:rFonts w:ascii="Times New Roman" w:cs="Times New Roman" w:eastAsia="Times New Roman" w:hAnsi="Times New Roman"/>
          <w:sz w:val="21"/>
          <w:szCs w:val="21"/>
          <w:b w:val="1"/>
          <w:bCs w:val="1"/>
          <w:color w:val="auto"/>
        </w:rPr>
        <w:t>Nature of</w:t>
      </w:r>
    </w:p>
    <w:p>
      <w:pPr>
        <w:spacing w:after="0" w:line="18" w:lineRule="exact"/>
        <w:rPr>
          <w:sz w:val="24"/>
          <w:szCs w:val="24"/>
          <w:color w:val="auto"/>
        </w:rPr>
      </w:pPr>
    </w:p>
    <w:p>
      <w:pPr>
        <w:spacing w:after="0"/>
        <w:tabs>
          <w:tab w:leader="none" w:pos="1260" w:val="left"/>
        </w:tabs>
        <w:rPr>
          <w:sz w:val="20"/>
          <w:szCs w:val="20"/>
          <w:color w:val="auto"/>
        </w:rPr>
      </w:pPr>
      <w:r>
        <w:rPr>
          <w:rFonts w:ascii="Times New Roman" w:cs="Times New Roman" w:eastAsia="Times New Roman" w:hAnsi="Times New Roman"/>
          <w:sz w:val="21"/>
          <w:szCs w:val="21"/>
          <w:b w:val="1"/>
          <w:bCs w:val="1"/>
          <w:color w:val="auto"/>
        </w:rPr>
        <w:t>Payment</w:t>
      </w:r>
      <w:r>
        <w:rPr>
          <w:sz w:val="20"/>
          <w:szCs w:val="20"/>
          <w:color w:val="auto"/>
        </w:rPr>
        <w:tab/>
      </w:r>
      <w:r>
        <w:rPr>
          <w:rFonts w:ascii="Times New Roman" w:cs="Times New Roman" w:eastAsia="Times New Roman" w:hAnsi="Times New Roman"/>
          <w:sz w:val="21"/>
          <w:szCs w:val="21"/>
          <w:b w:val="1"/>
          <w:bCs w:val="1"/>
          <w:color w:val="auto"/>
        </w:rPr>
        <w:t>Payment *</w:t>
      </w:r>
    </w:p>
    <w:p>
      <w:pPr>
        <w:sectPr>
          <w:pgSz w:w="11900" w:h="16838" w:orient="portrait"/>
          <w:cols w:equalWidth="0" w:num="3">
            <w:col w:w="3940" w:space="480"/>
            <w:col w:w="3920" w:space="280"/>
            <w:col w:w="2620"/>
          </w:cols>
          <w:pgMar w:left="320" w:top="261" w:right="339" w:bottom="0" w:gutter="0" w:footer="0" w:header="0"/>
          <w:type w:val="continuous"/>
        </w:sectPr>
      </w:pPr>
    </w:p>
    <w:bookmarkStart w:id="1" w:name="page2"/>
    <w:bookmarkEnd w:id="1"/>
    <w:p>
      <w:pPr>
        <w:ind w:left="40"/>
        <w:spacing w:after="0"/>
        <w:tabs>
          <w:tab w:leader="none" w:pos="1500" w:val="left"/>
          <w:tab w:leader="none" w:pos="4240" w:val="left"/>
          <w:tab w:leader="none" w:pos="8500" w:val="left"/>
        </w:tabs>
        <w:rPr>
          <w:sz w:val="20"/>
          <w:szCs w:val="20"/>
          <w:color w:val="auto"/>
        </w:rPr>
      </w:pPr>
      <w:r>
        <w:rPr>
          <w:rFonts w:ascii="Times New Roman" w:cs="Times New Roman" w:eastAsia="Times New Roman" w:hAnsi="Times New Roman"/>
          <w:sz w:val="22"/>
          <w:szCs w:val="22"/>
          <w:color w:val="auto"/>
        </w:rPr>
        <w:t>Common</w:t>
      </w:r>
      <w:r>
        <w:rPr>
          <w:sz w:val="20"/>
          <w:szCs w:val="20"/>
          <w:color w:val="auto"/>
        </w:rPr>
        <w:tab/>
      </w:r>
      <w:r>
        <w:rPr>
          <w:rFonts w:ascii="Times New Roman" w:cs="Times New Roman" w:eastAsia="Times New Roman" w:hAnsi="Times New Roman"/>
          <w:sz w:val="22"/>
          <w:szCs w:val="22"/>
          <w:color w:val="auto"/>
        </w:rPr>
        <w:t>12/31/2021 Purchase</w:t>
      </w:r>
      <w:r>
        <w:rPr>
          <w:sz w:val="20"/>
          <w:szCs w:val="20"/>
          <w:color w:val="auto"/>
        </w:rPr>
        <w:tab/>
      </w:r>
      <w:r>
        <w:rPr>
          <w:rFonts w:ascii="Times New Roman" w:cs="Times New Roman" w:eastAsia="Times New Roman" w:hAnsi="Times New Roman"/>
          <w:sz w:val="22"/>
          <w:szCs w:val="22"/>
          <w:color w:val="auto"/>
        </w:rPr>
        <w:t xml:space="preserve">Issuer         </w:t>
      </w:r>
      <w:r>
        <w:rPr>
          <w:sz w:val="1"/>
          <w:szCs w:val="1"/>
          <w:color w:val="auto"/>
        </w:rPr>
        <w:drawing>
          <wp:inline distT="0" distB="0" distL="0" distR="0">
            <wp:extent cx="128270"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270" cy="12890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100000</w:t>
      </w:r>
      <w:r>
        <w:rPr>
          <w:sz w:val="20"/>
          <w:szCs w:val="20"/>
          <w:color w:val="auto"/>
        </w:rPr>
        <w:tab/>
      </w:r>
      <w:r>
        <w:rPr>
          <w:rFonts w:ascii="Times New Roman" w:cs="Times New Roman" w:eastAsia="Times New Roman" w:hAnsi="Times New Roman"/>
          <w:sz w:val="21"/>
          <w:szCs w:val="21"/>
          <w:color w:val="auto"/>
        </w:rPr>
        <w:t>12/31/2021 Wire Transfer</w:t>
      </w:r>
    </w:p>
    <w:p>
      <w:pPr>
        <w:spacing w:after="0" w:line="288" w:lineRule="exact"/>
        <w:rPr>
          <w:sz w:val="20"/>
          <w:szCs w:val="20"/>
          <w:color w:val="auto"/>
        </w:rPr>
      </w:pPr>
    </w:p>
    <w:p>
      <w:pPr>
        <w:jc w:val="both"/>
        <w:ind w:firstLine="8"/>
        <w:spacing w:after="0" w:line="239" w:lineRule="auto"/>
        <w:tabs>
          <w:tab w:leader="none" w:pos="169"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as to all securities of the issuer sold during the past 3 months by the person for whose account the securities are to be sold.</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Sold During The Past 3 Months</w:t>
      </w: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Nothing to Report </w:t>
      </w:r>
      <w:r>
        <w:rPr>
          <w:sz w:val="1"/>
          <w:szCs w:val="1"/>
          <w:color w:val="auto"/>
        </w:rPr>
        <w:drawing>
          <wp:inline distT="0" distB="0" distL="0" distR="0">
            <wp:extent cx="128905"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Remarks and Signature</w:t>
      </w:r>
    </w:p>
    <w:p>
      <w:pPr>
        <w:spacing w:after="0" w:line="353" w:lineRule="exact"/>
        <w:rPr>
          <w:sz w:val="20"/>
          <w:szCs w:val="20"/>
          <w:color w:val="auto"/>
        </w:rPr>
      </w:pPr>
    </w:p>
    <w:tbl>
      <w:tblPr>
        <w:tblLayout w:type="fixed"/>
        <w:tblInd w:w="40" w:type="dxa"/>
        <w:tblCellMar>
          <w:top w:w="0" w:type="dxa"/>
          <w:left w:w="0" w:type="dxa"/>
          <w:bottom w:w="0" w:type="dxa"/>
          <w:right w:w="0" w:type="dxa"/>
        </w:tblCellMar>
      </w:tblPr>
      <w:tr>
        <w:trPr>
          <w:trHeight w:val="282"/>
        </w:trPr>
        <w:tc>
          <w:tcPr>
            <w:tcW w:w="3080" w:type="dxa"/>
            <w:vAlign w:val="bottom"/>
          </w:tcPr>
          <w:p>
            <w:pPr>
              <w:spacing w:after="0"/>
              <w:rPr>
                <w:sz w:val="20"/>
                <w:szCs w:val="20"/>
                <w:color w:val="auto"/>
              </w:rPr>
            </w:pPr>
            <w:r>
              <w:rPr>
                <w:rFonts w:ascii="Times New Roman" w:cs="Times New Roman" w:eastAsia="Times New Roman" w:hAnsi="Times New Roman"/>
                <w:sz w:val="22"/>
                <w:szCs w:val="22"/>
                <w:color w:val="auto"/>
              </w:rPr>
              <w:t>Remarks</w:t>
            </w:r>
          </w:p>
        </w:tc>
        <w:tc>
          <w:tcPr>
            <w:tcW w:w="2780" w:type="dxa"/>
            <w:vAlign w:val="bottom"/>
          </w:tcPr>
          <w:p>
            <w:pPr>
              <w:spacing w:after="0"/>
              <w:rPr>
                <w:sz w:val="24"/>
                <w:szCs w:val="24"/>
                <w:color w:val="auto"/>
              </w:rPr>
            </w:pPr>
          </w:p>
        </w:tc>
      </w:tr>
      <w:tr>
        <w:trPr>
          <w:trHeight w:val="297"/>
        </w:trPr>
        <w:tc>
          <w:tcPr>
            <w:tcW w:w="3080" w:type="dxa"/>
            <w:vAlign w:val="bottom"/>
          </w:tcPr>
          <w:p>
            <w:pPr>
              <w:spacing w:after="0"/>
              <w:rPr>
                <w:sz w:val="20"/>
                <w:szCs w:val="20"/>
                <w:color w:val="auto"/>
              </w:rPr>
            </w:pPr>
            <w:r>
              <w:rPr>
                <w:rFonts w:ascii="Times New Roman" w:cs="Times New Roman" w:eastAsia="Times New Roman" w:hAnsi="Times New Roman"/>
                <w:sz w:val="22"/>
                <w:szCs w:val="22"/>
                <w:color w:val="auto"/>
              </w:rPr>
              <w:t>Date of Notice</w:t>
            </w:r>
          </w:p>
        </w:tc>
        <w:tc>
          <w:tcPr>
            <w:tcW w:w="27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03/08/2024</w:t>
            </w:r>
          </w:p>
        </w:tc>
      </w:tr>
      <w:tr>
        <w:trPr>
          <w:trHeight w:val="297"/>
        </w:trPr>
        <w:tc>
          <w:tcPr>
            <w:tcW w:w="3080" w:type="dxa"/>
            <w:vAlign w:val="bottom"/>
          </w:tcPr>
          <w:p>
            <w:pPr>
              <w:spacing w:after="0"/>
              <w:rPr>
                <w:sz w:val="20"/>
                <w:szCs w:val="20"/>
                <w:color w:val="auto"/>
              </w:rPr>
            </w:pPr>
            <w:r>
              <w:rPr>
                <w:rFonts w:ascii="Times New Roman" w:cs="Times New Roman" w:eastAsia="Times New Roman" w:hAnsi="Times New Roman"/>
                <w:sz w:val="22"/>
                <w:szCs w:val="22"/>
                <w:b w:val="1"/>
                <w:bCs w:val="1"/>
                <w:i w:val="1"/>
                <w:iCs w:val="1"/>
                <w:color w:val="auto"/>
              </w:rPr>
              <w:t>ATTENTION:</w:t>
            </w:r>
          </w:p>
        </w:tc>
        <w:tc>
          <w:tcPr>
            <w:tcW w:w="2780" w:type="dxa"/>
            <w:vAlign w:val="bottom"/>
          </w:tcPr>
          <w:p>
            <w:pPr>
              <w:spacing w:after="0"/>
              <w:rPr>
                <w:sz w:val="24"/>
                <w:szCs w:val="24"/>
                <w:color w:val="auto"/>
              </w:rPr>
            </w:pPr>
          </w:p>
        </w:tc>
      </w:tr>
    </w:tbl>
    <w:p>
      <w:pPr>
        <w:spacing w:after="0" w:line="298" w:lineRule="exact"/>
        <w:rPr>
          <w:sz w:val="20"/>
          <w:szCs w:val="20"/>
          <w:color w:val="auto"/>
        </w:rPr>
      </w:pPr>
    </w:p>
    <w:p>
      <w:pPr>
        <w:jc w:val="both"/>
        <w:ind w:left="40" w:right="40"/>
        <w:spacing w:after="0" w:line="238" w:lineRule="auto"/>
        <w:rPr>
          <w:sz w:val="20"/>
          <w:szCs w:val="20"/>
          <w:color w:val="auto"/>
        </w:rPr>
      </w:pPr>
      <w:r>
        <w:rPr>
          <w:rFonts w:ascii="Times New Roman" w:cs="Times New Roman" w:eastAsia="Times New Roman" w:hAnsi="Times New Roman"/>
          <w:sz w:val="22"/>
          <w:szCs w:val="22"/>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15" w:lineRule="exact"/>
        <w:rPr>
          <w:sz w:val="20"/>
          <w:szCs w:val="20"/>
          <w:color w:val="auto"/>
        </w:rPr>
      </w:pPr>
    </w:p>
    <w:p>
      <w:pPr>
        <w:ind w:left="40"/>
        <w:spacing w:after="0"/>
        <w:tabs>
          <w:tab w:leader="none" w:pos="4880" w:val="left"/>
        </w:tabs>
        <w:rPr>
          <w:sz w:val="20"/>
          <w:szCs w:val="20"/>
          <w:color w:val="auto"/>
        </w:rPr>
      </w:pPr>
      <w:r>
        <w:rPr>
          <w:rFonts w:ascii="Times New Roman" w:cs="Times New Roman" w:eastAsia="Times New Roman" w:hAnsi="Times New Roman"/>
          <w:sz w:val="22"/>
          <w:szCs w:val="22"/>
          <w:color w:val="auto"/>
        </w:rPr>
        <w:t>Signature</w:t>
      </w:r>
      <w:r>
        <w:rPr>
          <w:sz w:val="20"/>
          <w:szCs w:val="20"/>
          <w:color w:val="auto"/>
        </w:rPr>
        <w:tab/>
      </w:r>
      <w:r>
        <w:rPr>
          <w:rFonts w:ascii="Times New Roman" w:cs="Times New Roman" w:eastAsia="Times New Roman" w:hAnsi="Times New Roman"/>
          <w:sz w:val="22"/>
          <w:szCs w:val="22"/>
          <w:color w:val="auto"/>
        </w:rPr>
        <w:t>Shun-Chih Chuang</w:t>
      </w:r>
    </w:p>
    <w:p>
      <w:pPr>
        <w:spacing w:after="0" w:line="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404"/>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2024-03-08T09:37:18Z</dcterms:created>
  <dcterms:modified xsi:type="dcterms:W3CDTF">2024-03-08T09:37:18Z</dcterms:modified>
</cp:coreProperties>
</file>