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1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United States securities and exchange commission logo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ind w:left="31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August 2, 2023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Jeff Cheng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President</w:t>
      </w:r>
    </w:p>
    <w:p>
      <w:pPr>
        <w:ind w:left="74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NOCERA, INC.</w:t>
      </w:r>
    </w:p>
    <w:p>
      <w:pPr>
        <w:ind w:left="74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3F (Building B) , No. 185 , Sec. 1 , Datong Rd .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Xizhi Dist. , New Taipei City 221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Taiwan (R.O.C.)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Re: NOCERA, INC.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63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Form 10-K/A filed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July 10, 2023</w:t>
      </w:r>
    </w:p>
    <w:p>
      <w:pPr>
        <w:ind w:left="63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File No. 1-41434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Dear Jeff Cheng: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We have reviewed your filing and have the following comments. In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some of our</w:t>
      </w:r>
    </w:p>
    <w:p>
      <w:pPr>
        <w:ind w:right="1819" w:firstLine="737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comments, we may ask you to provide us with information so we may better understand your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819" w:firstLine="737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disclosure. Please respond to these comments within ten business days by providing the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2239" w:firstLine="737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requested information or advise us as soon as possible when you will respond. If you do not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believe our comments apply to your facts and circumstances, please tell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2"/>
        </w:trPr>
        <w:tc>
          <w:tcPr>
            <w:tcW w:w="5860" w:type="dxa"/>
            <w:vAlign w:val="bottom"/>
          </w:tcPr>
          <w:p>
            <w:pPr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us why in your</w:t>
            </w:r>
          </w:p>
        </w:tc>
        <w:tc>
          <w:tcPr>
            <w:tcW w:w="24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comments, we may have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5860" w:type="dxa"/>
            <w:vAlign w:val="bottom"/>
          </w:tcPr>
          <w:p>
            <w:pPr>
              <w:ind w:left="7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  <w:w w:val="98"/>
              </w:rPr>
              <w:t>response. After reviewing your response to these</w:t>
            </w:r>
          </w:p>
        </w:tc>
        <w:tc>
          <w:tcPr>
            <w:tcW w:w="246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5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additional comments.</w:t>
            </w: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5"/>
        </w:trPr>
        <w:tc>
          <w:tcPr>
            <w:tcW w:w="586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Form 10-K/A filed July 10, 2023</w:t>
            </w: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5"/>
        </w:trPr>
        <w:tc>
          <w:tcPr>
            <w:tcW w:w="586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Operations Overview, page 1</w:t>
            </w: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58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1.</w:t>
            </w:r>
          </w:p>
        </w:tc>
        <w:tc>
          <w:tcPr>
            <w:tcW w:w="2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Please reconcile your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8320" w:type="dxa"/>
            <w:vAlign w:val="bottom"/>
            <w:gridSpan w:val="2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disclosure that states, "we have no intention of providing services to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5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ind w:lef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construct indoor RASs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8320" w:type="dxa"/>
            <w:vAlign w:val="bottom"/>
            <w:gridSpan w:val="2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and solar sharing fish farms in Taiwan," with your later disclosure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58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  <w:w w:val="98"/>
              </w:rPr>
              <w:t>and develop fish farms in Taiwan." Please also disclose</w:t>
            </w:r>
          </w:p>
        </w:tc>
        <w:tc>
          <w:tcPr>
            <w:tcW w:w="2460" w:type="dxa"/>
            <w:vAlign w:val="bottom"/>
          </w:tcPr>
          <w:p>
            <w:pPr>
              <w:ind w:lef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that, "We plan to sell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586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ind w:lef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whether the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5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ind w:lef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December 31, 2021, JCD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8320" w:type="dxa"/>
            <w:vAlign w:val="bottom"/>
            <w:gridSpan w:val="2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contract termination materially impacted your 2022 sales or net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5860" w:type="dxa"/>
            <w:vAlign w:val="bottom"/>
            <w:vMerge w:val="restart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Gross Profit, page 10</w:t>
            </w:r>
          </w:p>
        </w:tc>
        <w:tc>
          <w:tcPr>
            <w:tcW w:w="2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loss.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586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58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2.</w:t>
            </w:r>
          </w:p>
        </w:tc>
        <w:tc>
          <w:tcPr>
            <w:tcW w:w="2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XFC should not impact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5860" w:type="dxa"/>
            <w:vAlign w:val="bottom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  <w:w w:val="98"/>
              </w:rPr>
              <w:t>your gross profit variance since it is accounted for as</w:t>
            </w:r>
          </w:p>
        </w:tc>
        <w:tc>
          <w:tcPr>
            <w:tcW w:w="2460" w:type="dxa"/>
            <w:vAlign w:val="bottom"/>
          </w:tcPr>
          <w:p>
            <w:pPr>
              <w:ind w:lef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5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ind w:lef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  <w:w w:val="96"/>
              </w:rPr>
              <w:t>discontinued operation.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8320" w:type="dxa"/>
            <w:vAlign w:val="bottom"/>
            <w:gridSpan w:val="2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Please revise your disclosure to quantify the gross profits from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5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ind w:lef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  <w:w w:val="96"/>
              </w:rPr>
              <w:t>both your 2022 catering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8320" w:type="dxa"/>
            <w:vAlign w:val="bottom"/>
            <w:gridSpan w:val="2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business and your 2021-2022 eel fish trading business. The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58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  <w:w w:val="98"/>
              </w:rPr>
              <w:t>clearly inform readers about the extent to which either</w:t>
            </w:r>
          </w:p>
        </w:tc>
        <w:tc>
          <w:tcPr>
            <w:tcW w:w="2460" w:type="dxa"/>
            <w:vAlign w:val="bottom"/>
          </w:tcPr>
          <w:p>
            <w:pPr>
              <w:ind w:lef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disclosure should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586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ind w:lef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of these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5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businesses is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5900" w:right="2119" w:hanging="5896"/>
        <w:spacing w:after="0" w:line="26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generating losses and the specific reasons why. Further, please identify the specific events and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circumstances that must change in order for these businesses to</w:t>
      </w: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generate income. See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Item 303 of Regulation S-K.</w:t>
      </w:r>
    </w:p>
    <w:p>
      <w:pPr>
        <w:ind w:left="12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Jeff Cheng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FirstName</w:t>
      </w:r>
    </w:p>
    <w:p>
      <w:pPr>
        <w:spacing w:after="0" w:line="238" w:lineRule="auto"/>
        <w:tabs>
          <w:tab w:leader="none" w:pos="240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NOCERA, LastNameJeff</w:t>
        <w:tab/>
        <w:t>Cheng</w:t>
      </w:r>
    </w:p>
    <w:p>
      <w:pPr>
        <w:ind w:left="128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INC.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Comapany</w:t>
      </w:r>
    </w:p>
    <w:p>
      <w:pPr>
        <w:spacing w:after="0" w:line="238" w:lineRule="auto"/>
        <w:tabs>
          <w:tab w:leader="none" w:pos="126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August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8"/>
          <w:szCs w:val="18"/>
          <w:color w:val="auto"/>
        </w:rPr>
        <w:t>NameNOCERA, INC.</w:t>
      </w:r>
    </w:p>
    <w:p>
      <w:pPr>
        <w:ind w:left="86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2, 2023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August</w:t>
      </w:r>
    </w:p>
    <w:p>
      <w:pPr>
        <w:spacing w:after="0" w:line="238" w:lineRule="auto"/>
        <w:tabs>
          <w:tab w:leader="none" w:pos="62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Page</w:t>
        <w:tab/>
        <w:t>2 2, 2023 Page 2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FirstName LastName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Revenue, page 10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ind w:right="2119" w:firstLine="8"/>
        <w:spacing w:after="0" w:line="257" w:lineRule="auto"/>
        <w:tabs>
          <w:tab w:leader="none" w:pos="948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explain your disclosure that "The revenue for the year ended December 31, 2021</w:t>
      </w:r>
    </w:p>
    <w:p>
      <w:pPr>
        <w:ind w:right="2979" w:firstLine="948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was generated from XFC". If XFC has been accounted for as a discontinued operation</w:t>
      </w:r>
    </w:p>
    <w:p>
      <w:pPr>
        <w:ind w:left="960"/>
        <w:spacing w:after="0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then your 2021 sales amount should exclude any XFC sales. See ASC</w:t>
      </w:r>
    </w:p>
    <w:p>
      <w:pPr>
        <w:sectPr>
          <w:pgSz w:w="11900" w:h="16854" w:orient="portrait"/>
          <w:cols w:equalWidth="0" w:num="1">
            <w:col w:w="10139"/>
          </w:cols>
          <w:pgMar w:left="320" w:top="218" w:right="1440" w:bottom="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205-20-45. If all of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right="2339" w:firstLine="948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your 2021 sales were from eel fish trading operations then please clarify your disclosure.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2239" w:firstLine="948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Also, please quantify the impact of foreign currency exchange rate changes on your 2022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right="2019" w:firstLine="948"/>
        <w:spacing w:after="0" w:line="273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sales and income. In this regard, we note your disclosure on page 3. Item 9C. Disclosure Regarding Foreign Jurisdictions that Prevent Inspections, page 17</w:t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ind w:right="2019" w:firstLine="8"/>
        <w:spacing w:after="0" w:line="257" w:lineRule="auto"/>
        <w:tabs>
          <w:tab w:leader="none" w:pos="948" w:val="left"/>
        </w:tabs>
        <w:numPr>
          <w:ilvl w:val="0"/>
          <w:numId w:val="2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We note your statement that you have no awareness or belief that any governmental entity</w:t>
      </w:r>
    </w:p>
    <w:p>
      <w:pPr>
        <w:ind w:right="2339" w:firstLine="948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in the foreign jurisdiction of incorporation or organization owns shares of your capital</w:t>
      </w:r>
    </w:p>
    <w:p>
      <w:pPr>
        <w:ind w:right="2119" w:firstLine="948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stock as well as your statement regarding the absence of a Schedule 13D or 13G filed by a</w:t>
      </w:r>
    </w:p>
    <w:p>
      <w:pPr>
        <w:ind w:right="2439" w:firstLine="948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governmental entity, the lack of material contracts with foreign governmental parties and</w:t>
      </w:r>
    </w:p>
    <w:p>
      <w:pPr>
        <w:ind w:right="1919" w:firstLine="948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the absence of foreign governmental representation in connection with your required</w:t>
      </w:r>
    </w:p>
    <w:p>
      <w:pPr>
        <w:ind w:right="2239" w:firstLine="948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submission under paragraph (a). Please supplementally describe any materials that were</w:t>
      </w:r>
    </w:p>
    <w:p>
      <w:pPr>
        <w:ind w:right="2239" w:firstLine="948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reviewed and tell us whether you relied upon any legal opinions or third party</w:t>
      </w:r>
    </w:p>
    <w:p>
      <w:pPr>
        <w:ind w:right="2119" w:firstLine="948"/>
        <w:spacing w:after="0" w:line="309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certifications such as affidavits as the basis for your submission. Audit Report, page F-2</w:t>
      </w:r>
    </w:p>
    <w:p>
      <w:pPr>
        <w:spacing w:after="0" w:line="50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019" w:firstLine="8"/>
        <w:spacing w:after="0" w:line="257" w:lineRule="auto"/>
        <w:tabs>
          <w:tab w:leader="none" w:pos="948" w:val="left"/>
        </w:tabs>
        <w:numPr>
          <w:ilvl w:val="0"/>
          <w:numId w:val="2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The paragraph describing the Critical Audit Matter is missing. Also, the ASC 205</w:t>
      </w:r>
    </w:p>
    <w:p>
      <w:pPr>
        <w:ind w:right="2759" w:firstLine="948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restatement materially impacted sales, income from continuing operations, and cash flows</w:t>
      </w:r>
    </w:p>
    <w:p>
      <w:pPr>
        <w:ind w:right="2019" w:firstLine="948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from continuing operations so a corresponding paragraph in the audit report appears</w:t>
      </w:r>
    </w:p>
    <w:p>
      <w:pPr>
        <w:ind w:right="2439" w:firstLine="948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necessary. See AS 2820.16. See also ASC 250 regarding applicable restatement</w:t>
      </w:r>
    </w:p>
    <w:p>
      <w:pPr>
        <w:ind w:right="2439" w:firstLine="948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disclosures in the financial statements and label the applicable financial statements as</w:t>
      </w:r>
    </w:p>
    <w:p>
      <w:pPr>
        <w:ind w:right="1919" w:firstLine="948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restated. Finally, please file a current report on Form 8-K to report non-reliance on</w:t>
      </w:r>
    </w:p>
    <w:p>
      <w:pPr>
        <w:ind w:right="2239" w:firstLine="948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previously filed financial statements or tell us in detail why you believe you are not</w:t>
      </w:r>
    </w:p>
    <w:p>
      <w:pPr>
        <w:ind w:right="3919" w:firstLine="948"/>
        <w:spacing w:after="0" w:line="309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required to do so. Refer to Item 4.02 of Form 8-K. Form 8-K filed June 6, 2023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Item 2.01, page 2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right="1819" w:firstLine="8"/>
        <w:spacing w:after="0" w:line="257" w:lineRule="auto"/>
        <w:tabs>
          <w:tab w:leader="none" w:pos="948" w:val="left"/>
        </w:tabs>
        <w:numPr>
          <w:ilvl w:val="0"/>
          <w:numId w:val="3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provide us with the significance calculations for the Zhe Jiang acquisition. See</w:t>
      </w:r>
    </w:p>
    <w:p>
      <w:pPr>
        <w:ind w:right="2439" w:firstLine="948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Article 8-04 of Regulation S-X. Please also provide us with your analysis concerning</w:t>
      </w:r>
    </w:p>
    <w:p>
      <w:pPr>
        <w:ind w:right="2019" w:firstLine="948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whether this acquisition should be accounted for as a combination of entities under</w:t>
      </w:r>
    </w:p>
    <w:p>
      <w:pPr>
        <w:ind w:right="2659" w:firstLine="948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common control. Further, in your forthcoming Form 10-Q, please disclose the accounting</w:t>
      </w:r>
    </w:p>
    <w:p>
      <w:pPr>
        <w:ind w:right="1919" w:firstLine="948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impact of this acquisition and fully describe the business operations of the acquired</w:t>
      </w:r>
    </w:p>
    <w:p>
      <w:pPr>
        <w:ind w:left="960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company. See ASC 805-10-50.</w:t>
      </w:r>
    </w:p>
    <w:p>
      <w:pPr>
        <w:ind w:right="2019" w:firstLine="842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We remind you that the company and its management are responsible for the accuracy</w:t>
      </w:r>
    </w:p>
    <w:p>
      <w:pPr>
        <w:ind w:right="1819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and adequacy of their disclosures, notwithstanding any review, comments, action or absence of</w:t>
      </w:r>
    </w:p>
    <w:p>
      <w:pPr>
        <w:ind w:right="2559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action by the staff. You may contact Al Pavot at 202.551.3738 or Terence O'Brien at</w:t>
      </w:r>
    </w:p>
    <w:p>
      <w:pPr>
        <w:ind w:right="2759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202.551.3355 if you have questions regarding comments on the financial statements and related</w:t>
      </w:r>
    </w:p>
    <w:p>
      <w:pPr>
        <w:ind w:left="120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Jeff Cheng</w:t>
      </w:r>
    </w:p>
    <w:p>
      <w:pPr>
        <w:ind w:right="8659"/>
        <w:spacing w:after="0" w:line="273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NOCERA, INC. August 2, 2023 Page 3</w:t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ind w:right="3079"/>
        <w:spacing w:after="0" w:line="25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matters. Contact Jennifer Gowetski at 202-551-3401 or Andrew Mew at 202-551-3377 if you</w:t>
      </w:r>
    </w:p>
    <w:p>
      <w:pPr>
        <w:ind w:right="3699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have any questions about comments related to your status as a Commission-Identified Issuer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during your most recently completed fiscal year.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ind w:left="61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Sincerely,</w:t>
      </w:r>
    </w:p>
    <w:p>
      <w:pPr>
        <w:sectPr>
          <w:pgSz w:w="11900" w:h="16838" w:orient="portrait"/>
          <w:cols w:equalWidth="0" w:num="1">
            <w:col w:w="10139"/>
          </w:cols>
          <w:pgMar w:left="320" w:top="110" w:right="1440" w:bottom="0" w:gutter="0" w:footer="0" w:header="0"/>
        </w:sectPr>
      </w:pP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FirstName LastNameJeff Cheng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Corporation Finance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jc w:val="center"/>
        <w:ind w:right="2859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Division of</w:t>
      </w:r>
    </w:p>
    <w:p>
      <w:pPr>
        <w:sectPr>
          <w:pgSz w:w="11900" w:h="16838" w:orient="portrait"/>
          <w:cols w:equalWidth="0" w:num="2">
            <w:col w:w="5400" w:space="720"/>
            <w:col w:w="4019"/>
          </w:cols>
          <w:pgMar w:left="320" w:top="110" w:right="1440" w:bottom="0" w:gutter="0" w:footer="0" w:header="0"/>
          <w:type w:val="continuous"/>
        </w:sectPr>
      </w:pPr>
    </w:p>
    <w:bookmarkStart w:id="2" w:name="page3"/>
    <w:bookmarkEnd w:id="2"/>
    <w:p>
      <w:pPr>
        <w:jc w:val="right"/>
        <w:ind w:right="1919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Office of Industrial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Applications and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Comapany NameNOCERA, INC.</w:t>
      </w:r>
    </w:p>
    <w:p>
      <w:pPr>
        <w:ind w:left="612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Services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August 2, 2023 Page 3</w:t>
      </w:r>
    </w:p>
    <w:p>
      <w:pPr>
        <w:ind w:left="1060" w:hanging="1052"/>
        <w:spacing w:after="0" w:line="238" w:lineRule="auto"/>
        <w:tabs>
          <w:tab w:leader="none" w:pos="1060" w:val="left"/>
        </w:tabs>
        <w:numPr>
          <w:ilvl w:val="0"/>
          <w:numId w:val="4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Tiger Tsai</w:t>
      </w:r>
    </w:p>
    <w:p>
      <w:pPr>
        <w:spacing w:after="0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FirstName LastName</w:t>
      </w:r>
    </w:p>
    <w:sectPr>
      <w:pgSz w:w="11900" w:h="16838" w:orient="portrait"/>
      <w:cols w:equalWidth="0" w:num="1">
        <w:col w:w="10139"/>
      </w:cols>
      <w:pgMar w:left="320" w:top="11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%1."/>
      <w:numFmt w:val="decimal"/>
      <w:start w:val="3"/>
    </w:lvl>
  </w:abstractNum>
  <w:abstractNum w:abstractNumId="1">
    <w:nsid w:val="19495CFF"/>
    <w:multiLevelType w:val="hybridMultilevel"/>
    <w:lvl w:ilvl="0">
      <w:lvlJc w:val="left"/>
      <w:lvlText w:val="%1."/>
      <w:numFmt w:val="decimal"/>
      <w:start w:val="4"/>
    </w:lvl>
  </w:abstractNum>
  <w:abstractNum w:abstractNumId="2">
    <w:nsid w:val="2AE8944A"/>
    <w:multiLevelType w:val="hybridMultilevel"/>
    <w:lvl w:ilvl="0">
      <w:lvlJc w:val="left"/>
      <w:lvlText w:val="%1."/>
      <w:numFmt w:val="decimal"/>
      <w:start w:val="6"/>
    </w:lvl>
  </w:abstractNum>
  <w:abstractNum w:abstractNumId="3">
    <w:nsid w:val="625558EC"/>
    <w:multiLevelType w:val="hybridMultilevel"/>
    <w:lvl w:ilvl="0">
      <w:lvlJc w:val="left"/>
      <w:lvlText w:val="%1:"/>
      <w:numFmt w:val="lowerLetter"/>
      <w:start w:val="29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2024-01-15T00:15:47Z</dcterms:created>
  <dcterms:modified xsi:type="dcterms:W3CDTF">2024-01-15T00:15:47Z</dcterms:modified>
</cp:coreProperties>
</file>